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6806382"/>
        <w:docPartObj>
          <w:docPartGallery w:val="Cover Pages"/>
          <w:docPartUnique/>
        </w:docPartObj>
      </w:sdtPr>
      <w:sdtEndPr>
        <w:rPr>
          <w:rFonts w:eastAsiaTheme="minorEastAsia"/>
          <w:color w:val="2A2A2A"/>
          <w:sz w:val="24"/>
          <w:szCs w:val="24"/>
        </w:rPr>
      </w:sdtEndPr>
      <w:sdtContent>
        <w:p w14:paraId="6AE481AB" w14:textId="796C04E9" w:rsidR="009153F6" w:rsidRDefault="009153F6">
          <w:r>
            <w:rPr>
              <w:noProof/>
            </w:rPr>
            <mc:AlternateContent>
              <mc:Choice Requires="wpg">
                <w:drawing>
                  <wp:anchor distT="0" distB="0" distL="114300" distR="114300" simplePos="0" relativeHeight="251662336" behindDoc="0" locked="0" layoutInCell="1" allowOverlap="1" wp14:anchorId="5B4F7D79" wp14:editId="138D6AA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DEFBE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340EDB2" wp14:editId="5CEB908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B4D7CA1" w14:textId="04D2A68E" w:rsidR="009153F6" w:rsidRDefault="009153F6">
                                    <w:pPr>
                                      <w:pStyle w:val="NoSpacing"/>
                                      <w:jc w:val="right"/>
                                      <w:rPr>
                                        <w:color w:val="595959" w:themeColor="text1" w:themeTint="A6"/>
                                        <w:sz w:val="28"/>
                                        <w:szCs w:val="28"/>
                                      </w:rPr>
                                    </w:pPr>
                                    <w:r>
                                      <w:rPr>
                                        <w:color w:val="595959" w:themeColor="text1" w:themeTint="A6"/>
                                        <w:sz w:val="28"/>
                                        <w:szCs w:val="28"/>
                                      </w:rPr>
                                      <w:t>Rebecca Louise Sparkes (2011028)</w:t>
                                    </w:r>
                                  </w:p>
                                </w:sdtContent>
                              </w:sdt>
                              <w:p w14:paraId="06B2F685" w14:textId="7D30A92F" w:rsidR="009153F6" w:rsidRDefault="009153F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40EDB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B4D7CA1" w14:textId="04D2A68E" w:rsidR="009153F6" w:rsidRDefault="009153F6">
                              <w:pPr>
                                <w:pStyle w:val="NoSpacing"/>
                                <w:jc w:val="right"/>
                                <w:rPr>
                                  <w:color w:val="595959" w:themeColor="text1" w:themeTint="A6"/>
                                  <w:sz w:val="28"/>
                                  <w:szCs w:val="28"/>
                                </w:rPr>
                              </w:pPr>
                              <w:r>
                                <w:rPr>
                                  <w:color w:val="595959" w:themeColor="text1" w:themeTint="A6"/>
                                  <w:sz w:val="28"/>
                                  <w:szCs w:val="28"/>
                                </w:rPr>
                                <w:t>Rebecca Louise Sparkes (2011028)</w:t>
                              </w:r>
                            </w:p>
                          </w:sdtContent>
                        </w:sdt>
                        <w:p w14:paraId="06B2F685" w14:textId="7D30A92F" w:rsidR="009153F6" w:rsidRDefault="009153F6">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4140366" wp14:editId="1ED34C0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E2B2B2" w14:textId="4D3F2DDD" w:rsidR="009153F6" w:rsidRDefault="009153F6">
                                <w:pPr>
                                  <w:pStyle w:val="NoSpacing"/>
                                  <w:jc w:val="right"/>
                                  <w:rPr>
                                    <w:color w:val="4472C4" w:themeColor="accent1"/>
                                    <w:sz w:val="28"/>
                                    <w:szCs w:val="28"/>
                                  </w:rPr>
                                </w:pPr>
                                <w:r>
                                  <w:rPr>
                                    <w:color w:val="4472C4" w:themeColor="accent1"/>
                                    <w:sz w:val="28"/>
                                    <w:szCs w:val="28"/>
                                  </w:rPr>
                                  <w:t xml:space="preserve">Neil </w:t>
                                </w:r>
                                <w:r>
                                  <w:rPr>
                                    <w:color w:val="4472C4" w:themeColor="accent1"/>
                                    <w:sz w:val="28"/>
                                    <w:szCs w:val="28"/>
                                  </w:rPr>
                                  <w:t>Hapgood</w:t>
                                </w:r>
                              </w:p>
                              <w:p w14:paraId="43F3E075" w14:textId="5F3E01A8" w:rsidR="009153F6" w:rsidRDefault="000C5331">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9153F6">
                                      <w:rPr>
                                        <w:color w:val="595959" w:themeColor="text1" w:themeTint="A6"/>
                                        <w:sz w:val="20"/>
                                        <w:szCs w:val="20"/>
                                      </w:rPr>
                                      <w:t>BMHP4010</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414036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DE2B2B2" w14:textId="4D3F2DDD" w:rsidR="009153F6" w:rsidRDefault="009153F6">
                          <w:pPr>
                            <w:pStyle w:val="NoSpacing"/>
                            <w:jc w:val="right"/>
                            <w:rPr>
                              <w:color w:val="4472C4" w:themeColor="accent1"/>
                              <w:sz w:val="28"/>
                              <w:szCs w:val="28"/>
                            </w:rPr>
                          </w:pPr>
                          <w:r>
                            <w:rPr>
                              <w:color w:val="4472C4" w:themeColor="accent1"/>
                              <w:sz w:val="28"/>
                              <w:szCs w:val="28"/>
                            </w:rPr>
                            <w:t xml:space="preserve">Neil </w:t>
                          </w:r>
                          <w:r>
                            <w:rPr>
                              <w:color w:val="4472C4" w:themeColor="accent1"/>
                              <w:sz w:val="28"/>
                              <w:szCs w:val="28"/>
                            </w:rPr>
                            <w:t>Hapgood</w:t>
                          </w:r>
                        </w:p>
                        <w:p w14:paraId="43F3E075" w14:textId="5F3E01A8" w:rsidR="009153F6" w:rsidRDefault="000C5331">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9153F6">
                                <w:rPr>
                                  <w:color w:val="595959" w:themeColor="text1" w:themeTint="A6"/>
                                  <w:sz w:val="20"/>
                                  <w:szCs w:val="20"/>
                                </w:rPr>
                                <w:t>BMHP4010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B187891" wp14:editId="64D62C3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8D5B82" w14:textId="316EBDAB" w:rsidR="009153F6" w:rsidRDefault="000C53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153F6">
                                      <w:rPr>
                                        <w:caps/>
                                        <w:color w:val="4472C4" w:themeColor="accent1"/>
                                        <w:sz w:val="64"/>
                                        <w:szCs w:val="64"/>
                                      </w:rPr>
                                      <w:t>Managing organisations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FFC85F0" w14:textId="48728ED8" w:rsidR="009153F6" w:rsidRDefault="00177BFD" w:rsidP="009153F6">
                                    <w:pPr>
                                      <w:jc w:val="center"/>
                                      <w:rPr>
                                        <w:smallCaps/>
                                        <w:color w:val="404040" w:themeColor="text1" w:themeTint="BF"/>
                                        <w:sz w:val="36"/>
                                        <w:szCs w:val="36"/>
                                      </w:rPr>
                                    </w:pPr>
                                    <w:r>
                                      <w:rPr>
                                        <w:color w:val="404040" w:themeColor="text1" w:themeTint="BF"/>
                                        <w:sz w:val="36"/>
                                        <w:szCs w:val="36"/>
                                      </w:rPr>
                                      <w:t>Assignment two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B18789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E8D5B82" w14:textId="316EBDAB" w:rsidR="009153F6" w:rsidRDefault="000C53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153F6">
                                <w:rPr>
                                  <w:caps/>
                                  <w:color w:val="4472C4" w:themeColor="accent1"/>
                                  <w:sz w:val="64"/>
                                  <w:szCs w:val="64"/>
                                </w:rPr>
                                <w:t>Managing organisations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FFC85F0" w14:textId="48728ED8" w:rsidR="009153F6" w:rsidRDefault="00177BFD" w:rsidP="009153F6">
                              <w:pPr>
                                <w:jc w:val="center"/>
                                <w:rPr>
                                  <w:smallCaps/>
                                  <w:color w:val="404040" w:themeColor="text1" w:themeTint="BF"/>
                                  <w:sz w:val="36"/>
                                  <w:szCs w:val="36"/>
                                </w:rPr>
                              </w:pPr>
                              <w:r>
                                <w:rPr>
                                  <w:color w:val="404040" w:themeColor="text1" w:themeTint="BF"/>
                                  <w:sz w:val="36"/>
                                  <w:szCs w:val="36"/>
                                </w:rPr>
                                <w:t>Assignment two</w:t>
                              </w:r>
                            </w:p>
                          </w:sdtContent>
                        </w:sdt>
                      </w:txbxContent>
                    </v:textbox>
                    <w10:wrap type="square" anchorx="page" anchory="page"/>
                  </v:shape>
                </w:pict>
              </mc:Fallback>
            </mc:AlternateContent>
          </w:r>
        </w:p>
        <w:p w14:paraId="5E024C5B" w14:textId="076B1625" w:rsidR="009153F6" w:rsidRDefault="009153F6">
          <w:pPr>
            <w:rPr>
              <w:rFonts w:eastAsiaTheme="minorEastAsia"/>
              <w:color w:val="2A2A2A"/>
              <w:sz w:val="24"/>
              <w:szCs w:val="24"/>
            </w:rPr>
          </w:pPr>
          <w:r>
            <w:rPr>
              <w:rFonts w:eastAsiaTheme="minorEastAsia"/>
              <w:color w:val="2A2A2A"/>
              <w:sz w:val="24"/>
              <w:szCs w:val="24"/>
            </w:rPr>
            <w:br w:type="page"/>
          </w:r>
        </w:p>
      </w:sdtContent>
    </w:sdt>
    <w:p w14:paraId="5C3D1C5A" w14:textId="42FF7A44" w:rsidR="00CF00CE" w:rsidRDefault="33FC5C2D" w:rsidP="00CF00CE">
      <w:pPr>
        <w:spacing w:line="360" w:lineRule="auto"/>
        <w:rPr>
          <w:rFonts w:eastAsia="Calibri" w:cs="Calibri"/>
          <w:color w:val="2E2E2E"/>
          <w:sz w:val="24"/>
          <w:szCs w:val="24"/>
        </w:rPr>
      </w:pPr>
      <w:r w:rsidRPr="00CF00CE">
        <w:rPr>
          <w:rFonts w:eastAsia="Calibri" w:cs="Calibri"/>
          <w:color w:val="2E2E2E"/>
          <w:sz w:val="24"/>
          <w:szCs w:val="24"/>
        </w:rPr>
        <w:lastRenderedPageBreak/>
        <w:t xml:space="preserve">It is a legal requirement </w:t>
      </w:r>
      <w:r w:rsidR="379E83DA" w:rsidRPr="00CF00CE">
        <w:rPr>
          <w:rFonts w:eastAsia="Calibri" w:cs="Calibri"/>
          <w:color w:val="2E2E2E"/>
          <w:sz w:val="24"/>
          <w:szCs w:val="24"/>
        </w:rPr>
        <w:t>for</w:t>
      </w:r>
      <w:r w:rsidRPr="00CF00CE">
        <w:rPr>
          <w:rFonts w:eastAsia="Calibri" w:cs="Calibri"/>
          <w:color w:val="2E2E2E"/>
          <w:sz w:val="24"/>
          <w:szCs w:val="24"/>
        </w:rPr>
        <w:t xml:space="preserve"> an organisation to manage safety</w:t>
      </w:r>
      <w:r w:rsidR="7ABCD979" w:rsidRPr="00CF00CE">
        <w:rPr>
          <w:rFonts w:eastAsia="Calibri" w:cs="Calibri"/>
          <w:color w:val="2E2E2E"/>
          <w:sz w:val="24"/>
          <w:szCs w:val="24"/>
        </w:rPr>
        <w:t>, this is to prevent or minimise risk of injuries or ill-health within the workplace</w:t>
      </w:r>
      <w:r w:rsidR="0346D437" w:rsidRPr="00CF00CE">
        <w:rPr>
          <w:rFonts w:eastAsia="Calibri" w:cs="Calibri"/>
          <w:color w:val="2E2E2E"/>
          <w:sz w:val="24"/>
          <w:szCs w:val="24"/>
        </w:rPr>
        <w:t xml:space="preserve"> (Johnathan and </w:t>
      </w:r>
      <w:proofErr w:type="spellStart"/>
      <w:r w:rsidR="0346D437" w:rsidRPr="00CF00CE">
        <w:rPr>
          <w:rFonts w:eastAsia="Calibri" w:cs="Calibri"/>
          <w:color w:val="2E2E2E"/>
          <w:sz w:val="24"/>
          <w:szCs w:val="24"/>
        </w:rPr>
        <w:t>Mbogo</w:t>
      </w:r>
      <w:proofErr w:type="spellEnd"/>
      <w:r w:rsidR="0346D437" w:rsidRPr="00CF00CE">
        <w:rPr>
          <w:rFonts w:eastAsia="Calibri" w:cs="Calibri"/>
          <w:color w:val="2E2E2E"/>
          <w:sz w:val="24"/>
          <w:szCs w:val="24"/>
        </w:rPr>
        <w:t>, 2016)</w:t>
      </w:r>
      <w:r w:rsidR="6005C01F" w:rsidRPr="00CF00CE">
        <w:rPr>
          <w:rFonts w:eastAsia="Calibri" w:cs="Calibri"/>
          <w:color w:val="2E2E2E"/>
          <w:sz w:val="24"/>
          <w:szCs w:val="24"/>
        </w:rPr>
        <w:t>; p</w:t>
      </w:r>
      <w:r w:rsidR="45AAB951" w:rsidRPr="00CF00CE">
        <w:rPr>
          <w:rFonts w:eastAsia="Calibri" w:cs="Calibri"/>
          <w:color w:val="2E2E2E"/>
          <w:sz w:val="24"/>
          <w:szCs w:val="24"/>
        </w:rPr>
        <w:t>rinciples</w:t>
      </w:r>
      <w:r w:rsidR="3FC8550F" w:rsidRPr="00CF00CE">
        <w:rPr>
          <w:rFonts w:eastAsia="Calibri" w:cs="Calibri"/>
          <w:color w:val="2E2E2E"/>
          <w:sz w:val="24"/>
          <w:szCs w:val="24"/>
        </w:rPr>
        <w:t xml:space="preserve"> of health and safety</w:t>
      </w:r>
      <w:r w:rsidR="45AAB951" w:rsidRPr="00CF00CE">
        <w:rPr>
          <w:rFonts w:eastAsia="Calibri" w:cs="Calibri"/>
          <w:color w:val="2E2E2E"/>
          <w:sz w:val="24"/>
          <w:szCs w:val="24"/>
        </w:rPr>
        <w:t xml:space="preserve"> are s</w:t>
      </w:r>
      <w:r w:rsidR="044F9E83" w:rsidRPr="00CF00CE">
        <w:rPr>
          <w:rFonts w:eastAsia="Calibri" w:cs="Calibri"/>
          <w:color w:val="2E2E2E"/>
          <w:sz w:val="24"/>
          <w:szCs w:val="24"/>
        </w:rPr>
        <w:t>een as the foundations when managing workplace safety.</w:t>
      </w:r>
      <w:r w:rsidR="6A08A77F" w:rsidRPr="00CF00CE">
        <w:rPr>
          <w:rFonts w:eastAsia="Calibri" w:cs="Calibri"/>
          <w:color w:val="2E2E2E"/>
          <w:sz w:val="24"/>
          <w:szCs w:val="24"/>
        </w:rPr>
        <w:t xml:space="preserve"> </w:t>
      </w:r>
      <w:proofErr w:type="spellStart"/>
      <w:r w:rsidR="74376D3D" w:rsidRPr="00CF00CE">
        <w:rPr>
          <w:rFonts w:eastAsia="Calibri" w:cs="Calibri"/>
          <w:color w:val="2E2E2E"/>
          <w:sz w:val="24"/>
          <w:szCs w:val="24"/>
        </w:rPr>
        <w:t>Chatburn</w:t>
      </w:r>
      <w:proofErr w:type="spellEnd"/>
      <w:r w:rsidR="74376D3D" w:rsidRPr="00CF00CE">
        <w:rPr>
          <w:rFonts w:eastAsia="Calibri" w:cs="Calibri"/>
          <w:color w:val="2E2E2E"/>
          <w:sz w:val="24"/>
          <w:szCs w:val="24"/>
        </w:rPr>
        <w:t xml:space="preserve"> et al., (2018) highlight the </w:t>
      </w:r>
      <w:r w:rsidR="6A08A77F" w:rsidRPr="00CF00CE">
        <w:rPr>
          <w:rFonts w:eastAsia="Calibri" w:cs="Calibri"/>
          <w:color w:val="2E2E2E"/>
          <w:sz w:val="24"/>
          <w:szCs w:val="24"/>
        </w:rPr>
        <w:t>importan</w:t>
      </w:r>
      <w:r w:rsidR="1874E886" w:rsidRPr="00CF00CE">
        <w:rPr>
          <w:rFonts w:eastAsia="Calibri" w:cs="Calibri"/>
          <w:color w:val="2E2E2E"/>
          <w:sz w:val="24"/>
          <w:szCs w:val="24"/>
        </w:rPr>
        <w:t>ce</w:t>
      </w:r>
      <w:r w:rsidR="6A08A77F" w:rsidRPr="00CF00CE">
        <w:rPr>
          <w:rFonts w:eastAsia="Calibri" w:cs="Calibri"/>
          <w:color w:val="2E2E2E"/>
          <w:sz w:val="24"/>
          <w:szCs w:val="24"/>
        </w:rPr>
        <w:t xml:space="preserve"> </w:t>
      </w:r>
      <w:r w:rsidR="369B1DEB" w:rsidRPr="00CF00CE">
        <w:rPr>
          <w:rFonts w:eastAsia="Calibri" w:cs="Calibri"/>
          <w:color w:val="2E2E2E"/>
          <w:sz w:val="24"/>
          <w:szCs w:val="24"/>
        </w:rPr>
        <w:t>of</w:t>
      </w:r>
      <w:r w:rsidR="6A08A77F" w:rsidRPr="00CF00CE">
        <w:rPr>
          <w:rFonts w:eastAsia="Calibri" w:cs="Calibri"/>
          <w:color w:val="2E2E2E"/>
          <w:sz w:val="24"/>
          <w:szCs w:val="24"/>
        </w:rPr>
        <w:t xml:space="preserve"> regular monitoring, reporting and reviewing</w:t>
      </w:r>
      <w:r w:rsidR="55C313AF" w:rsidRPr="00CF00CE">
        <w:rPr>
          <w:rFonts w:eastAsia="Calibri" w:cs="Calibri"/>
          <w:color w:val="2E2E2E"/>
          <w:sz w:val="24"/>
          <w:szCs w:val="24"/>
        </w:rPr>
        <w:t xml:space="preserve"> </w:t>
      </w:r>
      <w:r w:rsidR="129C0A82" w:rsidRPr="00CF00CE">
        <w:rPr>
          <w:rFonts w:eastAsia="Calibri" w:cs="Calibri"/>
          <w:color w:val="2E2E2E"/>
          <w:sz w:val="24"/>
          <w:szCs w:val="24"/>
        </w:rPr>
        <w:t>of</w:t>
      </w:r>
      <w:r w:rsidR="6A08A77F" w:rsidRPr="00CF00CE">
        <w:rPr>
          <w:rFonts w:eastAsia="Calibri" w:cs="Calibri"/>
          <w:color w:val="2E2E2E"/>
          <w:sz w:val="24"/>
          <w:szCs w:val="24"/>
        </w:rPr>
        <w:t xml:space="preserve"> health and safety</w:t>
      </w:r>
      <w:r w:rsidR="28AD8CB1" w:rsidRPr="00CF00CE">
        <w:rPr>
          <w:rFonts w:eastAsia="Calibri" w:cs="Calibri"/>
          <w:color w:val="2E2E2E"/>
          <w:sz w:val="24"/>
          <w:szCs w:val="24"/>
        </w:rPr>
        <w:t xml:space="preserve">, this will ensure that if any new risks or potential risks arise, then they can be dealt with </w:t>
      </w:r>
      <w:r w:rsidR="403E4E17" w:rsidRPr="00CF00CE">
        <w:rPr>
          <w:rFonts w:eastAsia="Calibri" w:cs="Calibri"/>
          <w:color w:val="2E2E2E"/>
          <w:sz w:val="24"/>
          <w:szCs w:val="24"/>
        </w:rPr>
        <w:t>in accordance with the relevant legislation</w:t>
      </w:r>
      <w:r w:rsidR="5E35A5E1" w:rsidRPr="00CF00CE">
        <w:rPr>
          <w:rFonts w:eastAsia="Calibri" w:cs="Calibri"/>
          <w:color w:val="2E2E2E"/>
          <w:sz w:val="24"/>
          <w:szCs w:val="24"/>
        </w:rPr>
        <w:t>; risks need to be identified in order to be managed</w:t>
      </w:r>
      <w:r w:rsidR="28AD8CB1" w:rsidRPr="00CF00CE">
        <w:rPr>
          <w:rFonts w:eastAsia="Calibri" w:cs="Calibri"/>
          <w:color w:val="2E2E2E"/>
          <w:sz w:val="24"/>
          <w:szCs w:val="24"/>
        </w:rPr>
        <w:t xml:space="preserve">. </w:t>
      </w:r>
    </w:p>
    <w:p w14:paraId="4B318707" w14:textId="77777777" w:rsidR="00CF00CE" w:rsidRDefault="25F75714" w:rsidP="00CF00CE">
      <w:pPr>
        <w:spacing w:line="360" w:lineRule="auto"/>
        <w:rPr>
          <w:rFonts w:eastAsia="Calibri" w:cs="Calibri"/>
          <w:color w:val="2E2E2E"/>
          <w:sz w:val="24"/>
          <w:szCs w:val="24"/>
        </w:rPr>
      </w:pPr>
      <w:r w:rsidRPr="00CF00CE">
        <w:rPr>
          <w:rFonts w:eastAsia="Calibri" w:cs="Calibri"/>
          <w:color w:val="2E2E2E"/>
          <w:sz w:val="24"/>
          <w:szCs w:val="24"/>
        </w:rPr>
        <w:t xml:space="preserve">Staff </w:t>
      </w:r>
      <w:r w:rsidR="22BCEF55" w:rsidRPr="00CF00CE">
        <w:rPr>
          <w:rFonts w:eastAsia="Calibri" w:cs="Calibri"/>
          <w:color w:val="2E2E2E"/>
          <w:sz w:val="24"/>
          <w:szCs w:val="24"/>
        </w:rPr>
        <w:t>involvement</w:t>
      </w:r>
      <w:r w:rsidRPr="00CF00CE">
        <w:rPr>
          <w:rFonts w:eastAsia="Calibri" w:cs="Calibri"/>
          <w:color w:val="2E2E2E"/>
          <w:sz w:val="24"/>
          <w:szCs w:val="24"/>
        </w:rPr>
        <w:t xml:space="preserve"> within health and safety is understood to</w:t>
      </w:r>
      <w:r w:rsidR="500AE45A" w:rsidRPr="00CF00CE">
        <w:rPr>
          <w:rFonts w:eastAsia="Calibri" w:cs="Calibri"/>
          <w:color w:val="2E2E2E"/>
          <w:sz w:val="24"/>
          <w:szCs w:val="24"/>
        </w:rPr>
        <w:t xml:space="preserve"> increase the safety within the workplace</w:t>
      </w:r>
      <w:r w:rsidR="4A075183" w:rsidRPr="00CF00CE">
        <w:rPr>
          <w:rFonts w:eastAsia="Calibri" w:cs="Calibri"/>
          <w:color w:val="2E2E2E"/>
          <w:sz w:val="24"/>
          <w:szCs w:val="24"/>
        </w:rPr>
        <w:t xml:space="preserve"> (Johnathan and </w:t>
      </w:r>
      <w:proofErr w:type="spellStart"/>
      <w:r w:rsidR="4A075183" w:rsidRPr="00CF00CE">
        <w:rPr>
          <w:rFonts w:eastAsia="Calibri" w:cs="Calibri"/>
          <w:color w:val="2E2E2E"/>
          <w:sz w:val="24"/>
          <w:szCs w:val="24"/>
        </w:rPr>
        <w:t>Mbogo</w:t>
      </w:r>
      <w:proofErr w:type="spellEnd"/>
      <w:r w:rsidR="4A075183" w:rsidRPr="00CF00CE">
        <w:rPr>
          <w:rFonts w:eastAsia="Calibri" w:cs="Calibri"/>
          <w:color w:val="2E2E2E"/>
          <w:sz w:val="24"/>
          <w:szCs w:val="24"/>
        </w:rPr>
        <w:t>, 2016)</w:t>
      </w:r>
      <w:r w:rsidR="2A00A52B" w:rsidRPr="00CF00CE">
        <w:rPr>
          <w:rFonts w:eastAsia="Calibri" w:cs="Calibri"/>
          <w:color w:val="2E2E2E"/>
          <w:sz w:val="24"/>
          <w:szCs w:val="24"/>
        </w:rPr>
        <w:t>. S</w:t>
      </w:r>
      <w:r w:rsidR="500AE45A" w:rsidRPr="00CF00CE">
        <w:rPr>
          <w:rFonts w:eastAsia="Calibri" w:cs="Calibri"/>
          <w:color w:val="2E2E2E"/>
          <w:sz w:val="24"/>
          <w:szCs w:val="24"/>
        </w:rPr>
        <w:t>taff are the ones at risk within the workplace, ther</w:t>
      </w:r>
      <w:r w:rsidR="5518D9E0" w:rsidRPr="00CF00CE">
        <w:rPr>
          <w:rFonts w:eastAsia="Calibri" w:cs="Calibri"/>
          <w:color w:val="2E2E2E"/>
          <w:sz w:val="24"/>
          <w:szCs w:val="24"/>
        </w:rPr>
        <w:t xml:space="preserve">efore having staff input and possible suggestions </w:t>
      </w:r>
      <w:r w:rsidR="7976C80E" w:rsidRPr="00CF00CE">
        <w:rPr>
          <w:rFonts w:eastAsia="Calibri" w:cs="Calibri"/>
          <w:color w:val="2E2E2E"/>
          <w:sz w:val="24"/>
          <w:szCs w:val="24"/>
        </w:rPr>
        <w:t xml:space="preserve">through health and safety activities will help both staff and employers to gain a better understanding (Wachter and </w:t>
      </w:r>
      <w:proofErr w:type="spellStart"/>
      <w:r w:rsidR="7976C80E" w:rsidRPr="00CF00CE">
        <w:rPr>
          <w:rFonts w:eastAsia="Calibri" w:cs="Calibri"/>
          <w:color w:val="2E2E2E"/>
          <w:sz w:val="24"/>
          <w:szCs w:val="24"/>
        </w:rPr>
        <w:t>Yorio</w:t>
      </w:r>
      <w:proofErr w:type="spellEnd"/>
      <w:r w:rsidR="7976C80E" w:rsidRPr="00CF00CE">
        <w:rPr>
          <w:rFonts w:eastAsia="Calibri" w:cs="Calibri"/>
          <w:color w:val="2E2E2E"/>
          <w:sz w:val="24"/>
          <w:szCs w:val="24"/>
        </w:rPr>
        <w:t>, 2014).</w:t>
      </w:r>
    </w:p>
    <w:p w14:paraId="10B9C2F9" w14:textId="59FAF890" w:rsidR="00CF00CE" w:rsidRDefault="4AAE3292" w:rsidP="00CF00CE">
      <w:pPr>
        <w:spacing w:line="360" w:lineRule="auto"/>
        <w:rPr>
          <w:rFonts w:eastAsia="Calibri" w:cs="Calibri"/>
          <w:color w:val="2E2E2E"/>
          <w:sz w:val="24"/>
          <w:szCs w:val="24"/>
        </w:rPr>
      </w:pPr>
      <w:r w:rsidRPr="3EDCBC8B">
        <w:rPr>
          <w:rFonts w:eastAsia="Calibri" w:cs="Calibri"/>
          <w:color w:val="2E2E2E"/>
          <w:sz w:val="24"/>
          <w:szCs w:val="24"/>
        </w:rPr>
        <w:t xml:space="preserve">Suggested by </w:t>
      </w:r>
      <w:proofErr w:type="spellStart"/>
      <w:r w:rsidRPr="3EDCBC8B">
        <w:rPr>
          <w:rFonts w:eastAsia="Calibri" w:cs="Calibri"/>
          <w:color w:val="2E2E2E"/>
          <w:sz w:val="24"/>
          <w:szCs w:val="24"/>
        </w:rPr>
        <w:t>Lele</w:t>
      </w:r>
      <w:proofErr w:type="spellEnd"/>
      <w:r w:rsidRPr="3EDCBC8B">
        <w:rPr>
          <w:rFonts w:eastAsia="Calibri" w:cs="Calibri"/>
          <w:color w:val="2E2E2E"/>
          <w:sz w:val="24"/>
          <w:szCs w:val="24"/>
        </w:rPr>
        <w:t xml:space="preserve"> (2012), e</w:t>
      </w:r>
      <w:r w:rsidR="11078975" w:rsidRPr="3EDCBC8B">
        <w:rPr>
          <w:rFonts w:eastAsia="Calibri" w:cs="Calibri"/>
          <w:color w:val="2E2E2E"/>
          <w:sz w:val="24"/>
          <w:szCs w:val="24"/>
        </w:rPr>
        <w:t>mployers can carry out a risk benefit, with doing so they are able to compare the</w:t>
      </w:r>
      <w:r w:rsidR="2EFEE13F" w:rsidRPr="3EDCBC8B">
        <w:rPr>
          <w:rFonts w:eastAsia="Calibri" w:cs="Calibri"/>
          <w:color w:val="2E2E2E"/>
          <w:sz w:val="24"/>
          <w:szCs w:val="24"/>
        </w:rPr>
        <w:t xml:space="preserve"> potential</w:t>
      </w:r>
      <w:r w:rsidR="11078975" w:rsidRPr="3EDCBC8B">
        <w:rPr>
          <w:rFonts w:eastAsia="Calibri" w:cs="Calibri"/>
          <w:color w:val="2E2E2E"/>
          <w:sz w:val="24"/>
          <w:szCs w:val="24"/>
        </w:rPr>
        <w:t xml:space="preserve"> risk to the benefits</w:t>
      </w:r>
      <w:r w:rsidR="1E9E653F" w:rsidRPr="3EDCBC8B">
        <w:rPr>
          <w:rFonts w:eastAsia="Calibri" w:cs="Calibri"/>
          <w:color w:val="2E2E2E"/>
          <w:sz w:val="24"/>
          <w:szCs w:val="24"/>
        </w:rPr>
        <w:t>.</w:t>
      </w:r>
      <w:r w:rsidR="74875E98" w:rsidRPr="3EDCBC8B">
        <w:rPr>
          <w:rFonts w:eastAsia="Calibri" w:cs="Calibri"/>
          <w:color w:val="2E2E2E"/>
          <w:sz w:val="24"/>
          <w:szCs w:val="24"/>
        </w:rPr>
        <w:t xml:space="preserve"> </w:t>
      </w:r>
      <w:r w:rsidR="0C2B857C" w:rsidRPr="3EDCBC8B">
        <w:rPr>
          <w:rFonts w:eastAsia="Calibri" w:cs="Calibri"/>
          <w:color w:val="2E2E2E"/>
          <w:sz w:val="24"/>
          <w:szCs w:val="24"/>
        </w:rPr>
        <w:t>A</w:t>
      </w:r>
      <w:r w:rsidR="74875E98" w:rsidRPr="3EDCBC8B">
        <w:rPr>
          <w:rFonts w:eastAsia="Calibri" w:cs="Calibri"/>
          <w:color w:val="2E2E2E"/>
          <w:sz w:val="24"/>
          <w:szCs w:val="24"/>
        </w:rPr>
        <w:t>t times it is more beneficial to staff and the organisation to experience a potential risk as the benefit would be greater</w:t>
      </w:r>
      <w:r w:rsidR="7C92B790" w:rsidRPr="3EDCBC8B">
        <w:rPr>
          <w:rFonts w:eastAsia="Calibri" w:cs="Calibri"/>
          <w:color w:val="2E2E2E"/>
          <w:sz w:val="24"/>
          <w:szCs w:val="24"/>
        </w:rPr>
        <w:t>; this also applies to the service users</w:t>
      </w:r>
      <w:r w:rsidR="74875E98" w:rsidRPr="3EDCBC8B">
        <w:rPr>
          <w:rFonts w:eastAsia="Calibri" w:cs="Calibri"/>
          <w:color w:val="2E2E2E"/>
          <w:sz w:val="24"/>
          <w:szCs w:val="24"/>
        </w:rPr>
        <w:t>.</w:t>
      </w:r>
      <w:r w:rsidR="64E01246" w:rsidRPr="3EDCBC8B">
        <w:rPr>
          <w:rFonts w:eastAsia="Calibri" w:cs="Calibri"/>
          <w:color w:val="2E2E2E"/>
          <w:sz w:val="24"/>
          <w:szCs w:val="24"/>
        </w:rPr>
        <w:t xml:space="preserve"> It may be found to be more beneficial to a child to keep them in a </w:t>
      </w:r>
      <w:r w:rsidR="3C762BA5" w:rsidRPr="3EDCBC8B">
        <w:rPr>
          <w:rFonts w:eastAsia="Calibri" w:cs="Calibri"/>
          <w:color w:val="2E2E2E"/>
          <w:sz w:val="24"/>
          <w:szCs w:val="24"/>
        </w:rPr>
        <w:t>low-risk</w:t>
      </w:r>
      <w:r w:rsidR="64E01246" w:rsidRPr="3EDCBC8B">
        <w:rPr>
          <w:rFonts w:eastAsia="Calibri" w:cs="Calibri"/>
          <w:color w:val="2E2E2E"/>
          <w:sz w:val="24"/>
          <w:szCs w:val="24"/>
        </w:rPr>
        <w:t xml:space="preserve"> situation than remove them and cause further harm and distress to the child</w:t>
      </w:r>
      <w:r w:rsidR="68C7ADFC" w:rsidRPr="3EDCBC8B">
        <w:rPr>
          <w:rFonts w:eastAsia="Calibri" w:cs="Calibri"/>
          <w:color w:val="2E2E2E"/>
          <w:sz w:val="24"/>
          <w:szCs w:val="24"/>
        </w:rPr>
        <w:t xml:space="preserve"> (Maclean and Harrison, 2015)</w:t>
      </w:r>
      <w:r w:rsidR="64E01246" w:rsidRPr="3EDCBC8B">
        <w:rPr>
          <w:rFonts w:eastAsia="Calibri" w:cs="Calibri"/>
          <w:color w:val="2E2E2E"/>
          <w:sz w:val="24"/>
          <w:szCs w:val="24"/>
        </w:rPr>
        <w:t>.</w:t>
      </w:r>
      <w:r w:rsidR="41AE7249" w:rsidRPr="3EDCBC8B">
        <w:rPr>
          <w:rFonts w:eastAsia="Calibri" w:cs="Calibri"/>
          <w:color w:val="2E2E2E"/>
          <w:sz w:val="24"/>
          <w:szCs w:val="24"/>
        </w:rPr>
        <w:t xml:space="preserve"> A risk assessment is used as the process to identify </w:t>
      </w:r>
      <w:r w:rsidR="14B7EA3C" w:rsidRPr="3EDCBC8B">
        <w:rPr>
          <w:rFonts w:eastAsia="Calibri" w:cs="Calibri"/>
          <w:color w:val="2E2E2E"/>
          <w:sz w:val="24"/>
          <w:szCs w:val="24"/>
        </w:rPr>
        <w:t>any hazards, evaluate the risk factors and find appro</w:t>
      </w:r>
      <w:r w:rsidR="535CCF6D" w:rsidRPr="3EDCBC8B">
        <w:rPr>
          <w:rFonts w:eastAsia="Calibri" w:cs="Calibri"/>
          <w:color w:val="2E2E2E"/>
          <w:sz w:val="24"/>
          <w:szCs w:val="24"/>
        </w:rPr>
        <w:t>priate ways to minimise or reduce the risks</w:t>
      </w:r>
      <w:r w:rsidR="18AC379F" w:rsidRPr="3EDCBC8B">
        <w:rPr>
          <w:rFonts w:eastAsia="Calibri" w:cs="Calibri"/>
          <w:color w:val="2E2E2E"/>
          <w:sz w:val="24"/>
          <w:szCs w:val="24"/>
        </w:rPr>
        <w:t xml:space="preserve"> (</w:t>
      </w:r>
      <w:proofErr w:type="spellStart"/>
      <w:r w:rsidR="18AC379F" w:rsidRPr="3EDCBC8B">
        <w:rPr>
          <w:rFonts w:eastAsia="Calibri" w:cs="Calibri"/>
          <w:color w:val="2E2E2E"/>
          <w:sz w:val="24"/>
          <w:szCs w:val="24"/>
        </w:rPr>
        <w:t>Lele</w:t>
      </w:r>
      <w:proofErr w:type="spellEnd"/>
      <w:r w:rsidR="18AC379F" w:rsidRPr="3EDCBC8B">
        <w:rPr>
          <w:rFonts w:eastAsia="Calibri" w:cs="Calibri"/>
          <w:color w:val="2E2E2E"/>
          <w:sz w:val="24"/>
          <w:szCs w:val="24"/>
        </w:rPr>
        <w:t>, 2012)</w:t>
      </w:r>
      <w:r w:rsidR="535CCF6D" w:rsidRPr="3EDCBC8B">
        <w:rPr>
          <w:rFonts w:eastAsia="Calibri" w:cs="Calibri"/>
          <w:color w:val="2E2E2E"/>
          <w:sz w:val="24"/>
          <w:szCs w:val="24"/>
        </w:rPr>
        <w:t>.</w:t>
      </w:r>
      <w:r w:rsidR="6AED90D3" w:rsidRPr="3EDCBC8B">
        <w:rPr>
          <w:rFonts w:eastAsia="Calibri" w:cs="Calibri"/>
          <w:color w:val="2E2E2E"/>
          <w:sz w:val="24"/>
          <w:szCs w:val="24"/>
        </w:rPr>
        <w:t xml:space="preserve"> </w:t>
      </w:r>
    </w:p>
    <w:p w14:paraId="15DC7B4E" w14:textId="5D3D0243" w:rsidR="552F60ED" w:rsidRPr="00CF00CE" w:rsidRDefault="1B104786" w:rsidP="00CF00CE">
      <w:pPr>
        <w:spacing w:line="360" w:lineRule="auto"/>
        <w:rPr>
          <w:rFonts w:eastAsia="Calibri" w:cs="Calibri"/>
          <w:color w:val="2E2E2E"/>
          <w:sz w:val="24"/>
          <w:szCs w:val="24"/>
        </w:rPr>
      </w:pPr>
      <w:r w:rsidRPr="00CF00CE">
        <w:rPr>
          <w:rFonts w:eastAsia="Calibri" w:cs="Calibri"/>
          <w:color w:val="2E2E2E"/>
          <w:sz w:val="24"/>
          <w:szCs w:val="24"/>
        </w:rPr>
        <w:t xml:space="preserve">In the Law of </w:t>
      </w:r>
      <w:r w:rsidR="0F4B7F02" w:rsidRPr="00CF00CE">
        <w:rPr>
          <w:rFonts w:eastAsia="Calibri" w:cs="Calibri"/>
          <w:color w:val="2E2E2E"/>
          <w:sz w:val="24"/>
          <w:szCs w:val="24"/>
        </w:rPr>
        <w:t>Tort,</w:t>
      </w:r>
      <w:r w:rsidRPr="00CF00CE">
        <w:rPr>
          <w:rFonts w:eastAsia="Calibri" w:cs="Calibri"/>
          <w:color w:val="2E2E2E"/>
          <w:sz w:val="24"/>
          <w:szCs w:val="24"/>
        </w:rPr>
        <w:t xml:space="preserve"> a reasonable person can be defined as an ordinary individual that when faced with a situation, exercises appropriate caution and then proceeds with sensible action</w:t>
      </w:r>
      <w:r w:rsidR="54C16210" w:rsidRPr="00CF00CE">
        <w:rPr>
          <w:rFonts w:eastAsia="Calibri" w:cs="Calibri"/>
          <w:color w:val="2E2E2E"/>
          <w:sz w:val="24"/>
          <w:szCs w:val="24"/>
        </w:rPr>
        <w:t xml:space="preserve"> (</w:t>
      </w:r>
      <w:proofErr w:type="spellStart"/>
      <w:r w:rsidR="54C16210" w:rsidRPr="00CF00CE">
        <w:rPr>
          <w:rFonts w:eastAsia="Calibri" w:cs="Calibri"/>
          <w:color w:val="2E2E2E"/>
          <w:sz w:val="24"/>
          <w:szCs w:val="24"/>
        </w:rPr>
        <w:t>Nourse</w:t>
      </w:r>
      <w:proofErr w:type="spellEnd"/>
      <w:r w:rsidR="54C16210" w:rsidRPr="00CF00CE">
        <w:rPr>
          <w:rFonts w:eastAsia="Calibri" w:cs="Calibri"/>
          <w:color w:val="2E2E2E"/>
          <w:sz w:val="24"/>
          <w:szCs w:val="24"/>
        </w:rPr>
        <w:t>, 2008)</w:t>
      </w:r>
      <w:r w:rsidRPr="00CF00CE">
        <w:rPr>
          <w:rFonts w:eastAsia="Calibri" w:cs="Calibri"/>
          <w:color w:val="2E2E2E"/>
          <w:sz w:val="24"/>
          <w:szCs w:val="24"/>
        </w:rPr>
        <w:t>.</w:t>
      </w:r>
      <w:r w:rsidR="57AABCFC" w:rsidRPr="00CF00CE">
        <w:rPr>
          <w:rFonts w:eastAsia="Calibri" w:cs="Calibri"/>
          <w:color w:val="2E2E2E"/>
          <w:sz w:val="24"/>
          <w:szCs w:val="24"/>
        </w:rPr>
        <w:t xml:space="preserve"> </w:t>
      </w:r>
      <w:r w:rsidR="5AEBBF56" w:rsidRPr="00CF00CE">
        <w:rPr>
          <w:rFonts w:eastAsia="Calibri" w:cs="Calibri"/>
          <w:color w:val="2E2E2E"/>
          <w:sz w:val="24"/>
          <w:szCs w:val="24"/>
        </w:rPr>
        <w:t>According to James and Walters (2019), i</w:t>
      </w:r>
      <w:r w:rsidR="57AABCFC" w:rsidRPr="00CF00CE">
        <w:rPr>
          <w:rFonts w:eastAsia="Calibri" w:cs="Calibri"/>
          <w:color w:val="2E2E2E"/>
          <w:sz w:val="24"/>
          <w:szCs w:val="24"/>
        </w:rPr>
        <w:t xml:space="preserve">n the workplace the employer has a duty to all employees to eliminate, control or remove risks that could cause injury or ill-health. </w:t>
      </w:r>
      <w:r w:rsidR="209F5741" w:rsidRPr="00CF00CE">
        <w:rPr>
          <w:rFonts w:eastAsia="Calibri" w:cs="Calibri"/>
          <w:color w:val="2E2E2E"/>
          <w:sz w:val="24"/>
          <w:szCs w:val="24"/>
        </w:rPr>
        <w:t>Howes (2009) put forward that t</w:t>
      </w:r>
      <w:r w:rsidR="57AABCFC" w:rsidRPr="00CF00CE">
        <w:rPr>
          <w:rFonts w:eastAsia="Calibri" w:cs="Calibri"/>
          <w:color w:val="2E2E2E"/>
          <w:sz w:val="24"/>
          <w:szCs w:val="24"/>
        </w:rPr>
        <w:t>his duty is a legal requirement underpinned by the Health and Safety at Work Act 1974; it is defined as ‘reasonably practicable’, an employer must ensure the health, safety and welfare of his employees.</w:t>
      </w:r>
    </w:p>
    <w:p w14:paraId="5EAD85F9" w14:textId="1511807C" w:rsidR="79FBE217" w:rsidRPr="00CF00CE" w:rsidRDefault="79FBE217" w:rsidP="00CF00CE">
      <w:pPr>
        <w:spacing w:line="360" w:lineRule="auto"/>
        <w:rPr>
          <w:rFonts w:eastAsia="Calibri" w:cs="Calibri"/>
          <w:color w:val="2E2E2E"/>
          <w:sz w:val="24"/>
          <w:szCs w:val="24"/>
        </w:rPr>
      </w:pPr>
      <w:r w:rsidRPr="00CF00CE">
        <w:rPr>
          <w:rFonts w:eastAsia="Calibri" w:cs="Calibri"/>
          <w:color w:val="2E2E2E"/>
          <w:sz w:val="24"/>
          <w:szCs w:val="24"/>
        </w:rPr>
        <w:t>The Health and Safety at Work Act 197</w:t>
      </w:r>
      <w:r w:rsidR="6B82F52A" w:rsidRPr="00CF00CE">
        <w:rPr>
          <w:rFonts w:eastAsia="Calibri" w:cs="Calibri"/>
          <w:color w:val="2E2E2E"/>
          <w:sz w:val="24"/>
          <w:szCs w:val="24"/>
        </w:rPr>
        <w:t>4</w:t>
      </w:r>
      <w:r w:rsidR="461E1C37" w:rsidRPr="00CF00CE">
        <w:rPr>
          <w:rFonts w:eastAsia="Calibri" w:cs="Calibri"/>
          <w:color w:val="2E2E2E"/>
          <w:sz w:val="24"/>
          <w:szCs w:val="24"/>
        </w:rPr>
        <w:t xml:space="preserve"> </w:t>
      </w:r>
      <w:r w:rsidR="3F68972C" w:rsidRPr="00CF00CE">
        <w:rPr>
          <w:rFonts w:eastAsia="Calibri" w:cs="Calibri"/>
          <w:color w:val="2E2E2E"/>
          <w:sz w:val="24"/>
          <w:szCs w:val="24"/>
        </w:rPr>
        <w:t>is a piece of legislation which outlines</w:t>
      </w:r>
      <w:r w:rsidRPr="00CF00CE">
        <w:rPr>
          <w:rFonts w:eastAsia="Calibri" w:cs="Calibri"/>
          <w:color w:val="2E2E2E"/>
          <w:sz w:val="24"/>
          <w:szCs w:val="24"/>
        </w:rPr>
        <w:t xml:space="preserve"> that organisations </w:t>
      </w:r>
      <w:r w:rsidR="4C86BCCC" w:rsidRPr="00CF00CE">
        <w:rPr>
          <w:rFonts w:eastAsia="Calibri" w:cs="Calibri"/>
          <w:color w:val="2E2E2E"/>
          <w:sz w:val="24"/>
          <w:szCs w:val="24"/>
        </w:rPr>
        <w:t>must</w:t>
      </w:r>
      <w:r w:rsidRPr="00CF00CE">
        <w:rPr>
          <w:rFonts w:eastAsia="Calibri" w:cs="Calibri"/>
          <w:color w:val="2E2E2E"/>
          <w:sz w:val="24"/>
          <w:szCs w:val="24"/>
        </w:rPr>
        <w:t xml:space="preserve"> protect </w:t>
      </w:r>
      <w:r w:rsidR="7A801439" w:rsidRPr="00CF00CE">
        <w:rPr>
          <w:rFonts w:eastAsia="Calibri" w:cs="Calibri"/>
          <w:color w:val="2E2E2E"/>
          <w:sz w:val="24"/>
          <w:szCs w:val="24"/>
        </w:rPr>
        <w:t xml:space="preserve">the health, safety and welfare of </w:t>
      </w:r>
      <w:r w:rsidRPr="00CF00CE">
        <w:rPr>
          <w:rFonts w:eastAsia="Calibri" w:cs="Calibri"/>
          <w:color w:val="2E2E2E"/>
          <w:sz w:val="24"/>
          <w:szCs w:val="24"/>
        </w:rPr>
        <w:t xml:space="preserve">all employees, customers, </w:t>
      </w:r>
      <w:r w:rsidR="1B2DA1A1" w:rsidRPr="00CF00CE">
        <w:rPr>
          <w:rFonts w:eastAsia="Calibri" w:cs="Calibri"/>
          <w:color w:val="2E2E2E"/>
          <w:sz w:val="24"/>
          <w:szCs w:val="24"/>
        </w:rPr>
        <w:t>patients and the public</w:t>
      </w:r>
      <w:r w:rsidR="576C3FE2" w:rsidRPr="00CF00CE">
        <w:rPr>
          <w:rFonts w:eastAsia="Calibri" w:cs="Calibri"/>
          <w:color w:val="2E2E2E"/>
          <w:sz w:val="24"/>
          <w:szCs w:val="24"/>
        </w:rPr>
        <w:t xml:space="preserve"> (Health and Safety Executive, 2021)</w:t>
      </w:r>
      <w:r w:rsidR="1B2DA1A1" w:rsidRPr="00CF00CE">
        <w:rPr>
          <w:rFonts w:eastAsia="Calibri" w:cs="Calibri"/>
          <w:color w:val="2E2E2E"/>
          <w:sz w:val="24"/>
          <w:szCs w:val="24"/>
        </w:rPr>
        <w:t>.</w:t>
      </w:r>
      <w:r w:rsidR="2587DB85" w:rsidRPr="00CF00CE">
        <w:rPr>
          <w:rFonts w:eastAsia="Calibri" w:cs="Calibri"/>
          <w:color w:val="2E2E2E"/>
          <w:sz w:val="24"/>
          <w:szCs w:val="24"/>
        </w:rPr>
        <w:t xml:space="preserve"> The act does not provide details </w:t>
      </w:r>
      <w:r w:rsidR="2587DB85" w:rsidRPr="00CF00CE">
        <w:rPr>
          <w:rFonts w:eastAsia="Calibri" w:cs="Calibri"/>
          <w:color w:val="2E2E2E"/>
          <w:sz w:val="24"/>
          <w:szCs w:val="24"/>
        </w:rPr>
        <w:lastRenderedPageBreak/>
        <w:t xml:space="preserve">on how to reduce or eliminate risks but provides guidance and regulations on health and safety within the </w:t>
      </w:r>
      <w:r w:rsidR="642CC0B6" w:rsidRPr="00CF00CE">
        <w:rPr>
          <w:rFonts w:eastAsia="Calibri" w:cs="Calibri"/>
          <w:color w:val="2E2E2E"/>
          <w:sz w:val="24"/>
          <w:szCs w:val="24"/>
        </w:rPr>
        <w:t>workplace (Robertson, 2015).</w:t>
      </w:r>
      <w:r w:rsidR="159258AC" w:rsidRPr="00CF00CE">
        <w:rPr>
          <w:rFonts w:eastAsia="Calibri" w:cs="Calibri"/>
          <w:color w:val="2E2E2E"/>
          <w:sz w:val="24"/>
          <w:szCs w:val="24"/>
        </w:rPr>
        <w:t xml:space="preserve"> </w:t>
      </w:r>
      <w:r w:rsidR="4FC82DF5" w:rsidRPr="00CF00CE">
        <w:rPr>
          <w:rFonts w:eastAsia="Calibri" w:cs="Calibri"/>
          <w:color w:val="2E2E2E"/>
          <w:sz w:val="24"/>
          <w:szCs w:val="24"/>
        </w:rPr>
        <w:t>Robertson</w:t>
      </w:r>
      <w:r w:rsidR="60CE2398" w:rsidRPr="00CF00CE">
        <w:rPr>
          <w:rFonts w:eastAsia="Calibri" w:cs="Calibri"/>
          <w:color w:val="2E2E2E"/>
          <w:sz w:val="24"/>
          <w:szCs w:val="24"/>
        </w:rPr>
        <w:t xml:space="preserve"> </w:t>
      </w:r>
      <w:r w:rsidR="4FC82DF5" w:rsidRPr="00CF00CE">
        <w:rPr>
          <w:rFonts w:eastAsia="Calibri" w:cs="Calibri"/>
          <w:color w:val="2E2E2E"/>
          <w:sz w:val="24"/>
          <w:szCs w:val="24"/>
        </w:rPr>
        <w:t>(2015)</w:t>
      </w:r>
      <w:r w:rsidR="522B3EE8" w:rsidRPr="00CF00CE">
        <w:rPr>
          <w:rFonts w:eastAsia="Calibri" w:cs="Calibri"/>
          <w:color w:val="2E2E2E"/>
          <w:sz w:val="24"/>
          <w:szCs w:val="24"/>
        </w:rPr>
        <w:t xml:space="preserve"> shares the same view as Howes (2009),</w:t>
      </w:r>
      <w:r w:rsidR="4FC82DF5" w:rsidRPr="00CF00CE">
        <w:rPr>
          <w:rFonts w:eastAsia="Calibri" w:cs="Calibri"/>
          <w:color w:val="2E2E2E"/>
          <w:sz w:val="24"/>
          <w:szCs w:val="24"/>
        </w:rPr>
        <w:t xml:space="preserve"> impl</w:t>
      </w:r>
      <w:r w:rsidR="5CA0C10D" w:rsidRPr="00CF00CE">
        <w:rPr>
          <w:rFonts w:eastAsia="Calibri" w:cs="Calibri"/>
          <w:color w:val="2E2E2E"/>
          <w:sz w:val="24"/>
          <w:szCs w:val="24"/>
        </w:rPr>
        <w:t>ying</w:t>
      </w:r>
      <w:r w:rsidR="4FC82DF5" w:rsidRPr="00CF00CE">
        <w:rPr>
          <w:rFonts w:eastAsia="Calibri" w:cs="Calibri"/>
          <w:color w:val="2E2E2E"/>
          <w:sz w:val="24"/>
          <w:szCs w:val="24"/>
        </w:rPr>
        <w:t xml:space="preserve"> that i</w:t>
      </w:r>
      <w:r w:rsidR="159258AC" w:rsidRPr="00CF00CE">
        <w:rPr>
          <w:rFonts w:eastAsia="Calibri" w:cs="Calibri"/>
          <w:color w:val="2E2E2E"/>
          <w:sz w:val="24"/>
          <w:szCs w:val="24"/>
        </w:rPr>
        <w:t>t is lawful that all risks within the workplace are reduced or eliminated where reas</w:t>
      </w:r>
      <w:r w:rsidR="661B8178" w:rsidRPr="00CF00CE">
        <w:rPr>
          <w:rFonts w:eastAsia="Calibri" w:cs="Calibri"/>
          <w:color w:val="2E2E2E"/>
          <w:sz w:val="24"/>
          <w:szCs w:val="24"/>
        </w:rPr>
        <w:t xml:space="preserve">onably practicable, </w:t>
      </w:r>
      <w:r w:rsidR="2768632D" w:rsidRPr="00CF00CE">
        <w:rPr>
          <w:rFonts w:eastAsia="Calibri" w:cs="Calibri"/>
          <w:color w:val="2E2E2E"/>
          <w:sz w:val="24"/>
          <w:szCs w:val="24"/>
        </w:rPr>
        <w:t>to enable a safe working environment.</w:t>
      </w:r>
      <w:r w:rsidR="64C39555" w:rsidRPr="00CF00CE">
        <w:rPr>
          <w:rFonts w:eastAsia="Calibri" w:cs="Calibri"/>
          <w:color w:val="2E2E2E"/>
          <w:sz w:val="24"/>
          <w:szCs w:val="24"/>
        </w:rPr>
        <w:t xml:space="preserve"> </w:t>
      </w:r>
    </w:p>
    <w:p w14:paraId="16101736" w14:textId="77777777" w:rsidR="00CF00CE" w:rsidRDefault="21547F2D" w:rsidP="00CF00CE">
      <w:pPr>
        <w:spacing w:line="360" w:lineRule="auto"/>
        <w:rPr>
          <w:rFonts w:eastAsia="Calibri" w:cs="Calibri"/>
          <w:color w:val="2E2E2E"/>
          <w:sz w:val="24"/>
          <w:szCs w:val="24"/>
        </w:rPr>
      </w:pPr>
      <w:r w:rsidRPr="00CF00CE">
        <w:rPr>
          <w:rFonts w:eastAsia="Calibri" w:cs="Calibri"/>
          <w:color w:val="2E2E2E"/>
          <w:sz w:val="24"/>
          <w:szCs w:val="24"/>
        </w:rPr>
        <w:t>When providing care within the social work sector, safe practice is significantly important</w:t>
      </w:r>
      <w:r w:rsidR="4B9CCD86" w:rsidRPr="00CF00CE">
        <w:rPr>
          <w:rFonts w:eastAsia="Calibri" w:cs="Calibri"/>
          <w:color w:val="2E2E2E"/>
          <w:sz w:val="24"/>
          <w:szCs w:val="24"/>
        </w:rPr>
        <w:t xml:space="preserve"> (Stanley, 2018</w:t>
      </w:r>
      <w:r w:rsidR="1C405839" w:rsidRPr="00CF00CE">
        <w:rPr>
          <w:rFonts w:eastAsia="Calibri" w:cs="Calibri"/>
          <w:color w:val="2E2E2E"/>
          <w:sz w:val="24"/>
          <w:szCs w:val="24"/>
        </w:rPr>
        <w:t xml:space="preserve">: </w:t>
      </w:r>
      <w:proofErr w:type="spellStart"/>
      <w:r w:rsidR="1C405839" w:rsidRPr="00CF00CE">
        <w:rPr>
          <w:rFonts w:eastAsiaTheme="minorEastAsia"/>
          <w:color w:val="2A2A2A"/>
          <w:sz w:val="24"/>
          <w:szCs w:val="24"/>
        </w:rPr>
        <w:t>Abusheva</w:t>
      </w:r>
      <w:proofErr w:type="spellEnd"/>
      <w:r w:rsidR="1C405839" w:rsidRPr="00CF00CE">
        <w:rPr>
          <w:rFonts w:eastAsiaTheme="minorEastAsia"/>
          <w:color w:val="2A2A2A"/>
          <w:sz w:val="24"/>
          <w:szCs w:val="24"/>
        </w:rPr>
        <w:t xml:space="preserve"> and </w:t>
      </w:r>
      <w:proofErr w:type="spellStart"/>
      <w:r w:rsidR="1C405839" w:rsidRPr="00CF00CE">
        <w:rPr>
          <w:rFonts w:eastAsiaTheme="minorEastAsia"/>
          <w:color w:val="2A2A2A"/>
          <w:sz w:val="24"/>
          <w:szCs w:val="24"/>
        </w:rPr>
        <w:t>Assylbekova</w:t>
      </w:r>
      <w:proofErr w:type="spellEnd"/>
      <w:r w:rsidR="1C405839" w:rsidRPr="00CF00CE">
        <w:rPr>
          <w:rFonts w:eastAsiaTheme="minorEastAsia"/>
          <w:color w:val="2A2A2A"/>
          <w:sz w:val="24"/>
          <w:szCs w:val="24"/>
        </w:rPr>
        <w:t>, 2016)</w:t>
      </w:r>
      <w:r w:rsidRPr="00CF00CE">
        <w:rPr>
          <w:rFonts w:eastAsia="Calibri" w:cs="Calibri"/>
          <w:color w:val="2E2E2E"/>
          <w:sz w:val="24"/>
          <w:szCs w:val="24"/>
        </w:rPr>
        <w:t>. The Health and Safety at Work Act 1974 acts as a framework to protect all employers, service users and the public from any injuries or ill-health</w:t>
      </w:r>
      <w:r w:rsidR="30F69280" w:rsidRPr="00CF00CE">
        <w:rPr>
          <w:rFonts w:eastAsia="Calibri" w:cs="Calibri"/>
          <w:color w:val="2E2E2E"/>
          <w:sz w:val="24"/>
          <w:szCs w:val="24"/>
        </w:rPr>
        <w:t xml:space="preserve"> (Robertson, 2015)</w:t>
      </w:r>
      <w:r w:rsidRPr="00CF00CE">
        <w:rPr>
          <w:rFonts w:eastAsia="Calibri" w:cs="Calibri"/>
          <w:color w:val="2E2E2E"/>
          <w:sz w:val="24"/>
          <w:szCs w:val="24"/>
        </w:rPr>
        <w:t>.</w:t>
      </w:r>
      <w:r w:rsidR="4B94D19D" w:rsidRPr="00CF00CE">
        <w:rPr>
          <w:rFonts w:eastAsia="Calibri" w:cs="Calibri"/>
          <w:color w:val="2E2E2E"/>
          <w:sz w:val="24"/>
          <w:szCs w:val="24"/>
        </w:rPr>
        <w:t xml:space="preserve"> </w:t>
      </w:r>
      <w:r w:rsidR="1A071FE8" w:rsidRPr="00CF00CE">
        <w:rPr>
          <w:rFonts w:eastAsia="Calibri" w:cs="Calibri"/>
          <w:color w:val="2E2E2E"/>
          <w:sz w:val="24"/>
          <w:szCs w:val="24"/>
        </w:rPr>
        <w:t>Robertson</w:t>
      </w:r>
      <w:r w:rsidR="2FBC9E17" w:rsidRPr="00CF00CE">
        <w:rPr>
          <w:rFonts w:eastAsia="Calibri" w:cs="Calibri"/>
          <w:color w:val="2E2E2E"/>
          <w:sz w:val="24"/>
          <w:szCs w:val="24"/>
        </w:rPr>
        <w:t xml:space="preserve"> (2015)</w:t>
      </w:r>
      <w:r w:rsidR="1A071FE8" w:rsidRPr="00CF00CE">
        <w:rPr>
          <w:rFonts w:eastAsia="Calibri" w:cs="Calibri"/>
          <w:color w:val="2E2E2E"/>
          <w:sz w:val="24"/>
          <w:szCs w:val="24"/>
        </w:rPr>
        <w:t xml:space="preserve"> implies that t</w:t>
      </w:r>
      <w:r w:rsidR="4B94D19D" w:rsidRPr="00CF00CE">
        <w:rPr>
          <w:rFonts w:eastAsia="Calibri" w:cs="Calibri"/>
          <w:color w:val="2E2E2E"/>
          <w:sz w:val="24"/>
          <w:szCs w:val="24"/>
        </w:rPr>
        <w:t>he workplace must be made a safe-working environment, minimising or removing risks as far as it is reasonably practicable.</w:t>
      </w:r>
      <w:r w:rsidRPr="00CF00CE">
        <w:rPr>
          <w:rFonts w:eastAsia="Calibri" w:cs="Calibri"/>
          <w:color w:val="2E2E2E"/>
          <w:sz w:val="24"/>
          <w:szCs w:val="24"/>
        </w:rPr>
        <w:t xml:space="preserve"> </w:t>
      </w:r>
    </w:p>
    <w:p w14:paraId="3F34D6A6" w14:textId="088CA12E" w:rsidR="3954D4C3" w:rsidRPr="00CF00CE" w:rsidRDefault="7FB0E213" w:rsidP="00CF00CE">
      <w:pPr>
        <w:spacing w:line="360" w:lineRule="auto"/>
        <w:rPr>
          <w:rFonts w:eastAsia="Calibri" w:cs="Calibri"/>
          <w:color w:val="2E2E2E"/>
          <w:sz w:val="24"/>
          <w:szCs w:val="24"/>
        </w:rPr>
      </w:pPr>
      <w:r w:rsidRPr="00CF00CE">
        <w:rPr>
          <w:rFonts w:eastAsia="Calibri" w:cs="Calibri"/>
          <w:color w:val="2E2E2E"/>
          <w:sz w:val="24"/>
          <w:szCs w:val="24"/>
        </w:rPr>
        <w:t>Lloyd, King and Chenoweth (2002) consider t</w:t>
      </w:r>
      <w:r w:rsidR="21547F2D" w:rsidRPr="00CF00CE">
        <w:rPr>
          <w:rFonts w:eastAsia="Calibri" w:cs="Calibri"/>
          <w:color w:val="2E2E2E"/>
          <w:sz w:val="24"/>
          <w:szCs w:val="24"/>
        </w:rPr>
        <w:t xml:space="preserve">he role of a social worker </w:t>
      </w:r>
      <w:r w:rsidR="6965F048" w:rsidRPr="00CF00CE">
        <w:rPr>
          <w:rFonts w:eastAsia="Calibri" w:cs="Calibri"/>
          <w:color w:val="2E2E2E"/>
          <w:sz w:val="24"/>
          <w:szCs w:val="24"/>
        </w:rPr>
        <w:t>to</w:t>
      </w:r>
      <w:r w:rsidR="21547F2D" w:rsidRPr="00CF00CE">
        <w:rPr>
          <w:rFonts w:eastAsia="Calibri" w:cs="Calibri"/>
          <w:color w:val="2E2E2E"/>
          <w:sz w:val="24"/>
          <w:szCs w:val="24"/>
        </w:rPr>
        <w:t xml:space="preserve"> be stressful</w:t>
      </w:r>
      <w:r w:rsidR="42D80114" w:rsidRPr="00CF00CE">
        <w:rPr>
          <w:rFonts w:eastAsia="Calibri" w:cs="Calibri"/>
          <w:color w:val="2E2E2E"/>
          <w:sz w:val="24"/>
          <w:szCs w:val="24"/>
        </w:rPr>
        <w:t xml:space="preserve">; </w:t>
      </w:r>
      <w:r w:rsidR="21547F2D" w:rsidRPr="00CF00CE">
        <w:rPr>
          <w:rFonts w:eastAsia="Calibri" w:cs="Calibri"/>
          <w:color w:val="2E2E2E"/>
          <w:sz w:val="24"/>
          <w:szCs w:val="24"/>
        </w:rPr>
        <w:t>it is the employer's duty under the Health and Safety at Work Act 1974 to investigate the risk of work-related stress to employees, and to manage the risks involved</w:t>
      </w:r>
      <w:r w:rsidR="525B7871" w:rsidRPr="00CF00CE">
        <w:rPr>
          <w:rFonts w:eastAsia="Calibri" w:cs="Calibri"/>
          <w:color w:val="2E2E2E"/>
          <w:sz w:val="24"/>
          <w:szCs w:val="24"/>
        </w:rPr>
        <w:t xml:space="preserve"> (James and Walters, 2019)</w:t>
      </w:r>
      <w:r w:rsidR="21547F2D" w:rsidRPr="00CF00CE">
        <w:rPr>
          <w:rFonts w:eastAsia="Calibri" w:cs="Calibri"/>
          <w:color w:val="2E2E2E"/>
          <w:sz w:val="24"/>
          <w:szCs w:val="24"/>
        </w:rPr>
        <w:t xml:space="preserve">. When a social worker is faced with a decision, they must be mindful of the risk and benefit involved, with the relevant </w:t>
      </w:r>
      <w:r w:rsidR="27CE3163" w:rsidRPr="00CF00CE">
        <w:rPr>
          <w:rFonts w:eastAsia="Calibri" w:cs="Calibri"/>
          <w:color w:val="2E2E2E"/>
          <w:sz w:val="24"/>
          <w:szCs w:val="24"/>
        </w:rPr>
        <w:t xml:space="preserve">health and safety </w:t>
      </w:r>
      <w:r w:rsidR="21547F2D" w:rsidRPr="00CF00CE">
        <w:rPr>
          <w:rFonts w:eastAsia="Calibri" w:cs="Calibri"/>
          <w:color w:val="2E2E2E"/>
          <w:sz w:val="24"/>
          <w:szCs w:val="24"/>
        </w:rPr>
        <w:t>training</w:t>
      </w:r>
      <w:r w:rsidR="65DF7C54" w:rsidRPr="00CF00CE">
        <w:rPr>
          <w:rFonts w:eastAsia="Calibri" w:cs="Calibri"/>
          <w:color w:val="2E2E2E"/>
          <w:sz w:val="24"/>
          <w:szCs w:val="24"/>
        </w:rPr>
        <w:t>,</w:t>
      </w:r>
      <w:r w:rsidR="21547F2D" w:rsidRPr="00CF00CE">
        <w:rPr>
          <w:rFonts w:eastAsia="Calibri" w:cs="Calibri"/>
          <w:color w:val="2E2E2E"/>
          <w:sz w:val="24"/>
          <w:szCs w:val="24"/>
        </w:rPr>
        <w:t xml:space="preserve"> social workers will be able to help themselves </w:t>
      </w:r>
      <w:r w:rsidR="5E08D841" w:rsidRPr="00CF00CE">
        <w:rPr>
          <w:rFonts w:eastAsia="Calibri" w:cs="Calibri"/>
          <w:color w:val="2E2E2E"/>
          <w:sz w:val="24"/>
          <w:szCs w:val="24"/>
        </w:rPr>
        <w:t>in a risky</w:t>
      </w:r>
      <w:r w:rsidR="21547F2D" w:rsidRPr="00CF00CE">
        <w:rPr>
          <w:rFonts w:eastAsia="Calibri" w:cs="Calibri"/>
          <w:color w:val="2E2E2E"/>
          <w:sz w:val="24"/>
          <w:szCs w:val="24"/>
        </w:rPr>
        <w:t xml:space="preserve"> situation by keeping as safe as possible</w:t>
      </w:r>
      <w:r w:rsidR="243C8F87" w:rsidRPr="00CF00CE">
        <w:rPr>
          <w:rFonts w:eastAsia="Calibri" w:cs="Calibri"/>
          <w:color w:val="2E2E2E"/>
          <w:sz w:val="24"/>
          <w:szCs w:val="24"/>
        </w:rPr>
        <w:t xml:space="preserve"> (Stanley, 2018</w:t>
      </w:r>
      <w:r w:rsidR="15C2E3DE" w:rsidRPr="00CF00CE">
        <w:rPr>
          <w:rFonts w:eastAsia="Calibri" w:cs="Calibri"/>
          <w:color w:val="2E2E2E"/>
          <w:sz w:val="24"/>
          <w:szCs w:val="24"/>
        </w:rPr>
        <w:t xml:space="preserve">: </w:t>
      </w:r>
      <w:proofErr w:type="spellStart"/>
      <w:r w:rsidR="15C2E3DE" w:rsidRPr="00CF00CE">
        <w:rPr>
          <w:rFonts w:eastAsiaTheme="minorEastAsia"/>
          <w:color w:val="2A2A2A"/>
          <w:sz w:val="24"/>
          <w:szCs w:val="24"/>
        </w:rPr>
        <w:t>Abusheva</w:t>
      </w:r>
      <w:proofErr w:type="spellEnd"/>
      <w:r w:rsidR="15C2E3DE" w:rsidRPr="00CF00CE">
        <w:rPr>
          <w:rFonts w:eastAsiaTheme="minorEastAsia"/>
          <w:color w:val="2A2A2A"/>
          <w:sz w:val="24"/>
          <w:szCs w:val="24"/>
        </w:rPr>
        <w:t xml:space="preserve"> and </w:t>
      </w:r>
      <w:proofErr w:type="spellStart"/>
      <w:r w:rsidR="15C2E3DE" w:rsidRPr="00CF00CE">
        <w:rPr>
          <w:rFonts w:eastAsiaTheme="minorEastAsia"/>
          <w:color w:val="2A2A2A"/>
          <w:sz w:val="24"/>
          <w:szCs w:val="24"/>
        </w:rPr>
        <w:t>Assylbekova</w:t>
      </w:r>
      <w:proofErr w:type="spellEnd"/>
      <w:r w:rsidR="15C2E3DE" w:rsidRPr="00CF00CE">
        <w:rPr>
          <w:rFonts w:eastAsiaTheme="minorEastAsia"/>
          <w:color w:val="2A2A2A"/>
          <w:sz w:val="24"/>
          <w:szCs w:val="24"/>
        </w:rPr>
        <w:t>, 2016</w:t>
      </w:r>
      <w:r w:rsidR="243C8F87" w:rsidRPr="00CF00CE">
        <w:rPr>
          <w:rFonts w:eastAsia="Calibri" w:cs="Calibri"/>
          <w:color w:val="2E2E2E"/>
          <w:sz w:val="24"/>
          <w:szCs w:val="24"/>
        </w:rPr>
        <w:t>).</w:t>
      </w:r>
    </w:p>
    <w:p w14:paraId="1C11B604" w14:textId="6BE1D862" w:rsidR="3954D4C3" w:rsidRPr="00CF00CE" w:rsidRDefault="3954D4C3" w:rsidP="00CF00CE">
      <w:pPr>
        <w:spacing w:line="360" w:lineRule="auto"/>
        <w:rPr>
          <w:rFonts w:eastAsia="Calibri" w:cs="Calibri"/>
          <w:color w:val="2E2E2E"/>
          <w:sz w:val="24"/>
          <w:szCs w:val="24"/>
        </w:rPr>
      </w:pPr>
      <w:r w:rsidRPr="00CF00CE">
        <w:rPr>
          <w:rFonts w:eastAsia="Calibri" w:cs="Calibri"/>
          <w:color w:val="2E2E2E"/>
          <w:sz w:val="24"/>
          <w:szCs w:val="24"/>
        </w:rPr>
        <w:t>A company’s view on health and safety is set out in their policies</w:t>
      </w:r>
      <w:r w:rsidR="35B6877B" w:rsidRPr="00CF00CE">
        <w:rPr>
          <w:rFonts w:eastAsia="Calibri" w:cs="Calibri"/>
          <w:color w:val="2E2E2E"/>
          <w:sz w:val="24"/>
          <w:szCs w:val="24"/>
        </w:rPr>
        <w:t>, referred to as a statement of intent</w:t>
      </w:r>
      <w:r w:rsidR="412D68AC" w:rsidRPr="00CF00CE">
        <w:rPr>
          <w:rFonts w:eastAsia="Calibri" w:cs="Calibri"/>
          <w:color w:val="2E2E2E"/>
          <w:sz w:val="24"/>
          <w:szCs w:val="24"/>
        </w:rPr>
        <w:t xml:space="preserve"> (Public Health Wales, 2018)</w:t>
      </w:r>
      <w:r w:rsidR="04AF96D3" w:rsidRPr="00CF00CE">
        <w:rPr>
          <w:rFonts w:eastAsia="Calibri" w:cs="Calibri"/>
          <w:color w:val="2E2E2E"/>
          <w:sz w:val="24"/>
          <w:szCs w:val="24"/>
        </w:rPr>
        <w:t xml:space="preserve">. </w:t>
      </w:r>
      <w:r w:rsidR="073860FE" w:rsidRPr="00CF00CE">
        <w:rPr>
          <w:rFonts w:eastAsia="Calibri" w:cs="Calibri"/>
          <w:color w:val="2E2E2E"/>
          <w:sz w:val="24"/>
          <w:szCs w:val="24"/>
        </w:rPr>
        <w:t>Demonstrated by the Welsh Government (2018), a</w:t>
      </w:r>
      <w:r w:rsidR="38E2B620" w:rsidRPr="00CF00CE">
        <w:rPr>
          <w:rFonts w:eastAsia="Calibri" w:cs="Calibri"/>
          <w:color w:val="2E2E2E"/>
          <w:sz w:val="24"/>
          <w:szCs w:val="24"/>
        </w:rPr>
        <w:t xml:space="preserve"> health and safety policy </w:t>
      </w:r>
      <w:proofErr w:type="gramStart"/>
      <w:r w:rsidR="38E2B620" w:rsidRPr="00CF00CE">
        <w:rPr>
          <w:rFonts w:eastAsia="Calibri" w:cs="Calibri"/>
          <w:color w:val="2E2E2E"/>
          <w:sz w:val="24"/>
          <w:szCs w:val="24"/>
        </w:rPr>
        <w:t>is</w:t>
      </w:r>
      <w:proofErr w:type="gramEnd"/>
      <w:r w:rsidR="38E2B620" w:rsidRPr="00CF00CE">
        <w:rPr>
          <w:rFonts w:eastAsia="Calibri" w:cs="Calibri"/>
          <w:color w:val="2E2E2E"/>
          <w:sz w:val="24"/>
          <w:szCs w:val="24"/>
        </w:rPr>
        <w:t xml:space="preserve"> used to detail how management deal with health and </w:t>
      </w:r>
      <w:r w:rsidR="59904387" w:rsidRPr="00CF00CE">
        <w:rPr>
          <w:rFonts w:eastAsia="Calibri" w:cs="Calibri"/>
          <w:color w:val="2E2E2E"/>
          <w:sz w:val="24"/>
          <w:szCs w:val="24"/>
        </w:rPr>
        <w:t xml:space="preserve">safety within the </w:t>
      </w:r>
      <w:r w:rsidR="4BACA825" w:rsidRPr="00CF00CE">
        <w:rPr>
          <w:rFonts w:eastAsia="Calibri" w:cs="Calibri"/>
          <w:color w:val="2E2E2E"/>
          <w:sz w:val="24"/>
          <w:szCs w:val="24"/>
        </w:rPr>
        <w:t>organisation</w:t>
      </w:r>
      <w:r w:rsidR="59904387" w:rsidRPr="00CF00CE">
        <w:rPr>
          <w:rFonts w:eastAsia="Calibri" w:cs="Calibri"/>
          <w:color w:val="2E2E2E"/>
          <w:sz w:val="24"/>
          <w:szCs w:val="24"/>
        </w:rPr>
        <w:t xml:space="preserve">, clearly stating who </w:t>
      </w:r>
      <w:r w:rsidR="62AD0F88" w:rsidRPr="00CF00CE">
        <w:rPr>
          <w:rFonts w:eastAsia="Calibri" w:cs="Calibri"/>
          <w:color w:val="2E2E2E"/>
          <w:sz w:val="24"/>
          <w:szCs w:val="24"/>
        </w:rPr>
        <w:t xml:space="preserve">is </w:t>
      </w:r>
      <w:r w:rsidR="2A6EC0BB" w:rsidRPr="00CF00CE">
        <w:rPr>
          <w:rFonts w:eastAsia="Calibri" w:cs="Calibri"/>
          <w:color w:val="2E2E2E"/>
          <w:sz w:val="24"/>
          <w:szCs w:val="24"/>
        </w:rPr>
        <w:t>responsible</w:t>
      </w:r>
      <w:r w:rsidR="62AD0F88" w:rsidRPr="00CF00CE">
        <w:rPr>
          <w:rFonts w:eastAsia="Calibri" w:cs="Calibri"/>
          <w:color w:val="2E2E2E"/>
          <w:sz w:val="24"/>
          <w:szCs w:val="24"/>
        </w:rPr>
        <w:t xml:space="preserve"> for</w:t>
      </w:r>
      <w:r w:rsidR="59904387" w:rsidRPr="00CF00CE">
        <w:rPr>
          <w:rFonts w:eastAsia="Calibri" w:cs="Calibri"/>
          <w:color w:val="2E2E2E"/>
          <w:sz w:val="24"/>
          <w:szCs w:val="24"/>
        </w:rPr>
        <w:t xml:space="preserve"> </w:t>
      </w:r>
      <w:r w:rsidR="56CCEB10" w:rsidRPr="00CF00CE">
        <w:rPr>
          <w:rFonts w:eastAsia="Calibri" w:cs="Calibri"/>
          <w:color w:val="2E2E2E"/>
          <w:sz w:val="24"/>
          <w:szCs w:val="24"/>
        </w:rPr>
        <w:t>specific actions</w:t>
      </w:r>
      <w:r w:rsidR="59904387" w:rsidRPr="00CF00CE">
        <w:rPr>
          <w:rFonts w:eastAsia="Calibri" w:cs="Calibri"/>
          <w:color w:val="2E2E2E"/>
          <w:sz w:val="24"/>
          <w:szCs w:val="24"/>
        </w:rPr>
        <w:t>, when</w:t>
      </w:r>
      <w:r w:rsidR="7A3D308B" w:rsidRPr="00CF00CE">
        <w:rPr>
          <w:rFonts w:eastAsia="Calibri" w:cs="Calibri"/>
          <w:color w:val="2E2E2E"/>
          <w:sz w:val="24"/>
          <w:szCs w:val="24"/>
        </w:rPr>
        <w:t xml:space="preserve"> are they </w:t>
      </w:r>
      <w:r w:rsidR="20334B99" w:rsidRPr="00CF00CE">
        <w:rPr>
          <w:rFonts w:eastAsia="Calibri" w:cs="Calibri"/>
          <w:color w:val="2E2E2E"/>
          <w:sz w:val="24"/>
          <w:szCs w:val="24"/>
        </w:rPr>
        <w:t>responsible</w:t>
      </w:r>
      <w:r w:rsidR="59904387" w:rsidRPr="00CF00CE">
        <w:rPr>
          <w:rFonts w:eastAsia="Calibri" w:cs="Calibri"/>
          <w:color w:val="2E2E2E"/>
          <w:sz w:val="24"/>
          <w:szCs w:val="24"/>
        </w:rPr>
        <w:t xml:space="preserve"> and how</w:t>
      </w:r>
      <w:r w:rsidR="147A3CC9" w:rsidRPr="00CF00CE">
        <w:rPr>
          <w:rFonts w:eastAsia="Calibri" w:cs="Calibri"/>
          <w:color w:val="2E2E2E"/>
          <w:sz w:val="24"/>
          <w:szCs w:val="24"/>
        </w:rPr>
        <w:t xml:space="preserve"> risks are managed and dealt with</w:t>
      </w:r>
      <w:r w:rsidR="59904387" w:rsidRPr="00CF00CE">
        <w:rPr>
          <w:rFonts w:eastAsia="Calibri" w:cs="Calibri"/>
          <w:color w:val="2E2E2E"/>
          <w:sz w:val="24"/>
          <w:szCs w:val="24"/>
        </w:rPr>
        <w:t xml:space="preserve">. </w:t>
      </w:r>
      <w:r w:rsidR="0EEB5747" w:rsidRPr="00CF00CE">
        <w:rPr>
          <w:rFonts w:eastAsia="Calibri" w:cs="Calibri"/>
          <w:color w:val="2E2E2E"/>
          <w:sz w:val="24"/>
          <w:szCs w:val="24"/>
        </w:rPr>
        <w:t xml:space="preserve">The policy should be made by the organisations most senior employee, and it should be reviewed </w:t>
      </w:r>
      <w:r w:rsidR="62F6031F" w:rsidRPr="00CF00CE">
        <w:rPr>
          <w:rFonts w:eastAsia="Calibri" w:cs="Calibri"/>
          <w:color w:val="2E2E2E"/>
          <w:sz w:val="24"/>
          <w:szCs w:val="24"/>
        </w:rPr>
        <w:t>regularly</w:t>
      </w:r>
      <w:r w:rsidR="0F53F919" w:rsidRPr="00CF00CE">
        <w:rPr>
          <w:rFonts w:eastAsia="Calibri" w:cs="Calibri"/>
          <w:color w:val="2E2E2E"/>
          <w:sz w:val="24"/>
          <w:szCs w:val="24"/>
        </w:rPr>
        <w:t xml:space="preserve"> (Welsh Government, 2018: Swansea Council, 2019)</w:t>
      </w:r>
      <w:r w:rsidR="0EEB5747" w:rsidRPr="00CF00CE">
        <w:rPr>
          <w:rFonts w:eastAsia="Calibri" w:cs="Calibri"/>
          <w:color w:val="2E2E2E"/>
          <w:sz w:val="24"/>
          <w:szCs w:val="24"/>
        </w:rPr>
        <w:t>.</w:t>
      </w:r>
      <w:r w:rsidR="1F2BA92C" w:rsidRPr="00CF00CE">
        <w:rPr>
          <w:rFonts w:eastAsia="Calibri" w:cs="Calibri"/>
          <w:color w:val="2E2E2E"/>
          <w:sz w:val="24"/>
          <w:szCs w:val="24"/>
        </w:rPr>
        <w:t xml:space="preserve"> </w:t>
      </w:r>
      <w:r w:rsidR="4A3BEB71" w:rsidRPr="00CF00CE">
        <w:rPr>
          <w:rFonts w:eastAsia="Calibri" w:cs="Calibri"/>
          <w:color w:val="2E2E2E"/>
          <w:sz w:val="24"/>
          <w:szCs w:val="24"/>
        </w:rPr>
        <w:t>The company’s health and safety policies should be made available to all members of staff and they should be notified of any changes made within the policy</w:t>
      </w:r>
      <w:r w:rsidR="6BCE34A3" w:rsidRPr="00CF00CE">
        <w:rPr>
          <w:rFonts w:eastAsia="Calibri" w:cs="Calibri"/>
          <w:color w:val="2E2E2E"/>
          <w:sz w:val="24"/>
          <w:szCs w:val="24"/>
        </w:rPr>
        <w:t xml:space="preserve"> (Cygnet Health Care, 2016)</w:t>
      </w:r>
      <w:r w:rsidR="4A3BEB71" w:rsidRPr="00CF00CE">
        <w:rPr>
          <w:rFonts w:eastAsia="Calibri" w:cs="Calibri"/>
          <w:color w:val="2E2E2E"/>
          <w:sz w:val="24"/>
          <w:szCs w:val="24"/>
        </w:rPr>
        <w:t xml:space="preserve">. </w:t>
      </w:r>
    </w:p>
    <w:p w14:paraId="11A178BC" w14:textId="610D092D" w:rsidR="73E573A4" w:rsidRPr="00CF00CE" w:rsidRDefault="73E573A4" w:rsidP="00CF00CE">
      <w:pPr>
        <w:spacing w:line="360" w:lineRule="auto"/>
        <w:rPr>
          <w:rFonts w:eastAsia="Calibri" w:cs="Calibri"/>
          <w:color w:val="2E2E2E"/>
          <w:sz w:val="24"/>
          <w:szCs w:val="24"/>
        </w:rPr>
      </w:pPr>
      <w:r w:rsidRPr="00CF00CE">
        <w:rPr>
          <w:rFonts w:eastAsia="Calibri" w:cs="Calibri"/>
          <w:color w:val="2E2E2E"/>
          <w:sz w:val="24"/>
          <w:szCs w:val="24"/>
        </w:rPr>
        <w:t>As a legal requirement to prevent risks that are avoidable or manageable, a health and safety policy is used to make organisations as safe as possib</w:t>
      </w:r>
      <w:r w:rsidR="28F793CD" w:rsidRPr="00CF00CE">
        <w:rPr>
          <w:rFonts w:eastAsia="Calibri" w:cs="Calibri"/>
          <w:color w:val="2E2E2E"/>
          <w:sz w:val="24"/>
          <w:szCs w:val="24"/>
        </w:rPr>
        <w:t>le for all members of staff, service users, visitors, patients and the wider public</w:t>
      </w:r>
      <w:r w:rsidR="20D2DAFB" w:rsidRPr="00CF00CE">
        <w:rPr>
          <w:rFonts w:eastAsia="Calibri" w:cs="Calibri"/>
          <w:color w:val="2E2E2E"/>
          <w:sz w:val="24"/>
          <w:szCs w:val="24"/>
        </w:rPr>
        <w:t xml:space="preserve"> </w:t>
      </w:r>
      <w:r w:rsidR="6A8DBB83" w:rsidRPr="00CF00CE">
        <w:rPr>
          <w:rFonts w:eastAsia="Calibri" w:cs="Calibri"/>
          <w:color w:val="2E2E2E"/>
          <w:sz w:val="24"/>
          <w:szCs w:val="24"/>
        </w:rPr>
        <w:t>(Swansea Council, 2019)</w:t>
      </w:r>
      <w:r w:rsidR="28F793CD" w:rsidRPr="00CF00CE">
        <w:rPr>
          <w:rFonts w:eastAsia="Calibri" w:cs="Calibri"/>
          <w:color w:val="2E2E2E"/>
          <w:sz w:val="24"/>
          <w:szCs w:val="24"/>
        </w:rPr>
        <w:t xml:space="preserve">. In a health and safety policy, </w:t>
      </w:r>
      <w:r w:rsidR="55EE1BDA" w:rsidRPr="00CF00CE">
        <w:rPr>
          <w:rFonts w:eastAsia="Calibri" w:cs="Calibri"/>
          <w:color w:val="2E2E2E"/>
          <w:sz w:val="24"/>
          <w:szCs w:val="24"/>
        </w:rPr>
        <w:t xml:space="preserve">it can be highlighted that all employees must undertake health and safety </w:t>
      </w:r>
      <w:r w:rsidR="55EE1BDA" w:rsidRPr="00CF00CE">
        <w:rPr>
          <w:rFonts w:eastAsia="Calibri" w:cs="Calibri"/>
          <w:color w:val="2E2E2E"/>
          <w:sz w:val="24"/>
          <w:szCs w:val="24"/>
        </w:rPr>
        <w:lastRenderedPageBreak/>
        <w:t>training</w:t>
      </w:r>
      <w:r w:rsidR="5ADD8550" w:rsidRPr="00CF00CE">
        <w:rPr>
          <w:rFonts w:eastAsia="Calibri" w:cs="Calibri"/>
          <w:color w:val="2E2E2E"/>
          <w:sz w:val="24"/>
          <w:szCs w:val="24"/>
        </w:rPr>
        <w:t xml:space="preserve"> which will </w:t>
      </w:r>
      <w:r w:rsidR="55EE1BDA" w:rsidRPr="00CF00CE">
        <w:rPr>
          <w:rFonts w:eastAsia="Calibri" w:cs="Calibri"/>
          <w:color w:val="2E2E2E"/>
          <w:sz w:val="24"/>
          <w:szCs w:val="24"/>
        </w:rPr>
        <w:t>allow employees to have more know</w:t>
      </w:r>
      <w:r w:rsidR="0B003C03" w:rsidRPr="00CF00CE">
        <w:rPr>
          <w:rFonts w:eastAsia="Calibri" w:cs="Calibri"/>
          <w:color w:val="2E2E2E"/>
          <w:sz w:val="24"/>
          <w:szCs w:val="24"/>
        </w:rPr>
        <w:t xml:space="preserve">ledge on potential risks within the organisation and ways </w:t>
      </w:r>
      <w:r w:rsidR="5BF881AF" w:rsidRPr="00CF00CE">
        <w:rPr>
          <w:rFonts w:eastAsia="Calibri" w:cs="Calibri"/>
          <w:color w:val="2E2E2E"/>
          <w:sz w:val="24"/>
          <w:szCs w:val="24"/>
        </w:rPr>
        <w:t>they can</w:t>
      </w:r>
      <w:r w:rsidR="43A38761" w:rsidRPr="00CF00CE">
        <w:rPr>
          <w:rFonts w:eastAsia="Calibri" w:cs="Calibri"/>
          <w:color w:val="2E2E2E"/>
          <w:sz w:val="24"/>
          <w:szCs w:val="24"/>
        </w:rPr>
        <w:t xml:space="preserve"> deal with</w:t>
      </w:r>
      <w:r w:rsidR="0B003C03" w:rsidRPr="00CF00CE">
        <w:rPr>
          <w:rFonts w:eastAsia="Calibri" w:cs="Calibri"/>
          <w:color w:val="2E2E2E"/>
          <w:sz w:val="24"/>
          <w:szCs w:val="24"/>
        </w:rPr>
        <w:t xml:space="preserve"> them</w:t>
      </w:r>
      <w:r w:rsidR="2EB19664" w:rsidRPr="00CF00CE">
        <w:rPr>
          <w:rFonts w:eastAsia="Calibri" w:cs="Calibri"/>
          <w:color w:val="2E2E2E"/>
          <w:sz w:val="24"/>
          <w:szCs w:val="24"/>
        </w:rPr>
        <w:t xml:space="preserve"> (Cygnet Health Care, 2016</w:t>
      </w:r>
      <w:r w:rsidR="5470C52E" w:rsidRPr="00CF00CE">
        <w:rPr>
          <w:rFonts w:eastAsia="Calibri" w:cs="Calibri"/>
          <w:color w:val="2E2E2E"/>
          <w:sz w:val="24"/>
          <w:szCs w:val="24"/>
        </w:rPr>
        <w:t>: Swansea Council, 2019</w:t>
      </w:r>
      <w:r w:rsidR="2EB19664" w:rsidRPr="00CF00CE">
        <w:rPr>
          <w:rFonts w:eastAsia="Calibri" w:cs="Calibri"/>
          <w:color w:val="2E2E2E"/>
          <w:sz w:val="24"/>
          <w:szCs w:val="24"/>
        </w:rPr>
        <w:t>)</w:t>
      </w:r>
      <w:r w:rsidR="0B003C03" w:rsidRPr="00CF00CE">
        <w:rPr>
          <w:rFonts w:eastAsia="Calibri" w:cs="Calibri"/>
          <w:color w:val="2E2E2E"/>
          <w:sz w:val="24"/>
          <w:szCs w:val="24"/>
        </w:rPr>
        <w:t>.</w:t>
      </w:r>
    </w:p>
    <w:p w14:paraId="7D1EF928" w14:textId="785F5A47" w:rsidR="49B35A4E" w:rsidRPr="00CF00CE" w:rsidRDefault="4A5A0199" w:rsidP="00CF00CE">
      <w:pPr>
        <w:spacing w:line="360" w:lineRule="auto"/>
        <w:rPr>
          <w:rFonts w:eastAsia="Calibri" w:cs="Calibri"/>
          <w:color w:val="2E2E2E"/>
          <w:sz w:val="24"/>
          <w:szCs w:val="24"/>
        </w:rPr>
      </w:pPr>
      <w:r w:rsidRPr="00CF00CE">
        <w:rPr>
          <w:rFonts w:eastAsia="Calibri" w:cs="Calibri"/>
          <w:color w:val="2E2E2E"/>
          <w:sz w:val="24"/>
          <w:szCs w:val="24"/>
        </w:rPr>
        <w:t xml:space="preserve">In Swansea Council’s (2019) health and safety policy, it is put forward that risk assessments are to be undertaken </w:t>
      </w:r>
      <w:r w:rsidR="258D4AC1" w:rsidRPr="00CF00CE">
        <w:rPr>
          <w:rFonts w:eastAsia="Calibri" w:cs="Calibri"/>
          <w:color w:val="2E2E2E"/>
          <w:sz w:val="24"/>
          <w:szCs w:val="24"/>
        </w:rPr>
        <w:t>to</w:t>
      </w:r>
      <w:r w:rsidRPr="00CF00CE">
        <w:rPr>
          <w:rFonts w:eastAsia="Calibri" w:cs="Calibri"/>
          <w:color w:val="2E2E2E"/>
          <w:sz w:val="24"/>
          <w:szCs w:val="24"/>
        </w:rPr>
        <w:t xml:space="preserve"> provi</w:t>
      </w:r>
      <w:r w:rsidR="43F36B35" w:rsidRPr="00CF00CE">
        <w:rPr>
          <w:rFonts w:eastAsia="Calibri" w:cs="Calibri"/>
          <w:color w:val="2E2E2E"/>
          <w:sz w:val="24"/>
          <w:szCs w:val="24"/>
        </w:rPr>
        <w:t>de a safe working environment for all staff and anyone affected by the activity of the business</w:t>
      </w:r>
      <w:r w:rsidR="5376CD9A" w:rsidRPr="00CF00CE">
        <w:rPr>
          <w:rFonts w:eastAsia="Calibri" w:cs="Calibri"/>
          <w:color w:val="2E2E2E"/>
          <w:sz w:val="24"/>
          <w:szCs w:val="24"/>
        </w:rPr>
        <w:t xml:space="preserve">. Swansea Council (2019) suggest that within their policy for health and safety risk assessments are used to measure and control risks within the </w:t>
      </w:r>
      <w:r w:rsidR="02A68981" w:rsidRPr="00CF00CE">
        <w:rPr>
          <w:rFonts w:eastAsia="Calibri" w:cs="Calibri"/>
          <w:color w:val="2E2E2E"/>
          <w:sz w:val="24"/>
          <w:szCs w:val="24"/>
        </w:rPr>
        <w:t>workplace</w:t>
      </w:r>
      <w:r w:rsidR="702F96B8" w:rsidRPr="00CF00CE">
        <w:rPr>
          <w:rFonts w:eastAsia="Calibri" w:cs="Calibri"/>
          <w:color w:val="2E2E2E"/>
          <w:sz w:val="24"/>
          <w:szCs w:val="24"/>
        </w:rPr>
        <w:t>, which in turn will reduce the occupational injuries or ill-health</w:t>
      </w:r>
      <w:r w:rsidR="02A68981" w:rsidRPr="00CF00CE">
        <w:rPr>
          <w:rFonts w:eastAsia="Calibri" w:cs="Calibri"/>
          <w:color w:val="2E2E2E"/>
          <w:sz w:val="24"/>
          <w:szCs w:val="24"/>
        </w:rPr>
        <w:t xml:space="preserve">. </w:t>
      </w:r>
    </w:p>
    <w:p w14:paraId="6856CA9B" w14:textId="77777777" w:rsidR="00CF00CE" w:rsidRDefault="7343DB9B" w:rsidP="00CF00CE">
      <w:pPr>
        <w:spacing w:line="360" w:lineRule="auto"/>
        <w:rPr>
          <w:rFonts w:eastAsia="Calibri" w:cs="Calibri"/>
          <w:sz w:val="24"/>
          <w:szCs w:val="24"/>
        </w:rPr>
      </w:pPr>
      <w:r w:rsidRPr="00CF00CE">
        <w:rPr>
          <w:rFonts w:eastAsia="Calibri" w:cs="Calibri"/>
          <w:sz w:val="24"/>
          <w:szCs w:val="24"/>
        </w:rPr>
        <w:t xml:space="preserve">In social work, a </w:t>
      </w:r>
      <w:r w:rsidR="2A05676B" w:rsidRPr="00CF00CE">
        <w:rPr>
          <w:rFonts w:eastAsia="Calibri" w:cs="Calibri"/>
          <w:sz w:val="24"/>
          <w:szCs w:val="24"/>
        </w:rPr>
        <w:t>risk assessment is used to identify and evaluate any potential risks</w:t>
      </w:r>
      <w:r w:rsidR="046E069E" w:rsidRPr="00CF00CE">
        <w:rPr>
          <w:rFonts w:eastAsia="Calibri" w:cs="Calibri"/>
          <w:sz w:val="24"/>
          <w:szCs w:val="24"/>
        </w:rPr>
        <w:t xml:space="preserve"> within the workplace and out in the field</w:t>
      </w:r>
      <w:r w:rsidR="1D22A4FA" w:rsidRPr="00CF00CE">
        <w:rPr>
          <w:rFonts w:eastAsia="Calibri" w:cs="Calibri"/>
          <w:sz w:val="24"/>
          <w:szCs w:val="24"/>
        </w:rPr>
        <w:t xml:space="preserve"> (</w:t>
      </w:r>
      <w:r w:rsidR="1D22A4FA" w:rsidRPr="00CF00CE">
        <w:rPr>
          <w:rFonts w:eastAsia="Calibri" w:cs="Calibri"/>
          <w:color w:val="333333"/>
          <w:sz w:val="24"/>
          <w:szCs w:val="24"/>
        </w:rPr>
        <w:t>Swansea Bay University Health Board, 2019)</w:t>
      </w:r>
      <w:r w:rsidR="046E069E" w:rsidRPr="00CF00CE">
        <w:rPr>
          <w:rFonts w:eastAsia="Calibri" w:cs="Calibri"/>
          <w:sz w:val="24"/>
          <w:szCs w:val="24"/>
        </w:rPr>
        <w:t xml:space="preserve">. </w:t>
      </w:r>
      <w:r w:rsidR="0FB90891" w:rsidRPr="00CF00CE">
        <w:rPr>
          <w:rFonts w:eastAsia="Calibri" w:cs="Calibri"/>
          <w:sz w:val="24"/>
          <w:szCs w:val="24"/>
        </w:rPr>
        <w:t>A risk assessment is to be carried out in order for all employees to be safe and minimise potential harm</w:t>
      </w:r>
      <w:r w:rsidR="50CB4CC2" w:rsidRPr="00CF00CE">
        <w:rPr>
          <w:rFonts w:eastAsia="Calibri" w:cs="Calibri"/>
          <w:sz w:val="24"/>
          <w:szCs w:val="24"/>
        </w:rPr>
        <w:t xml:space="preserve"> to themselves and others affected by the business activity</w:t>
      </w:r>
      <w:r w:rsidR="3DD03261" w:rsidRPr="00CF00CE">
        <w:rPr>
          <w:rFonts w:eastAsia="Calibri" w:cs="Calibri"/>
          <w:sz w:val="24"/>
          <w:szCs w:val="24"/>
        </w:rPr>
        <w:t xml:space="preserve"> (</w:t>
      </w:r>
      <w:proofErr w:type="spellStart"/>
      <w:r w:rsidR="3DD03261" w:rsidRPr="00CF00CE">
        <w:rPr>
          <w:rFonts w:eastAsia="Calibri" w:cs="Calibri"/>
          <w:sz w:val="24"/>
          <w:szCs w:val="24"/>
        </w:rPr>
        <w:t>Lele</w:t>
      </w:r>
      <w:proofErr w:type="spellEnd"/>
      <w:r w:rsidR="3DD03261" w:rsidRPr="00CF00CE">
        <w:rPr>
          <w:rFonts w:eastAsia="Calibri" w:cs="Calibri"/>
          <w:sz w:val="24"/>
          <w:szCs w:val="24"/>
        </w:rPr>
        <w:t>, 2012)</w:t>
      </w:r>
      <w:r w:rsidR="0FB90891" w:rsidRPr="00CF00CE">
        <w:rPr>
          <w:rFonts w:eastAsia="Calibri" w:cs="Calibri"/>
          <w:sz w:val="24"/>
          <w:szCs w:val="24"/>
        </w:rPr>
        <w:t>.</w:t>
      </w:r>
      <w:r w:rsidR="7940A57D" w:rsidRPr="00CF00CE">
        <w:rPr>
          <w:rFonts w:eastAsia="Calibri" w:cs="Calibri"/>
          <w:sz w:val="24"/>
          <w:szCs w:val="24"/>
        </w:rPr>
        <w:t xml:space="preserve"> </w:t>
      </w:r>
      <w:r w:rsidR="2DA215C6" w:rsidRPr="00CF00CE">
        <w:rPr>
          <w:rFonts w:eastAsia="Calibri" w:cs="Calibri"/>
          <w:sz w:val="24"/>
          <w:szCs w:val="24"/>
        </w:rPr>
        <w:t xml:space="preserve">A risk assessment within the social care sector </w:t>
      </w:r>
      <w:r w:rsidR="0C7E8F57" w:rsidRPr="00CF00CE">
        <w:rPr>
          <w:rFonts w:eastAsia="Calibri" w:cs="Calibri"/>
          <w:sz w:val="24"/>
          <w:szCs w:val="24"/>
        </w:rPr>
        <w:t>is</w:t>
      </w:r>
      <w:r w:rsidR="2DA215C6" w:rsidRPr="00CF00CE">
        <w:rPr>
          <w:rFonts w:eastAsia="Calibri" w:cs="Calibri"/>
          <w:sz w:val="24"/>
          <w:szCs w:val="24"/>
        </w:rPr>
        <w:t xml:space="preserve"> used to assess the potential hazards, likelihood and severity of</w:t>
      </w:r>
      <w:r w:rsidR="3D25782B" w:rsidRPr="00CF00CE">
        <w:rPr>
          <w:rFonts w:eastAsia="Calibri" w:cs="Calibri"/>
          <w:sz w:val="24"/>
          <w:szCs w:val="24"/>
        </w:rPr>
        <w:t xml:space="preserve"> risks of a home visit, with the aim of reducing or eliminating the severity or likeliness of the identified risks</w:t>
      </w:r>
      <w:r w:rsidR="43B296A3" w:rsidRPr="00CF00CE">
        <w:rPr>
          <w:rFonts w:eastAsia="Calibri" w:cs="Calibri"/>
          <w:sz w:val="24"/>
          <w:szCs w:val="24"/>
        </w:rPr>
        <w:t xml:space="preserve"> (</w:t>
      </w:r>
      <w:r w:rsidR="43B296A3" w:rsidRPr="00CF00CE">
        <w:rPr>
          <w:rFonts w:eastAsia="Calibri" w:cs="Calibri"/>
          <w:color w:val="333333"/>
          <w:sz w:val="24"/>
          <w:szCs w:val="24"/>
        </w:rPr>
        <w:t>Swansea Bay University Health Board, 2019</w:t>
      </w:r>
      <w:r w:rsidR="0A14F951" w:rsidRPr="00CF00CE">
        <w:rPr>
          <w:rFonts w:eastAsia="Calibri" w:cs="Calibri"/>
          <w:color w:val="333333"/>
          <w:sz w:val="24"/>
          <w:szCs w:val="24"/>
        </w:rPr>
        <w:t xml:space="preserve">: </w:t>
      </w:r>
      <w:proofErr w:type="spellStart"/>
      <w:r w:rsidR="0A14F951" w:rsidRPr="00CF00CE">
        <w:rPr>
          <w:rFonts w:eastAsiaTheme="minorEastAsia"/>
          <w:color w:val="2A2A2A"/>
          <w:sz w:val="24"/>
          <w:szCs w:val="24"/>
        </w:rPr>
        <w:t>Abusheva</w:t>
      </w:r>
      <w:proofErr w:type="spellEnd"/>
      <w:r w:rsidR="0A14F951" w:rsidRPr="00CF00CE">
        <w:rPr>
          <w:rFonts w:eastAsiaTheme="minorEastAsia"/>
          <w:color w:val="2A2A2A"/>
          <w:sz w:val="24"/>
          <w:szCs w:val="24"/>
        </w:rPr>
        <w:t xml:space="preserve"> and </w:t>
      </w:r>
      <w:proofErr w:type="spellStart"/>
      <w:r w:rsidR="0A14F951" w:rsidRPr="00CF00CE">
        <w:rPr>
          <w:rFonts w:eastAsiaTheme="minorEastAsia"/>
          <w:color w:val="2A2A2A"/>
          <w:sz w:val="24"/>
          <w:szCs w:val="24"/>
        </w:rPr>
        <w:t>Assylbekova</w:t>
      </w:r>
      <w:proofErr w:type="spellEnd"/>
      <w:r w:rsidR="0A14F951" w:rsidRPr="00CF00CE">
        <w:rPr>
          <w:rFonts w:eastAsiaTheme="minorEastAsia"/>
          <w:color w:val="2A2A2A"/>
          <w:sz w:val="24"/>
          <w:szCs w:val="24"/>
        </w:rPr>
        <w:t>, 2016</w:t>
      </w:r>
      <w:r w:rsidR="43B296A3" w:rsidRPr="00CF00CE">
        <w:rPr>
          <w:rFonts w:eastAsia="Calibri" w:cs="Calibri"/>
          <w:color w:val="333333"/>
          <w:sz w:val="24"/>
          <w:szCs w:val="24"/>
        </w:rPr>
        <w:t>)</w:t>
      </w:r>
      <w:r w:rsidR="3D25782B" w:rsidRPr="00CF00CE">
        <w:rPr>
          <w:rFonts w:eastAsia="Calibri" w:cs="Calibri"/>
          <w:sz w:val="24"/>
          <w:szCs w:val="24"/>
        </w:rPr>
        <w:t>.</w:t>
      </w:r>
      <w:r w:rsidR="518A0AEC" w:rsidRPr="00CF00CE">
        <w:rPr>
          <w:rFonts w:eastAsia="Calibri" w:cs="Calibri"/>
          <w:sz w:val="24"/>
          <w:szCs w:val="24"/>
        </w:rPr>
        <w:t xml:space="preserve"> </w:t>
      </w:r>
    </w:p>
    <w:p w14:paraId="09BEEF04" w14:textId="0257409F" w:rsidR="252B841A" w:rsidRPr="00CF00CE" w:rsidRDefault="00494BCC" w:rsidP="00CF00CE">
      <w:pPr>
        <w:spacing w:line="360" w:lineRule="auto"/>
        <w:rPr>
          <w:rFonts w:eastAsia="Calibri" w:cs="Calibri"/>
          <w:sz w:val="24"/>
          <w:szCs w:val="24"/>
        </w:rPr>
      </w:pPr>
      <w:r w:rsidRPr="00CF00CE">
        <w:rPr>
          <w:rFonts w:eastAsia="Calibri" w:cs="Calibri"/>
          <w:sz w:val="24"/>
          <w:szCs w:val="24"/>
        </w:rPr>
        <w:t xml:space="preserve">Risk assessments can assist practitioners in reflecting on their practice, by understanding what works to reduce or remove risk and what could be done differently in future practice; this knowledge can be shared amongst the organisation to strengthen health and safety policies (Stalker, 2003). </w:t>
      </w:r>
      <w:proofErr w:type="spellStart"/>
      <w:r w:rsidR="4E9C42C4" w:rsidRPr="00CF00CE">
        <w:rPr>
          <w:rFonts w:eastAsiaTheme="minorEastAsia"/>
          <w:color w:val="2A2A2A"/>
          <w:sz w:val="24"/>
          <w:szCs w:val="24"/>
        </w:rPr>
        <w:t>Abusheva</w:t>
      </w:r>
      <w:proofErr w:type="spellEnd"/>
      <w:r w:rsidR="4E9C42C4" w:rsidRPr="00CF00CE">
        <w:rPr>
          <w:rFonts w:eastAsiaTheme="minorEastAsia"/>
          <w:color w:val="2A2A2A"/>
          <w:sz w:val="24"/>
          <w:szCs w:val="24"/>
        </w:rPr>
        <w:t xml:space="preserve"> and </w:t>
      </w:r>
      <w:proofErr w:type="spellStart"/>
      <w:r w:rsidR="4E9C42C4" w:rsidRPr="00CF00CE">
        <w:rPr>
          <w:rFonts w:eastAsiaTheme="minorEastAsia"/>
          <w:color w:val="2A2A2A"/>
          <w:sz w:val="24"/>
          <w:szCs w:val="24"/>
        </w:rPr>
        <w:t>Assylbekova</w:t>
      </w:r>
      <w:proofErr w:type="spellEnd"/>
      <w:r w:rsidR="4E9C42C4" w:rsidRPr="00CF00CE">
        <w:rPr>
          <w:rFonts w:eastAsiaTheme="minorEastAsia"/>
          <w:color w:val="2A2A2A"/>
          <w:sz w:val="24"/>
          <w:szCs w:val="24"/>
        </w:rPr>
        <w:t xml:space="preserve"> (2016) consider that i</w:t>
      </w:r>
      <w:r w:rsidR="518A0AEC" w:rsidRPr="00CF00CE">
        <w:rPr>
          <w:rFonts w:eastAsia="Calibri" w:cs="Calibri"/>
          <w:sz w:val="24"/>
          <w:szCs w:val="24"/>
        </w:rPr>
        <w:t>f risks are reduced or eliminated it provides the social worker with a better chance of carrying out their job</w:t>
      </w:r>
      <w:r w:rsidR="1F2E2061" w:rsidRPr="00CF00CE">
        <w:rPr>
          <w:rFonts w:eastAsia="Calibri" w:cs="Calibri"/>
          <w:sz w:val="24"/>
          <w:szCs w:val="24"/>
        </w:rPr>
        <w:t xml:space="preserve"> which is to provide the child and family </w:t>
      </w:r>
      <w:r w:rsidR="5CEEA08E" w:rsidRPr="00CF00CE">
        <w:rPr>
          <w:rFonts w:eastAsia="Calibri" w:cs="Calibri"/>
          <w:sz w:val="24"/>
          <w:szCs w:val="24"/>
        </w:rPr>
        <w:t xml:space="preserve">with </w:t>
      </w:r>
      <w:r w:rsidR="1F2E2061" w:rsidRPr="00CF00CE">
        <w:rPr>
          <w:rFonts w:eastAsia="Calibri" w:cs="Calibri"/>
          <w:sz w:val="24"/>
          <w:szCs w:val="24"/>
        </w:rPr>
        <w:t>the help and support that they need.</w:t>
      </w:r>
    </w:p>
    <w:p w14:paraId="00B73B6F" w14:textId="7A9E7C2F" w:rsidR="252B841A" w:rsidRPr="00CF00CE" w:rsidRDefault="252B841A" w:rsidP="00CF00CE">
      <w:pPr>
        <w:spacing w:line="360" w:lineRule="auto"/>
        <w:rPr>
          <w:rFonts w:eastAsia="Calibri" w:cs="Calibri"/>
          <w:sz w:val="24"/>
          <w:szCs w:val="24"/>
        </w:rPr>
      </w:pPr>
    </w:p>
    <w:p w14:paraId="46DDEDDB" w14:textId="60849922" w:rsidR="4A51FA15" w:rsidRPr="00CF00CE" w:rsidRDefault="4A51FA15" w:rsidP="00CF00CE">
      <w:pPr>
        <w:spacing w:line="360" w:lineRule="auto"/>
        <w:rPr>
          <w:rFonts w:eastAsia="Calibri" w:cs="Calibri"/>
          <w:color w:val="2E2E2E"/>
          <w:sz w:val="24"/>
          <w:szCs w:val="24"/>
        </w:rPr>
      </w:pPr>
    </w:p>
    <w:p w14:paraId="417FBF11" w14:textId="625C4710" w:rsidR="4A51FA15" w:rsidRPr="00CF00CE" w:rsidRDefault="4A51FA15" w:rsidP="00CF00CE">
      <w:pPr>
        <w:spacing w:line="360" w:lineRule="auto"/>
        <w:rPr>
          <w:rFonts w:eastAsia="Calibri" w:cs="Calibri"/>
          <w:color w:val="2E2E2E"/>
          <w:sz w:val="24"/>
          <w:szCs w:val="24"/>
        </w:rPr>
      </w:pPr>
    </w:p>
    <w:p w14:paraId="00E2389C" w14:textId="671DABE8" w:rsidR="552F60ED" w:rsidRPr="00CF00CE" w:rsidRDefault="552F60ED" w:rsidP="00CF00CE">
      <w:pPr>
        <w:spacing w:line="360" w:lineRule="auto"/>
        <w:rPr>
          <w:rFonts w:eastAsia="Calibri" w:cs="Calibri"/>
          <w:color w:val="2E2E2E"/>
          <w:sz w:val="24"/>
          <w:szCs w:val="24"/>
        </w:rPr>
      </w:pPr>
    </w:p>
    <w:p w14:paraId="7AB3FC82" w14:textId="25E4EDF9" w:rsidR="552F60ED" w:rsidRPr="00CF00CE" w:rsidRDefault="552F60ED" w:rsidP="00CF00CE">
      <w:pPr>
        <w:spacing w:line="360" w:lineRule="auto"/>
        <w:rPr>
          <w:rFonts w:eastAsia="Calibri" w:cs="Calibri"/>
          <w:color w:val="2E2E2E"/>
          <w:sz w:val="24"/>
          <w:szCs w:val="24"/>
        </w:rPr>
      </w:pPr>
    </w:p>
    <w:p w14:paraId="50301F39" w14:textId="7484C536" w:rsidR="00C52987" w:rsidRDefault="00C52987" w:rsidP="00C52987">
      <w:pPr>
        <w:rPr>
          <w:rFonts w:eastAsia="Calibri" w:cs="Calibri"/>
          <w:color w:val="2E2E2E"/>
          <w:sz w:val="24"/>
          <w:szCs w:val="24"/>
        </w:rPr>
      </w:pPr>
    </w:p>
    <w:p w14:paraId="248E9B8F" w14:textId="77777777" w:rsidR="00C52987" w:rsidRDefault="00C52987" w:rsidP="00C52987">
      <w:pPr>
        <w:rPr>
          <w:sz w:val="16"/>
        </w:rPr>
      </w:pPr>
    </w:p>
    <w:tbl>
      <w:tblPr>
        <w:tblpPr w:leftFromText="180" w:rightFromText="180" w:horzAnchor="margin" w:tblpXSpec="center" w:tblpY="-1440"/>
        <w:tblW w:w="101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0"/>
        <w:gridCol w:w="270"/>
        <w:gridCol w:w="360"/>
        <w:gridCol w:w="900"/>
        <w:gridCol w:w="720"/>
        <w:gridCol w:w="360"/>
        <w:gridCol w:w="180"/>
        <w:gridCol w:w="180"/>
        <w:gridCol w:w="1080"/>
        <w:gridCol w:w="180"/>
        <w:gridCol w:w="180"/>
        <w:gridCol w:w="180"/>
        <w:gridCol w:w="360"/>
        <w:gridCol w:w="360"/>
        <w:gridCol w:w="180"/>
        <w:gridCol w:w="360"/>
        <w:gridCol w:w="360"/>
        <w:gridCol w:w="360"/>
        <w:gridCol w:w="180"/>
        <w:gridCol w:w="216"/>
        <w:gridCol w:w="144"/>
        <w:gridCol w:w="684"/>
        <w:gridCol w:w="36"/>
        <w:gridCol w:w="180"/>
        <w:gridCol w:w="612"/>
        <w:gridCol w:w="828"/>
        <w:gridCol w:w="22"/>
      </w:tblGrid>
      <w:tr w:rsidR="00C52987" w:rsidRPr="004C1B4C" w14:paraId="56EFFF07" w14:textId="77777777" w:rsidTr="3EDCBC8B">
        <w:trPr>
          <w:gridAfter w:val="1"/>
          <w:wAfter w:w="22" w:type="dxa"/>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612ABF5F" w14:textId="77777777" w:rsidR="00C52987" w:rsidRPr="004C1B4C" w:rsidRDefault="00C52987" w:rsidP="004C1B4C">
            <w:pPr>
              <w:spacing w:line="240" w:lineRule="auto"/>
              <w:rPr>
                <w:sz w:val="20"/>
                <w:szCs w:val="20"/>
              </w:rPr>
            </w:pPr>
            <w:r w:rsidRPr="004C1B4C">
              <w:rPr>
                <w:sz w:val="20"/>
                <w:szCs w:val="20"/>
              </w:rPr>
              <w:lastRenderedPageBreak/>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3FFC8E68" w14:textId="77777777" w:rsidR="00C52987" w:rsidRPr="004C1B4C" w:rsidRDefault="00C52987" w:rsidP="004C1B4C">
            <w:pPr>
              <w:spacing w:line="240" w:lineRule="auto"/>
              <w:rPr>
                <w:sz w:val="20"/>
                <w:szCs w:val="20"/>
              </w:rPr>
            </w:pPr>
            <w:r w:rsidRPr="004C1B4C">
              <w:rPr>
                <w:sz w:val="20"/>
                <w:szCs w:val="20"/>
              </w:rPr>
              <w:t>Assessment Number</w:t>
            </w:r>
          </w:p>
        </w:tc>
      </w:tr>
      <w:tr w:rsidR="00C52987" w:rsidRPr="004C1B4C" w14:paraId="0112FDDE" w14:textId="77777777" w:rsidTr="3EDCBC8B">
        <w:trPr>
          <w:gridAfter w:val="1"/>
          <w:wAfter w:w="22" w:type="dxa"/>
          <w:cantSplit/>
          <w:trHeight w:val="626"/>
        </w:trPr>
        <w:tc>
          <w:tcPr>
            <w:tcW w:w="6840" w:type="dxa"/>
            <w:gridSpan w:val="17"/>
            <w:tcBorders>
              <w:top w:val="single" w:sz="2" w:space="0" w:color="auto"/>
              <w:left w:val="single" w:sz="18" w:space="0" w:color="auto"/>
              <w:bottom w:val="single" w:sz="4" w:space="0" w:color="auto"/>
              <w:right w:val="single" w:sz="4" w:space="0" w:color="auto"/>
            </w:tcBorders>
          </w:tcPr>
          <w:p w14:paraId="501781D0" w14:textId="77777777" w:rsidR="00C52987" w:rsidRPr="004C1B4C" w:rsidRDefault="00C52987" w:rsidP="004C1B4C">
            <w:pPr>
              <w:spacing w:line="240" w:lineRule="auto"/>
              <w:rPr>
                <w:sz w:val="20"/>
                <w:szCs w:val="20"/>
              </w:rPr>
            </w:pPr>
            <w:r w:rsidRPr="004C1B4C">
              <w:rPr>
                <w:sz w:val="20"/>
                <w:szCs w:val="20"/>
              </w:rPr>
              <w:t>Home visit to a home with potential violence</w:t>
            </w:r>
          </w:p>
        </w:tc>
        <w:tc>
          <w:tcPr>
            <w:tcW w:w="3240" w:type="dxa"/>
            <w:gridSpan w:val="9"/>
            <w:tcBorders>
              <w:top w:val="single" w:sz="2" w:space="0" w:color="auto"/>
              <w:left w:val="single" w:sz="4" w:space="0" w:color="auto"/>
              <w:bottom w:val="single" w:sz="4" w:space="0" w:color="auto"/>
              <w:right w:val="single" w:sz="18" w:space="0" w:color="auto"/>
            </w:tcBorders>
          </w:tcPr>
          <w:p w14:paraId="30DBF356" w14:textId="77777777" w:rsidR="00C52987" w:rsidRPr="004C1B4C" w:rsidRDefault="00C52987" w:rsidP="004C1B4C">
            <w:pPr>
              <w:spacing w:line="240" w:lineRule="auto"/>
              <w:rPr>
                <w:sz w:val="20"/>
                <w:szCs w:val="20"/>
              </w:rPr>
            </w:pPr>
            <w:r w:rsidRPr="004C1B4C">
              <w:rPr>
                <w:sz w:val="20"/>
                <w:szCs w:val="20"/>
              </w:rPr>
              <w:t>001</w:t>
            </w:r>
          </w:p>
        </w:tc>
      </w:tr>
      <w:tr w:rsidR="00C52987" w:rsidRPr="004C1B4C" w14:paraId="6B9CED70" w14:textId="77777777" w:rsidTr="3EDCBC8B">
        <w:trPr>
          <w:gridAfter w:val="1"/>
          <w:wAfter w:w="22" w:type="dxa"/>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50A1D609" w14:textId="77777777" w:rsidR="00C52987" w:rsidRPr="004C1B4C" w:rsidRDefault="00C52987" w:rsidP="004C1B4C">
            <w:pPr>
              <w:spacing w:line="240" w:lineRule="auto"/>
              <w:rPr>
                <w:sz w:val="20"/>
                <w:szCs w:val="20"/>
              </w:rPr>
            </w:pPr>
            <w:r w:rsidRPr="004C1B4C">
              <w:rPr>
                <w:sz w:val="20"/>
                <w:szCs w:val="20"/>
              </w:rPr>
              <w:t>Persons undertaking or affected by the activity</w:t>
            </w:r>
          </w:p>
        </w:tc>
      </w:tr>
      <w:tr w:rsidR="00C52987" w:rsidRPr="004C1B4C" w14:paraId="08310F95" w14:textId="77777777" w:rsidTr="3EDCBC8B">
        <w:trPr>
          <w:gridAfter w:val="1"/>
          <w:wAfter w:w="22" w:type="dxa"/>
          <w:cantSplit/>
          <w:trHeight w:val="167"/>
        </w:trPr>
        <w:tc>
          <w:tcPr>
            <w:tcW w:w="10080" w:type="dxa"/>
            <w:gridSpan w:val="26"/>
            <w:tcBorders>
              <w:top w:val="single" w:sz="2" w:space="0" w:color="auto"/>
              <w:left w:val="single" w:sz="18" w:space="0" w:color="auto"/>
              <w:bottom w:val="nil"/>
              <w:right w:val="single" w:sz="18" w:space="0" w:color="auto"/>
            </w:tcBorders>
          </w:tcPr>
          <w:p w14:paraId="7E4DC2A4" w14:textId="77777777" w:rsidR="00C52987" w:rsidRPr="004C1B4C" w:rsidRDefault="00C52987" w:rsidP="004C1B4C">
            <w:pPr>
              <w:spacing w:line="240" w:lineRule="auto"/>
              <w:rPr>
                <w:sz w:val="20"/>
                <w:szCs w:val="20"/>
              </w:rPr>
            </w:pPr>
          </w:p>
        </w:tc>
      </w:tr>
      <w:tr w:rsidR="00C52987" w:rsidRPr="004C1B4C" w14:paraId="6587232A" w14:textId="77777777" w:rsidTr="3EDCBC8B">
        <w:trPr>
          <w:gridAfter w:val="1"/>
          <w:wAfter w:w="22" w:type="dxa"/>
          <w:cantSplit/>
          <w:trHeight w:val="167"/>
        </w:trPr>
        <w:tc>
          <w:tcPr>
            <w:tcW w:w="900" w:type="dxa"/>
            <w:gridSpan w:val="2"/>
            <w:tcBorders>
              <w:top w:val="nil"/>
              <w:left w:val="single" w:sz="18" w:space="0" w:color="auto"/>
              <w:bottom w:val="nil"/>
              <w:right w:val="single" w:sz="4" w:space="0" w:color="auto"/>
            </w:tcBorders>
          </w:tcPr>
          <w:p w14:paraId="5D2F804C" w14:textId="77777777" w:rsidR="00C52987" w:rsidRPr="004C1B4C" w:rsidRDefault="00C52987" w:rsidP="004C1B4C">
            <w:pPr>
              <w:spacing w:line="240" w:lineRule="auto"/>
              <w:rPr>
                <w:sz w:val="20"/>
                <w:szCs w:val="20"/>
              </w:rPr>
            </w:pPr>
          </w:p>
        </w:tc>
        <w:tc>
          <w:tcPr>
            <w:tcW w:w="360" w:type="dxa"/>
            <w:tcBorders>
              <w:top w:val="single" w:sz="4" w:space="0" w:color="auto"/>
              <w:left w:val="single" w:sz="4" w:space="0" w:color="auto"/>
              <w:bottom w:val="single" w:sz="4" w:space="0" w:color="auto"/>
              <w:right w:val="single" w:sz="4" w:space="0" w:color="auto"/>
            </w:tcBorders>
          </w:tcPr>
          <w:p w14:paraId="0259D428" w14:textId="77777777" w:rsidR="00C52987" w:rsidRPr="004C1B4C" w:rsidRDefault="00C52987" w:rsidP="004C1B4C">
            <w:pPr>
              <w:spacing w:line="240" w:lineRule="auto"/>
              <w:rPr>
                <w:sz w:val="20"/>
                <w:szCs w:val="20"/>
              </w:rPr>
            </w:pPr>
            <w:r w:rsidRPr="004C1B4C">
              <w:rPr>
                <w:sz w:val="20"/>
                <w:szCs w:val="20"/>
              </w:rPr>
              <w:t>Y</w:t>
            </w:r>
          </w:p>
        </w:tc>
        <w:tc>
          <w:tcPr>
            <w:tcW w:w="1620" w:type="dxa"/>
            <w:gridSpan w:val="2"/>
            <w:tcBorders>
              <w:top w:val="nil"/>
              <w:left w:val="single" w:sz="4" w:space="0" w:color="auto"/>
              <w:bottom w:val="nil"/>
              <w:right w:val="single" w:sz="4" w:space="0" w:color="auto"/>
            </w:tcBorders>
          </w:tcPr>
          <w:p w14:paraId="4B2CAF43" w14:textId="77777777" w:rsidR="00C52987" w:rsidRPr="004C1B4C" w:rsidRDefault="00C52987" w:rsidP="004C1B4C">
            <w:pPr>
              <w:spacing w:line="240" w:lineRule="auto"/>
              <w:rPr>
                <w:sz w:val="20"/>
                <w:szCs w:val="20"/>
              </w:rPr>
            </w:pPr>
            <w:r w:rsidRPr="004C1B4C">
              <w:rPr>
                <w:sz w:val="20"/>
                <w:szCs w:val="20"/>
              </w:rPr>
              <w:t>Employees</w:t>
            </w:r>
          </w:p>
        </w:tc>
        <w:tc>
          <w:tcPr>
            <w:tcW w:w="360" w:type="dxa"/>
            <w:tcBorders>
              <w:top w:val="single" w:sz="4" w:space="0" w:color="auto"/>
              <w:left w:val="single" w:sz="4" w:space="0" w:color="auto"/>
              <w:bottom w:val="single" w:sz="4" w:space="0" w:color="auto"/>
              <w:right w:val="single" w:sz="4" w:space="0" w:color="auto"/>
            </w:tcBorders>
          </w:tcPr>
          <w:p w14:paraId="0C4C880B" w14:textId="77777777" w:rsidR="00C52987" w:rsidRPr="004C1B4C" w:rsidRDefault="00C52987" w:rsidP="004C1B4C">
            <w:pPr>
              <w:spacing w:line="240" w:lineRule="auto"/>
              <w:rPr>
                <w:sz w:val="20"/>
                <w:szCs w:val="20"/>
              </w:rPr>
            </w:pPr>
          </w:p>
        </w:tc>
        <w:tc>
          <w:tcPr>
            <w:tcW w:w="1440" w:type="dxa"/>
            <w:gridSpan w:val="3"/>
            <w:tcBorders>
              <w:top w:val="nil"/>
              <w:left w:val="single" w:sz="4" w:space="0" w:color="auto"/>
              <w:bottom w:val="nil"/>
              <w:right w:val="single" w:sz="4" w:space="0" w:color="auto"/>
            </w:tcBorders>
          </w:tcPr>
          <w:p w14:paraId="6F0BCB49" w14:textId="77777777" w:rsidR="00C52987" w:rsidRPr="004C1B4C" w:rsidRDefault="00C52987" w:rsidP="004C1B4C">
            <w:pPr>
              <w:spacing w:line="240" w:lineRule="auto"/>
              <w:rPr>
                <w:sz w:val="20"/>
                <w:szCs w:val="20"/>
              </w:rPr>
            </w:pPr>
            <w:r w:rsidRPr="004C1B4C">
              <w:rPr>
                <w:sz w:val="20"/>
                <w:szCs w:val="20"/>
              </w:rPr>
              <w:t>Contractor</w:t>
            </w:r>
          </w:p>
        </w:tc>
        <w:tc>
          <w:tcPr>
            <w:tcW w:w="360" w:type="dxa"/>
            <w:gridSpan w:val="2"/>
            <w:tcBorders>
              <w:top w:val="single" w:sz="4" w:space="0" w:color="auto"/>
              <w:left w:val="single" w:sz="4" w:space="0" w:color="auto"/>
              <w:bottom w:val="single" w:sz="4" w:space="0" w:color="auto"/>
              <w:right w:val="single" w:sz="4" w:space="0" w:color="auto"/>
            </w:tcBorders>
          </w:tcPr>
          <w:p w14:paraId="32829FB0" w14:textId="77777777" w:rsidR="00C52987" w:rsidRPr="004C1B4C" w:rsidRDefault="00C52987" w:rsidP="004C1B4C">
            <w:pPr>
              <w:spacing w:line="240" w:lineRule="auto"/>
              <w:rPr>
                <w:sz w:val="20"/>
                <w:szCs w:val="20"/>
              </w:rPr>
            </w:pPr>
          </w:p>
        </w:tc>
        <w:tc>
          <w:tcPr>
            <w:tcW w:w="1080" w:type="dxa"/>
            <w:gridSpan w:val="4"/>
            <w:tcBorders>
              <w:top w:val="nil"/>
              <w:left w:val="single" w:sz="4" w:space="0" w:color="auto"/>
              <w:bottom w:val="nil"/>
              <w:right w:val="single" w:sz="4" w:space="0" w:color="auto"/>
            </w:tcBorders>
          </w:tcPr>
          <w:p w14:paraId="5834F9A1" w14:textId="77777777" w:rsidR="00C52987" w:rsidRPr="004C1B4C" w:rsidRDefault="00C52987" w:rsidP="004C1B4C">
            <w:pPr>
              <w:spacing w:line="240" w:lineRule="auto"/>
              <w:rPr>
                <w:sz w:val="20"/>
                <w:szCs w:val="20"/>
              </w:rPr>
            </w:pPr>
            <w:r w:rsidRPr="004C1B4C">
              <w:rPr>
                <w:sz w:val="20"/>
                <w:szCs w:val="20"/>
              </w:rPr>
              <w:t>Public</w:t>
            </w:r>
          </w:p>
        </w:tc>
        <w:tc>
          <w:tcPr>
            <w:tcW w:w="360" w:type="dxa"/>
            <w:tcBorders>
              <w:top w:val="single" w:sz="4" w:space="0" w:color="auto"/>
              <w:left w:val="single" w:sz="4" w:space="0" w:color="auto"/>
              <w:bottom w:val="single" w:sz="4" w:space="0" w:color="auto"/>
              <w:right w:val="single" w:sz="4" w:space="0" w:color="auto"/>
            </w:tcBorders>
          </w:tcPr>
          <w:p w14:paraId="03597567" w14:textId="77777777" w:rsidR="00C52987" w:rsidRPr="004C1B4C" w:rsidRDefault="00C52987" w:rsidP="004C1B4C">
            <w:pPr>
              <w:spacing w:line="240" w:lineRule="auto"/>
              <w:rPr>
                <w:sz w:val="20"/>
                <w:szCs w:val="20"/>
              </w:rPr>
            </w:pPr>
          </w:p>
        </w:tc>
        <w:tc>
          <w:tcPr>
            <w:tcW w:w="900" w:type="dxa"/>
            <w:gridSpan w:val="3"/>
            <w:tcBorders>
              <w:top w:val="nil"/>
              <w:left w:val="single" w:sz="4" w:space="0" w:color="auto"/>
              <w:bottom w:val="nil"/>
              <w:right w:val="single" w:sz="4" w:space="0" w:color="auto"/>
            </w:tcBorders>
          </w:tcPr>
          <w:p w14:paraId="19F990B7" w14:textId="77777777" w:rsidR="00C52987" w:rsidRPr="004C1B4C" w:rsidRDefault="00C52987" w:rsidP="004C1B4C">
            <w:pPr>
              <w:spacing w:line="240" w:lineRule="auto"/>
              <w:rPr>
                <w:sz w:val="20"/>
                <w:szCs w:val="20"/>
              </w:rPr>
            </w:pPr>
            <w:r w:rsidRPr="004C1B4C">
              <w:rPr>
                <w:sz w:val="20"/>
                <w:szCs w:val="20"/>
              </w:rPr>
              <w:t>Pupil</w:t>
            </w:r>
          </w:p>
        </w:tc>
        <w:tc>
          <w:tcPr>
            <w:tcW w:w="360" w:type="dxa"/>
            <w:gridSpan w:val="2"/>
            <w:tcBorders>
              <w:top w:val="single" w:sz="4" w:space="0" w:color="auto"/>
              <w:left w:val="single" w:sz="4" w:space="0" w:color="auto"/>
              <w:bottom w:val="single" w:sz="4" w:space="0" w:color="auto"/>
              <w:right w:val="single" w:sz="4" w:space="0" w:color="auto"/>
            </w:tcBorders>
          </w:tcPr>
          <w:p w14:paraId="16317AF9" w14:textId="77777777" w:rsidR="00C52987" w:rsidRPr="004C1B4C" w:rsidRDefault="00C52987" w:rsidP="004C1B4C">
            <w:pPr>
              <w:spacing w:line="240" w:lineRule="auto"/>
              <w:rPr>
                <w:sz w:val="20"/>
                <w:szCs w:val="20"/>
              </w:rPr>
            </w:pPr>
            <w:r w:rsidRPr="004C1B4C">
              <w:rPr>
                <w:sz w:val="20"/>
                <w:szCs w:val="20"/>
              </w:rPr>
              <w:t>Y</w:t>
            </w:r>
          </w:p>
        </w:tc>
        <w:tc>
          <w:tcPr>
            <w:tcW w:w="2340" w:type="dxa"/>
            <w:gridSpan w:val="5"/>
            <w:tcBorders>
              <w:top w:val="nil"/>
              <w:left w:val="single" w:sz="4" w:space="0" w:color="auto"/>
              <w:bottom w:val="nil"/>
              <w:right w:val="single" w:sz="18" w:space="0" w:color="auto"/>
            </w:tcBorders>
          </w:tcPr>
          <w:p w14:paraId="034768AB" w14:textId="77777777" w:rsidR="00C52987" w:rsidRPr="004C1B4C" w:rsidRDefault="00C52987" w:rsidP="004C1B4C">
            <w:pPr>
              <w:spacing w:line="240" w:lineRule="auto"/>
              <w:rPr>
                <w:sz w:val="20"/>
                <w:szCs w:val="20"/>
              </w:rPr>
            </w:pPr>
            <w:r w:rsidRPr="004C1B4C">
              <w:rPr>
                <w:sz w:val="20"/>
                <w:szCs w:val="20"/>
              </w:rPr>
              <w:t>Service User</w:t>
            </w:r>
          </w:p>
        </w:tc>
      </w:tr>
      <w:tr w:rsidR="00C52987" w:rsidRPr="004C1B4C" w14:paraId="62380AF6" w14:textId="77777777" w:rsidTr="3EDCBC8B">
        <w:trPr>
          <w:gridAfter w:val="1"/>
          <w:wAfter w:w="22" w:type="dxa"/>
          <w:cantSplit/>
          <w:trHeight w:val="167"/>
        </w:trPr>
        <w:tc>
          <w:tcPr>
            <w:tcW w:w="10080" w:type="dxa"/>
            <w:gridSpan w:val="26"/>
            <w:tcBorders>
              <w:top w:val="nil"/>
              <w:left w:val="single" w:sz="18" w:space="0" w:color="auto"/>
              <w:bottom w:val="nil"/>
              <w:right w:val="single" w:sz="18" w:space="0" w:color="auto"/>
            </w:tcBorders>
          </w:tcPr>
          <w:p w14:paraId="0C5CE133" w14:textId="77777777" w:rsidR="00C52987" w:rsidRPr="004C1B4C" w:rsidRDefault="00C52987" w:rsidP="004C1B4C">
            <w:pPr>
              <w:spacing w:line="240" w:lineRule="auto"/>
              <w:rPr>
                <w:sz w:val="20"/>
                <w:szCs w:val="20"/>
              </w:rPr>
            </w:pPr>
          </w:p>
        </w:tc>
      </w:tr>
      <w:tr w:rsidR="00C52987" w:rsidRPr="004C1B4C" w14:paraId="21002012" w14:textId="77777777" w:rsidTr="3EDCBC8B">
        <w:trPr>
          <w:gridAfter w:val="1"/>
          <w:wAfter w:w="22" w:type="dxa"/>
          <w:cantSplit/>
          <w:trHeight w:val="167"/>
        </w:trPr>
        <w:tc>
          <w:tcPr>
            <w:tcW w:w="900" w:type="dxa"/>
            <w:gridSpan w:val="2"/>
            <w:tcBorders>
              <w:top w:val="nil"/>
              <w:left w:val="single" w:sz="18" w:space="0" w:color="auto"/>
              <w:bottom w:val="nil"/>
              <w:right w:val="single" w:sz="4" w:space="0" w:color="auto"/>
            </w:tcBorders>
          </w:tcPr>
          <w:p w14:paraId="1B096A5E" w14:textId="77777777" w:rsidR="00C52987" w:rsidRPr="004C1B4C" w:rsidRDefault="00C52987" w:rsidP="004C1B4C">
            <w:pPr>
              <w:spacing w:line="240" w:lineRule="auto"/>
              <w:rPr>
                <w:sz w:val="20"/>
                <w:szCs w:val="20"/>
              </w:rPr>
            </w:pPr>
          </w:p>
        </w:tc>
        <w:tc>
          <w:tcPr>
            <w:tcW w:w="360" w:type="dxa"/>
            <w:tcBorders>
              <w:top w:val="single" w:sz="4" w:space="0" w:color="auto"/>
              <w:left w:val="single" w:sz="4" w:space="0" w:color="auto"/>
              <w:bottom w:val="single" w:sz="4" w:space="0" w:color="auto"/>
              <w:right w:val="single" w:sz="4" w:space="0" w:color="auto"/>
            </w:tcBorders>
          </w:tcPr>
          <w:p w14:paraId="53425A4F" w14:textId="77777777" w:rsidR="00C52987" w:rsidRPr="004C1B4C" w:rsidRDefault="00C52987" w:rsidP="004C1B4C">
            <w:pPr>
              <w:spacing w:line="240" w:lineRule="auto"/>
              <w:rPr>
                <w:sz w:val="20"/>
                <w:szCs w:val="20"/>
              </w:rPr>
            </w:pPr>
            <w:r w:rsidRPr="004C1B4C">
              <w:rPr>
                <w:sz w:val="20"/>
                <w:szCs w:val="20"/>
              </w:rPr>
              <w:t>Y</w:t>
            </w:r>
          </w:p>
        </w:tc>
        <w:tc>
          <w:tcPr>
            <w:tcW w:w="8820" w:type="dxa"/>
            <w:gridSpan w:val="23"/>
            <w:tcBorders>
              <w:top w:val="nil"/>
              <w:left w:val="single" w:sz="4" w:space="0" w:color="auto"/>
              <w:bottom w:val="nil"/>
              <w:right w:val="single" w:sz="18" w:space="0" w:color="auto"/>
            </w:tcBorders>
          </w:tcPr>
          <w:p w14:paraId="338F7173" w14:textId="77777777" w:rsidR="00C52987" w:rsidRPr="004C1B4C" w:rsidRDefault="00C52987" w:rsidP="004C1B4C">
            <w:pPr>
              <w:spacing w:line="240" w:lineRule="auto"/>
              <w:rPr>
                <w:sz w:val="20"/>
                <w:szCs w:val="20"/>
              </w:rPr>
            </w:pPr>
            <w:r w:rsidRPr="004C1B4C">
              <w:rPr>
                <w:sz w:val="20"/>
                <w:szCs w:val="20"/>
              </w:rPr>
              <w:t>Other – Family members present………………………………………………………………………………….</w:t>
            </w:r>
          </w:p>
        </w:tc>
      </w:tr>
      <w:tr w:rsidR="00C52987" w:rsidRPr="004C1B4C" w14:paraId="1D0650A6" w14:textId="77777777" w:rsidTr="3EDCBC8B">
        <w:trPr>
          <w:gridAfter w:val="1"/>
          <w:wAfter w:w="22" w:type="dxa"/>
          <w:cantSplit/>
          <w:trHeight w:val="167"/>
        </w:trPr>
        <w:tc>
          <w:tcPr>
            <w:tcW w:w="10080" w:type="dxa"/>
            <w:gridSpan w:val="26"/>
            <w:tcBorders>
              <w:top w:val="nil"/>
              <w:left w:val="single" w:sz="18" w:space="0" w:color="auto"/>
              <w:bottom w:val="single" w:sz="18" w:space="0" w:color="auto"/>
              <w:right w:val="single" w:sz="18" w:space="0" w:color="auto"/>
            </w:tcBorders>
          </w:tcPr>
          <w:p w14:paraId="1CDB1D78" w14:textId="77777777" w:rsidR="00C52987" w:rsidRPr="004C1B4C" w:rsidRDefault="00C52987" w:rsidP="004C1B4C">
            <w:pPr>
              <w:spacing w:line="240" w:lineRule="auto"/>
              <w:rPr>
                <w:sz w:val="20"/>
                <w:szCs w:val="20"/>
              </w:rPr>
            </w:pPr>
          </w:p>
        </w:tc>
      </w:tr>
      <w:tr w:rsidR="00C52987" w:rsidRPr="004C1B4C" w14:paraId="3E8CCEFB" w14:textId="77777777" w:rsidTr="3EDCBC8B">
        <w:trPr>
          <w:gridAfter w:val="1"/>
          <w:wAfter w:w="22" w:type="dxa"/>
          <w:cantSplit/>
          <w:trHeight w:val="271"/>
        </w:trPr>
        <w:tc>
          <w:tcPr>
            <w:tcW w:w="5940" w:type="dxa"/>
            <w:gridSpan w:val="14"/>
            <w:tcBorders>
              <w:top w:val="single" w:sz="18" w:space="0" w:color="auto"/>
              <w:left w:val="single" w:sz="18" w:space="0" w:color="auto"/>
              <w:bottom w:val="single" w:sz="4" w:space="0" w:color="auto"/>
              <w:right w:val="single" w:sz="4" w:space="0" w:color="auto"/>
            </w:tcBorders>
            <w:shd w:val="clear" w:color="auto" w:fill="E0E0E0"/>
            <w:vAlign w:val="center"/>
          </w:tcPr>
          <w:p w14:paraId="1650B1CB" w14:textId="77777777" w:rsidR="00C52987" w:rsidRPr="004C1B4C" w:rsidRDefault="00C52987" w:rsidP="004C1B4C">
            <w:pPr>
              <w:spacing w:line="240" w:lineRule="auto"/>
              <w:ind w:left="72"/>
              <w:rPr>
                <w:sz w:val="20"/>
                <w:szCs w:val="20"/>
              </w:rPr>
            </w:pPr>
            <w:r w:rsidRPr="004C1B4C">
              <w:rPr>
                <w:sz w:val="20"/>
                <w:szCs w:val="20"/>
              </w:rPr>
              <w:t>Assessment of Activity Hazards Uncontrolled</w:t>
            </w:r>
          </w:p>
        </w:tc>
        <w:tc>
          <w:tcPr>
            <w:tcW w:w="126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30C18925" w14:textId="77777777" w:rsidR="00C52987" w:rsidRPr="004C1B4C" w:rsidRDefault="00C52987" w:rsidP="004C1B4C">
            <w:pPr>
              <w:spacing w:line="240" w:lineRule="auto"/>
              <w:rPr>
                <w:sz w:val="20"/>
                <w:szCs w:val="20"/>
              </w:rPr>
            </w:pPr>
            <w:r w:rsidRPr="004C1B4C">
              <w:rPr>
                <w:sz w:val="20"/>
                <w:szCs w:val="20"/>
              </w:rPr>
              <w:t>Severity</w:t>
            </w:r>
          </w:p>
        </w:tc>
        <w:tc>
          <w:tcPr>
            <w:tcW w:w="144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BB72676" w14:textId="77777777" w:rsidR="00C52987" w:rsidRPr="004C1B4C" w:rsidRDefault="00C52987" w:rsidP="004C1B4C">
            <w:pPr>
              <w:spacing w:line="240" w:lineRule="auto"/>
              <w:rPr>
                <w:sz w:val="20"/>
                <w:szCs w:val="20"/>
              </w:rPr>
            </w:pPr>
            <w:r w:rsidRPr="004C1B4C">
              <w:rPr>
                <w:sz w:val="20"/>
                <w:szCs w:val="20"/>
              </w:rPr>
              <w:t>Likelihood</w:t>
            </w:r>
          </w:p>
        </w:tc>
        <w:tc>
          <w:tcPr>
            <w:tcW w:w="1440" w:type="dxa"/>
            <w:gridSpan w:val="2"/>
            <w:tcBorders>
              <w:top w:val="single" w:sz="18" w:space="0" w:color="auto"/>
              <w:left w:val="single" w:sz="4" w:space="0" w:color="auto"/>
              <w:bottom w:val="single" w:sz="4" w:space="0" w:color="auto"/>
              <w:right w:val="single" w:sz="18" w:space="0" w:color="auto"/>
            </w:tcBorders>
            <w:shd w:val="clear" w:color="auto" w:fill="E0E0E0"/>
            <w:vAlign w:val="center"/>
          </w:tcPr>
          <w:p w14:paraId="0C4B446D" w14:textId="77777777" w:rsidR="00C52987" w:rsidRPr="004C1B4C" w:rsidRDefault="00C52987" w:rsidP="004C1B4C">
            <w:pPr>
              <w:spacing w:line="240" w:lineRule="auto"/>
              <w:rPr>
                <w:sz w:val="20"/>
                <w:szCs w:val="20"/>
              </w:rPr>
            </w:pPr>
            <w:r w:rsidRPr="004C1B4C">
              <w:rPr>
                <w:sz w:val="20"/>
                <w:szCs w:val="20"/>
              </w:rPr>
              <w:t>Risk Level</w:t>
            </w:r>
          </w:p>
        </w:tc>
      </w:tr>
      <w:tr w:rsidR="00C52987" w:rsidRPr="004C1B4C" w14:paraId="686F5417" w14:textId="77777777" w:rsidTr="3EDCBC8B">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3AED54AA" w14:textId="77777777" w:rsidR="00C52987" w:rsidRPr="004C1B4C" w:rsidRDefault="00C52987" w:rsidP="004C1B4C">
            <w:pPr>
              <w:spacing w:line="240" w:lineRule="auto"/>
              <w:jc w:val="center"/>
              <w:rPr>
                <w:sz w:val="20"/>
                <w:szCs w:val="20"/>
              </w:rPr>
            </w:pPr>
            <w:r w:rsidRPr="004C1B4C">
              <w:rPr>
                <w:sz w:val="20"/>
                <w:szCs w:val="20"/>
              </w:rPr>
              <w:t>1</w:t>
            </w:r>
          </w:p>
        </w:tc>
        <w:tc>
          <w:tcPr>
            <w:tcW w:w="4680" w:type="dxa"/>
            <w:gridSpan w:val="11"/>
            <w:tcBorders>
              <w:top w:val="single" w:sz="4" w:space="0" w:color="auto"/>
              <w:left w:val="single" w:sz="4" w:space="0" w:color="auto"/>
              <w:bottom w:val="single" w:sz="4" w:space="0" w:color="auto"/>
              <w:right w:val="single" w:sz="4" w:space="0" w:color="auto"/>
            </w:tcBorders>
          </w:tcPr>
          <w:p w14:paraId="3DD5E3A9" w14:textId="77777777" w:rsidR="00C52987" w:rsidRPr="004C1B4C" w:rsidRDefault="00C52987" w:rsidP="004C1B4C">
            <w:pPr>
              <w:spacing w:line="240" w:lineRule="auto"/>
              <w:rPr>
                <w:sz w:val="20"/>
                <w:szCs w:val="20"/>
              </w:rPr>
            </w:pPr>
            <w:r w:rsidRPr="004C1B4C">
              <w:rPr>
                <w:sz w:val="20"/>
                <w:szCs w:val="20"/>
              </w:rPr>
              <w:t>Travelling to and from location</w:t>
            </w:r>
          </w:p>
        </w:tc>
        <w:tc>
          <w:tcPr>
            <w:tcW w:w="1260" w:type="dxa"/>
            <w:gridSpan w:val="4"/>
            <w:tcBorders>
              <w:top w:val="single" w:sz="4" w:space="0" w:color="auto"/>
              <w:left w:val="single" w:sz="4" w:space="0" w:color="auto"/>
              <w:bottom w:val="single" w:sz="4" w:space="0" w:color="auto"/>
              <w:right w:val="single" w:sz="4" w:space="0" w:color="auto"/>
            </w:tcBorders>
          </w:tcPr>
          <w:p w14:paraId="518BA56F" w14:textId="77777777" w:rsidR="00C52987" w:rsidRPr="004C1B4C" w:rsidRDefault="00C52987" w:rsidP="004C1B4C">
            <w:pPr>
              <w:spacing w:line="240" w:lineRule="auto"/>
              <w:rPr>
                <w:sz w:val="20"/>
                <w:szCs w:val="20"/>
              </w:rPr>
            </w:pPr>
            <w:r w:rsidRPr="004C1B4C">
              <w:rPr>
                <w:sz w:val="20"/>
                <w:szCs w:val="20"/>
              </w:rPr>
              <w:t>5</w:t>
            </w:r>
          </w:p>
        </w:tc>
        <w:tc>
          <w:tcPr>
            <w:tcW w:w="1440" w:type="dxa"/>
            <w:gridSpan w:val="6"/>
            <w:tcBorders>
              <w:top w:val="single" w:sz="4" w:space="0" w:color="auto"/>
              <w:left w:val="single" w:sz="4" w:space="0" w:color="auto"/>
              <w:bottom w:val="single" w:sz="4" w:space="0" w:color="auto"/>
              <w:right w:val="single" w:sz="4" w:space="0" w:color="auto"/>
            </w:tcBorders>
          </w:tcPr>
          <w:p w14:paraId="75566166" w14:textId="77777777" w:rsidR="00C52987" w:rsidRPr="004C1B4C" w:rsidRDefault="00C52987" w:rsidP="004C1B4C">
            <w:pPr>
              <w:spacing w:line="240" w:lineRule="auto"/>
              <w:rPr>
                <w:sz w:val="20"/>
                <w:szCs w:val="20"/>
              </w:rPr>
            </w:pPr>
            <w:r w:rsidRPr="004C1B4C">
              <w:rPr>
                <w:sz w:val="20"/>
                <w:szCs w:val="20"/>
              </w:rPr>
              <w:t>3</w:t>
            </w:r>
          </w:p>
        </w:tc>
        <w:tc>
          <w:tcPr>
            <w:tcW w:w="1440" w:type="dxa"/>
            <w:gridSpan w:val="2"/>
            <w:tcBorders>
              <w:top w:val="single" w:sz="4" w:space="0" w:color="auto"/>
              <w:left w:val="single" w:sz="4" w:space="0" w:color="auto"/>
              <w:bottom w:val="single" w:sz="4" w:space="0" w:color="auto"/>
              <w:right w:val="single" w:sz="18" w:space="0" w:color="auto"/>
            </w:tcBorders>
          </w:tcPr>
          <w:p w14:paraId="0DE36A3D" w14:textId="77777777" w:rsidR="00C52987" w:rsidRPr="004C1B4C" w:rsidRDefault="00C52987" w:rsidP="004C1B4C">
            <w:pPr>
              <w:spacing w:line="240" w:lineRule="auto"/>
              <w:rPr>
                <w:sz w:val="20"/>
                <w:szCs w:val="20"/>
              </w:rPr>
            </w:pPr>
            <w:r w:rsidRPr="004C1B4C">
              <w:rPr>
                <w:sz w:val="20"/>
                <w:szCs w:val="20"/>
              </w:rPr>
              <w:t>15</w:t>
            </w:r>
          </w:p>
        </w:tc>
      </w:tr>
      <w:tr w:rsidR="00C52987" w:rsidRPr="004C1B4C" w14:paraId="39398D9B" w14:textId="77777777" w:rsidTr="3EDCBC8B">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11F9DD76" w14:textId="77777777" w:rsidR="00C52987" w:rsidRPr="004C1B4C" w:rsidRDefault="00C52987" w:rsidP="004C1B4C">
            <w:pPr>
              <w:spacing w:line="240" w:lineRule="auto"/>
              <w:jc w:val="center"/>
              <w:rPr>
                <w:sz w:val="20"/>
                <w:szCs w:val="20"/>
              </w:rPr>
            </w:pPr>
            <w:r w:rsidRPr="004C1B4C">
              <w:rPr>
                <w:sz w:val="20"/>
                <w:szCs w:val="20"/>
              </w:rPr>
              <w:t>2</w:t>
            </w:r>
          </w:p>
        </w:tc>
        <w:tc>
          <w:tcPr>
            <w:tcW w:w="4680" w:type="dxa"/>
            <w:gridSpan w:val="11"/>
            <w:tcBorders>
              <w:top w:val="single" w:sz="4" w:space="0" w:color="auto"/>
              <w:left w:val="single" w:sz="4" w:space="0" w:color="auto"/>
              <w:bottom w:val="single" w:sz="4" w:space="0" w:color="auto"/>
              <w:right w:val="single" w:sz="4" w:space="0" w:color="auto"/>
            </w:tcBorders>
          </w:tcPr>
          <w:p w14:paraId="39B1A8F2" w14:textId="77777777" w:rsidR="00C52987" w:rsidRPr="004C1B4C" w:rsidRDefault="00C52987" w:rsidP="004C1B4C">
            <w:pPr>
              <w:spacing w:line="240" w:lineRule="auto"/>
              <w:rPr>
                <w:sz w:val="20"/>
                <w:szCs w:val="20"/>
              </w:rPr>
            </w:pPr>
            <w:r w:rsidRPr="004C1B4C">
              <w:rPr>
                <w:sz w:val="20"/>
                <w:szCs w:val="20"/>
              </w:rPr>
              <w:t>Verbal/Physical abuse</w:t>
            </w:r>
          </w:p>
        </w:tc>
        <w:tc>
          <w:tcPr>
            <w:tcW w:w="1260" w:type="dxa"/>
            <w:gridSpan w:val="4"/>
            <w:tcBorders>
              <w:top w:val="single" w:sz="4" w:space="0" w:color="auto"/>
              <w:left w:val="single" w:sz="4" w:space="0" w:color="auto"/>
              <w:bottom w:val="single" w:sz="4" w:space="0" w:color="auto"/>
              <w:right w:val="single" w:sz="4" w:space="0" w:color="auto"/>
            </w:tcBorders>
          </w:tcPr>
          <w:p w14:paraId="6FAB24C7" w14:textId="77777777" w:rsidR="00C52987" w:rsidRPr="004C1B4C" w:rsidRDefault="00C52987" w:rsidP="004C1B4C">
            <w:pPr>
              <w:spacing w:line="240" w:lineRule="auto"/>
              <w:rPr>
                <w:sz w:val="20"/>
                <w:szCs w:val="20"/>
              </w:rPr>
            </w:pPr>
            <w:r w:rsidRPr="004C1B4C">
              <w:rPr>
                <w:sz w:val="20"/>
                <w:szCs w:val="20"/>
              </w:rPr>
              <w:t>5</w:t>
            </w:r>
          </w:p>
        </w:tc>
        <w:tc>
          <w:tcPr>
            <w:tcW w:w="1440" w:type="dxa"/>
            <w:gridSpan w:val="6"/>
            <w:tcBorders>
              <w:top w:val="single" w:sz="4" w:space="0" w:color="auto"/>
              <w:left w:val="single" w:sz="4" w:space="0" w:color="auto"/>
              <w:bottom w:val="single" w:sz="4" w:space="0" w:color="auto"/>
              <w:right w:val="single" w:sz="4" w:space="0" w:color="auto"/>
            </w:tcBorders>
          </w:tcPr>
          <w:p w14:paraId="13AED078" w14:textId="77777777" w:rsidR="00C52987" w:rsidRPr="004C1B4C" w:rsidRDefault="00C52987" w:rsidP="004C1B4C">
            <w:pPr>
              <w:spacing w:line="240" w:lineRule="auto"/>
              <w:rPr>
                <w:sz w:val="20"/>
                <w:szCs w:val="20"/>
              </w:rPr>
            </w:pPr>
            <w:r w:rsidRPr="004C1B4C">
              <w:rPr>
                <w:sz w:val="20"/>
                <w:szCs w:val="20"/>
              </w:rPr>
              <w:t>5</w:t>
            </w:r>
          </w:p>
        </w:tc>
        <w:tc>
          <w:tcPr>
            <w:tcW w:w="1440" w:type="dxa"/>
            <w:gridSpan w:val="2"/>
            <w:tcBorders>
              <w:top w:val="single" w:sz="4" w:space="0" w:color="auto"/>
              <w:left w:val="single" w:sz="4" w:space="0" w:color="auto"/>
              <w:bottom w:val="single" w:sz="4" w:space="0" w:color="auto"/>
              <w:right w:val="single" w:sz="18" w:space="0" w:color="auto"/>
            </w:tcBorders>
          </w:tcPr>
          <w:p w14:paraId="34804DE8" w14:textId="77777777" w:rsidR="00C52987" w:rsidRPr="004C1B4C" w:rsidRDefault="00C52987" w:rsidP="004C1B4C">
            <w:pPr>
              <w:spacing w:line="240" w:lineRule="auto"/>
              <w:rPr>
                <w:sz w:val="20"/>
                <w:szCs w:val="20"/>
              </w:rPr>
            </w:pPr>
            <w:r w:rsidRPr="004C1B4C">
              <w:rPr>
                <w:sz w:val="20"/>
                <w:szCs w:val="20"/>
              </w:rPr>
              <w:t>25</w:t>
            </w:r>
          </w:p>
        </w:tc>
      </w:tr>
      <w:tr w:rsidR="00C52987" w:rsidRPr="004C1B4C" w14:paraId="29EAB0F4" w14:textId="77777777" w:rsidTr="3EDCBC8B">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6FFA425B" w14:textId="77777777" w:rsidR="00C52987" w:rsidRPr="004C1B4C" w:rsidRDefault="00C52987" w:rsidP="004C1B4C">
            <w:pPr>
              <w:spacing w:line="240" w:lineRule="auto"/>
              <w:jc w:val="center"/>
              <w:rPr>
                <w:sz w:val="20"/>
                <w:szCs w:val="20"/>
              </w:rPr>
            </w:pPr>
            <w:r w:rsidRPr="004C1B4C">
              <w:rPr>
                <w:sz w:val="20"/>
                <w:szCs w:val="20"/>
              </w:rPr>
              <w:t>3</w:t>
            </w:r>
          </w:p>
        </w:tc>
        <w:tc>
          <w:tcPr>
            <w:tcW w:w="4680" w:type="dxa"/>
            <w:gridSpan w:val="11"/>
            <w:tcBorders>
              <w:top w:val="single" w:sz="4" w:space="0" w:color="auto"/>
              <w:left w:val="single" w:sz="4" w:space="0" w:color="auto"/>
              <w:bottom w:val="single" w:sz="4" w:space="0" w:color="auto"/>
              <w:right w:val="single" w:sz="4" w:space="0" w:color="auto"/>
            </w:tcBorders>
          </w:tcPr>
          <w:p w14:paraId="6ED08F19" w14:textId="77777777" w:rsidR="00C52987" w:rsidRPr="004C1B4C" w:rsidRDefault="00C52987" w:rsidP="004C1B4C">
            <w:pPr>
              <w:spacing w:line="240" w:lineRule="auto"/>
              <w:rPr>
                <w:sz w:val="20"/>
                <w:szCs w:val="20"/>
              </w:rPr>
            </w:pPr>
            <w:r w:rsidRPr="004C1B4C">
              <w:rPr>
                <w:sz w:val="20"/>
                <w:szCs w:val="20"/>
              </w:rPr>
              <w:t>The inability to leave the home</w:t>
            </w:r>
          </w:p>
        </w:tc>
        <w:tc>
          <w:tcPr>
            <w:tcW w:w="1260" w:type="dxa"/>
            <w:gridSpan w:val="4"/>
            <w:tcBorders>
              <w:top w:val="single" w:sz="4" w:space="0" w:color="auto"/>
              <w:left w:val="single" w:sz="4" w:space="0" w:color="auto"/>
              <w:bottom w:val="single" w:sz="4" w:space="0" w:color="auto"/>
              <w:right w:val="single" w:sz="4" w:space="0" w:color="auto"/>
            </w:tcBorders>
          </w:tcPr>
          <w:p w14:paraId="520E9D9A" w14:textId="77777777" w:rsidR="00C52987" w:rsidRPr="004C1B4C" w:rsidRDefault="00C52987" w:rsidP="004C1B4C">
            <w:pPr>
              <w:spacing w:line="240" w:lineRule="auto"/>
              <w:rPr>
                <w:sz w:val="20"/>
                <w:szCs w:val="20"/>
              </w:rPr>
            </w:pPr>
            <w:r w:rsidRPr="004C1B4C">
              <w:rPr>
                <w:sz w:val="20"/>
                <w:szCs w:val="20"/>
              </w:rPr>
              <w:t>4</w:t>
            </w:r>
          </w:p>
        </w:tc>
        <w:tc>
          <w:tcPr>
            <w:tcW w:w="1440" w:type="dxa"/>
            <w:gridSpan w:val="6"/>
            <w:tcBorders>
              <w:top w:val="single" w:sz="4" w:space="0" w:color="auto"/>
              <w:left w:val="single" w:sz="4" w:space="0" w:color="auto"/>
              <w:bottom w:val="single" w:sz="4" w:space="0" w:color="auto"/>
              <w:right w:val="single" w:sz="4" w:space="0" w:color="auto"/>
            </w:tcBorders>
          </w:tcPr>
          <w:p w14:paraId="15C10FF7" w14:textId="77777777" w:rsidR="00C52987" w:rsidRPr="004C1B4C" w:rsidRDefault="00C52987" w:rsidP="004C1B4C">
            <w:pPr>
              <w:spacing w:line="240" w:lineRule="auto"/>
              <w:rPr>
                <w:sz w:val="20"/>
                <w:szCs w:val="20"/>
              </w:rPr>
            </w:pPr>
            <w:r w:rsidRPr="004C1B4C">
              <w:rPr>
                <w:sz w:val="20"/>
                <w:szCs w:val="20"/>
              </w:rPr>
              <w:t>4</w:t>
            </w:r>
          </w:p>
        </w:tc>
        <w:tc>
          <w:tcPr>
            <w:tcW w:w="1440" w:type="dxa"/>
            <w:gridSpan w:val="2"/>
            <w:tcBorders>
              <w:top w:val="single" w:sz="4" w:space="0" w:color="auto"/>
              <w:left w:val="single" w:sz="4" w:space="0" w:color="auto"/>
              <w:bottom w:val="single" w:sz="4" w:space="0" w:color="auto"/>
              <w:right w:val="single" w:sz="18" w:space="0" w:color="auto"/>
            </w:tcBorders>
          </w:tcPr>
          <w:p w14:paraId="2A8E233D" w14:textId="77777777" w:rsidR="00C52987" w:rsidRPr="004C1B4C" w:rsidRDefault="00C52987" w:rsidP="004C1B4C">
            <w:pPr>
              <w:spacing w:line="240" w:lineRule="auto"/>
              <w:rPr>
                <w:sz w:val="20"/>
                <w:szCs w:val="20"/>
              </w:rPr>
            </w:pPr>
            <w:r w:rsidRPr="004C1B4C">
              <w:rPr>
                <w:sz w:val="20"/>
                <w:szCs w:val="20"/>
              </w:rPr>
              <w:t>16</w:t>
            </w:r>
          </w:p>
        </w:tc>
      </w:tr>
      <w:tr w:rsidR="00C52987" w:rsidRPr="004C1B4C" w14:paraId="096E43E8" w14:textId="77777777" w:rsidTr="3EDCBC8B">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2B9359A8" w14:textId="77777777" w:rsidR="00C52987" w:rsidRPr="004C1B4C" w:rsidRDefault="00C52987" w:rsidP="004C1B4C">
            <w:pPr>
              <w:spacing w:line="240" w:lineRule="auto"/>
              <w:jc w:val="center"/>
              <w:rPr>
                <w:sz w:val="20"/>
                <w:szCs w:val="20"/>
              </w:rPr>
            </w:pPr>
            <w:r w:rsidRPr="004C1B4C">
              <w:rPr>
                <w:sz w:val="20"/>
                <w:szCs w:val="20"/>
              </w:rPr>
              <w:t>4</w:t>
            </w:r>
          </w:p>
        </w:tc>
        <w:tc>
          <w:tcPr>
            <w:tcW w:w="4680" w:type="dxa"/>
            <w:gridSpan w:val="11"/>
            <w:tcBorders>
              <w:top w:val="single" w:sz="4" w:space="0" w:color="auto"/>
              <w:left w:val="single" w:sz="4" w:space="0" w:color="auto"/>
              <w:bottom w:val="single" w:sz="4" w:space="0" w:color="auto"/>
              <w:right w:val="single" w:sz="4" w:space="0" w:color="auto"/>
            </w:tcBorders>
          </w:tcPr>
          <w:p w14:paraId="4EE353C7" w14:textId="74359C9D" w:rsidR="00C52987" w:rsidRPr="004C1B4C" w:rsidRDefault="00C52987" w:rsidP="004C1B4C">
            <w:pPr>
              <w:spacing w:line="240" w:lineRule="auto"/>
              <w:rPr>
                <w:sz w:val="20"/>
                <w:szCs w:val="20"/>
              </w:rPr>
            </w:pPr>
          </w:p>
        </w:tc>
        <w:tc>
          <w:tcPr>
            <w:tcW w:w="1260" w:type="dxa"/>
            <w:gridSpan w:val="4"/>
            <w:tcBorders>
              <w:top w:val="single" w:sz="4" w:space="0" w:color="auto"/>
              <w:left w:val="single" w:sz="4" w:space="0" w:color="auto"/>
              <w:bottom w:val="single" w:sz="4" w:space="0" w:color="auto"/>
              <w:right w:val="single" w:sz="4" w:space="0" w:color="auto"/>
            </w:tcBorders>
          </w:tcPr>
          <w:p w14:paraId="0211D9A8" w14:textId="77777777" w:rsidR="00C52987" w:rsidRPr="004C1B4C" w:rsidRDefault="00C52987" w:rsidP="004C1B4C">
            <w:pPr>
              <w:spacing w:line="240" w:lineRule="auto"/>
              <w:rPr>
                <w:sz w:val="20"/>
                <w:szCs w:val="20"/>
              </w:rPr>
            </w:pPr>
          </w:p>
        </w:tc>
        <w:tc>
          <w:tcPr>
            <w:tcW w:w="1440" w:type="dxa"/>
            <w:gridSpan w:val="6"/>
            <w:tcBorders>
              <w:top w:val="single" w:sz="4" w:space="0" w:color="auto"/>
              <w:left w:val="single" w:sz="4" w:space="0" w:color="auto"/>
              <w:bottom w:val="single" w:sz="4" w:space="0" w:color="auto"/>
              <w:right w:val="single" w:sz="4" w:space="0" w:color="auto"/>
            </w:tcBorders>
          </w:tcPr>
          <w:p w14:paraId="01D7A5C7" w14:textId="77777777" w:rsidR="00C52987" w:rsidRPr="004C1B4C" w:rsidRDefault="00C52987" w:rsidP="004C1B4C">
            <w:pPr>
              <w:spacing w:line="240" w:lineRule="auto"/>
              <w:rPr>
                <w:sz w:val="20"/>
                <w:szCs w:val="20"/>
              </w:rPr>
            </w:pPr>
          </w:p>
        </w:tc>
        <w:tc>
          <w:tcPr>
            <w:tcW w:w="1440" w:type="dxa"/>
            <w:gridSpan w:val="2"/>
            <w:tcBorders>
              <w:top w:val="single" w:sz="4" w:space="0" w:color="auto"/>
              <w:left w:val="single" w:sz="4" w:space="0" w:color="auto"/>
              <w:bottom w:val="single" w:sz="4" w:space="0" w:color="auto"/>
              <w:right w:val="single" w:sz="18" w:space="0" w:color="auto"/>
            </w:tcBorders>
          </w:tcPr>
          <w:p w14:paraId="48FF690F" w14:textId="77777777" w:rsidR="00C52987" w:rsidRPr="004C1B4C" w:rsidRDefault="00C52987" w:rsidP="004C1B4C">
            <w:pPr>
              <w:spacing w:line="240" w:lineRule="auto"/>
              <w:rPr>
                <w:sz w:val="20"/>
                <w:szCs w:val="20"/>
              </w:rPr>
            </w:pPr>
          </w:p>
        </w:tc>
      </w:tr>
      <w:tr w:rsidR="00C52987" w:rsidRPr="004C1B4C" w14:paraId="68751080" w14:textId="77777777" w:rsidTr="3EDCBC8B">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662FD6D9" w14:textId="77777777" w:rsidR="00C52987" w:rsidRPr="004C1B4C" w:rsidRDefault="00C52987" w:rsidP="004C1B4C">
            <w:pPr>
              <w:spacing w:line="240" w:lineRule="auto"/>
              <w:jc w:val="center"/>
              <w:rPr>
                <w:sz w:val="20"/>
                <w:szCs w:val="20"/>
              </w:rPr>
            </w:pPr>
            <w:r w:rsidRPr="004C1B4C">
              <w:rPr>
                <w:sz w:val="20"/>
                <w:szCs w:val="20"/>
              </w:rPr>
              <w:t>5</w:t>
            </w:r>
          </w:p>
        </w:tc>
        <w:tc>
          <w:tcPr>
            <w:tcW w:w="4680" w:type="dxa"/>
            <w:gridSpan w:val="11"/>
            <w:tcBorders>
              <w:top w:val="single" w:sz="4" w:space="0" w:color="auto"/>
              <w:left w:val="single" w:sz="4" w:space="0" w:color="auto"/>
              <w:bottom w:val="single" w:sz="4" w:space="0" w:color="auto"/>
              <w:right w:val="single" w:sz="4" w:space="0" w:color="auto"/>
            </w:tcBorders>
          </w:tcPr>
          <w:p w14:paraId="54522C2E" w14:textId="77777777" w:rsidR="00C52987" w:rsidRPr="004C1B4C" w:rsidRDefault="00C52987" w:rsidP="004C1B4C">
            <w:pPr>
              <w:spacing w:line="240" w:lineRule="auto"/>
              <w:rPr>
                <w:sz w:val="20"/>
                <w:szCs w:val="20"/>
              </w:rPr>
            </w:pPr>
          </w:p>
        </w:tc>
        <w:tc>
          <w:tcPr>
            <w:tcW w:w="1260" w:type="dxa"/>
            <w:gridSpan w:val="4"/>
            <w:tcBorders>
              <w:top w:val="single" w:sz="4" w:space="0" w:color="auto"/>
              <w:left w:val="single" w:sz="4" w:space="0" w:color="auto"/>
              <w:bottom w:val="single" w:sz="4" w:space="0" w:color="auto"/>
              <w:right w:val="single" w:sz="4" w:space="0" w:color="auto"/>
            </w:tcBorders>
          </w:tcPr>
          <w:p w14:paraId="6F75C962" w14:textId="77777777" w:rsidR="00C52987" w:rsidRPr="004C1B4C" w:rsidRDefault="00C52987" w:rsidP="004C1B4C">
            <w:pPr>
              <w:spacing w:line="240" w:lineRule="auto"/>
              <w:rPr>
                <w:sz w:val="20"/>
                <w:szCs w:val="20"/>
              </w:rPr>
            </w:pPr>
          </w:p>
        </w:tc>
        <w:tc>
          <w:tcPr>
            <w:tcW w:w="1440" w:type="dxa"/>
            <w:gridSpan w:val="6"/>
            <w:tcBorders>
              <w:top w:val="single" w:sz="4" w:space="0" w:color="auto"/>
              <w:left w:val="single" w:sz="4" w:space="0" w:color="auto"/>
              <w:bottom w:val="single" w:sz="4" w:space="0" w:color="auto"/>
              <w:right w:val="single" w:sz="4" w:space="0" w:color="auto"/>
            </w:tcBorders>
          </w:tcPr>
          <w:p w14:paraId="14BBAB4A" w14:textId="77777777" w:rsidR="00C52987" w:rsidRPr="004C1B4C" w:rsidRDefault="00C52987" w:rsidP="004C1B4C">
            <w:pPr>
              <w:spacing w:line="240" w:lineRule="auto"/>
              <w:rPr>
                <w:sz w:val="20"/>
                <w:szCs w:val="20"/>
              </w:rPr>
            </w:pPr>
          </w:p>
        </w:tc>
        <w:tc>
          <w:tcPr>
            <w:tcW w:w="1440" w:type="dxa"/>
            <w:gridSpan w:val="2"/>
            <w:tcBorders>
              <w:top w:val="single" w:sz="4" w:space="0" w:color="auto"/>
              <w:left w:val="single" w:sz="4" w:space="0" w:color="auto"/>
              <w:bottom w:val="single" w:sz="4" w:space="0" w:color="auto"/>
              <w:right w:val="single" w:sz="18" w:space="0" w:color="auto"/>
            </w:tcBorders>
          </w:tcPr>
          <w:p w14:paraId="7EA704EE" w14:textId="77777777" w:rsidR="00C52987" w:rsidRPr="004C1B4C" w:rsidRDefault="00C52987" w:rsidP="004C1B4C">
            <w:pPr>
              <w:spacing w:line="240" w:lineRule="auto"/>
              <w:rPr>
                <w:sz w:val="20"/>
                <w:szCs w:val="20"/>
              </w:rPr>
            </w:pPr>
          </w:p>
        </w:tc>
      </w:tr>
      <w:tr w:rsidR="00C52987" w:rsidRPr="004C1B4C" w14:paraId="27926FE0" w14:textId="77777777" w:rsidTr="3EDCBC8B">
        <w:trPr>
          <w:gridAfter w:val="1"/>
          <w:wAfter w:w="22" w:type="dxa"/>
          <w:cantSplit/>
          <w:trHeight w:val="272"/>
        </w:trPr>
        <w:tc>
          <w:tcPr>
            <w:tcW w:w="1260" w:type="dxa"/>
            <w:gridSpan w:val="3"/>
            <w:tcBorders>
              <w:top w:val="single" w:sz="4" w:space="0" w:color="auto"/>
              <w:left w:val="single" w:sz="18" w:space="0" w:color="auto"/>
              <w:bottom w:val="single" w:sz="18" w:space="0" w:color="auto"/>
              <w:right w:val="single" w:sz="4" w:space="0" w:color="auto"/>
            </w:tcBorders>
            <w:vAlign w:val="center"/>
          </w:tcPr>
          <w:p w14:paraId="6E06EA05" w14:textId="77777777" w:rsidR="00C52987" w:rsidRPr="004C1B4C" w:rsidRDefault="00C52987" w:rsidP="004C1B4C">
            <w:pPr>
              <w:spacing w:line="240" w:lineRule="auto"/>
              <w:jc w:val="center"/>
              <w:rPr>
                <w:sz w:val="20"/>
                <w:szCs w:val="20"/>
              </w:rPr>
            </w:pPr>
            <w:r w:rsidRPr="004C1B4C">
              <w:rPr>
                <w:sz w:val="20"/>
                <w:szCs w:val="20"/>
              </w:rPr>
              <w:t>6</w:t>
            </w:r>
          </w:p>
        </w:tc>
        <w:tc>
          <w:tcPr>
            <w:tcW w:w="4680" w:type="dxa"/>
            <w:gridSpan w:val="11"/>
            <w:tcBorders>
              <w:top w:val="single" w:sz="4" w:space="0" w:color="auto"/>
              <w:left w:val="single" w:sz="4" w:space="0" w:color="auto"/>
              <w:bottom w:val="single" w:sz="18" w:space="0" w:color="auto"/>
              <w:right w:val="single" w:sz="4" w:space="0" w:color="auto"/>
            </w:tcBorders>
          </w:tcPr>
          <w:p w14:paraId="1A4CB4C2" w14:textId="77777777" w:rsidR="00C52987" w:rsidRPr="004C1B4C" w:rsidRDefault="00C52987" w:rsidP="004C1B4C">
            <w:pPr>
              <w:spacing w:line="240" w:lineRule="auto"/>
              <w:rPr>
                <w:sz w:val="20"/>
                <w:szCs w:val="20"/>
              </w:rPr>
            </w:pPr>
          </w:p>
        </w:tc>
        <w:tc>
          <w:tcPr>
            <w:tcW w:w="1260" w:type="dxa"/>
            <w:gridSpan w:val="4"/>
            <w:tcBorders>
              <w:top w:val="single" w:sz="4" w:space="0" w:color="auto"/>
              <w:left w:val="single" w:sz="4" w:space="0" w:color="auto"/>
              <w:bottom w:val="single" w:sz="18" w:space="0" w:color="auto"/>
              <w:right w:val="single" w:sz="4" w:space="0" w:color="auto"/>
            </w:tcBorders>
          </w:tcPr>
          <w:p w14:paraId="0BBF4288" w14:textId="77777777" w:rsidR="00C52987" w:rsidRPr="004C1B4C" w:rsidRDefault="00C52987" w:rsidP="004C1B4C">
            <w:pPr>
              <w:spacing w:line="240" w:lineRule="auto"/>
              <w:rPr>
                <w:sz w:val="20"/>
                <w:szCs w:val="20"/>
              </w:rPr>
            </w:pPr>
          </w:p>
        </w:tc>
        <w:tc>
          <w:tcPr>
            <w:tcW w:w="1440" w:type="dxa"/>
            <w:gridSpan w:val="6"/>
            <w:tcBorders>
              <w:top w:val="single" w:sz="4" w:space="0" w:color="auto"/>
              <w:left w:val="single" w:sz="4" w:space="0" w:color="auto"/>
              <w:bottom w:val="single" w:sz="18" w:space="0" w:color="auto"/>
              <w:right w:val="single" w:sz="4" w:space="0" w:color="auto"/>
            </w:tcBorders>
          </w:tcPr>
          <w:p w14:paraId="43681CE5" w14:textId="77777777" w:rsidR="00C52987" w:rsidRPr="004C1B4C" w:rsidRDefault="00C52987" w:rsidP="004C1B4C">
            <w:pPr>
              <w:spacing w:line="240" w:lineRule="auto"/>
              <w:rPr>
                <w:sz w:val="20"/>
                <w:szCs w:val="20"/>
              </w:rPr>
            </w:pPr>
          </w:p>
        </w:tc>
        <w:tc>
          <w:tcPr>
            <w:tcW w:w="1440" w:type="dxa"/>
            <w:gridSpan w:val="2"/>
            <w:tcBorders>
              <w:top w:val="single" w:sz="4" w:space="0" w:color="auto"/>
              <w:left w:val="single" w:sz="4" w:space="0" w:color="auto"/>
              <w:bottom w:val="single" w:sz="18" w:space="0" w:color="auto"/>
              <w:right w:val="single" w:sz="18" w:space="0" w:color="auto"/>
            </w:tcBorders>
          </w:tcPr>
          <w:p w14:paraId="0C294D98" w14:textId="77777777" w:rsidR="00C52987" w:rsidRPr="004C1B4C" w:rsidRDefault="00C52987" w:rsidP="004C1B4C">
            <w:pPr>
              <w:spacing w:line="240" w:lineRule="auto"/>
              <w:rPr>
                <w:sz w:val="20"/>
                <w:szCs w:val="20"/>
              </w:rPr>
            </w:pPr>
          </w:p>
        </w:tc>
      </w:tr>
      <w:tr w:rsidR="00C52987" w:rsidRPr="004C1B4C" w14:paraId="5B02B535" w14:textId="77777777" w:rsidTr="3EDCBC8B">
        <w:trPr>
          <w:gridAfter w:val="1"/>
          <w:wAfter w:w="22" w:type="dxa"/>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37DAABEF" w14:textId="77777777" w:rsidR="00C52987" w:rsidRPr="004C1B4C" w:rsidRDefault="00C52987" w:rsidP="004C1B4C">
            <w:pPr>
              <w:spacing w:line="240" w:lineRule="auto"/>
              <w:ind w:left="72"/>
              <w:rPr>
                <w:sz w:val="20"/>
                <w:szCs w:val="20"/>
              </w:rPr>
            </w:pPr>
            <w:r w:rsidRPr="004C1B4C">
              <w:rPr>
                <w:sz w:val="20"/>
                <w:szCs w:val="20"/>
              </w:rPr>
              <w:t>Control Measures Required</w:t>
            </w:r>
          </w:p>
        </w:tc>
      </w:tr>
      <w:tr w:rsidR="00C52987" w:rsidRPr="004C1B4C" w14:paraId="31882615" w14:textId="77777777" w:rsidTr="3EDCBC8B">
        <w:trPr>
          <w:cantSplit/>
          <w:trHeight w:val="271"/>
        </w:trPr>
        <w:tc>
          <w:tcPr>
            <w:tcW w:w="630" w:type="dxa"/>
            <w:vMerge w:val="restart"/>
            <w:tcBorders>
              <w:top w:val="single" w:sz="4" w:space="0" w:color="auto"/>
              <w:left w:val="single" w:sz="18" w:space="0" w:color="auto"/>
              <w:right w:val="single" w:sz="4" w:space="0" w:color="auto"/>
            </w:tcBorders>
            <w:textDirection w:val="btLr"/>
            <w:vAlign w:val="center"/>
          </w:tcPr>
          <w:p w14:paraId="11EE93BD" w14:textId="77777777" w:rsidR="00C52987" w:rsidRPr="004C1B4C" w:rsidRDefault="00C52987" w:rsidP="004C1B4C">
            <w:pPr>
              <w:spacing w:line="240" w:lineRule="auto"/>
              <w:jc w:val="center"/>
              <w:rPr>
                <w:sz w:val="20"/>
                <w:szCs w:val="20"/>
              </w:rPr>
            </w:pPr>
            <w:r w:rsidRPr="004C1B4C">
              <w:rPr>
                <w:sz w:val="20"/>
                <w:szCs w:val="20"/>
              </w:rPr>
              <w:t xml:space="preserve">Prioritise Controls </w:t>
            </w:r>
            <w:proofErr w:type="gramStart"/>
            <w:r w:rsidRPr="004C1B4C">
              <w:rPr>
                <w:sz w:val="20"/>
                <w:szCs w:val="20"/>
              </w:rPr>
              <w:t>By</w:t>
            </w:r>
            <w:proofErr w:type="gramEnd"/>
            <w:r w:rsidRPr="004C1B4C">
              <w:rPr>
                <w:sz w:val="20"/>
                <w:szCs w:val="20"/>
              </w:rPr>
              <w:t xml:space="preserve"> Risk Level</w:t>
            </w:r>
          </w:p>
        </w:tc>
        <w:tc>
          <w:tcPr>
            <w:tcW w:w="270" w:type="dxa"/>
            <w:vMerge w:val="restart"/>
            <w:tcBorders>
              <w:top w:val="single" w:sz="4" w:space="0" w:color="auto"/>
              <w:left w:val="single" w:sz="4" w:space="0" w:color="auto"/>
              <w:right w:val="single" w:sz="4" w:space="0" w:color="auto"/>
            </w:tcBorders>
            <w:textDirection w:val="btLr"/>
            <w:vAlign w:val="center"/>
          </w:tcPr>
          <w:p w14:paraId="08A67934" w14:textId="77777777" w:rsidR="00C52987" w:rsidRPr="004C1B4C" w:rsidRDefault="00C52987" w:rsidP="004C1B4C">
            <w:pPr>
              <w:spacing w:line="240" w:lineRule="auto"/>
              <w:ind w:left="113" w:right="113"/>
              <w:jc w:val="center"/>
              <w:rPr>
                <w:sz w:val="20"/>
                <w:szCs w:val="20"/>
              </w:rPr>
            </w:pPr>
            <w:r w:rsidRPr="004C1B4C">
              <w:rPr>
                <w:sz w:val="20"/>
                <w:szCs w:val="20"/>
              </w:rPr>
              <w:t>Activity Hazard Number</w:t>
            </w:r>
          </w:p>
        </w:tc>
        <w:tc>
          <w:tcPr>
            <w:tcW w:w="360" w:type="dxa"/>
            <w:tcBorders>
              <w:top w:val="single" w:sz="4" w:space="0" w:color="auto"/>
              <w:left w:val="single" w:sz="4" w:space="0" w:color="auto"/>
              <w:right w:val="single" w:sz="4" w:space="0" w:color="auto"/>
            </w:tcBorders>
            <w:vAlign w:val="center"/>
          </w:tcPr>
          <w:p w14:paraId="75847490" w14:textId="77777777" w:rsidR="00C52987" w:rsidRPr="004C1B4C" w:rsidRDefault="00C52987" w:rsidP="004C1B4C">
            <w:pPr>
              <w:spacing w:line="240" w:lineRule="auto"/>
              <w:jc w:val="center"/>
              <w:rPr>
                <w:sz w:val="20"/>
                <w:szCs w:val="20"/>
              </w:rPr>
            </w:pPr>
            <w:r w:rsidRPr="004C1B4C">
              <w:rPr>
                <w:sz w:val="20"/>
                <w:szCs w:val="20"/>
              </w:rPr>
              <w:t>1</w:t>
            </w:r>
          </w:p>
        </w:tc>
        <w:tc>
          <w:tcPr>
            <w:tcW w:w="8842" w:type="dxa"/>
            <w:gridSpan w:val="24"/>
            <w:tcBorders>
              <w:top w:val="single" w:sz="4" w:space="0" w:color="auto"/>
              <w:left w:val="single" w:sz="4" w:space="0" w:color="auto"/>
              <w:bottom w:val="single" w:sz="4" w:space="0" w:color="auto"/>
              <w:right w:val="single" w:sz="18" w:space="0" w:color="auto"/>
            </w:tcBorders>
          </w:tcPr>
          <w:p w14:paraId="7578ACC0" w14:textId="77777777" w:rsidR="00C52987" w:rsidRPr="004C1B4C" w:rsidRDefault="00C52987" w:rsidP="004C1B4C">
            <w:pPr>
              <w:spacing w:line="240" w:lineRule="auto"/>
              <w:rPr>
                <w:sz w:val="20"/>
                <w:szCs w:val="20"/>
              </w:rPr>
            </w:pPr>
            <w:r w:rsidRPr="004C1B4C">
              <w:rPr>
                <w:sz w:val="20"/>
                <w:szCs w:val="20"/>
              </w:rPr>
              <w:t>Plan route in advance, checking for road disruptions. Us satellite navigation and buddy systems. Carry mobile phone.</w:t>
            </w:r>
          </w:p>
        </w:tc>
      </w:tr>
      <w:tr w:rsidR="00C52987" w:rsidRPr="004C1B4C" w14:paraId="62CFD211" w14:textId="77777777" w:rsidTr="3EDCBC8B">
        <w:trPr>
          <w:cantSplit/>
          <w:trHeight w:val="271"/>
        </w:trPr>
        <w:tc>
          <w:tcPr>
            <w:tcW w:w="630" w:type="dxa"/>
            <w:vMerge/>
            <w:vAlign w:val="center"/>
          </w:tcPr>
          <w:p w14:paraId="4F29AF7F" w14:textId="77777777" w:rsidR="00C52987" w:rsidRPr="004C1B4C" w:rsidRDefault="00C52987" w:rsidP="004C1B4C">
            <w:pPr>
              <w:spacing w:line="240" w:lineRule="auto"/>
              <w:jc w:val="center"/>
              <w:rPr>
                <w:sz w:val="20"/>
                <w:szCs w:val="20"/>
              </w:rPr>
            </w:pPr>
          </w:p>
        </w:tc>
        <w:tc>
          <w:tcPr>
            <w:tcW w:w="270" w:type="dxa"/>
            <w:vMerge/>
            <w:vAlign w:val="center"/>
          </w:tcPr>
          <w:p w14:paraId="0D3E7A00" w14:textId="77777777" w:rsidR="00C52987" w:rsidRPr="004C1B4C" w:rsidRDefault="00C52987" w:rsidP="004C1B4C">
            <w:pPr>
              <w:spacing w:line="240" w:lineRule="auto"/>
              <w:jc w:val="center"/>
              <w:rPr>
                <w:sz w:val="20"/>
                <w:szCs w:val="20"/>
              </w:rPr>
            </w:pPr>
          </w:p>
        </w:tc>
        <w:tc>
          <w:tcPr>
            <w:tcW w:w="360" w:type="dxa"/>
            <w:tcBorders>
              <w:left w:val="single" w:sz="4" w:space="0" w:color="auto"/>
              <w:right w:val="single" w:sz="4" w:space="0" w:color="auto"/>
            </w:tcBorders>
            <w:vAlign w:val="center"/>
          </w:tcPr>
          <w:p w14:paraId="30DB03D4" w14:textId="77777777" w:rsidR="00C52987" w:rsidRPr="004C1B4C" w:rsidRDefault="00C52987" w:rsidP="004C1B4C">
            <w:pPr>
              <w:spacing w:line="240" w:lineRule="auto"/>
              <w:jc w:val="center"/>
              <w:rPr>
                <w:sz w:val="20"/>
                <w:szCs w:val="20"/>
              </w:rPr>
            </w:pPr>
            <w:r w:rsidRPr="004C1B4C">
              <w:rPr>
                <w:sz w:val="20"/>
                <w:szCs w:val="20"/>
              </w:rPr>
              <w:t>2</w:t>
            </w:r>
          </w:p>
        </w:tc>
        <w:tc>
          <w:tcPr>
            <w:tcW w:w="8842" w:type="dxa"/>
            <w:gridSpan w:val="24"/>
            <w:tcBorders>
              <w:top w:val="single" w:sz="4" w:space="0" w:color="auto"/>
              <w:left w:val="single" w:sz="4" w:space="0" w:color="auto"/>
              <w:bottom w:val="single" w:sz="4" w:space="0" w:color="auto"/>
              <w:right w:val="single" w:sz="18" w:space="0" w:color="auto"/>
            </w:tcBorders>
          </w:tcPr>
          <w:p w14:paraId="5D2EADD6" w14:textId="6ADF5882" w:rsidR="00C52987" w:rsidRPr="004C1B4C" w:rsidRDefault="00C52987" w:rsidP="004C1B4C">
            <w:pPr>
              <w:spacing w:line="240" w:lineRule="auto"/>
              <w:rPr>
                <w:sz w:val="20"/>
                <w:szCs w:val="20"/>
              </w:rPr>
            </w:pPr>
            <w:r w:rsidRPr="004C1B4C">
              <w:rPr>
                <w:sz w:val="20"/>
                <w:szCs w:val="20"/>
              </w:rPr>
              <w:t>Location and start/end time of visit to be logged with buddy systems. Check phone signal upon arrival. Undertake relevant conflict resolution training. Follow lone workers policy/procedures.</w:t>
            </w:r>
            <w:r w:rsidR="00177BFD">
              <w:rPr>
                <w:sz w:val="20"/>
                <w:szCs w:val="20"/>
              </w:rPr>
              <w:t xml:space="preserve"> Complete risk assessment prior to visit to gain background information on child/family, send two social workers if needed.</w:t>
            </w:r>
          </w:p>
        </w:tc>
      </w:tr>
      <w:tr w:rsidR="00C52987" w:rsidRPr="004C1B4C" w14:paraId="463F6A1B" w14:textId="77777777" w:rsidTr="3EDCBC8B">
        <w:trPr>
          <w:cantSplit/>
          <w:trHeight w:val="272"/>
        </w:trPr>
        <w:tc>
          <w:tcPr>
            <w:tcW w:w="630" w:type="dxa"/>
            <w:vMerge/>
            <w:vAlign w:val="center"/>
          </w:tcPr>
          <w:p w14:paraId="59BAC285" w14:textId="77777777" w:rsidR="00C52987" w:rsidRPr="004C1B4C" w:rsidRDefault="00C52987" w:rsidP="004C1B4C">
            <w:pPr>
              <w:spacing w:line="240" w:lineRule="auto"/>
              <w:jc w:val="center"/>
              <w:rPr>
                <w:sz w:val="20"/>
                <w:szCs w:val="20"/>
              </w:rPr>
            </w:pPr>
          </w:p>
        </w:tc>
        <w:tc>
          <w:tcPr>
            <w:tcW w:w="270" w:type="dxa"/>
            <w:vMerge/>
            <w:vAlign w:val="center"/>
          </w:tcPr>
          <w:p w14:paraId="6CC55B2E" w14:textId="77777777" w:rsidR="00C52987" w:rsidRPr="004C1B4C" w:rsidRDefault="00C52987" w:rsidP="004C1B4C">
            <w:pPr>
              <w:spacing w:line="240" w:lineRule="auto"/>
              <w:jc w:val="center"/>
              <w:rPr>
                <w:sz w:val="20"/>
                <w:szCs w:val="20"/>
              </w:rPr>
            </w:pPr>
          </w:p>
        </w:tc>
        <w:tc>
          <w:tcPr>
            <w:tcW w:w="360" w:type="dxa"/>
            <w:tcBorders>
              <w:left w:val="single" w:sz="4" w:space="0" w:color="auto"/>
              <w:right w:val="single" w:sz="4" w:space="0" w:color="auto"/>
            </w:tcBorders>
            <w:vAlign w:val="center"/>
          </w:tcPr>
          <w:p w14:paraId="6A47DF02" w14:textId="77777777" w:rsidR="00C52987" w:rsidRPr="004C1B4C" w:rsidRDefault="00C52987" w:rsidP="004C1B4C">
            <w:pPr>
              <w:spacing w:line="240" w:lineRule="auto"/>
              <w:jc w:val="center"/>
              <w:rPr>
                <w:sz w:val="20"/>
                <w:szCs w:val="20"/>
              </w:rPr>
            </w:pPr>
            <w:r w:rsidRPr="004C1B4C">
              <w:rPr>
                <w:sz w:val="20"/>
                <w:szCs w:val="20"/>
              </w:rPr>
              <w:t>3</w:t>
            </w:r>
          </w:p>
        </w:tc>
        <w:tc>
          <w:tcPr>
            <w:tcW w:w="8842" w:type="dxa"/>
            <w:gridSpan w:val="24"/>
            <w:tcBorders>
              <w:top w:val="single" w:sz="4" w:space="0" w:color="auto"/>
              <w:left w:val="single" w:sz="4" w:space="0" w:color="auto"/>
              <w:bottom w:val="single" w:sz="4" w:space="0" w:color="auto"/>
              <w:right w:val="single" w:sz="18" w:space="0" w:color="auto"/>
            </w:tcBorders>
          </w:tcPr>
          <w:p w14:paraId="62432DC3" w14:textId="08F5C18C" w:rsidR="00C52987" w:rsidRPr="004C1B4C" w:rsidRDefault="00C52987" w:rsidP="004C1B4C">
            <w:pPr>
              <w:spacing w:line="240" w:lineRule="auto"/>
              <w:rPr>
                <w:sz w:val="20"/>
                <w:szCs w:val="20"/>
              </w:rPr>
            </w:pPr>
            <w:r w:rsidRPr="004C1B4C">
              <w:rPr>
                <w:sz w:val="20"/>
                <w:szCs w:val="20"/>
              </w:rPr>
              <w:t>Location and start/end time of visit to be logged with buddy systems. Check phone signal upon arrival. Undertake relevant conflict resolution training. Upon entry, acknowledge where all exits are and always remain within an area of the home with access to exit.</w:t>
            </w:r>
            <w:r w:rsidR="00177BFD">
              <w:rPr>
                <w:sz w:val="20"/>
                <w:szCs w:val="20"/>
              </w:rPr>
              <w:t xml:space="preserve"> Complete risk assessment prior to visit to gain background information on child/family, send two social workers if needed.</w:t>
            </w:r>
          </w:p>
        </w:tc>
      </w:tr>
      <w:tr w:rsidR="00C52987" w:rsidRPr="004C1B4C" w14:paraId="6706FB84" w14:textId="77777777" w:rsidTr="3EDCBC8B">
        <w:trPr>
          <w:cantSplit/>
          <w:trHeight w:val="271"/>
        </w:trPr>
        <w:tc>
          <w:tcPr>
            <w:tcW w:w="630" w:type="dxa"/>
            <w:vMerge/>
            <w:vAlign w:val="center"/>
          </w:tcPr>
          <w:p w14:paraId="09D6669A" w14:textId="77777777" w:rsidR="00C52987" w:rsidRPr="004C1B4C" w:rsidRDefault="00C52987" w:rsidP="004C1B4C">
            <w:pPr>
              <w:spacing w:line="240" w:lineRule="auto"/>
              <w:jc w:val="center"/>
              <w:rPr>
                <w:sz w:val="20"/>
                <w:szCs w:val="20"/>
              </w:rPr>
            </w:pPr>
          </w:p>
        </w:tc>
        <w:tc>
          <w:tcPr>
            <w:tcW w:w="270" w:type="dxa"/>
            <w:vMerge/>
            <w:vAlign w:val="center"/>
          </w:tcPr>
          <w:p w14:paraId="012ADECB" w14:textId="77777777" w:rsidR="00C52987" w:rsidRPr="004C1B4C" w:rsidRDefault="00C52987" w:rsidP="004C1B4C">
            <w:pPr>
              <w:spacing w:line="240" w:lineRule="auto"/>
              <w:jc w:val="center"/>
              <w:rPr>
                <w:sz w:val="20"/>
                <w:szCs w:val="20"/>
              </w:rPr>
            </w:pPr>
          </w:p>
        </w:tc>
        <w:tc>
          <w:tcPr>
            <w:tcW w:w="360" w:type="dxa"/>
            <w:tcBorders>
              <w:left w:val="single" w:sz="4" w:space="0" w:color="auto"/>
              <w:right w:val="single" w:sz="4" w:space="0" w:color="auto"/>
            </w:tcBorders>
            <w:vAlign w:val="center"/>
          </w:tcPr>
          <w:p w14:paraId="64B1B1BD" w14:textId="77777777" w:rsidR="00C52987" w:rsidRPr="004C1B4C" w:rsidRDefault="00C52987" w:rsidP="004C1B4C">
            <w:pPr>
              <w:spacing w:line="240" w:lineRule="auto"/>
              <w:jc w:val="center"/>
              <w:rPr>
                <w:sz w:val="20"/>
                <w:szCs w:val="20"/>
              </w:rPr>
            </w:pPr>
            <w:r w:rsidRPr="004C1B4C">
              <w:rPr>
                <w:sz w:val="20"/>
                <w:szCs w:val="20"/>
              </w:rPr>
              <w:t>4</w:t>
            </w:r>
          </w:p>
        </w:tc>
        <w:tc>
          <w:tcPr>
            <w:tcW w:w="8842" w:type="dxa"/>
            <w:gridSpan w:val="24"/>
            <w:tcBorders>
              <w:top w:val="single" w:sz="4" w:space="0" w:color="auto"/>
              <w:left w:val="single" w:sz="4" w:space="0" w:color="auto"/>
              <w:bottom w:val="single" w:sz="4" w:space="0" w:color="auto"/>
              <w:right w:val="single" w:sz="18" w:space="0" w:color="auto"/>
            </w:tcBorders>
          </w:tcPr>
          <w:p w14:paraId="0FFC8F02" w14:textId="77777777" w:rsidR="00C52987" w:rsidRPr="004C1B4C" w:rsidRDefault="00C52987" w:rsidP="004C1B4C">
            <w:pPr>
              <w:spacing w:line="240" w:lineRule="auto"/>
              <w:rPr>
                <w:sz w:val="20"/>
                <w:szCs w:val="20"/>
              </w:rPr>
            </w:pPr>
          </w:p>
        </w:tc>
      </w:tr>
      <w:tr w:rsidR="00C52987" w:rsidRPr="004C1B4C" w14:paraId="3F144EC3" w14:textId="77777777" w:rsidTr="3EDCBC8B">
        <w:trPr>
          <w:cantSplit/>
          <w:trHeight w:val="271"/>
        </w:trPr>
        <w:tc>
          <w:tcPr>
            <w:tcW w:w="630" w:type="dxa"/>
            <w:vMerge/>
            <w:vAlign w:val="center"/>
          </w:tcPr>
          <w:p w14:paraId="11EBF536" w14:textId="77777777" w:rsidR="00C52987" w:rsidRPr="004C1B4C" w:rsidRDefault="00C52987" w:rsidP="004C1B4C">
            <w:pPr>
              <w:spacing w:line="240" w:lineRule="auto"/>
              <w:jc w:val="center"/>
              <w:rPr>
                <w:sz w:val="20"/>
                <w:szCs w:val="20"/>
              </w:rPr>
            </w:pPr>
          </w:p>
        </w:tc>
        <w:tc>
          <w:tcPr>
            <w:tcW w:w="270" w:type="dxa"/>
            <w:vMerge/>
            <w:vAlign w:val="center"/>
          </w:tcPr>
          <w:p w14:paraId="242ACE91" w14:textId="77777777" w:rsidR="00C52987" w:rsidRPr="004C1B4C" w:rsidRDefault="00C52987" w:rsidP="004C1B4C">
            <w:pPr>
              <w:spacing w:line="240" w:lineRule="auto"/>
              <w:jc w:val="center"/>
              <w:rPr>
                <w:sz w:val="20"/>
                <w:szCs w:val="20"/>
              </w:rPr>
            </w:pPr>
          </w:p>
        </w:tc>
        <w:tc>
          <w:tcPr>
            <w:tcW w:w="360" w:type="dxa"/>
            <w:tcBorders>
              <w:left w:val="single" w:sz="4" w:space="0" w:color="auto"/>
              <w:right w:val="single" w:sz="4" w:space="0" w:color="auto"/>
            </w:tcBorders>
            <w:vAlign w:val="center"/>
          </w:tcPr>
          <w:p w14:paraId="19436220" w14:textId="77777777" w:rsidR="00C52987" w:rsidRPr="004C1B4C" w:rsidRDefault="00C52987" w:rsidP="004C1B4C">
            <w:pPr>
              <w:spacing w:line="240" w:lineRule="auto"/>
              <w:jc w:val="center"/>
              <w:rPr>
                <w:sz w:val="20"/>
                <w:szCs w:val="20"/>
              </w:rPr>
            </w:pPr>
            <w:r w:rsidRPr="004C1B4C">
              <w:rPr>
                <w:sz w:val="20"/>
                <w:szCs w:val="20"/>
              </w:rPr>
              <w:t>5</w:t>
            </w:r>
          </w:p>
        </w:tc>
        <w:tc>
          <w:tcPr>
            <w:tcW w:w="8842" w:type="dxa"/>
            <w:gridSpan w:val="24"/>
            <w:tcBorders>
              <w:top w:val="single" w:sz="4" w:space="0" w:color="auto"/>
              <w:left w:val="single" w:sz="4" w:space="0" w:color="auto"/>
              <w:bottom w:val="single" w:sz="4" w:space="0" w:color="auto"/>
              <w:right w:val="single" w:sz="18" w:space="0" w:color="auto"/>
            </w:tcBorders>
          </w:tcPr>
          <w:p w14:paraId="49182A1C" w14:textId="77777777" w:rsidR="00C52987" w:rsidRPr="004C1B4C" w:rsidRDefault="00C52987" w:rsidP="004C1B4C">
            <w:pPr>
              <w:spacing w:line="240" w:lineRule="auto"/>
              <w:rPr>
                <w:sz w:val="20"/>
                <w:szCs w:val="20"/>
              </w:rPr>
            </w:pPr>
          </w:p>
        </w:tc>
      </w:tr>
      <w:tr w:rsidR="00C52987" w:rsidRPr="004C1B4C" w14:paraId="4980BEAA" w14:textId="77777777" w:rsidTr="3EDCBC8B">
        <w:trPr>
          <w:cantSplit/>
          <w:trHeight w:val="272"/>
        </w:trPr>
        <w:tc>
          <w:tcPr>
            <w:tcW w:w="630" w:type="dxa"/>
            <w:vMerge/>
            <w:vAlign w:val="center"/>
          </w:tcPr>
          <w:p w14:paraId="091E5979" w14:textId="77777777" w:rsidR="00C52987" w:rsidRPr="004C1B4C" w:rsidRDefault="00C52987" w:rsidP="004C1B4C">
            <w:pPr>
              <w:spacing w:line="240" w:lineRule="auto"/>
              <w:jc w:val="center"/>
              <w:rPr>
                <w:sz w:val="20"/>
                <w:szCs w:val="20"/>
              </w:rPr>
            </w:pPr>
          </w:p>
        </w:tc>
        <w:tc>
          <w:tcPr>
            <w:tcW w:w="270" w:type="dxa"/>
            <w:vMerge/>
            <w:vAlign w:val="center"/>
          </w:tcPr>
          <w:p w14:paraId="6C5B2722" w14:textId="77777777" w:rsidR="00C52987" w:rsidRPr="004C1B4C" w:rsidRDefault="00C52987" w:rsidP="004C1B4C">
            <w:pPr>
              <w:spacing w:line="240" w:lineRule="auto"/>
              <w:jc w:val="center"/>
              <w:rPr>
                <w:sz w:val="20"/>
                <w:szCs w:val="20"/>
              </w:rPr>
            </w:pPr>
          </w:p>
        </w:tc>
        <w:tc>
          <w:tcPr>
            <w:tcW w:w="360" w:type="dxa"/>
            <w:tcBorders>
              <w:left w:val="single" w:sz="4" w:space="0" w:color="auto"/>
              <w:bottom w:val="single" w:sz="4" w:space="0" w:color="auto"/>
              <w:right w:val="single" w:sz="4" w:space="0" w:color="auto"/>
            </w:tcBorders>
            <w:vAlign w:val="center"/>
          </w:tcPr>
          <w:p w14:paraId="7FF93BAF" w14:textId="77777777" w:rsidR="00C52987" w:rsidRPr="004C1B4C" w:rsidRDefault="00C52987" w:rsidP="004C1B4C">
            <w:pPr>
              <w:spacing w:line="240" w:lineRule="auto"/>
              <w:jc w:val="center"/>
              <w:rPr>
                <w:sz w:val="20"/>
                <w:szCs w:val="20"/>
              </w:rPr>
            </w:pPr>
            <w:r w:rsidRPr="004C1B4C">
              <w:rPr>
                <w:sz w:val="20"/>
                <w:szCs w:val="20"/>
              </w:rPr>
              <w:t>6</w:t>
            </w:r>
          </w:p>
        </w:tc>
        <w:tc>
          <w:tcPr>
            <w:tcW w:w="8842" w:type="dxa"/>
            <w:gridSpan w:val="24"/>
            <w:tcBorders>
              <w:top w:val="single" w:sz="4" w:space="0" w:color="auto"/>
              <w:left w:val="single" w:sz="4" w:space="0" w:color="auto"/>
              <w:bottom w:val="single" w:sz="18" w:space="0" w:color="auto"/>
              <w:right w:val="single" w:sz="18" w:space="0" w:color="auto"/>
            </w:tcBorders>
          </w:tcPr>
          <w:p w14:paraId="17739DFD" w14:textId="77777777" w:rsidR="00C52987" w:rsidRPr="004C1B4C" w:rsidRDefault="00C52987" w:rsidP="004C1B4C">
            <w:pPr>
              <w:spacing w:line="240" w:lineRule="auto"/>
              <w:rPr>
                <w:sz w:val="20"/>
                <w:szCs w:val="20"/>
              </w:rPr>
            </w:pPr>
          </w:p>
        </w:tc>
      </w:tr>
      <w:tr w:rsidR="00C52987" w:rsidRPr="004C1B4C" w14:paraId="2DA3CA3C" w14:textId="77777777" w:rsidTr="3EDCBC8B">
        <w:trPr>
          <w:gridAfter w:val="1"/>
          <w:wAfter w:w="22" w:type="dxa"/>
          <w:cantSplit/>
          <w:trHeight w:val="272"/>
        </w:trPr>
        <w:tc>
          <w:tcPr>
            <w:tcW w:w="5220" w:type="dxa"/>
            <w:gridSpan w:val="12"/>
            <w:tcBorders>
              <w:top w:val="single" w:sz="18" w:space="0" w:color="auto"/>
              <w:left w:val="single" w:sz="18" w:space="0" w:color="auto"/>
              <w:bottom w:val="single" w:sz="4" w:space="0" w:color="auto"/>
              <w:right w:val="single" w:sz="4" w:space="0" w:color="auto"/>
            </w:tcBorders>
            <w:shd w:val="clear" w:color="auto" w:fill="E0E0E0"/>
            <w:vAlign w:val="center"/>
          </w:tcPr>
          <w:p w14:paraId="6B1F4BBC" w14:textId="77777777" w:rsidR="00C52987" w:rsidRPr="004C1B4C" w:rsidRDefault="00C52987" w:rsidP="004C1B4C">
            <w:pPr>
              <w:spacing w:line="240" w:lineRule="auto"/>
              <w:rPr>
                <w:sz w:val="20"/>
                <w:szCs w:val="20"/>
              </w:rPr>
            </w:pPr>
            <w:r w:rsidRPr="004C1B4C">
              <w:rPr>
                <w:sz w:val="20"/>
                <w:szCs w:val="20"/>
              </w:rPr>
              <w:t>Reassessment of Activity Hazards Controlled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2AA94C2E" w14:textId="77777777" w:rsidR="00C52987" w:rsidRPr="004C1B4C" w:rsidRDefault="00C52987" w:rsidP="004C1B4C">
            <w:pPr>
              <w:spacing w:line="240" w:lineRule="auto"/>
              <w:rPr>
                <w:sz w:val="20"/>
                <w:szCs w:val="20"/>
              </w:rPr>
            </w:pPr>
            <w:r w:rsidRPr="004C1B4C">
              <w:rPr>
                <w:sz w:val="20"/>
                <w:szCs w:val="20"/>
              </w:rPr>
              <w:t>Severity</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BDC554E" w14:textId="77777777" w:rsidR="00C52987" w:rsidRPr="004C1B4C" w:rsidRDefault="00C52987" w:rsidP="004C1B4C">
            <w:pPr>
              <w:spacing w:line="240" w:lineRule="auto"/>
              <w:rPr>
                <w:sz w:val="20"/>
                <w:szCs w:val="20"/>
              </w:rPr>
            </w:pPr>
            <w:r w:rsidRPr="004C1B4C">
              <w:rPr>
                <w:sz w:val="20"/>
                <w:szCs w:val="20"/>
              </w:rPr>
              <w:t>Likelihood</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0EC16DF3" w14:textId="77777777" w:rsidR="00C52987" w:rsidRPr="004C1B4C" w:rsidRDefault="00C52987" w:rsidP="004C1B4C">
            <w:pPr>
              <w:spacing w:line="240" w:lineRule="auto"/>
              <w:rPr>
                <w:sz w:val="20"/>
                <w:szCs w:val="20"/>
              </w:rPr>
            </w:pPr>
            <w:r w:rsidRPr="004C1B4C">
              <w:rPr>
                <w:sz w:val="20"/>
                <w:szCs w:val="20"/>
              </w:rPr>
              <w:t>Risk Level</w:t>
            </w:r>
          </w:p>
        </w:tc>
      </w:tr>
      <w:tr w:rsidR="00C52987" w:rsidRPr="004C1B4C" w14:paraId="67F12974" w14:textId="77777777" w:rsidTr="3EDCBC8B">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7F923A28" w14:textId="77777777" w:rsidR="00C52987" w:rsidRPr="004C1B4C" w:rsidRDefault="00C52987" w:rsidP="004C1B4C">
            <w:pPr>
              <w:spacing w:line="240" w:lineRule="auto"/>
              <w:jc w:val="center"/>
              <w:rPr>
                <w:sz w:val="20"/>
                <w:szCs w:val="20"/>
              </w:rPr>
            </w:pPr>
            <w:r w:rsidRPr="004C1B4C">
              <w:rPr>
                <w:sz w:val="20"/>
                <w:szCs w:val="20"/>
              </w:rPr>
              <w:t>1</w:t>
            </w:r>
          </w:p>
        </w:tc>
        <w:tc>
          <w:tcPr>
            <w:tcW w:w="3960" w:type="dxa"/>
            <w:gridSpan w:val="9"/>
            <w:tcBorders>
              <w:top w:val="single" w:sz="4" w:space="0" w:color="auto"/>
              <w:left w:val="single" w:sz="4" w:space="0" w:color="auto"/>
              <w:right w:val="single" w:sz="4" w:space="0" w:color="auto"/>
            </w:tcBorders>
          </w:tcPr>
          <w:p w14:paraId="27CE12FC" w14:textId="77777777" w:rsidR="00C52987" w:rsidRPr="004C1B4C" w:rsidRDefault="00C52987" w:rsidP="004C1B4C">
            <w:pPr>
              <w:spacing w:line="240" w:lineRule="auto"/>
              <w:rPr>
                <w:sz w:val="20"/>
                <w:szCs w:val="20"/>
              </w:rPr>
            </w:pPr>
            <w:r w:rsidRPr="004C1B4C">
              <w:rPr>
                <w:sz w:val="20"/>
                <w:szCs w:val="20"/>
              </w:rPr>
              <w:t>Travelling to and from location</w:t>
            </w:r>
          </w:p>
        </w:tc>
        <w:tc>
          <w:tcPr>
            <w:tcW w:w="1620" w:type="dxa"/>
            <w:gridSpan w:val="5"/>
            <w:tcBorders>
              <w:top w:val="single" w:sz="4" w:space="0" w:color="auto"/>
              <w:left w:val="single" w:sz="4" w:space="0" w:color="auto"/>
              <w:right w:val="single" w:sz="4" w:space="0" w:color="auto"/>
            </w:tcBorders>
          </w:tcPr>
          <w:p w14:paraId="27BB0A2A" w14:textId="77777777" w:rsidR="00C52987" w:rsidRPr="004C1B4C" w:rsidRDefault="00C52987" w:rsidP="004C1B4C">
            <w:pPr>
              <w:spacing w:line="240" w:lineRule="auto"/>
              <w:rPr>
                <w:sz w:val="20"/>
                <w:szCs w:val="20"/>
              </w:rPr>
            </w:pPr>
            <w:r w:rsidRPr="004C1B4C">
              <w:rPr>
                <w:sz w:val="20"/>
                <w:szCs w:val="20"/>
              </w:rPr>
              <w:t>4</w:t>
            </w:r>
          </w:p>
        </w:tc>
        <w:tc>
          <w:tcPr>
            <w:tcW w:w="1620" w:type="dxa"/>
            <w:gridSpan w:val="6"/>
            <w:tcBorders>
              <w:top w:val="single" w:sz="4" w:space="0" w:color="auto"/>
              <w:left w:val="single" w:sz="4" w:space="0" w:color="auto"/>
              <w:right w:val="single" w:sz="4" w:space="0" w:color="auto"/>
            </w:tcBorders>
          </w:tcPr>
          <w:p w14:paraId="4D81C513" w14:textId="77777777" w:rsidR="00C52987" w:rsidRPr="004C1B4C" w:rsidRDefault="00C52987" w:rsidP="004C1B4C">
            <w:pPr>
              <w:spacing w:line="240" w:lineRule="auto"/>
              <w:rPr>
                <w:sz w:val="20"/>
                <w:szCs w:val="20"/>
              </w:rPr>
            </w:pPr>
            <w:r w:rsidRPr="004C1B4C">
              <w:rPr>
                <w:sz w:val="20"/>
                <w:szCs w:val="20"/>
              </w:rPr>
              <w:t>2</w:t>
            </w:r>
          </w:p>
        </w:tc>
        <w:tc>
          <w:tcPr>
            <w:tcW w:w="1620" w:type="dxa"/>
            <w:gridSpan w:val="3"/>
            <w:tcBorders>
              <w:top w:val="single" w:sz="4" w:space="0" w:color="auto"/>
              <w:left w:val="single" w:sz="4" w:space="0" w:color="auto"/>
              <w:right w:val="single" w:sz="18" w:space="0" w:color="auto"/>
            </w:tcBorders>
          </w:tcPr>
          <w:p w14:paraId="06723F40" w14:textId="77777777" w:rsidR="00C52987" w:rsidRPr="004C1B4C" w:rsidRDefault="00C52987" w:rsidP="004C1B4C">
            <w:pPr>
              <w:spacing w:line="240" w:lineRule="auto"/>
              <w:rPr>
                <w:sz w:val="20"/>
                <w:szCs w:val="20"/>
              </w:rPr>
            </w:pPr>
            <w:r w:rsidRPr="004C1B4C">
              <w:rPr>
                <w:sz w:val="20"/>
                <w:szCs w:val="20"/>
              </w:rPr>
              <w:t>8</w:t>
            </w:r>
          </w:p>
        </w:tc>
      </w:tr>
      <w:tr w:rsidR="00C52987" w:rsidRPr="004C1B4C" w14:paraId="59909658" w14:textId="77777777" w:rsidTr="3EDCBC8B">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29D0319E" w14:textId="77777777" w:rsidR="00C52987" w:rsidRPr="004C1B4C" w:rsidRDefault="00C52987" w:rsidP="004C1B4C">
            <w:pPr>
              <w:spacing w:line="240" w:lineRule="auto"/>
              <w:jc w:val="center"/>
              <w:rPr>
                <w:sz w:val="20"/>
                <w:szCs w:val="20"/>
              </w:rPr>
            </w:pPr>
            <w:r w:rsidRPr="004C1B4C">
              <w:rPr>
                <w:sz w:val="20"/>
                <w:szCs w:val="20"/>
              </w:rPr>
              <w:t>2</w:t>
            </w:r>
          </w:p>
        </w:tc>
        <w:tc>
          <w:tcPr>
            <w:tcW w:w="3960" w:type="dxa"/>
            <w:gridSpan w:val="9"/>
            <w:tcBorders>
              <w:left w:val="single" w:sz="4" w:space="0" w:color="auto"/>
              <w:right w:val="single" w:sz="4" w:space="0" w:color="auto"/>
            </w:tcBorders>
          </w:tcPr>
          <w:p w14:paraId="330C3225" w14:textId="77777777" w:rsidR="00C52987" w:rsidRPr="004C1B4C" w:rsidRDefault="00C52987" w:rsidP="004C1B4C">
            <w:pPr>
              <w:spacing w:line="240" w:lineRule="auto"/>
              <w:rPr>
                <w:sz w:val="20"/>
                <w:szCs w:val="20"/>
              </w:rPr>
            </w:pPr>
            <w:r w:rsidRPr="004C1B4C">
              <w:rPr>
                <w:sz w:val="20"/>
                <w:szCs w:val="20"/>
              </w:rPr>
              <w:t>Verbal/Physical abuse</w:t>
            </w:r>
          </w:p>
        </w:tc>
        <w:tc>
          <w:tcPr>
            <w:tcW w:w="1620" w:type="dxa"/>
            <w:gridSpan w:val="5"/>
            <w:tcBorders>
              <w:left w:val="single" w:sz="4" w:space="0" w:color="auto"/>
              <w:right w:val="single" w:sz="4" w:space="0" w:color="auto"/>
            </w:tcBorders>
          </w:tcPr>
          <w:p w14:paraId="75EC94AC" w14:textId="77777777" w:rsidR="00C52987" w:rsidRPr="004C1B4C" w:rsidRDefault="00C52987" w:rsidP="004C1B4C">
            <w:pPr>
              <w:spacing w:line="240" w:lineRule="auto"/>
              <w:rPr>
                <w:sz w:val="20"/>
                <w:szCs w:val="20"/>
              </w:rPr>
            </w:pPr>
            <w:r w:rsidRPr="004C1B4C">
              <w:rPr>
                <w:sz w:val="20"/>
                <w:szCs w:val="20"/>
              </w:rPr>
              <w:t>3</w:t>
            </w:r>
          </w:p>
        </w:tc>
        <w:tc>
          <w:tcPr>
            <w:tcW w:w="1620" w:type="dxa"/>
            <w:gridSpan w:val="6"/>
            <w:tcBorders>
              <w:left w:val="single" w:sz="4" w:space="0" w:color="auto"/>
              <w:right w:val="single" w:sz="4" w:space="0" w:color="auto"/>
            </w:tcBorders>
          </w:tcPr>
          <w:p w14:paraId="10108585" w14:textId="77777777" w:rsidR="00C52987" w:rsidRPr="004C1B4C" w:rsidRDefault="00C52987" w:rsidP="004C1B4C">
            <w:pPr>
              <w:spacing w:line="240" w:lineRule="auto"/>
              <w:rPr>
                <w:sz w:val="20"/>
                <w:szCs w:val="20"/>
              </w:rPr>
            </w:pPr>
            <w:r w:rsidRPr="004C1B4C">
              <w:rPr>
                <w:sz w:val="20"/>
                <w:szCs w:val="20"/>
              </w:rPr>
              <w:t>5</w:t>
            </w:r>
          </w:p>
        </w:tc>
        <w:tc>
          <w:tcPr>
            <w:tcW w:w="1620" w:type="dxa"/>
            <w:gridSpan w:val="3"/>
            <w:tcBorders>
              <w:left w:val="single" w:sz="4" w:space="0" w:color="auto"/>
              <w:right w:val="single" w:sz="18" w:space="0" w:color="auto"/>
            </w:tcBorders>
          </w:tcPr>
          <w:p w14:paraId="64DEFCAE" w14:textId="77777777" w:rsidR="00C52987" w:rsidRPr="004C1B4C" w:rsidRDefault="00C52987" w:rsidP="004C1B4C">
            <w:pPr>
              <w:spacing w:line="240" w:lineRule="auto"/>
              <w:rPr>
                <w:sz w:val="20"/>
                <w:szCs w:val="20"/>
              </w:rPr>
            </w:pPr>
            <w:r w:rsidRPr="004C1B4C">
              <w:rPr>
                <w:sz w:val="20"/>
                <w:szCs w:val="20"/>
              </w:rPr>
              <w:t>15</w:t>
            </w:r>
          </w:p>
        </w:tc>
      </w:tr>
      <w:tr w:rsidR="00C52987" w:rsidRPr="004C1B4C" w14:paraId="09BBE6E9" w14:textId="77777777" w:rsidTr="3EDCBC8B">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1AE4A6D5" w14:textId="77777777" w:rsidR="00C52987" w:rsidRPr="004C1B4C" w:rsidRDefault="00C52987" w:rsidP="004C1B4C">
            <w:pPr>
              <w:spacing w:line="240" w:lineRule="auto"/>
              <w:jc w:val="center"/>
              <w:rPr>
                <w:sz w:val="20"/>
                <w:szCs w:val="20"/>
              </w:rPr>
            </w:pPr>
            <w:r w:rsidRPr="004C1B4C">
              <w:rPr>
                <w:sz w:val="20"/>
                <w:szCs w:val="20"/>
              </w:rPr>
              <w:t>3</w:t>
            </w:r>
          </w:p>
        </w:tc>
        <w:tc>
          <w:tcPr>
            <w:tcW w:w="3960" w:type="dxa"/>
            <w:gridSpan w:val="9"/>
            <w:tcBorders>
              <w:left w:val="single" w:sz="4" w:space="0" w:color="auto"/>
              <w:right w:val="single" w:sz="4" w:space="0" w:color="auto"/>
            </w:tcBorders>
          </w:tcPr>
          <w:p w14:paraId="50E0EC54" w14:textId="77777777" w:rsidR="00C52987" w:rsidRPr="004C1B4C" w:rsidRDefault="00C52987" w:rsidP="004C1B4C">
            <w:pPr>
              <w:spacing w:line="240" w:lineRule="auto"/>
              <w:rPr>
                <w:sz w:val="20"/>
                <w:szCs w:val="20"/>
              </w:rPr>
            </w:pPr>
            <w:r w:rsidRPr="004C1B4C">
              <w:rPr>
                <w:sz w:val="20"/>
                <w:szCs w:val="20"/>
              </w:rPr>
              <w:t>The inability to leave the home</w:t>
            </w:r>
          </w:p>
        </w:tc>
        <w:tc>
          <w:tcPr>
            <w:tcW w:w="1620" w:type="dxa"/>
            <w:gridSpan w:val="5"/>
            <w:tcBorders>
              <w:left w:val="single" w:sz="4" w:space="0" w:color="auto"/>
              <w:right w:val="single" w:sz="4" w:space="0" w:color="auto"/>
            </w:tcBorders>
          </w:tcPr>
          <w:p w14:paraId="5FD74022" w14:textId="40A66D1B" w:rsidR="00C52987" w:rsidRPr="004C1B4C" w:rsidRDefault="00177BFD" w:rsidP="004C1B4C">
            <w:pPr>
              <w:spacing w:line="240" w:lineRule="auto"/>
              <w:rPr>
                <w:sz w:val="20"/>
                <w:szCs w:val="20"/>
              </w:rPr>
            </w:pPr>
            <w:r>
              <w:rPr>
                <w:sz w:val="20"/>
                <w:szCs w:val="20"/>
              </w:rPr>
              <w:t>4</w:t>
            </w:r>
          </w:p>
        </w:tc>
        <w:tc>
          <w:tcPr>
            <w:tcW w:w="1620" w:type="dxa"/>
            <w:gridSpan w:val="6"/>
            <w:tcBorders>
              <w:left w:val="single" w:sz="4" w:space="0" w:color="auto"/>
              <w:right w:val="single" w:sz="4" w:space="0" w:color="auto"/>
            </w:tcBorders>
          </w:tcPr>
          <w:p w14:paraId="5FC44E96" w14:textId="64912D50" w:rsidR="00C52987" w:rsidRPr="004C1B4C" w:rsidRDefault="00177BFD" w:rsidP="004C1B4C">
            <w:pPr>
              <w:spacing w:line="240" w:lineRule="auto"/>
              <w:rPr>
                <w:sz w:val="20"/>
                <w:szCs w:val="20"/>
              </w:rPr>
            </w:pPr>
            <w:r>
              <w:rPr>
                <w:sz w:val="20"/>
                <w:szCs w:val="20"/>
              </w:rPr>
              <w:t>3</w:t>
            </w:r>
          </w:p>
        </w:tc>
        <w:tc>
          <w:tcPr>
            <w:tcW w:w="1620" w:type="dxa"/>
            <w:gridSpan w:val="3"/>
            <w:tcBorders>
              <w:left w:val="single" w:sz="4" w:space="0" w:color="auto"/>
              <w:right w:val="single" w:sz="18" w:space="0" w:color="auto"/>
            </w:tcBorders>
          </w:tcPr>
          <w:p w14:paraId="0907C276" w14:textId="77777777" w:rsidR="00C52987" w:rsidRPr="004C1B4C" w:rsidRDefault="00C52987" w:rsidP="004C1B4C">
            <w:pPr>
              <w:spacing w:line="240" w:lineRule="auto"/>
              <w:rPr>
                <w:sz w:val="20"/>
                <w:szCs w:val="20"/>
              </w:rPr>
            </w:pPr>
            <w:r w:rsidRPr="004C1B4C">
              <w:rPr>
                <w:sz w:val="20"/>
                <w:szCs w:val="20"/>
              </w:rPr>
              <w:t>12</w:t>
            </w:r>
          </w:p>
        </w:tc>
      </w:tr>
      <w:tr w:rsidR="00C52987" w:rsidRPr="004C1B4C" w14:paraId="2658E29F" w14:textId="77777777" w:rsidTr="3EDCBC8B">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08963B69" w14:textId="77777777" w:rsidR="00C52987" w:rsidRPr="004C1B4C" w:rsidRDefault="00C52987" w:rsidP="004C1B4C">
            <w:pPr>
              <w:spacing w:line="240" w:lineRule="auto"/>
              <w:jc w:val="center"/>
              <w:rPr>
                <w:sz w:val="20"/>
                <w:szCs w:val="20"/>
              </w:rPr>
            </w:pPr>
            <w:r w:rsidRPr="004C1B4C">
              <w:rPr>
                <w:sz w:val="20"/>
                <w:szCs w:val="20"/>
              </w:rPr>
              <w:t>4</w:t>
            </w:r>
          </w:p>
        </w:tc>
        <w:tc>
          <w:tcPr>
            <w:tcW w:w="3960" w:type="dxa"/>
            <w:gridSpan w:val="9"/>
            <w:tcBorders>
              <w:left w:val="single" w:sz="4" w:space="0" w:color="auto"/>
              <w:right w:val="single" w:sz="4" w:space="0" w:color="auto"/>
            </w:tcBorders>
          </w:tcPr>
          <w:p w14:paraId="0671D88E" w14:textId="77777777" w:rsidR="00C52987" w:rsidRPr="004C1B4C" w:rsidRDefault="00C52987" w:rsidP="004C1B4C">
            <w:pPr>
              <w:spacing w:line="240" w:lineRule="auto"/>
              <w:rPr>
                <w:sz w:val="20"/>
                <w:szCs w:val="20"/>
              </w:rPr>
            </w:pPr>
          </w:p>
        </w:tc>
        <w:tc>
          <w:tcPr>
            <w:tcW w:w="1620" w:type="dxa"/>
            <w:gridSpan w:val="5"/>
            <w:tcBorders>
              <w:left w:val="single" w:sz="4" w:space="0" w:color="auto"/>
              <w:right w:val="single" w:sz="4" w:space="0" w:color="auto"/>
            </w:tcBorders>
          </w:tcPr>
          <w:p w14:paraId="588D75E8" w14:textId="77777777" w:rsidR="00C52987" w:rsidRPr="004C1B4C" w:rsidRDefault="00C52987" w:rsidP="004C1B4C">
            <w:pPr>
              <w:spacing w:line="240" w:lineRule="auto"/>
              <w:rPr>
                <w:sz w:val="20"/>
                <w:szCs w:val="20"/>
              </w:rPr>
            </w:pPr>
          </w:p>
        </w:tc>
        <w:tc>
          <w:tcPr>
            <w:tcW w:w="1620" w:type="dxa"/>
            <w:gridSpan w:val="6"/>
            <w:tcBorders>
              <w:left w:val="single" w:sz="4" w:space="0" w:color="auto"/>
              <w:right w:val="single" w:sz="4" w:space="0" w:color="auto"/>
            </w:tcBorders>
          </w:tcPr>
          <w:p w14:paraId="45F13992" w14:textId="77777777" w:rsidR="00C52987" w:rsidRPr="004C1B4C" w:rsidRDefault="00C52987" w:rsidP="004C1B4C">
            <w:pPr>
              <w:spacing w:line="240" w:lineRule="auto"/>
              <w:rPr>
                <w:sz w:val="20"/>
                <w:szCs w:val="20"/>
              </w:rPr>
            </w:pPr>
          </w:p>
        </w:tc>
        <w:tc>
          <w:tcPr>
            <w:tcW w:w="1620" w:type="dxa"/>
            <w:gridSpan w:val="3"/>
            <w:tcBorders>
              <w:left w:val="single" w:sz="4" w:space="0" w:color="auto"/>
              <w:right w:val="single" w:sz="18" w:space="0" w:color="auto"/>
            </w:tcBorders>
          </w:tcPr>
          <w:p w14:paraId="523A6C48" w14:textId="77777777" w:rsidR="00C52987" w:rsidRPr="004C1B4C" w:rsidRDefault="00C52987" w:rsidP="004C1B4C">
            <w:pPr>
              <w:spacing w:line="240" w:lineRule="auto"/>
              <w:rPr>
                <w:sz w:val="20"/>
                <w:szCs w:val="20"/>
              </w:rPr>
            </w:pPr>
          </w:p>
        </w:tc>
      </w:tr>
      <w:tr w:rsidR="00C52987" w:rsidRPr="004C1B4C" w14:paraId="07D15D8F" w14:textId="77777777" w:rsidTr="3EDCBC8B">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3AFAA6C8" w14:textId="77777777" w:rsidR="00C52987" w:rsidRPr="004C1B4C" w:rsidRDefault="00C52987" w:rsidP="004C1B4C">
            <w:pPr>
              <w:spacing w:line="240" w:lineRule="auto"/>
              <w:jc w:val="center"/>
              <w:rPr>
                <w:sz w:val="20"/>
                <w:szCs w:val="20"/>
              </w:rPr>
            </w:pPr>
            <w:r w:rsidRPr="004C1B4C">
              <w:rPr>
                <w:sz w:val="20"/>
                <w:szCs w:val="20"/>
              </w:rPr>
              <w:t>5</w:t>
            </w:r>
          </w:p>
        </w:tc>
        <w:tc>
          <w:tcPr>
            <w:tcW w:w="3960" w:type="dxa"/>
            <w:gridSpan w:val="9"/>
            <w:tcBorders>
              <w:left w:val="single" w:sz="4" w:space="0" w:color="auto"/>
              <w:right w:val="single" w:sz="4" w:space="0" w:color="auto"/>
            </w:tcBorders>
          </w:tcPr>
          <w:p w14:paraId="3CDD2943" w14:textId="77777777" w:rsidR="00C52987" w:rsidRPr="004C1B4C" w:rsidRDefault="00C52987" w:rsidP="004C1B4C">
            <w:pPr>
              <w:spacing w:line="240" w:lineRule="auto"/>
              <w:rPr>
                <w:sz w:val="20"/>
                <w:szCs w:val="20"/>
              </w:rPr>
            </w:pPr>
          </w:p>
        </w:tc>
        <w:tc>
          <w:tcPr>
            <w:tcW w:w="1620" w:type="dxa"/>
            <w:gridSpan w:val="5"/>
            <w:tcBorders>
              <w:left w:val="single" w:sz="4" w:space="0" w:color="auto"/>
              <w:right w:val="single" w:sz="4" w:space="0" w:color="auto"/>
            </w:tcBorders>
          </w:tcPr>
          <w:p w14:paraId="0B84CAAE" w14:textId="77777777" w:rsidR="00C52987" w:rsidRPr="004C1B4C" w:rsidRDefault="00C52987" w:rsidP="004C1B4C">
            <w:pPr>
              <w:spacing w:line="240" w:lineRule="auto"/>
              <w:rPr>
                <w:sz w:val="20"/>
                <w:szCs w:val="20"/>
              </w:rPr>
            </w:pPr>
          </w:p>
        </w:tc>
        <w:tc>
          <w:tcPr>
            <w:tcW w:w="1620" w:type="dxa"/>
            <w:gridSpan w:val="6"/>
            <w:tcBorders>
              <w:left w:val="single" w:sz="4" w:space="0" w:color="auto"/>
              <w:right w:val="single" w:sz="4" w:space="0" w:color="auto"/>
            </w:tcBorders>
          </w:tcPr>
          <w:p w14:paraId="006038CD" w14:textId="77777777" w:rsidR="00C52987" w:rsidRPr="004C1B4C" w:rsidRDefault="00C52987" w:rsidP="004C1B4C">
            <w:pPr>
              <w:spacing w:line="240" w:lineRule="auto"/>
              <w:rPr>
                <w:sz w:val="20"/>
                <w:szCs w:val="20"/>
              </w:rPr>
            </w:pPr>
          </w:p>
        </w:tc>
        <w:tc>
          <w:tcPr>
            <w:tcW w:w="1620" w:type="dxa"/>
            <w:gridSpan w:val="3"/>
            <w:tcBorders>
              <w:left w:val="single" w:sz="4" w:space="0" w:color="auto"/>
              <w:right w:val="single" w:sz="18" w:space="0" w:color="auto"/>
            </w:tcBorders>
          </w:tcPr>
          <w:p w14:paraId="066FBDCF" w14:textId="77777777" w:rsidR="00C52987" w:rsidRPr="004C1B4C" w:rsidRDefault="00C52987" w:rsidP="004C1B4C">
            <w:pPr>
              <w:spacing w:line="240" w:lineRule="auto"/>
              <w:rPr>
                <w:sz w:val="20"/>
                <w:szCs w:val="20"/>
              </w:rPr>
            </w:pPr>
          </w:p>
        </w:tc>
      </w:tr>
      <w:tr w:rsidR="00C52987" w:rsidRPr="004C1B4C" w14:paraId="56C2CDA3" w14:textId="77777777" w:rsidTr="3EDCBC8B">
        <w:trPr>
          <w:gridAfter w:val="1"/>
          <w:wAfter w:w="22" w:type="dxa"/>
          <w:cantSplit/>
          <w:trHeight w:val="272"/>
        </w:trPr>
        <w:tc>
          <w:tcPr>
            <w:tcW w:w="1260" w:type="dxa"/>
            <w:gridSpan w:val="3"/>
            <w:tcBorders>
              <w:top w:val="single" w:sz="4" w:space="0" w:color="auto"/>
              <w:left w:val="single" w:sz="18" w:space="0" w:color="auto"/>
              <w:bottom w:val="single" w:sz="18" w:space="0" w:color="auto"/>
              <w:right w:val="single" w:sz="4" w:space="0" w:color="auto"/>
            </w:tcBorders>
            <w:vAlign w:val="center"/>
          </w:tcPr>
          <w:p w14:paraId="05FEF102" w14:textId="77777777" w:rsidR="00C52987" w:rsidRPr="004C1B4C" w:rsidRDefault="00C52987" w:rsidP="004C1B4C">
            <w:pPr>
              <w:spacing w:line="240" w:lineRule="auto"/>
              <w:jc w:val="center"/>
              <w:rPr>
                <w:sz w:val="20"/>
                <w:szCs w:val="20"/>
              </w:rPr>
            </w:pPr>
            <w:r w:rsidRPr="004C1B4C">
              <w:rPr>
                <w:sz w:val="20"/>
                <w:szCs w:val="20"/>
              </w:rPr>
              <w:lastRenderedPageBreak/>
              <w:t>6</w:t>
            </w:r>
          </w:p>
        </w:tc>
        <w:tc>
          <w:tcPr>
            <w:tcW w:w="3960" w:type="dxa"/>
            <w:gridSpan w:val="9"/>
            <w:tcBorders>
              <w:left w:val="single" w:sz="4" w:space="0" w:color="auto"/>
              <w:bottom w:val="single" w:sz="18" w:space="0" w:color="auto"/>
              <w:right w:val="single" w:sz="4" w:space="0" w:color="auto"/>
            </w:tcBorders>
          </w:tcPr>
          <w:p w14:paraId="207093E9" w14:textId="77777777" w:rsidR="00C52987" w:rsidRPr="004C1B4C" w:rsidRDefault="00C52987" w:rsidP="004C1B4C">
            <w:pPr>
              <w:spacing w:line="240" w:lineRule="auto"/>
              <w:rPr>
                <w:sz w:val="20"/>
                <w:szCs w:val="20"/>
              </w:rPr>
            </w:pPr>
          </w:p>
        </w:tc>
        <w:tc>
          <w:tcPr>
            <w:tcW w:w="1620" w:type="dxa"/>
            <w:gridSpan w:val="5"/>
            <w:tcBorders>
              <w:left w:val="single" w:sz="4" w:space="0" w:color="auto"/>
              <w:bottom w:val="single" w:sz="18" w:space="0" w:color="auto"/>
              <w:right w:val="single" w:sz="4" w:space="0" w:color="auto"/>
            </w:tcBorders>
          </w:tcPr>
          <w:p w14:paraId="19E719FE" w14:textId="77777777" w:rsidR="00C52987" w:rsidRPr="004C1B4C" w:rsidRDefault="00C52987" w:rsidP="004C1B4C">
            <w:pPr>
              <w:spacing w:line="240" w:lineRule="auto"/>
              <w:rPr>
                <w:sz w:val="20"/>
                <w:szCs w:val="20"/>
              </w:rPr>
            </w:pPr>
          </w:p>
        </w:tc>
        <w:tc>
          <w:tcPr>
            <w:tcW w:w="1620" w:type="dxa"/>
            <w:gridSpan w:val="6"/>
            <w:tcBorders>
              <w:left w:val="single" w:sz="4" w:space="0" w:color="auto"/>
              <w:bottom w:val="single" w:sz="18" w:space="0" w:color="auto"/>
              <w:right w:val="single" w:sz="4" w:space="0" w:color="auto"/>
            </w:tcBorders>
          </w:tcPr>
          <w:p w14:paraId="51DCD3EA" w14:textId="77777777" w:rsidR="00C52987" w:rsidRPr="004C1B4C" w:rsidRDefault="00C52987" w:rsidP="004C1B4C">
            <w:pPr>
              <w:spacing w:line="240" w:lineRule="auto"/>
              <w:rPr>
                <w:sz w:val="20"/>
                <w:szCs w:val="20"/>
              </w:rPr>
            </w:pPr>
          </w:p>
        </w:tc>
        <w:tc>
          <w:tcPr>
            <w:tcW w:w="1620" w:type="dxa"/>
            <w:gridSpan w:val="3"/>
            <w:tcBorders>
              <w:left w:val="single" w:sz="4" w:space="0" w:color="auto"/>
              <w:bottom w:val="single" w:sz="18" w:space="0" w:color="auto"/>
              <w:right w:val="single" w:sz="18" w:space="0" w:color="auto"/>
            </w:tcBorders>
          </w:tcPr>
          <w:p w14:paraId="1FBAA7C4" w14:textId="77777777" w:rsidR="00C52987" w:rsidRPr="004C1B4C" w:rsidRDefault="00C52987" w:rsidP="004C1B4C">
            <w:pPr>
              <w:spacing w:line="240" w:lineRule="auto"/>
              <w:rPr>
                <w:sz w:val="20"/>
                <w:szCs w:val="20"/>
              </w:rPr>
            </w:pPr>
          </w:p>
        </w:tc>
      </w:tr>
      <w:tr w:rsidR="00C52987" w:rsidRPr="004C1B4C" w14:paraId="7A9ECF22" w14:textId="77777777" w:rsidTr="3EDCBC8B">
        <w:trPr>
          <w:gridAfter w:val="1"/>
          <w:wAfter w:w="22" w:type="dxa"/>
          <w:cantSplit/>
          <w:trHeight w:val="167"/>
        </w:trPr>
        <w:tc>
          <w:tcPr>
            <w:tcW w:w="3600" w:type="dxa"/>
            <w:gridSpan w:val="8"/>
            <w:tcBorders>
              <w:top w:val="single" w:sz="18" w:space="0" w:color="auto"/>
              <w:left w:val="single" w:sz="18" w:space="0" w:color="auto"/>
              <w:bottom w:val="single" w:sz="18" w:space="0" w:color="auto"/>
              <w:right w:val="single" w:sz="18" w:space="0" w:color="auto"/>
            </w:tcBorders>
          </w:tcPr>
          <w:p w14:paraId="0A57D257" w14:textId="1C74A452" w:rsidR="00C52987" w:rsidRPr="004C1B4C" w:rsidRDefault="00C52987" w:rsidP="004C1B4C">
            <w:pPr>
              <w:spacing w:line="240" w:lineRule="auto"/>
              <w:rPr>
                <w:sz w:val="20"/>
                <w:szCs w:val="20"/>
              </w:rPr>
            </w:pPr>
            <w:r w:rsidRPr="004C1B4C">
              <w:rPr>
                <w:sz w:val="20"/>
                <w:szCs w:val="20"/>
              </w:rPr>
              <w:t xml:space="preserve">Name    </w:t>
            </w:r>
            <w:r w:rsidR="000C5331">
              <w:rPr>
                <w:sz w:val="20"/>
                <w:szCs w:val="20"/>
              </w:rPr>
              <w:t>Rebecca Sparkes</w:t>
            </w:r>
          </w:p>
          <w:p w14:paraId="662D0B33" w14:textId="77777777" w:rsidR="00C52987" w:rsidRPr="004C1B4C" w:rsidRDefault="00C52987" w:rsidP="004C1B4C">
            <w:pPr>
              <w:spacing w:line="240" w:lineRule="auto"/>
              <w:rPr>
                <w:sz w:val="20"/>
                <w:szCs w:val="20"/>
              </w:rPr>
            </w:pPr>
          </w:p>
          <w:p w14:paraId="69139B30" w14:textId="77777777" w:rsidR="00C52987" w:rsidRPr="004C1B4C" w:rsidRDefault="00C52987" w:rsidP="004C1B4C">
            <w:pPr>
              <w:spacing w:line="240" w:lineRule="auto"/>
              <w:rPr>
                <w:sz w:val="20"/>
                <w:szCs w:val="20"/>
              </w:rPr>
            </w:pPr>
            <w:r w:rsidRPr="004C1B4C">
              <w:rPr>
                <w:sz w:val="20"/>
                <w:szCs w:val="20"/>
              </w:rPr>
              <w:t xml:space="preserve">Position </w:t>
            </w:r>
          </w:p>
        </w:tc>
        <w:tc>
          <w:tcPr>
            <w:tcW w:w="3240" w:type="dxa"/>
            <w:gridSpan w:val="9"/>
            <w:tcBorders>
              <w:top w:val="single" w:sz="18" w:space="0" w:color="auto"/>
              <w:left w:val="single" w:sz="18" w:space="0" w:color="auto"/>
              <w:bottom w:val="single" w:sz="18" w:space="0" w:color="auto"/>
              <w:right w:val="single" w:sz="18" w:space="0" w:color="auto"/>
            </w:tcBorders>
          </w:tcPr>
          <w:p w14:paraId="30355D5A" w14:textId="08DBABEA" w:rsidR="00C52987" w:rsidRPr="004C1B4C" w:rsidRDefault="00C52987" w:rsidP="004C1B4C">
            <w:pPr>
              <w:spacing w:line="240" w:lineRule="auto"/>
              <w:rPr>
                <w:sz w:val="20"/>
                <w:szCs w:val="20"/>
              </w:rPr>
            </w:pPr>
            <w:r w:rsidRPr="004C1B4C">
              <w:rPr>
                <w:sz w:val="20"/>
                <w:szCs w:val="20"/>
              </w:rPr>
              <w:t>Signed</w:t>
            </w:r>
            <w:r w:rsidR="000C5331">
              <w:rPr>
                <w:sz w:val="20"/>
                <w:szCs w:val="20"/>
              </w:rPr>
              <w:t xml:space="preserve">    </w:t>
            </w:r>
            <w:proofErr w:type="spellStart"/>
            <w:proofErr w:type="gramStart"/>
            <w:r w:rsidR="000C5331">
              <w:rPr>
                <w:sz w:val="20"/>
                <w:szCs w:val="20"/>
              </w:rPr>
              <w:t>R.Sparkes</w:t>
            </w:r>
            <w:proofErr w:type="spellEnd"/>
            <w:proofErr w:type="gramEnd"/>
          </w:p>
        </w:tc>
        <w:tc>
          <w:tcPr>
            <w:tcW w:w="3240" w:type="dxa"/>
            <w:gridSpan w:val="9"/>
            <w:tcBorders>
              <w:top w:val="single" w:sz="18" w:space="0" w:color="auto"/>
              <w:left w:val="single" w:sz="18" w:space="0" w:color="auto"/>
              <w:bottom w:val="single" w:sz="18" w:space="0" w:color="auto"/>
              <w:right w:val="single" w:sz="18" w:space="0" w:color="auto"/>
            </w:tcBorders>
          </w:tcPr>
          <w:p w14:paraId="0A4B022B" w14:textId="672DAF59" w:rsidR="00C52987" w:rsidRPr="004C1B4C" w:rsidRDefault="00C52987" w:rsidP="004C1B4C">
            <w:pPr>
              <w:spacing w:after="120" w:line="240" w:lineRule="auto"/>
              <w:rPr>
                <w:sz w:val="20"/>
                <w:szCs w:val="20"/>
              </w:rPr>
            </w:pPr>
            <w:r w:rsidRPr="004C1B4C">
              <w:rPr>
                <w:sz w:val="20"/>
                <w:szCs w:val="20"/>
              </w:rPr>
              <w:t xml:space="preserve">Date </w:t>
            </w:r>
            <w:r w:rsidR="000C5331">
              <w:rPr>
                <w:sz w:val="20"/>
                <w:szCs w:val="20"/>
              </w:rPr>
              <w:t xml:space="preserve"> 14</w:t>
            </w:r>
            <w:r w:rsidR="000C5331" w:rsidRPr="000C5331">
              <w:rPr>
                <w:sz w:val="20"/>
                <w:szCs w:val="20"/>
                <w:vertAlign w:val="superscript"/>
              </w:rPr>
              <w:t>th</w:t>
            </w:r>
            <w:r w:rsidR="000C5331">
              <w:rPr>
                <w:sz w:val="20"/>
                <w:szCs w:val="20"/>
              </w:rPr>
              <w:t xml:space="preserve"> April 2021</w:t>
            </w:r>
          </w:p>
        </w:tc>
      </w:tr>
      <w:tr w:rsidR="00C52987" w:rsidRPr="004C1B4C" w14:paraId="59DEB967" w14:textId="77777777" w:rsidTr="3EDCBC8B">
        <w:trPr>
          <w:gridAfter w:val="1"/>
          <w:wAfter w:w="22" w:type="dxa"/>
          <w:cantSplit/>
        </w:trPr>
        <w:tc>
          <w:tcPr>
            <w:tcW w:w="2160" w:type="dxa"/>
            <w:gridSpan w:val="4"/>
            <w:tcBorders>
              <w:top w:val="single" w:sz="18" w:space="0" w:color="auto"/>
              <w:left w:val="single" w:sz="18" w:space="0" w:color="auto"/>
              <w:right w:val="single" w:sz="4" w:space="0" w:color="auto"/>
            </w:tcBorders>
          </w:tcPr>
          <w:p w14:paraId="397D4F4D" w14:textId="77777777" w:rsidR="00C52987" w:rsidRPr="004C1B4C" w:rsidRDefault="00C52987" w:rsidP="004C1B4C">
            <w:pPr>
              <w:spacing w:line="240" w:lineRule="auto"/>
              <w:rPr>
                <w:sz w:val="20"/>
                <w:szCs w:val="20"/>
              </w:rPr>
            </w:pPr>
            <w:r w:rsidRPr="004C1B4C">
              <w:rPr>
                <w:sz w:val="20"/>
                <w:szCs w:val="20"/>
              </w:rPr>
              <w:t>Reviews</w:t>
            </w:r>
          </w:p>
        </w:tc>
        <w:tc>
          <w:tcPr>
            <w:tcW w:w="2700" w:type="dxa"/>
            <w:gridSpan w:val="6"/>
            <w:tcBorders>
              <w:top w:val="single" w:sz="18" w:space="0" w:color="auto"/>
              <w:left w:val="single" w:sz="4" w:space="0" w:color="auto"/>
              <w:bottom w:val="single" w:sz="4" w:space="0" w:color="auto"/>
              <w:right w:val="single" w:sz="4" w:space="0" w:color="auto"/>
            </w:tcBorders>
          </w:tcPr>
          <w:p w14:paraId="175811DF" w14:textId="77777777" w:rsidR="00C52987" w:rsidRPr="004C1B4C" w:rsidRDefault="00C52987" w:rsidP="004C1B4C">
            <w:pPr>
              <w:spacing w:line="240" w:lineRule="auto"/>
              <w:rPr>
                <w:sz w:val="20"/>
                <w:szCs w:val="20"/>
              </w:rPr>
            </w:pPr>
            <w:r w:rsidRPr="004C1B4C">
              <w:rPr>
                <w:sz w:val="20"/>
                <w:szCs w:val="20"/>
              </w:rPr>
              <w:t>Key</w:t>
            </w:r>
          </w:p>
        </w:tc>
        <w:tc>
          <w:tcPr>
            <w:tcW w:w="5220" w:type="dxa"/>
            <w:gridSpan w:val="16"/>
            <w:tcBorders>
              <w:top w:val="single" w:sz="18" w:space="0" w:color="auto"/>
              <w:left w:val="single" w:sz="4" w:space="0" w:color="auto"/>
              <w:right w:val="single" w:sz="18" w:space="0" w:color="auto"/>
            </w:tcBorders>
            <w:vAlign w:val="center"/>
          </w:tcPr>
          <w:p w14:paraId="28B243C6" w14:textId="77777777" w:rsidR="00C52987" w:rsidRPr="004C1B4C" w:rsidRDefault="00C52987" w:rsidP="004C1B4C">
            <w:pPr>
              <w:spacing w:line="240" w:lineRule="auto"/>
              <w:rPr>
                <w:sz w:val="20"/>
                <w:szCs w:val="20"/>
              </w:rPr>
            </w:pPr>
            <w:r w:rsidRPr="004C1B4C">
              <w:rPr>
                <w:sz w:val="20"/>
                <w:szCs w:val="20"/>
              </w:rPr>
              <w:t>Risk Level Table</w:t>
            </w:r>
          </w:p>
        </w:tc>
      </w:tr>
      <w:tr w:rsidR="00C52987" w:rsidRPr="004C1B4C" w14:paraId="75112C74" w14:textId="77777777" w:rsidTr="3EDCBC8B">
        <w:trPr>
          <w:gridAfter w:val="1"/>
          <w:wAfter w:w="22" w:type="dxa"/>
          <w:cantSplit/>
        </w:trPr>
        <w:tc>
          <w:tcPr>
            <w:tcW w:w="2160" w:type="dxa"/>
            <w:gridSpan w:val="4"/>
            <w:tcBorders>
              <w:left w:val="single" w:sz="18" w:space="0" w:color="auto"/>
              <w:right w:val="single" w:sz="4" w:space="0" w:color="auto"/>
            </w:tcBorders>
          </w:tcPr>
          <w:p w14:paraId="507B8048" w14:textId="77777777" w:rsidR="00C52987" w:rsidRPr="004C1B4C" w:rsidRDefault="00C52987" w:rsidP="004C1B4C">
            <w:pPr>
              <w:spacing w:line="240" w:lineRule="auto"/>
              <w:rPr>
                <w:sz w:val="20"/>
                <w:szCs w:val="20"/>
              </w:rPr>
            </w:pPr>
          </w:p>
          <w:p w14:paraId="2CF51828" w14:textId="77777777" w:rsidR="00C52987" w:rsidRPr="004C1B4C" w:rsidRDefault="00C52987" w:rsidP="004C1B4C">
            <w:pPr>
              <w:spacing w:line="240" w:lineRule="auto"/>
              <w:rPr>
                <w:sz w:val="20"/>
                <w:szCs w:val="20"/>
              </w:rPr>
            </w:pPr>
            <w:r w:rsidRPr="004C1B4C">
              <w:rPr>
                <w:sz w:val="20"/>
                <w:szCs w:val="20"/>
              </w:rPr>
              <w:t>Review date: 20/6/09</w:t>
            </w:r>
          </w:p>
        </w:tc>
        <w:tc>
          <w:tcPr>
            <w:tcW w:w="2700" w:type="dxa"/>
            <w:gridSpan w:val="6"/>
            <w:tcBorders>
              <w:top w:val="nil"/>
              <w:left w:val="single" w:sz="4" w:space="0" w:color="auto"/>
              <w:bottom w:val="nil"/>
              <w:right w:val="single" w:sz="4" w:space="0" w:color="auto"/>
            </w:tcBorders>
          </w:tcPr>
          <w:p w14:paraId="51AC93BE" w14:textId="77777777" w:rsidR="00C52987" w:rsidRPr="004C1B4C" w:rsidRDefault="00C52987" w:rsidP="004C1B4C">
            <w:pPr>
              <w:spacing w:line="240" w:lineRule="auto"/>
              <w:rPr>
                <w:sz w:val="20"/>
                <w:szCs w:val="20"/>
              </w:rPr>
            </w:pPr>
          </w:p>
          <w:p w14:paraId="64ACB85D" w14:textId="77777777" w:rsidR="00C52987" w:rsidRPr="004C1B4C" w:rsidRDefault="00C52987" w:rsidP="004C1B4C">
            <w:pPr>
              <w:spacing w:line="240" w:lineRule="auto"/>
              <w:rPr>
                <w:sz w:val="20"/>
                <w:szCs w:val="20"/>
              </w:rPr>
            </w:pPr>
            <w:r w:rsidRPr="004C1B4C">
              <w:rPr>
                <w:sz w:val="20"/>
                <w:szCs w:val="20"/>
              </w:rPr>
              <w:t>1   = Very Unlikely</w:t>
            </w:r>
          </w:p>
        </w:tc>
        <w:tc>
          <w:tcPr>
            <w:tcW w:w="360" w:type="dxa"/>
            <w:gridSpan w:val="2"/>
            <w:vMerge w:val="restart"/>
            <w:tcBorders>
              <w:left w:val="single" w:sz="4" w:space="0" w:color="auto"/>
              <w:right w:val="single" w:sz="4" w:space="0" w:color="auto"/>
            </w:tcBorders>
            <w:textDirection w:val="btLr"/>
            <w:vAlign w:val="center"/>
          </w:tcPr>
          <w:p w14:paraId="5129A78B" w14:textId="77777777" w:rsidR="00C52987" w:rsidRPr="004C1B4C" w:rsidRDefault="00C52987" w:rsidP="004C1B4C">
            <w:pPr>
              <w:spacing w:line="240" w:lineRule="auto"/>
              <w:ind w:left="113" w:right="113"/>
              <w:rPr>
                <w:sz w:val="20"/>
                <w:szCs w:val="20"/>
              </w:rPr>
            </w:pPr>
            <w:r w:rsidRPr="004C1B4C">
              <w:rPr>
                <w:sz w:val="20"/>
                <w:szCs w:val="20"/>
              </w:rPr>
              <w:t>Severity of Injury</w:t>
            </w:r>
          </w:p>
        </w:tc>
        <w:tc>
          <w:tcPr>
            <w:tcW w:w="360" w:type="dxa"/>
            <w:tcBorders>
              <w:left w:val="single" w:sz="4" w:space="0" w:color="auto"/>
            </w:tcBorders>
            <w:vAlign w:val="center"/>
          </w:tcPr>
          <w:p w14:paraId="460D5E94" w14:textId="77777777" w:rsidR="00C52987" w:rsidRPr="004C1B4C" w:rsidRDefault="00C52987" w:rsidP="004C1B4C">
            <w:pPr>
              <w:spacing w:line="240" w:lineRule="auto"/>
              <w:rPr>
                <w:sz w:val="20"/>
                <w:szCs w:val="20"/>
              </w:rPr>
            </w:pPr>
          </w:p>
        </w:tc>
        <w:tc>
          <w:tcPr>
            <w:tcW w:w="900" w:type="dxa"/>
            <w:gridSpan w:val="3"/>
            <w:vAlign w:val="center"/>
          </w:tcPr>
          <w:p w14:paraId="09F240DD" w14:textId="77777777" w:rsidR="00C52987" w:rsidRPr="004C1B4C" w:rsidRDefault="00C52987" w:rsidP="004C1B4C">
            <w:pPr>
              <w:spacing w:line="240" w:lineRule="auto"/>
              <w:jc w:val="center"/>
              <w:rPr>
                <w:sz w:val="20"/>
                <w:szCs w:val="20"/>
              </w:rPr>
            </w:pPr>
            <w:r w:rsidRPr="004C1B4C">
              <w:rPr>
                <w:sz w:val="20"/>
                <w:szCs w:val="20"/>
              </w:rPr>
              <w:t>Nuisance</w:t>
            </w:r>
          </w:p>
        </w:tc>
        <w:tc>
          <w:tcPr>
            <w:tcW w:w="1116" w:type="dxa"/>
            <w:gridSpan w:val="4"/>
            <w:vAlign w:val="center"/>
          </w:tcPr>
          <w:p w14:paraId="2DAF23BF" w14:textId="77777777" w:rsidR="00C52987" w:rsidRPr="004C1B4C" w:rsidRDefault="00C52987" w:rsidP="004C1B4C">
            <w:pPr>
              <w:spacing w:line="240" w:lineRule="auto"/>
              <w:jc w:val="center"/>
              <w:rPr>
                <w:sz w:val="20"/>
                <w:szCs w:val="20"/>
              </w:rPr>
            </w:pPr>
            <w:r w:rsidRPr="004C1B4C">
              <w:rPr>
                <w:sz w:val="20"/>
                <w:szCs w:val="20"/>
              </w:rPr>
              <w:t>Medical Treatment</w:t>
            </w:r>
          </w:p>
        </w:tc>
        <w:tc>
          <w:tcPr>
            <w:tcW w:w="828" w:type="dxa"/>
            <w:gridSpan w:val="2"/>
            <w:vAlign w:val="center"/>
          </w:tcPr>
          <w:p w14:paraId="32FB1879" w14:textId="77777777" w:rsidR="00C52987" w:rsidRPr="004C1B4C" w:rsidRDefault="00C52987" w:rsidP="004C1B4C">
            <w:pPr>
              <w:spacing w:line="240" w:lineRule="auto"/>
              <w:jc w:val="center"/>
              <w:rPr>
                <w:sz w:val="20"/>
                <w:szCs w:val="20"/>
              </w:rPr>
            </w:pPr>
            <w:r w:rsidRPr="004C1B4C">
              <w:rPr>
                <w:sz w:val="20"/>
                <w:szCs w:val="20"/>
              </w:rPr>
              <w:t>Minor</w:t>
            </w:r>
          </w:p>
        </w:tc>
        <w:tc>
          <w:tcPr>
            <w:tcW w:w="828" w:type="dxa"/>
            <w:gridSpan w:val="3"/>
            <w:vAlign w:val="center"/>
          </w:tcPr>
          <w:p w14:paraId="65E6BBBD" w14:textId="77777777" w:rsidR="00C52987" w:rsidRPr="004C1B4C" w:rsidRDefault="00C52987" w:rsidP="004C1B4C">
            <w:pPr>
              <w:spacing w:line="240" w:lineRule="auto"/>
              <w:jc w:val="center"/>
              <w:rPr>
                <w:sz w:val="20"/>
                <w:szCs w:val="20"/>
              </w:rPr>
            </w:pPr>
            <w:r w:rsidRPr="004C1B4C">
              <w:rPr>
                <w:sz w:val="20"/>
                <w:szCs w:val="20"/>
              </w:rPr>
              <w:t>Major</w:t>
            </w:r>
          </w:p>
        </w:tc>
        <w:tc>
          <w:tcPr>
            <w:tcW w:w="828" w:type="dxa"/>
            <w:tcBorders>
              <w:right w:val="single" w:sz="18" w:space="0" w:color="auto"/>
            </w:tcBorders>
            <w:vAlign w:val="center"/>
          </w:tcPr>
          <w:p w14:paraId="5FBD1D12" w14:textId="77777777" w:rsidR="00C52987" w:rsidRPr="004C1B4C" w:rsidRDefault="00C52987" w:rsidP="004C1B4C">
            <w:pPr>
              <w:spacing w:line="240" w:lineRule="auto"/>
              <w:jc w:val="center"/>
              <w:rPr>
                <w:sz w:val="20"/>
                <w:szCs w:val="20"/>
              </w:rPr>
            </w:pPr>
            <w:r w:rsidRPr="004C1B4C">
              <w:rPr>
                <w:sz w:val="20"/>
                <w:szCs w:val="20"/>
              </w:rPr>
              <w:t xml:space="preserve">Fatality </w:t>
            </w:r>
          </w:p>
        </w:tc>
      </w:tr>
      <w:tr w:rsidR="00C52987" w:rsidRPr="004C1B4C" w14:paraId="7B09041B" w14:textId="77777777" w:rsidTr="3EDCBC8B">
        <w:trPr>
          <w:gridAfter w:val="1"/>
          <w:wAfter w:w="22" w:type="dxa"/>
          <w:cantSplit/>
        </w:trPr>
        <w:tc>
          <w:tcPr>
            <w:tcW w:w="2160" w:type="dxa"/>
            <w:gridSpan w:val="4"/>
            <w:tcBorders>
              <w:left w:val="single" w:sz="18" w:space="0" w:color="auto"/>
              <w:right w:val="single" w:sz="4" w:space="0" w:color="auto"/>
            </w:tcBorders>
          </w:tcPr>
          <w:p w14:paraId="2EE35414" w14:textId="77777777" w:rsidR="00C52987" w:rsidRPr="004C1B4C" w:rsidRDefault="00C52987" w:rsidP="004C1B4C">
            <w:pPr>
              <w:spacing w:line="240" w:lineRule="auto"/>
              <w:rPr>
                <w:sz w:val="20"/>
                <w:szCs w:val="20"/>
              </w:rPr>
            </w:pPr>
            <w:r w:rsidRPr="004C1B4C">
              <w:rPr>
                <w:sz w:val="20"/>
                <w:szCs w:val="20"/>
              </w:rPr>
              <w:t>Reviewed by: K James</w:t>
            </w:r>
          </w:p>
        </w:tc>
        <w:tc>
          <w:tcPr>
            <w:tcW w:w="2700" w:type="dxa"/>
            <w:gridSpan w:val="6"/>
            <w:tcBorders>
              <w:top w:val="nil"/>
              <w:left w:val="single" w:sz="4" w:space="0" w:color="auto"/>
              <w:bottom w:val="nil"/>
              <w:right w:val="single" w:sz="4" w:space="0" w:color="auto"/>
            </w:tcBorders>
          </w:tcPr>
          <w:p w14:paraId="621D5982" w14:textId="77777777" w:rsidR="00C52987" w:rsidRPr="004C1B4C" w:rsidRDefault="00C52987" w:rsidP="004C1B4C">
            <w:pPr>
              <w:spacing w:line="240" w:lineRule="auto"/>
              <w:rPr>
                <w:sz w:val="20"/>
                <w:szCs w:val="20"/>
              </w:rPr>
            </w:pPr>
            <w:r w:rsidRPr="004C1B4C">
              <w:rPr>
                <w:sz w:val="20"/>
                <w:szCs w:val="20"/>
              </w:rPr>
              <w:t>2   = Unlikely</w:t>
            </w:r>
          </w:p>
        </w:tc>
        <w:tc>
          <w:tcPr>
            <w:tcW w:w="360" w:type="dxa"/>
            <w:gridSpan w:val="2"/>
            <w:vMerge/>
          </w:tcPr>
          <w:p w14:paraId="1AFFACB1" w14:textId="77777777" w:rsidR="00C52987" w:rsidRPr="004C1B4C" w:rsidRDefault="00C52987" w:rsidP="004C1B4C">
            <w:pPr>
              <w:spacing w:line="240" w:lineRule="auto"/>
              <w:rPr>
                <w:sz w:val="20"/>
                <w:szCs w:val="20"/>
              </w:rPr>
            </w:pPr>
          </w:p>
        </w:tc>
        <w:tc>
          <w:tcPr>
            <w:tcW w:w="360" w:type="dxa"/>
            <w:tcBorders>
              <w:left w:val="single" w:sz="4" w:space="0" w:color="auto"/>
            </w:tcBorders>
            <w:vAlign w:val="center"/>
          </w:tcPr>
          <w:p w14:paraId="5D90BB52" w14:textId="77777777" w:rsidR="00C52987" w:rsidRPr="004C1B4C" w:rsidRDefault="00C52987" w:rsidP="004C1B4C">
            <w:pPr>
              <w:spacing w:line="240" w:lineRule="auto"/>
              <w:rPr>
                <w:sz w:val="20"/>
                <w:szCs w:val="20"/>
              </w:rPr>
            </w:pPr>
            <w:r w:rsidRPr="004C1B4C">
              <w:rPr>
                <w:sz w:val="20"/>
                <w:szCs w:val="20"/>
              </w:rPr>
              <w:t>5</w:t>
            </w:r>
          </w:p>
        </w:tc>
        <w:tc>
          <w:tcPr>
            <w:tcW w:w="900" w:type="dxa"/>
            <w:gridSpan w:val="3"/>
            <w:shd w:val="clear" w:color="auto" w:fill="FFFF00"/>
            <w:vAlign w:val="center"/>
          </w:tcPr>
          <w:p w14:paraId="146F1B66" w14:textId="77777777" w:rsidR="00C52987" w:rsidRPr="004C1B4C" w:rsidRDefault="00C52987" w:rsidP="004C1B4C">
            <w:pPr>
              <w:spacing w:line="240" w:lineRule="auto"/>
              <w:jc w:val="center"/>
              <w:rPr>
                <w:sz w:val="20"/>
                <w:szCs w:val="20"/>
              </w:rPr>
            </w:pPr>
            <w:r w:rsidRPr="004C1B4C">
              <w:rPr>
                <w:sz w:val="20"/>
                <w:szCs w:val="20"/>
              </w:rPr>
              <w:t>5Y</w:t>
            </w:r>
          </w:p>
        </w:tc>
        <w:tc>
          <w:tcPr>
            <w:tcW w:w="1116" w:type="dxa"/>
            <w:gridSpan w:val="4"/>
            <w:shd w:val="clear" w:color="auto" w:fill="FF0000"/>
            <w:vAlign w:val="center"/>
          </w:tcPr>
          <w:p w14:paraId="057ACD08" w14:textId="77777777" w:rsidR="00C52987" w:rsidRPr="004C1B4C" w:rsidRDefault="00C52987" w:rsidP="004C1B4C">
            <w:pPr>
              <w:spacing w:line="240" w:lineRule="auto"/>
              <w:jc w:val="center"/>
              <w:rPr>
                <w:sz w:val="20"/>
                <w:szCs w:val="20"/>
              </w:rPr>
            </w:pPr>
            <w:r w:rsidRPr="004C1B4C">
              <w:rPr>
                <w:sz w:val="20"/>
                <w:szCs w:val="20"/>
              </w:rPr>
              <w:t>10R</w:t>
            </w:r>
          </w:p>
        </w:tc>
        <w:tc>
          <w:tcPr>
            <w:tcW w:w="828" w:type="dxa"/>
            <w:gridSpan w:val="2"/>
            <w:shd w:val="clear" w:color="auto" w:fill="FF0000"/>
            <w:vAlign w:val="center"/>
          </w:tcPr>
          <w:p w14:paraId="53186F7E" w14:textId="77777777" w:rsidR="00C52987" w:rsidRPr="004C1B4C" w:rsidRDefault="00C52987" w:rsidP="004C1B4C">
            <w:pPr>
              <w:spacing w:line="240" w:lineRule="auto"/>
              <w:jc w:val="center"/>
              <w:rPr>
                <w:sz w:val="20"/>
                <w:szCs w:val="20"/>
              </w:rPr>
            </w:pPr>
            <w:r w:rsidRPr="004C1B4C">
              <w:rPr>
                <w:sz w:val="20"/>
                <w:szCs w:val="20"/>
              </w:rPr>
              <w:t>15</w:t>
            </w:r>
          </w:p>
        </w:tc>
        <w:tc>
          <w:tcPr>
            <w:tcW w:w="828" w:type="dxa"/>
            <w:gridSpan w:val="3"/>
            <w:shd w:val="clear" w:color="auto" w:fill="FF0000"/>
            <w:vAlign w:val="center"/>
          </w:tcPr>
          <w:p w14:paraId="6B7A0877" w14:textId="77777777" w:rsidR="00C52987" w:rsidRPr="004C1B4C" w:rsidRDefault="00C52987" w:rsidP="004C1B4C">
            <w:pPr>
              <w:spacing w:line="240" w:lineRule="auto"/>
              <w:jc w:val="center"/>
              <w:rPr>
                <w:sz w:val="20"/>
                <w:szCs w:val="20"/>
              </w:rPr>
            </w:pPr>
            <w:r w:rsidRPr="004C1B4C">
              <w:rPr>
                <w:sz w:val="20"/>
                <w:szCs w:val="20"/>
              </w:rPr>
              <w:t>20</w:t>
            </w:r>
          </w:p>
        </w:tc>
        <w:tc>
          <w:tcPr>
            <w:tcW w:w="828" w:type="dxa"/>
            <w:tcBorders>
              <w:right w:val="single" w:sz="18" w:space="0" w:color="auto"/>
            </w:tcBorders>
            <w:shd w:val="clear" w:color="auto" w:fill="FF0000"/>
            <w:vAlign w:val="center"/>
          </w:tcPr>
          <w:p w14:paraId="43A3B950" w14:textId="77777777" w:rsidR="00C52987" w:rsidRPr="004C1B4C" w:rsidRDefault="00C52987" w:rsidP="004C1B4C">
            <w:pPr>
              <w:spacing w:line="240" w:lineRule="auto"/>
              <w:jc w:val="center"/>
              <w:rPr>
                <w:sz w:val="20"/>
                <w:szCs w:val="20"/>
              </w:rPr>
            </w:pPr>
            <w:r w:rsidRPr="004C1B4C">
              <w:rPr>
                <w:sz w:val="20"/>
                <w:szCs w:val="20"/>
              </w:rPr>
              <w:t>25</w:t>
            </w:r>
          </w:p>
        </w:tc>
      </w:tr>
      <w:tr w:rsidR="00C52987" w:rsidRPr="004C1B4C" w14:paraId="5FAB148A" w14:textId="77777777" w:rsidTr="3EDCBC8B">
        <w:trPr>
          <w:gridAfter w:val="1"/>
          <w:wAfter w:w="22" w:type="dxa"/>
          <w:cantSplit/>
        </w:trPr>
        <w:tc>
          <w:tcPr>
            <w:tcW w:w="2160" w:type="dxa"/>
            <w:gridSpan w:val="4"/>
            <w:tcBorders>
              <w:left w:val="single" w:sz="18" w:space="0" w:color="auto"/>
              <w:right w:val="single" w:sz="4" w:space="0" w:color="auto"/>
            </w:tcBorders>
          </w:tcPr>
          <w:p w14:paraId="23EF7C0B" w14:textId="77777777" w:rsidR="00C52987" w:rsidRPr="004C1B4C" w:rsidRDefault="00C52987" w:rsidP="004C1B4C">
            <w:pPr>
              <w:spacing w:line="240" w:lineRule="auto"/>
              <w:rPr>
                <w:sz w:val="20"/>
                <w:szCs w:val="20"/>
              </w:rPr>
            </w:pPr>
            <w:r w:rsidRPr="004C1B4C">
              <w:rPr>
                <w:sz w:val="20"/>
                <w:szCs w:val="20"/>
              </w:rPr>
              <w:t>Review date: 17/05/10</w:t>
            </w:r>
          </w:p>
        </w:tc>
        <w:tc>
          <w:tcPr>
            <w:tcW w:w="2700" w:type="dxa"/>
            <w:gridSpan w:val="6"/>
            <w:tcBorders>
              <w:top w:val="nil"/>
              <w:left w:val="single" w:sz="4" w:space="0" w:color="auto"/>
              <w:bottom w:val="nil"/>
              <w:right w:val="single" w:sz="4" w:space="0" w:color="auto"/>
            </w:tcBorders>
          </w:tcPr>
          <w:p w14:paraId="35766BC4" w14:textId="77777777" w:rsidR="00C52987" w:rsidRPr="004C1B4C" w:rsidRDefault="00C52987" w:rsidP="004C1B4C">
            <w:pPr>
              <w:spacing w:line="240" w:lineRule="auto"/>
              <w:rPr>
                <w:sz w:val="20"/>
                <w:szCs w:val="20"/>
              </w:rPr>
            </w:pPr>
            <w:r w:rsidRPr="004C1B4C">
              <w:rPr>
                <w:sz w:val="20"/>
                <w:szCs w:val="20"/>
              </w:rPr>
              <w:t>3   = Likely</w:t>
            </w:r>
          </w:p>
        </w:tc>
        <w:tc>
          <w:tcPr>
            <w:tcW w:w="360" w:type="dxa"/>
            <w:gridSpan w:val="2"/>
            <w:vMerge/>
          </w:tcPr>
          <w:p w14:paraId="1B1119C5" w14:textId="77777777" w:rsidR="00C52987" w:rsidRPr="004C1B4C" w:rsidRDefault="00C52987" w:rsidP="004C1B4C">
            <w:pPr>
              <w:spacing w:line="240" w:lineRule="auto"/>
              <w:rPr>
                <w:sz w:val="20"/>
                <w:szCs w:val="20"/>
              </w:rPr>
            </w:pPr>
          </w:p>
        </w:tc>
        <w:tc>
          <w:tcPr>
            <w:tcW w:w="360" w:type="dxa"/>
            <w:tcBorders>
              <w:left w:val="single" w:sz="4" w:space="0" w:color="auto"/>
            </w:tcBorders>
            <w:vAlign w:val="center"/>
          </w:tcPr>
          <w:p w14:paraId="7A164CB1" w14:textId="77777777" w:rsidR="00C52987" w:rsidRPr="004C1B4C" w:rsidRDefault="00C52987" w:rsidP="004C1B4C">
            <w:pPr>
              <w:spacing w:line="240" w:lineRule="auto"/>
              <w:rPr>
                <w:sz w:val="20"/>
                <w:szCs w:val="20"/>
              </w:rPr>
            </w:pPr>
            <w:r w:rsidRPr="004C1B4C">
              <w:rPr>
                <w:sz w:val="20"/>
                <w:szCs w:val="20"/>
              </w:rPr>
              <w:t>4</w:t>
            </w:r>
          </w:p>
        </w:tc>
        <w:tc>
          <w:tcPr>
            <w:tcW w:w="900" w:type="dxa"/>
            <w:gridSpan w:val="3"/>
            <w:shd w:val="clear" w:color="auto" w:fill="008000"/>
            <w:vAlign w:val="center"/>
          </w:tcPr>
          <w:p w14:paraId="44890FFF" w14:textId="77777777" w:rsidR="00C52987" w:rsidRPr="004C1B4C" w:rsidRDefault="00C52987" w:rsidP="004C1B4C">
            <w:pPr>
              <w:spacing w:line="240" w:lineRule="auto"/>
              <w:jc w:val="center"/>
              <w:rPr>
                <w:sz w:val="20"/>
                <w:szCs w:val="20"/>
              </w:rPr>
            </w:pPr>
            <w:r w:rsidRPr="004C1B4C">
              <w:rPr>
                <w:sz w:val="20"/>
                <w:szCs w:val="20"/>
              </w:rPr>
              <w:t>4</w:t>
            </w:r>
          </w:p>
        </w:tc>
        <w:tc>
          <w:tcPr>
            <w:tcW w:w="1116" w:type="dxa"/>
            <w:gridSpan w:val="4"/>
            <w:shd w:val="clear" w:color="auto" w:fill="FFFF00"/>
            <w:vAlign w:val="center"/>
          </w:tcPr>
          <w:p w14:paraId="5937807A" w14:textId="77777777" w:rsidR="00C52987" w:rsidRPr="004C1B4C" w:rsidRDefault="00C52987" w:rsidP="004C1B4C">
            <w:pPr>
              <w:spacing w:line="240" w:lineRule="auto"/>
              <w:jc w:val="center"/>
              <w:rPr>
                <w:sz w:val="20"/>
                <w:szCs w:val="20"/>
              </w:rPr>
            </w:pPr>
            <w:r w:rsidRPr="004C1B4C">
              <w:rPr>
                <w:sz w:val="20"/>
                <w:szCs w:val="20"/>
              </w:rPr>
              <w:t>8</w:t>
            </w:r>
          </w:p>
        </w:tc>
        <w:tc>
          <w:tcPr>
            <w:tcW w:w="828" w:type="dxa"/>
            <w:gridSpan w:val="2"/>
            <w:shd w:val="clear" w:color="auto" w:fill="FF0000"/>
            <w:vAlign w:val="center"/>
          </w:tcPr>
          <w:p w14:paraId="4148B62A" w14:textId="77777777" w:rsidR="00C52987" w:rsidRPr="004C1B4C" w:rsidRDefault="00C52987" w:rsidP="004C1B4C">
            <w:pPr>
              <w:spacing w:line="240" w:lineRule="auto"/>
              <w:jc w:val="center"/>
              <w:rPr>
                <w:sz w:val="20"/>
                <w:szCs w:val="20"/>
              </w:rPr>
            </w:pPr>
            <w:r w:rsidRPr="004C1B4C">
              <w:rPr>
                <w:sz w:val="20"/>
                <w:szCs w:val="20"/>
              </w:rPr>
              <w:t>12</w:t>
            </w:r>
          </w:p>
        </w:tc>
        <w:tc>
          <w:tcPr>
            <w:tcW w:w="828" w:type="dxa"/>
            <w:gridSpan w:val="3"/>
            <w:shd w:val="clear" w:color="auto" w:fill="FF0000"/>
            <w:vAlign w:val="center"/>
          </w:tcPr>
          <w:p w14:paraId="1D814E0A" w14:textId="77777777" w:rsidR="00C52987" w:rsidRPr="004C1B4C" w:rsidRDefault="00C52987" w:rsidP="004C1B4C">
            <w:pPr>
              <w:spacing w:line="240" w:lineRule="auto"/>
              <w:jc w:val="center"/>
              <w:rPr>
                <w:sz w:val="20"/>
                <w:szCs w:val="20"/>
              </w:rPr>
            </w:pPr>
            <w:r w:rsidRPr="004C1B4C">
              <w:rPr>
                <w:sz w:val="20"/>
                <w:szCs w:val="20"/>
              </w:rPr>
              <w:t>16</w:t>
            </w:r>
          </w:p>
        </w:tc>
        <w:tc>
          <w:tcPr>
            <w:tcW w:w="828" w:type="dxa"/>
            <w:tcBorders>
              <w:right w:val="single" w:sz="18" w:space="0" w:color="auto"/>
            </w:tcBorders>
            <w:shd w:val="clear" w:color="auto" w:fill="FF0000"/>
            <w:vAlign w:val="center"/>
          </w:tcPr>
          <w:p w14:paraId="049B94E0" w14:textId="77777777" w:rsidR="00C52987" w:rsidRPr="004C1B4C" w:rsidRDefault="00C52987" w:rsidP="004C1B4C">
            <w:pPr>
              <w:spacing w:line="240" w:lineRule="auto"/>
              <w:jc w:val="center"/>
              <w:rPr>
                <w:sz w:val="20"/>
                <w:szCs w:val="20"/>
              </w:rPr>
            </w:pPr>
            <w:r w:rsidRPr="004C1B4C">
              <w:rPr>
                <w:sz w:val="20"/>
                <w:szCs w:val="20"/>
              </w:rPr>
              <w:t>20</w:t>
            </w:r>
          </w:p>
        </w:tc>
      </w:tr>
      <w:tr w:rsidR="00C52987" w:rsidRPr="004C1B4C" w14:paraId="6DEB1735" w14:textId="77777777" w:rsidTr="3EDCBC8B">
        <w:trPr>
          <w:gridAfter w:val="1"/>
          <w:wAfter w:w="22" w:type="dxa"/>
          <w:cantSplit/>
        </w:trPr>
        <w:tc>
          <w:tcPr>
            <w:tcW w:w="2160" w:type="dxa"/>
            <w:gridSpan w:val="4"/>
            <w:tcBorders>
              <w:left w:val="single" w:sz="18" w:space="0" w:color="auto"/>
              <w:right w:val="single" w:sz="4" w:space="0" w:color="auto"/>
            </w:tcBorders>
          </w:tcPr>
          <w:p w14:paraId="413FD0B1" w14:textId="77777777" w:rsidR="00C52987" w:rsidRPr="004C1B4C" w:rsidRDefault="00C52987" w:rsidP="004C1B4C">
            <w:pPr>
              <w:spacing w:line="240" w:lineRule="auto"/>
              <w:rPr>
                <w:sz w:val="20"/>
                <w:szCs w:val="20"/>
              </w:rPr>
            </w:pPr>
            <w:r w:rsidRPr="004C1B4C">
              <w:rPr>
                <w:sz w:val="20"/>
                <w:szCs w:val="20"/>
              </w:rPr>
              <w:t>Reviewed by: K James</w:t>
            </w:r>
          </w:p>
        </w:tc>
        <w:tc>
          <w:tcPr>
            <w:tcW w:w="2700" w:type="dxa"/>
            <w:gridSpan w:val="6"/>
            <w:tcBorders>
              <w:top w:val="nil"/>
              <w:left w:val="single" w:sz="4" w:space="0" w:color="auto"/>
              <w:bottom w:val="nil"/>
              <w:right w:val="single" w:sz="4" w:space="0" w:color="auto"/>
            </w:tcBorders>
          </w:tcPr>
          <w:p w14:paraId="4835F8FB" w14:textId="77777777" w:rsidR="00C52987" w:rsidRPr="004C1B4C" w:rsidRDefault="00C52987" w:rsidP="004C1B4C">
            <w:pPr>
              <w:spacing w:line="240" w:lineRule="auto"/>
              <w:rPr>
                <w:sz w:val="20"/>
                <w:szCs w:val="20"/>
              </w:rPr>
            </w:pPr>
            <w:r w:rsidRPr="004C1B4C">
              <w:rPr>
                <w:sz w:val="20"/>
                <w:szCs w:val="20"/>
              </w:rPr>
              <w:t>4   = Very Likely</w:t>
            </w:r>
          </w:p>
        </w:tc>
        <w:tc>
          <w:tcPr>
            <w:tcW w:w="360" w:type="dxa"/>
            <w:gridSpan w:val="2"/>
            <w:vMerge/>
          </w:tcPr>
          <w:p w14:paraId="599D977D" w14:textId="77777777" w:rsidR="00C52987" w:rsidRPr="004C1B4C" w:rsidRDefault="00C52987" w:rsidP="004C1B4C">
            <w:pPr>
              <w:spacing w:line="240" w:lineRule="auto"/>
              <w:rPr>
                <w:sz w:val="20"/>
                <w:szCs w:val="20"/>
              </w:rPr>
            </w:pPr>
          </w:p>
        </w:tc>
        <w:tc>
          <w:tcPr>
            <w:tcW w:w="360" w:type="dxa"/>
            <w:tcBorders>
              <w:left w:val="single" w:sz="4" w:space="0" w:color="auto"/>
            </w:tcBorders>
            <w:vAlign w:val="center"/>
          </w:tcPr>
          <w:p w14:paraId="0DC97C3E" w14:textId="77777777" w:rsidR="00C52987" w:rsidRPr="004C1B4C" w:rsidRDefault="00C52987" w:rsidP="004C1B4C">
            <w:pPr>
              <w:spacing w:line="240" w:lineRule="auto"/>
              <w:rPr>
                <w:sz w:val="20"/>
                <w:szCs w:val="20"/>
              </w:rPr>
            </w:pPr>
            <w:r w:rsidRPr="004C1B4C">
              <w:rPr>
                <w:sz w:val="20"/>
                <w:szCs w:val="20"/>
              </w:rPr>
              <w:t>3</w:t>
            </w:r>
          </w:p>
        </w:tc>
        <w:tc>
          <w:tcPr>
            <w:tcW w:w="900" w:type="dxa"/>
            <w:gridSpan w:val="3"/>
            <w:shd w:val="clear" w:color="auto" w:fill="008000"/>
            <w:vAlign w:val="center"/>
          </w:tcPr>
          <w:p w14:paraId="05B0043C" w14:textId="77777777" w:rsidR="00C52987" w:rsidRPr="004C1B4C" w:rsidRDefault="00C52987" w:rsidP="004C1B4C">
            <w:pPr>
              <w:spacing w:line="240" w:lineRule="auto"/>
              <w:jc w:val="center"/>
              <w:rPr>
                <w:sz w:val="20"/>
                <w:szCs w:val="20"/>
              </w:rPr>
            </w:pPr>
            <w:r w:rsidRPr="004C1B4C">
              <w:rPr>
                <w:sz w:val="20"/>
                <w:szCs w:val="20"/>
              </w:rPr>
              <w:t>3</w:t>
            </w:r>
          </w:p>
        </w:tc>
        <w:tc>
          <w:tcPr>
            <w:tcW w:w="1116" w:type="dxa"/>
            <w:gridSpan w:val="4"/>
            <w:shd w:val="clear" w:color="auto" w:fill="008000"/>
            <w:vAlign w:val="center"/>
          </w:tcPr>
          <w:p w14:paraId="4C9F1DA1" w14:textId="77777777" w:rsidR="00C52987" w:rsidRPr="004C1B4C" w:rsidRDefault="00C52987" w:rsidP="004C1B4C">
            <w:pPr>
              <w:spacing w:line="240" w:lineRule="auto"/>
              <w:jc w:val="center"/>
              <w:rPr>
                <w:sz w:val="20"/>
                <w:szCs w:val="20"/>
              </w:rPr>
            </w:pPr>
            <w:r w:rsidRPr="004C1B4C">
              <w:rPr>
                <w:sz w:val="20"/>
                <w:szCs w:val="20"/>
              </w:rPr>
              <w:t>6G</w:t>
            </w:r>
          </w:p>
        </w:tc>
        <w:tc>
          <w:tcPr>
            <w:tcW w:w="828" w:type="dxa"/>
            <w:gridSpan w:val="2"/>
            <w:shd w:val="clear" w:color="auto" w:fill="FFFF00"/>
            <w:vAlign w:val="center"/>
          </w:tcPr>
          <w:p w14:paraId="0F408D4C" w14:textId="77777777" w:rsidR="00C52987" w:rsidRPr="004C1B4C" w:rsidRDefault="00C52987" w:rsidP="004C1B4C">
            <w:pPr>
              <w:spacing w:line="240" w:lineRule="auto"/>
              <w:jc w:val="center"/>
              <w:rPr>
                <w:sz w:val="20"/>
                <w:szCs w:val="20"/>
              </w:rPr>
            </w:pPr>
            <w:r w:rsidRPr="004C1B4C">
              <w:rPr>
                <w:sz w:val="20"/>
                <w:szCs w:val="20"/>
              </w:rPr>
              <w:t>9</w:t>
            </w:r>
          </w:p>
        </w:tc>
        <w:tc>
          <w:tcPr>
            <w:tcW w:w="828" w:type="dxa"/>
            <w:gridSpan w:val="3"/>
            <w:shd w:val="clear" w:color="auto" w:fill="FF0000"/>
            <w:vAlign w:val="center"/>
          </w:tcPr>
          <w:p w14:paraId="3A794DFD" w14:textId="77777777" w:rsidR="00C52987" w:rsidRPr="004C1B4C" w:rsidRDefault="00C52987" w:rsidP="004C1B4C">
            <w:pPr>
              <w:spacing w:line="240" w:lineRule="auto"/>
              <w:jc w:val="center"/>
              <w:rPr>
                <w:sz w:val="20"/>
                <w:szCs w:val="20"/>
              </w:rPr>
            </w:pPr>
            <w:r w:rsidRPr="004C1B4C">
              <w:rPr>
                <w:sz w:val="20"/>
                <w:szCs w:val="20"/>
              </w:rPr>
              <w:t>12</w:t>
            </w:r>
          </w:p>
        </w:tc>
        <w:tc>
          <w:tcPr>
            <w:tcW w:w="828" w:type="dxa"/>
            <w:tcBorders>
              <w:right w:val="single" w:sz="18" w:space="0" w:color="auto"/>
            </w:tcBorders>
            <w:shd w:val="clear" w:color="auto" w:fill="FF0000"/>
            <w:vAlign w:val="center"/>
          </w:tcPr>
          <w:p w14:paraId="5AB1B149" w14:textId="77777777" w:rsidR="00C52987" w:rsidRPr="004C1B4C" w:rsidRDefault="00C52987" w:rsidP="004C1B4C">
            <w:pPr>
              <w:spacing w:line="240" w:lineRule="auto"/>
              <w:jc w:val="center"/>
              <w:rPr>
                <w:sz w:val="20"/>
                <w:szCs w:val="20"/>
              </w:rPr>
            </w:pPr>
            <w:r w:rsidRPr="004C1B4C">
              <w:rPr>
                <w:sz w:val="20"/>
                <w:szCs w:val="20"/>
              </w:rPr>
              <w:t>15</w:t>
            </w:r>
          </w:p>
        </w:tc>
      </w:tr>
      <w:tr w:rsidR="00C52987" w:rsidRPr="004C1B4C" w14:paraId="38852E7C" w14:textId="77777777" w:rsidTr="3EDCBC8B">
        <w:trPr>
          <w:gridAfter w:val="1"/>
          <w:wAfter w:w="22" w:type="dxa"/>
          <w:cantSplit/>
        </w:trPr>
        <w:tc>
          <w:tcPr>
            <w:tcW w:w="2160" w:type="dxa"/>
            <w:gridSpan w:val="4"/>
            <w:tcBorders>
              <w:left w:val="single" w:sz="18" w:space="0" w:color="auto"/>
              <w:right w:val="single" w:sz="4" w:space="0" w:color="auto"/>
            </w:tcBorders>
          </w:tcPr>
          <w:p w14:paraId="6EE6365A" w14:textId="77777777" w:rsidR="00C52987" w:rsidRPr="004C1B4C" w:rsidRDefault="00C52987" w:rsidP="004C1B4C">
            <w:pPr>
              <w:spacing w:line="240" w:lineRule="auto"/>
              <w:rPr>
                <w:sz w:val="20"/>
                <w:szCs w:val="20"/>
              </w:rPr>
            </w:pPr>
            <w:r w:rsidRPr="004C1B4C">
              <w:rPr>
                <w:sz w:val="20"/>
                <w:szCs w:val="20"/>
              </w:rPr>
              <w:t xml:space="preserve">Review date: </w:t>
            </w:r>
          </w:p>
        </w:tc>
        <w:tc>
          <w:tcPr>
            <w:tcW w:w="2700" w:type="dxa"/>
            <w:gridSpan w:val="6"/>
            <w:tcBorders>
              <w:top w:val="nil"/>
              <w:left w:val="single" w:sz="4" w:space="0" w:color="auto"/>
              <w:bottom w:val="single" w:sz="4" w:space="0" w:color="auto"/>
              <w:right w:val="single" w:sz="4" w:space="0" w:color="auto"/>
            </w:tcBorders>
          </w:tcPr>
          <w:p w14:paraId="10BFFC55" w14:textId="77777777" w:rsidR="00C52987" w:rsidRPr="004C1B4C" w:rsidRDefault="00C52987" w:rsidP="004C1B4C">
            <w:pPr>
              <w:spacing w:line="240" w:lineRule="auto"/>
              <w:rPr>
                <w:sz w:val="20"/>
                <w:szCs w:val="20"/>
              </w:rPr>
            </w:pPr>
            <w:r w:rsidRPr="004C1B4C">
              <w:rPr>
                <w:sz w:val="20"/>
                <w:szCs w:val="20"/>
              </w:rPr>
              <w:t>5   = Certainty</w:t>
            </w:r>
          </w:p>
        </w:tc>
        <w:tc>
          <w:tcPr>
            <w:tcW w:w="360" w:type="dxa"/>
            <w:gridSpan w:val="2"/>
            <w:vMerge/>
          </w:tcPr>
          <w:p w14:paraId="303FF011" w14:textId="77777777" w:rsidR="00C52987" w:rsidRPr="004C1B4C" w:rsidRDefault="00C52987" w:rsidP="004C1B4C">
            <w:pPr>
              <w:spacing w:line="240" w:lineRule="auto"/>
              <w:rPr>
                <w:sz w:val="20"/>
                <w:szCs w:val="20"/>
              </w:rPr>
            </w:pPr>
          </w:p>
        </w:tc>
        <w:tc>
          <w:tcPr>
            <w:tcW w:w="360" w:type="dxa"/>
            <w:tcBorders>
              <w:left w:val="single" w:sz="4" w:space="0" w:color="auto"/>
              <w:bottom w:val="single" w:sz="4" w:space="0" w:color="auto"/>
            </w:tcBorders>
            <w:vAlign w:val="center"/>
          </w:tcPr>
          <w:p w14:paraId="1FE995F1" w14:textId="77777777" w:rsidR="00C52987" w:rsidRPr="004C1B4C" w:rsidRDefault="00C52987" w:rsidP="004C1B4C">
            <w:pPr>
              <w:spacing w:line="240" w:lineRule="auto"/>
              <w:rPr>
                <w:sz w:val="20"/>
                <w:szCs w:val="20"/>
              </w:rPr>
            </w:pPr>
            <w:r w:rsidRPr="004C1B4C">
              <w:rPr>
                <w:sz w:val="20"/>
                <w:szCs w:val="20"/>
              </w:rPr>
              <w:t>2</w:t>
            </w:r>
          </w:p>
        </w:tc>
        <w:tc>
          <w:tcPr>
            <w:tcW w:w="900" w:type="dxa"/>
            <w:gridSpan w:val="3"/>
            <w:shd w:val="clear" w:color="auto" w:fill="008000"/>
            <w:vAlign w:val="center"/>
          </w:tcPr>
          <w:p w14:paraId="5F2A0941" w14:textId="77777777" w:rsidR="00C52987" w:rsidRPr="004C1B4C" w:rsidRDefault="00C52987" w:rsidP="004C1B4C">
            <w:pPr>
              <w:spacing w:line="240" w:lineRule="auto"/>
              <w:jc w:val="center"/>
              <w:rPr>
                <w:sz w:val="20"/>
                <w:szCs w:val="20"/>
              </w:rPr>
            </w:pPr>
            <w:r w:rsidRPr="004C1B4C">
              <w:rPr>
                <w:sz w:val="20"/>
                <w:szCs w:val="20"/>
              </w:rPr>
              <w:t>2</w:t>
            </w:r>
          </w:p>
        </w:tc>
        <w:tc>
          <w:tcPr>
            <w:tcW w:w="1116" w:type="dxa"/>
            <w:gridSpan w:val="4"/>
            <w:shd w:val="clear" w:color="auto" w:fill="008000"/>
            <w:vAlign w:val="center"/>
          </w:tcPr>
          <w:p w14:paraId="6AB1E01F" w14:textId="77777777" w:rsidR="00C52987" w:rsidRPr="004C1B4C" w:rsidRDefault="00C52987" w:rsidP="004C1B4C">
            <w:pPr>
              <w:spacing w:line="240" w:lineRule="auto"/>
              <w:jc w:val="center"/>
              <w:rPr>
                <w:sz w:val="20"/>
                <w:szCs w:val="20"/>
              </w:rPr>
            </w:pPr>
            <w:r w:rsidRPr="004C1B4C">
              <w:rPr>
                <w:sz w:val="20"/>
                <w:szCs w:val="20"/>
              </w:rPr>
              <w:t>4</w:t>
            </w:r>
          </w:p>
        </w:tc>
        <w:tc>
          <w:tcPr>
            <w:tcW w:w="828" w:type="dxa"/>
            <w:gridSpan w:val="2"/>
            <w:shd w:val="clear" w:color="auto" w:fill="FFFF00"/>
            <w:vAlign w:val="center"/>
          </w:tcPr>
          <w:p w14:paraId="44EFF97A" w14:textId="77777777" w:rsidR="00C52987" w:rsidRPr="004C1B4C" w:rsidRDefault="00C52987" w:rsidP="004C1B4C">
            <w:pPr>
              <w:spacing w:line="240" w:lineRule="auto"/>
              <w:jc w:val="center"/>
              <w:rPr>
                <w:sz w:val="20"/>
                <w:szCs w:val="20"/>
              </w:rPr>
            </w:pPr>
            <w:r w:rsidRPr="004C1B4C">
              <w:rPr>
                <w:sz w:val="20"/>
                <w:szCs w:val="20"/>
              </w:rPr>
              <w:t>6Y</w:t>
            </w:r>
          </w:p>
        </w:tc>
        <w:tc>
          <w:tcPr>
            <w:tcW w:w="828" w:type="dxa"/>
            <w:gridSpan w:val="3"/>
            <w:shd w:val="clear" w:color="auto" w:fill="FFFF00"/>
            <w:vAlign w:val="center"/>
          </w:tcPr>
          <w:p w14:paraId="45428C98" w14:textId="77777777" w:rsidR="00C52987" w:rsidRPr="004C1B4C" w:rsidRDefault="00C52987" w:rsidP="004C1B4C">
            <w:pPr>
              <w:spacing w:line="240" w:lineRule="auto"/>
              <w:jc w:val="center"/>
              <w:rPr>
                <w:sz w:val="20"/>
                <w:szCs w:val="20"/>
              </w:rPr>
            </w:pPr>
            <w:r w:rsidRPr="004C1B4C">
              <w:rPr>
                <w:sz w:val="20"/>
                <w:szCs w:val="20"/>
              </w:rPr>
              <w:t>8</w:t>
            </w:r>
          </w:p>
        </w:tc>
        <w:tc>
          <w:tcPr>
            <w:tcW w:w="828" w:type="dxa"/>
            <w:tcBorders>
              <w:right w:val="single" w:sz="18" w:space="0" w:color="auto"/>
            </w:tcBorders>
            <w:shd w:val="clear" w:color="auto" w:fill="FFFF00"/>
            <w:vAlign w:val="center"/>
          </w:tcPr>
          <w:p w14:paraId="251883CE" w14:textId="77777777" w:rsidR="00C52987" w:rsidRPr="004C1B4C" w:rsidRDefault="00C52987" w:rsidP="004C1B4C">
            <w:pPr>
              <w:spacing w:line="240" w:lineRule="auto"/>
              <w:jc w:val="center"/>
              <w:rPr>
                <w:sz w:val="20"/>
                <w:szCs w:val="20"/>
              </w:rPr>
            </w:pPr>
            <w:r w:rsidRPr="004C1B4C">
              <w:rPr>
                <w:sz w:val="20"/>
                <w:szCs w:val="20"/>
              </w:rPr>
              <w:t>10y</w:t>
            </w:r>
          </w:p>
        </w:tc>
      </w:tr>
      <w:tr w:rsidR="00C52987" w:rsidRPr="004C1B4C" w14:paraId="23F429B7" w14:textId="77777777" w:rsidTr="3EDCBC8B">
        <w:trPr>
          <w:gridAfter w:val="1"/>
          <w:wAfter w:w="22" w:type="dxa"/>
          <w:cantSplit/>
        </w:trPr>
        <w:tc>
          <w:tcPr>
            <w:tcW w:w="2160" w:type="dxa"/>
            <w:gridSpan w:val="4"/>
            <w:tcBorders>
              <w:left w:val="single" w:sz="18" w:space="0" w:color="auto"/>
              <w:right w:val="single" w:sz="4" w:space="0" w:color="auto"/>
            </w:tcBorders>
          </w:tcPr>
          <w:p w14:paraId="68550ACF" w14:textId="77777777" w:rsidR="00C52987" w:rsidRPr="004C1B4C" w:rsidRDefault="00C52987" w:rsidP="004C1B4C">
            <w:pPr>
              <w:spacing w:line="240" w:lineRule="auto"/>
              <w:rPr>
                <w:sz w:val="20"/>
                <w:szCs w:val="20"/>
              </w:rPr>
            </w:pPr>
            <w:r w:rsidRPr="004C1B4C">
              <w:rPr>
                <w:sz w:val="20"/>
                <w:szCs w:val="20"/>
              </w:rPr>
              <w:t>Reviewed by:</w:t>
            </w:r>
          </w:p>
        </w:tc>
        <w:tc>
          <w:tcPr>
            <w:tcW w:w="1260" w:type="dxa"/>
            <w:gridSpan w:val="3"/>
            <w:tcBorders>
              <w:top w:val="single" w:sz="4" w:space="0" w:color="auto"/>
              <w:left w:val="single" w:sz="4" w:space="0" w:color="auto"/>
              <w:bottom w:val="single" w:sz="4" w:space="0" w:color="auto"/>
              <w:right w:val="single" w:sz="4" w:space="0" w:color="auto"/>
            </w:tcBorders>
            <w:shd w:val="clear" w:color="auto" w:fill="008000"/>
          </w:tcPr>
          <w:p w14:paraId="218C9725" w14:textId="77777777" w:rsidR="00C52987" w:rsidRPr="004C1B4C" w:rsidRDefault="00C52987" w:rsidP="004C1B4C">
            <w:pPr>
              <w:spacing w:line="240" w:lineRule="auto"/>
              <w:rPr>
                <w:sz w:val="20"/>
                <w:szCs w:val="20"/>
              </w:rPr>
            </w:pPr>
            <w:r w:rsidRPr="004C1B4C">
              <w:rPr>
                <w:sz w:val="20"/>
                <w:szCs w:val="20"/>
              </w:rPr>
              <w:t>Green</w:t>
            </w:r>
          </w:p>
        </w:tc>
        <w:tc>
          <w:tcPr>
            <w:tcW w:w="1440" w:type="dxa"/>
            <w:gridSpan w:val="3"/>
            <w:tcBorders>
              <w:top w:val="single" w:sz="4" w:space="0" w:color="auto"/>
              <w:left w:val="single" w:sz="4" w:space="0" w:color="auto"/>
              <w:bottom w:val="single" w:sz="4" w:space="0" w:color="auto"/>
              <w:right w:val="single" w:sz="4" w:space="0" w:color="auto"/>
            </w:tcBorders>
          </w:tcPr>
          <w:p w14:paraId="298F2828" w14:textId="77777777" w:rsidR="00C52987" w:rsidRPr="004C1B4C" w:rsidRDefault="00C52987" w:rsidP="004C1B4C">
            <w:pPr>
              <w:spacing w:line="240" w:lineRule="auto"/>
              <w:rPr>
                <w:sz w:val="20"/>
                <w:szCs w:val="20"/>
              </w:rPr>
            </w:pPr>
            <w:r w:rsidRPr="004C1B4C">
              <w:rPr>
                <w:sz w:val="20"/>
                <w:szCs w:val="20"/>
              </w:rPr>
              <w:t>Low Risk</w:t>
            </w:r>
          </w:p>
        </w:tc>
        <w:tc>
          <w:tcPr>
            <w:tcW w:w="360" w:type="dxa"/>
            <w:gridSpan w:val="2"/>
            <w:vMerge/>
            <w:vAlign w:val="center"/>
          </w:tcPr>
          <w:p w14:paraId="74044578" w14:textId="77777777" w:rsidR="00C52987" w:rsidRPr="004C1B4C" w:rsidRDefault="00C52987" w:rsidP="004C1B4C">
            <w:pPr>
              <w:spacing w:line="240" w:lineRule="auto"/>
              <w:rPr>
                <w:sz w:val="20"/>
                <w:szCs w:val="20"/>
              </w:rPr>
            </w:pPr>
          </w:p>
        </w:tc>
        <w:tc>
          <w:tcPr>
            <w:tcW w:w="360" w:type="dxa"/>
            <w:tcBorders>
              <w:left w:val="single" w:sz="4" w:space="0" w:color="auto"/>
              <w:bottom w:val="single" w:sz="4" w:space="0" w:color="auto"/>
            </w:tcBorders>
            <w:vAlign w:val="center"/>
          </w:tcPr>
          <w:p w14:paraId="62E9FC9C" w14:textId="77777777" w:rsidR="00C52987" w:rsidRPr="004C1B4C" w:rsidRDefault="00C52987" w:rsidP="004C1B4C">
            <w:pPr>
              <w:spacing w:line="240" w:lineRule="auto"/>
              <w:rPr>
                <w:sz w:val="20"/>
                <w:szCs w:val="20"/>
              </w:rPr>
            </w:pPr>
            <w:r w:rsidRPr="004C1B4C">
              <w:rPr>
                <w:sz w:val="20"/>
                <w:szCs w:val="20"/>
              </w:rPr>
              <w:t>1</w:t>
            </w:r>
          </w:p>
        </w:tc>
        <w:tc>
          <w:tcPr>
            <w:tcW w:w="900" w:type="dxa"/>
            <w:gridSpan w:val="3"/>
            <w:tcBorders>
              <w:bottom w:val="single" w:sz="4" w:space="0" w:color="auto"/>
            </w:tcBorders>
            <w:shd w:val="clear" w:color="auto" w:fill="008000"/>
            <w:vAlign w:val="center"/>
          </w:tcPr>
          <w:p w14:paraId="458CDBCA" w14:textId="77777777" w:rsidR="00C52987" w:rsidRPr="004C1B4C" w:rsidRDefault="00C52987" w:rsidP="004C1B4C">
            <w:pPr>
              <w:spacing w:line="240" w:lineRule="auto"/>
              <w:jc w:val="center"/>
              <w:rPr>
                <w:sz w:val="20"/>
                <w:szCs w:val="20"/>
              </w:rPr>
            </w:pPr>
            <w:r w:rsidRPr="004C1B4C">
              <w:rPr>
                <w:sz w:val="20"/>
                <w:szCs w:val="20"/>
              </w:rPr>
              <w:t>1</w:t>
            </w:r>
          </w:p>
        </w:tc>
        <w:tc>
          <w:tcPr>
            <w:tcW w:w="1116" w:type="dxa"/>
            <w:gridSpan w:val="4"/>
            <w:shd w:val="clear" w:color="auto" w:fill="008000"/>
            <w:vAlign w:val="center"/>
          </w:tcPr>
          <w:p w14:paraId="47D8BC88" w14:textId="77777777" w:rsidR="00C52987" w:rsidRPr="004C1B4C" w:rsidRDefault="00C52987" w:rsidP="004C1B4C">
            <w:pPr>
              <w:spacing w:line="240" w:lineRule="auto"/>
              <w:jc w:val="center"/>
              <w:rPr>
                <w:sz w:val="20"/>
                <w:szCs w:val="20"/>
              </w:rPr>
            </w:pPr>
            <w:r w:rsidRPr="004C1B4C">
              <w:rPr>
                <w:sz w:val="20"/>
                <w:szCs w:val="20"/>
              </w:rPr>
              <w:t>2</w:t>
            </w:r>
          </w:p>
        </w:tc>
        <w:tc>
          <w:tcPr>
            <w:tcW w:w="828" w:type="dxa"/>
            <w:gridSpan w:val="2"/>
            <w:shd w:val="clear" w:color="auto" w:fill="008000"/>
            <w:vAlign w:val="center"/>
          </w:tcPr>
          <w:p w14:paraId="60C599AD" w14:textId="77777777" w:rsidR="00C52987" w:rsidRPr="004C1B4C" w:rsidRDefault="00C52987" w:rsidP="004C1B4C">
            <w:pPr>
              <w:spacing w:line="240" w:lineRule="auto"/>
              <w:jc w:val="center"/>
              <w:rPr>
                <w:sz w:val="20"/>
                <w:szCs w:val="20"/>
              </w:rPr>
            </w:pPr>
            <w:r w:rsidRPr="004C1B4C">
              <w:rPr>
                <w:sz w:val="20"/>
                <w:szCs w:val="20"/>
              </w:rPr>
              <w:t>3</w:t>
            </w:r>
          </w:p>
        </w:tc>
        <w:tc>
          <w:tcPr>
            <w:tcW w:w="828" w:type="dxa"/>
            <w:gridSpan w:val="3"/>
            <w:shd w:val="clear" w:color="auto" w:fill="008000"/>
            <w:vAlign w:val="center"/>
          </w:tcPr>
          <w:p w14:paraId="17A56DBF" w14:textId="77777777" w:rsidR="00C52987" w:rsidRPr="004C1B4C" w:rsidRDefault="00C52987" w:rsidP="004C1B4C">
            <w:pPr>
              <w:spacing w:line="240" w:lineRule="auto"/>
              <w:jc w:val="center"/>
              <w:rPr>
                <w:sz w:val="20"/>
                <w:szCs w:val="20"/>
              </w:rPr>
            </w:pPr>
            <w:r w:rsidRPr="004C1B4C">
              <w:rPr>
                <w:sz w:val="20"/>
                <w:szCs w:val="20"/>
              </w:rPr>
              <w:t>4</w:t>
            </w:r>
          </w:p>
        </w:tc>
        <w:tc>
          <w:tcPr>
            <w:tcW w:w="828" w:type="dxa"/>
            <w:tcBorders>
              <w:right w:val="single" w:sz="18" w:space="0" w:color="auto"/>
            </w:tcBorders>
            <w:shd w:val="clear" w:color="auto" w:fill="008000"/>
            <w:vAlign w:val="center"/>
          </w:tcPr>
          <w:p w14:paraId="40700171" w14:textId="77777777" w:rsidR="00C52987" w:rsidRPr="004C1B4C" w:rsidRDefault="00C52987" w:rsidP="004C1B4C">
            <w:pPr>
              <w:spacing w:line="240" w:lineRule="auto"/>
              <w:jc w:val="center"/>
              <w:rPr>
                <w:sz w:val="20"/>
                <w:szCs w:val="20"/>
              </w:rPr>
            </w:pPr>
            <w:r w:rsidRPr="004C1B4C">
              <w:rPr>
                <w:sz w:val="20"/>
                <w:szCs w:val="20"/>
              </w:rPr>
              <w:t>5G</w:t>
            </w:r>
          </w:p>
        </w:tc>
      </w:tr>
      <w:tr w:rsidR="00C52987" w:rsidRPr="004C1B4C" w14:paraId="3C8F2E02" w14:textId="77777777" w:rsidTr="3EDCBC8B">
        <w:trPr>
          <w:gridAfter w:val="1"/>
          <w:wAfter w:w="22" w:type="dxa"/>
          <w:cantSplit/>
        </w:trPr>
        <w:tc>
          <w:tcPr>
            <w:tcW w:w="2160" w:type="dxa"/>
            <w:gridSpan w:val="4"/>
            <w:tcBorders>
              <w:left w:val="single" w:sz="18" w:space="0" w:color="auto"/>
              <w:right w:val="single" w:sz="4" w:space="0" w:color="auto"/>
            </w:tcBorders>
          </w:tcPr>
          <w:p w14:paraId="68F106E7" w14:textId="77777777" w:rsidR="00C52987" w:rsidRPr="004C1B4C" w:rsidRDefault="00C52987" w:rsidP="004C1B4C">
            <w:pPr>
              <w:spacing w:line="240" w:lineRule="auto"/>
              <w:rPr>
                <w:sz w:val="20"/>
                <w:szCs w:val="20"/>
              </w:rPr>
            </w:pPr>
            <w:r w:rsidRPr="004C1B4C">
              <w:rPr>
                <w:sz w:val="20"/>
                <w:szCs w:val="20"/>
              </w:rPr>
              <w:t xml:space="preserve">Review date: </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FFF00"/>
          </w:tcPr>
          <w:p w14:paraId="01A2B951" w14:textId="77777777" w:rsidR="00C52987" w:rsidRPr="004C1B4C" w:rsidRDefault="00C52987" w:rsidP="004C1B4C">
            <w:pPr>
              <w:spacing w:line="240" w:lineRule="auto"/>
              <w:rPr>
                <w:sz w:val="20"/>
                <w:szCs w:val="20"/>
              </w:rPr>
            </w:pPr>
            <w:r w:rsidRPr="004C1B4C">
              <w:rPr>
                <w:sz w:val="20"/>
                <w:szCs w:val="20"/>
              </w:rPr>
              <w:t>Yellow</w:t>
            </w:r>
          </w:p>
        </w:tc>
        <w:tc>
          <w:tcPr>
            <w:tcW w:w="1440" w:type="dxa"/>
            <w:gridSpan w:val="3"/>
            <w:tcBorders>
              <w:top w:val="single" w:sz="4" w:space="0" w:color="auto"/>
              <w:left w:val="single" w:sz="4" w:space="0" w:color="auto"/>
              <w:bottom w:val="single" w:sz="4" w:space="0" w:color="auto"/>
              <w:right w:val="single" w:sz="4" w:space="0" w:color="auto"/>
            </w:tcBorders>
          </w:tcPr>
          <w:p w14:paraId="5AAC1365" w14:textId="77777777" w:rsidR="00C52987" w:rsidRPr="004C1B4C" w:rsidRDefault="00C52987" w:rsidP="004C1B4C">
            <w:pPr>
              <w:spacing w:line="240" w:lineRule="auto"/>
              <w:rPr>
                <w:sz w:val="20"/>
                <w:szCs w:val="20"/>
              </w:rPr>
            </w:pPr>
            <w:r w:rsidRPr="004C1B4C">
              <w:rPr>
                <w:sz w:val="20"/>
                <w:szCs w:val="20"/>
              </w:rPr>
              <w:t>Medium Risk</w:t>
            </w:r>
          </w:p>
        </w:tc>
        <w:tc>
          <w:tcPr>
            <w:tcW w:w="360" w:type="dxa"/>
            <w:gridSpan w:val="2"/>
            <w:vMerge/>
          </w:tcPr>
          <w:p w14:paraId="1670E1A9" w14:textId="77777777" w:rsidR="00C52987" w:rsidRPr="004C1B4C" w:rsidRDefault="00C52987" w:rsidP="004C1B4C">
            <w:pPr>
              <w:spacing w:line="240" w:lineRule="auto"/>
              <w:rPr>
                <w:sz w:val="20"/>
                <w:szCs w:val="20"/>
              </w:rPr>
            </w:pPr>
          </w:p>
        </w:tc>
        <w:tc>
          <w:tcPr>
            <w:tcW w:w="360" w:type="dxa"/>
            <w:tcBorders>
              <w:top w:val="single" w:sz="4" w:space="0" w:color="auto"/>
              <w:left w:val="single" w:sz="4" w:space="0" w:color="auto"/>
              <w:bottom w:val="single" w:sz="4" w:space="0" w:color="auto"/>
              <w:right w:val="single" w:sz="4" w:space="0" w:color="auto"/>
            </w:tcBorders>
          </w:tcPr>
          <w:p w14:paraId="038DD8C7" w14:textId="77777777" w:rsidR="00C52987" w:rsidRPr="004C1B4C" w:rsidRDefault="00C52987" w:rsidP="004C1B4C">
            <w:pPr>
              <w:spacing w:line="240" w:lineRule="auto"/>
              <w:rPr>
                <w:sz w:val="20"/>
                <w:szCs w:val="20"/>
              </w:rPr>
            </w:pPr>
            <w:r w:rsidRPr="004C1B4C">
              <w:rPr>
                <w:sz w:val="20"/>
                <w:szCs w:val="20"/>
              </w:rPr>
              <w:t>0</w:t>
            </w:r>
          </w:p>
        </w:tc>
        <w:tc>
          <w:tcPr>
            <w:tcW w:w="900" w:type="dxa"/>
            <w:gridSpan w:val="3"/>
            <w:tcBorders>
              <w:left w:val="single" w:sz="4" w:space="0" w:color="auto"/>
            </w:tcBorders>
            <w:vAlign w:val="center"/>
          </w:tcPr>
          <w:p w14:paraId="73C20F99" w14:textId="77777777" w:rsidR="00C52987" w:rsidRPr="004C1B4C" w:rsidRDefault="00C52987" w:rsidP="004C1B4C">
            <w:pPr>
              <w:spacing w:line="240" w:lineRule="auto"/>
              <w:jc w:val="center"/>
              <w:rPr>
                <w:sz w:val="20"/>
                <w:szCs w:val="20"/>
              </w:rPr>
            </w:pPr>
            <w:r w:rsidRPr="004C1B4C">
              <w:rPr>
                <w:sz w:val="20"/>
                <w:szCs w:val="20"/>
              </w:rPr>
              <w:t>1</w:t>
            </w:r>
          </w:p>
        </w:tc>
        <w:tc>
          <w:tcPr>
            <w:tcW w:w="1116" w:type="dxa"/>
            <w:gridSpan w:val="4"/>
            <w:tcBorders>
              <w:left w:val="nil"/>
            </w:tcBorders>
            <w:vAlign w:val="center"/>
          </w:tcPr>
          <w:p w14:paraId="76DD6175" w14:textId="77777777" w:rsidR="00C52987" w:rsidRPr="004C1B4C" w:rsidRDefault="00C52987" w:rsidP="004C1B4C">
            <w:pPr>
              <w:spacing w:line="240" w:lineRule="auto"/>
              <w:jc w:val="center"/>
              <w:rPr>
                <w:sz w:val="20"/>
                <w:szCs w:val="20"/>
              </w:rPr>
            </w:pPr>
            <w:r w:rsidRPr="004C1B4C">
              <w:rPr>
                <w:sz w:val="20"/>
                <w:szCs w:val="20"/>
              </w:rPr>
              <w:t>2</w:t>
            </w:r>
          </w:p>
        </w:tc>
        <w:tc>
          <w:tcPr>
            <w:tcW w:w="828" w:type="dxa"/>
            <w:gridSpan w:val="2"/>
            <w:tcBorders>
              <w:left w:val="nil"/>
            </w:tcBorders>
            <w:vAlign w:val="center"/>
          </w:tcPr>
          <w:p w14:paraId="25F0AF88" w14:textId="77777777" w:rsidR="00C52987" w:rsidRPr="004C1B4C" w:rsidRDefault="00C52987" w:rsidP="004C1B4C">
            <w:pPr>
              <w:spacing w:line="240" w:lineRule="auto"/>
              <w:jc w:val="center"/>
              <w:rPr>
                <w:sz w:val="20"/>
                <w:szCs w:val="20"/>
              </w:rPr>
            </w:pPr>
            <w:r w:rsidRPr="004C1B4C">
              <w:rPr>
                <w:sz w:val="20"/>
                <w:szCs w:val="20"/>
              </w:rPr>
              <w:t>3</w:t>
            </w:r>
          </w:p>
        </w:tc>
        <w:tc>
          <w:tcPr>
            <w:tcW w:w="828" w:type="dxa"/>
            <w:gridSpan w:val="3"/>
            <w:tcBorders>
              <w:left w:val="nil"/>
            </w:tcBorders>
            <w:vAlign w:val="center"/>
          </w:tcPr>
          <w:p w14:paraId="1D8AA8C9" w14:textId="77777777" w:rsidR="00C52987" w:rsidRPr="004C1B4C" w:rsidRDefault="00C52987" w:rsidP="004C1B4C">
            <w:pPr>
              <w:spacing w:line="240" w:lineRule="auto"/>
              <w:jc w:val="center"/>
              <w:rPr>
                <w:sz w:val="20"/>
                <w:szCs w:val="20"/>
              </w:rPr>
            </w:pPr>
            <w:r w:rsidRPr="004C1B4C">
              <w:rPr>
                <w:sz w:val="20"/>
                <w:szCs w:val="20"/>
              </w:rPr>
              <w:t>4</w:t>
            </w:r>
          </w:p>
        </w:tc>
        <w:tc>
          <w:tcPr>
            <w:tcW w:w="828" w:type="dxa"/>
            <w:tcBorders>
              <w:left w:val="nil"/>
              <w:right w:val="single" w:sz="18" w:space="0" w:color="auto"/>
            </w:tcBorders>
            <w:vAlign w:val="center"/>
          </w:tcPr>
          <w:p w14:paraId="6B79D938" w14:textId="77777777" w:rsidR="00C52987" w:rsidRPr="004C1B4C" w:rsidRDefault="00C52987" w:rsidP="004C1B4C">
            <w:pPr>
              <w:spacing w:line="240" w:lineRule="auto"/>
              <w:jc w:val="center"/>
              <w:rPr>
                <w:sz w:val="20"/>
                <w:szCs w:val="20"/>
              </w:rPr>
            </w:pPr>
            <w:r w:rsidRPr="004C1B4C">
              <w:rPr>
                <w:sz w:val="20"/>
                <w:szCs w:val="20"/>
              </w:rPr>
              <w:t>5</w:t>
            </w:r>
          </w:p>
        </w:tc>
      </w:tr>
      <w:tr w:rsidR="00C52987" w:rsidRPr="004C1B4C" w14:paraId="0D652418" w14:textId="77777777" w:rsidTr="3EDCBC8B">
        <w:trPr>
          <w:gridAfter w:val="1"/>
          <w:wAfter w:w="22" w:type="dxa"/>
          <w:cantSplit/>
        </w:trPr>
        <w:tc>
          <w:tcPr>
            <w:tcW w:w="2160" w:type="dxa"/>
            <w:gridSpan w:val="4"/>
            <w:tcBorders>
              <w:left w:val="single" w:sz="18" w:space="0" w:color="auto"/>
              <w:bottom w:val="single" w:sz="18" w:space="0" w:color="auto"/>
              <w:right w:val="single" w:sz="4" w:space="0" w:color="auto"/>
            </w:tcBorders>
          </w:tcPr>
          <w:p w14:paraId="5BE4D585" w14:textId="77777777" w:rsidR="00C52987" w:rsidRPr="004C1B4C" w:rsidRDefault="00C52987" w:rsidP="004C1B4C">
            <w:pPr>
              <w:spacing w:line="240" w:lineRule="auto"/>
              <w:rPr>
                <w:sz w:val="20"/>
                <w:szCs w:val="20"/>
              </w:rPr>
            </w:pPr>
            <w:r w:rsidRPr="004C1B4C">
              <w:rPr>
                <w:sz w:val="20"/>
                <w:szCs w:val="20"/>
              </w:rPr>
              <w:t>Reviewed by:</w:t>
            </w:r>
          </w:p>
        </w:tc>
        <w:tc>
          <w:tcPr>
            <w:tcW w:w="1260" w:type="dxa"/>
            <w:gridSpan w:val="3"/>
            <w:tcBorders>
              <w:top w:val="single" w:sz="4" w:space="0" w:color="auto"/>
              <w:left w:val="single" w:sz="4" w:space="0" w:color="auto"/>
              <w:bottom w:val="single" w:sz="18" w:space="0" w:color="auto"/>
              <w:right w:val="single" w:sz="4" w:space="0" w:color="auto"/>
            </w:tcBorders>
            <w:shd w:val="clear" w:color="auto" w:fill="FF0000"/>
          </w:tcPr>
          <w:p w14:paraId="74E04480" w14:textId="77777777" w:rsidR="00C52987" w:rsidRPr="004C1B4C" w:rsidRDefault="00C52987" w:rsidP="004C1B4C">
            <w:pPr>
              <w:spacing w:line="240" w:lineRule="auto"/>
              <w:rPr>
                <w:sz w:val="20"/>
                <w:szCs w:val="20"/>
              </w:rPr>
            </w:pPr>
            <w:r w:rsidRPr="004C1B4C">
              <w:rPr>
                <w:sz w:val="20"/>
                <w:szCs w:val="20"/>
              </w:rPr>
              <w:t>Red</w:t>
            </w:r>
          </w:p>
        </w:tc>
        <w:tc>
          <w:tcPr>
            <w:tcW w:w="1440" w:type="dxa"/>
            <w:gridSpan w:val="3"/>
            <w:tcBorders>
              <w:top w:val="single" w:sz="4" w:space="0" w:color="auto"/>
              <w:left w:val="single" w:sz="4" w:space="0" w:color="auto"/>
              <w:bottom w:val="single" w:sz="18" w:space="0" w:color="auto"/>
              <w:right w:val="single" w:sz="4" w:space="0" w:color="auto"/>
            </w:tcBorders>
          </w:tcPr>
          <w:p w14:paraId="5AB0E5FF" w14:textId="77777777" w:rsidR="00C52987" w:rsidRPr="004C1B4C" w:rsidRDefault="00C52987" w:rsidP="004C1B4C">
            <w:pPr>
              <w:spacing w:line="240" w:lineRule="auto"/>
              <w:rPr>
                <w:sz w:val="20"/>
                <w:szCs w:val="20"/>
              </w:rPr>
            </w:pPr>
            <w:r w:rsidRPr="004C1B4C">
              <w:rPr>
                <w:sz w:val="20"/>
                <w:szCs w:val="20"/>
              </w:rPr>
              <w:t>High Risk</w:t>
            </w:r>
          </w:p>
        </w:tc>
        <w:tc>
          <w:tcPr>
            <w:tcW w:w="360" w:type="dxa"/>
            <w:gridSpan w:val="2"/>
            <w:tcBorders>
              <w:left w:val="single" w:sz="4" w:space="0" w:color="auto"/>
              <w:bottom w:val="single" w:sz="18" w:space="0" w:color="auto"/>
              <w:right w:val="single" w:sz="4" w:space="0" w:color="auto"/>
            </w:tcBorders>
          </w:tcPr>
          <w:p w14:paraId="4F745F72" w14:textId="77777777" w:rsidR="00C52987" w:rsidRPr="004C1B4C" w:rsidRDefault="00C52987" w:rsidP="004C1B4C">
            <w:pPr>
              <w:spacing w:line="240" w:lineRule="auto"/>
              <w:rPr>
                <w:sz w:val="20"/>
                <w:szCs w:val="20"/>
              </w:rPr>
            </w:pPr>
          </w:p>
        </w:tc>
        <w:tc>
          <w:tcPr>
            <w:tcW w:w="360" w:type="dxa"/>
            <w:tcBorders>
              <w:top w:val="single" w:sz="4" w:space="0" w:color="auto"/>
              <w:left w:val="single" w:sz="4" w:space="0" w:color="auto"/>
              <w:bottom w:val="single" w:sz="18" w:space="0" w:color="auto"/>
              <w:right w:val="nil"/>
            </w:tcBorders>
          </w:tcPr>
          <w:p w14:paraId="3E7E8343" w14:textId="77777777" w:rsidR="00C52987" w:rsidRPr="004C1B4C" w:rsidRDefault="00C52987" w:rsidP="004C1B4C">
            <w:pPr>
              <w:spacing w:line="240" w:lineRule="auto"/>
              <w:rPr>
                <w:sz w:val="20"/>
                <w:szCs w:val="20"/>
              </w:rPr>
            </w:pPr>
          </w:p>
        </w:tc>
        <w:tc>
          <w:tcPr>
            <w:tcW w:w="4500" w:type="dxa"/>
            <w:gridSpan w:val="13"/>
            <w:tcBorders>
              <w:left w:val="nil"/>
              <w:bottom w:val="single" w:sz="18" w:space="0" w:color="auto"/>
              <w:right w:val="single" w:sz="18" w:space="0" w:color="auto"/>
            </w:tcBorders>
            <w:vAlign w:val="center"/>
          </w:tcPr>
          <w:p w14:paraId="167E7BEE" w14:textId="77777777" w:rsidR="00C52987" w:rsidRPr="004C1B4C" w:rsidRDefault="00C52987" w:rsidP="004C1B4C">
            <w:pPr>
              <w:spacing w:line="240" w:lineRule="auto"/>
              <w:jc w:val="center"/>
              <w:rPr>
                <w:sz w:val="20"/>
                <w:szCs w:val="20"/>
              </w:rPr>
            </w:pPr>
            <w:r w:rsidRPr="004C1B4C">
              <w:rPr>
                <w:sz w:val="20"/>
                <w:szCs w:val="20"/>
              </w:rPr>
              <w:t>Likelihood of Injury</w:t>
            </w:r>
          </w:p>
        </w:tc>
      </w:tr>
    </w:tbl>
    <w:p w14:paraId="21D23464" w14:textId="77777777" w:rsidR="00C52987" w:rsidRPr="004C1B4C" w:rsidRDefault="00C52987" w:rsidP="00CF00CE">
      <w:pPr>
        <w:spacing w:line="360" w:lineRule="auto"/>
        <w:rPr>
          <w:rFonts w:eastAsia="Calibri" w:cs="Calibri"/>
          <w:color w:val="2E2E2E"/>
          <w:sz w:val="18"/>
          <w:szCs w:val="18"/>
          <w:u w:val="single"/>
        </w:rPr>
      </w:pPr>
    </w:p>
    <w:p w14:paraId="1FD03BE4" w14:textId="77777777" w:rsidR="00C52987" w:rsidRDefault="00C52987" w:rsidP="00CF00CE">
      <w:pPr>
        <w:spacing w:line="360" w:lineRule="auto"/>
        <w:rPr>
          <w:rFonts w:eastAsia="Calibri" w:cs="Calibri"/>
          <w:color w:val="2E2E2E"/>
          <w:sz w:val="24"/>
          <w:szCs w:val="24"/>
          <w:u w:val="single"/>
        </w:rPr>
      </w:pPr>
    </w:p>
    <w:p w14:paraId="2DCF7C1A" w14:textId="77777777" w:rsidR="00C52987" w:rsidRDefault="00C52987" w:rsidP="00CF00CE">
      <w:pPr>
        <w:spacing w:line="360" w:lineRule="auto"/>
        <w:rPr>
          <w:rFonts w:eastAsia="Calibri" w:cs="Calibri"/>
          <w:color w:val="2E2E2E"/>
          <w:sz w:val="24"/>
          <w:szCs w:val="24"/>
          <w:u w:val="single"/>
        </w:rPr>
      </w:pPr>
    </w:p>
    <w:p w14:paraId="130A8E96" w14:textId="77777777" w:rsidR="00C52987" w:rsidRDefault="00C52987" w:rsidP="00CF00CE">
      <w:pPr>
        <w:spacing w:line="360" w:lineRule="auto"/>
        <w:rPr>
          <w:rFonts w:eastAsia="Calibri" w:cs="Calibri"/>
          <w:color w:val="2E2E2E"/>
          <w:sz w:val="24"/>
          <w:szCs w:val="24"/>
          <w:u w:val="single"/>
        </w:rPr>
      </w:pPr>
    </w:p>
    <w:p w14:paraId="63C344DA" w14:textId="3553EEE2" w:rsidR="00C52987" w:rsidRDefault="00C52987" w:rsidP="00CF00CE">
      <w:pPr>
        <w:spacing w:line="360" w:lineRule="auto"/>
        <w:rPr>
          <w:rFonts w:eastAsia="Calibri" w:cs="Calibri"/>
          <w:color w:val="2E2E2E"/>
          <w:sz w:val="24"/>
          <w:szCs w:val="24"/>
          <w:u w:val="single"/>
        </w:rPr>
      </w:pPr>
    </w:p>
    <w:p w14:paraId="70002CF7" w14:textId="51C9E9E7" w:rsidR="004C1B4C" w:rsidRDefault="004C1B4C" w:rsidP="00CF00CE">
      <w:pPr>
        <w:spacing w:line="360" w:lineRule="auto"/>
        <w:rPr>
          <w:rFonts w:eastAsia="Calibri" w:cs="Calibri"/>
          <w:color w:val="2E2E2E"/>
          <w:sz w:val="24"/>
          <w:szCs w:val="24"/>
          <w:u w:val="single"/>
        </w:rPr>
      </w:pPr>
    </w:p>
    <w:p w14:paraId="4A1F2B98" w14:textId="28D8368B" w:rsidR="004C1B4C" w:rsidRDefault="004C1B4C" w:rsidP="00CF00CE">
      <w:pPr>
        <w:spacing w:line="360" w:lineRule="auto"/>
        <w:rPr>
          <w:rFonts w:eastAsia="Calibri" w:cs="Calibri"/>
          <w:color w:val="2E2E2E"/>
          <w:sz w:val="24"/>
          <w:szCs w:val="24"/>
          <w:u w:val="single"/>
        </w:rPr>
      </w:pPr>
    </w:p>
    <w:p w14:paraId="09B1418D" w14:textId="702C6389" w:rsidR="004C1B4C" w:rsidRDefault="004C1B4C" w:rsidP="00CF00CE">
      <w:pPr>
        <w:spacing w:line="360" w:lineRule="auto"/>
        <w:rPr>
          <w:rFonts w:eastAsia="Calibri" w:cs="Calibri"/>
          <w:color w:val="2E2E2E"/>
          <w:sz w:val="24"/>
          <w:szCs w:val="24"/>
          <w:u w:val="single"/>
        </w:rPr>
      </w:pPr>
    </w:p>
    <w:p w14:paraId="71F36A24" w14:textId="223BCC29" w:rsidR="004C1B4C" w:rsidRDefault="004C1B4C" w:rsidP="00CF00CE">
      <w:pPr>
        <w:spacing w:line="360" w:lineRule="auto"/>
        <w:rPr>
          <w:rFonts w:eastAsia="Calibri" w:cs="Calibri"/>
          <w:color w:val="2E2E2E"/>
          <w:sz w:val="24"/>
          <w:szCs w:val="24"/>
          <w:u w:val="single"/>
        </w:rPr>
      </w:pPr>
    </w:p>
    <w:p w14:paraId="6B13F5B7" w14:textId="77C66FDA" w:rsidR="004C1B4C" w:rsidRDefault="004C1B4C" w:rsidP="00CF00CE">
      <w:pPr>
        <w:spacing w:line="360" w:lineRule="auto"/>
        <w:rPr>
          <w:rFonts w:eastAsia="Calibri" w:cs="Calibri"/>
          <w:color w:val="2E2E2E"/>
          <w:sz w:val="24"/>
          <w:szCs w:val="24"/>
          <w:u w:val="single"/>
        </w:rPr>
      </w:pPr>
    </w:p>
    <w:p w14:paraId="12BE0080" w14:textId="1E25DD2F" w:rsidR="004C1B4C" w:rsidRDefault="004C1B4C" w:rsidP="00CF00CE">
      <w:pPr>
        <w:spacing w:line="360" w:lineRule="auto"/>
        <w:rPr>
          <w:rFonts w:eastAsia="Calibri" w:cs="Calibri"/>
          <w:color w:val="2E2E2E"/>
          <w:sz w:val="24"/>
          <w:szCs w:val="24"/>
          <w:u w:val="single"/>
        </w:rPr>
      </w:pPr>
    </w:p>
    <w:p w14:paraId="2DA30DC5" w14:textId="63541329" w:rsidR="004C1B4C" w:rsidRDefault="004C1B4C" w:rsidP="00CF00CE">
      <w:pPr>
        <w:spacing w:line="360" w:lineRule="auto"/>
        <w:rPr>
          <w:rFonts w:eastAsia="Calibri" w:cs="Calibri"/>
          <w:color w:val="2E2E2E"/>
          <w:sz w:val="24"/>
          <w:szCs w:val="24"/>
          <w:u w:val="single"/>
        </w:rPr>
      </w:pPr>
    </w:p>
    <w:p w14:paraId="2B6FE882" w14:textId="7F378A2E" w:rsidR="004C1B4C" w:rsidRDefault="004C1B4C" w:rsidP="00CF00CE">
      <w:pPr>
        <w:spacing w:line="360" w:lineRule="auto"/>
        <w:rPr>
          <w:rFonts w:eastAsia="Calibri" w:cs="Calibri"/>
          <w:color w:val="2E2E2E"/>
          <w:sz w:val="24"/>
          <w:szCs w:val="24"/>
          <w:u w:val="single"/>
        </w:rPr>
      </w:pPr>
    </w:p>
    <w:p w14:paraId="10BD0771" w14:textId="77777777" w:rsidR="004C1B4C" w:rsidRDefault="004C1B4C" w:rsidP="00CF00CE">
      <w:pPr>
        <w:spacing w:line="360" w:lineRule="auto"/>
        <w:rPr>
          <w:rFonts w:eastAsia="Calibri" w:cs="Calibri"/>
          <w:color w:val="2E2E2E"/>
          <w:sz w:val="24"/>
          <w:szCs w:val="24"/>
          <w:u w:val="single"/>
        </w:rPr>
      </w:pPr>
    </w:p>
    <w:p w14:paraId="4FAD9DBA" w14:textId="77777777" w:rsidR="004C1B4C" w:rsidRDefault="004C1B4C" w:rsidP="00CF00CE">
      <w:pPr>
        <w:spacing w:line="360" w:lineRule="auto"/>
        <w:rPr>
          <w:rFonts w:eastAsia="Calibri" w:cs="Calibri"/>
          <w:color w:val="2E2E2E"/>
          <w:sz w:val="24"/>
          <w:szCs w:val="24"/>
          <w:u w:val="single"/>
        </w:rPr>
      </w:pPr>
    </w:p>
    <w:p w14:paraId="602D5A89" w14:textId="75C6335E" w:rsidR="00CF00CE" w:rsidRPr="00CF00CE" w:rsidRDefault="00CF00CE" w:rsidP="00CF00CE">
      <w:pPr>
        <w:spacing w:line="360" w:lineRule="auto"/>
        <w:rPr>
          <w:rFonts w:eastAsia="Calibri" w:cs="Calibri"/>
          <w:color w:val="2E2E2E"/>
          <w:sz w:val="24"/>
          <w:szCs w:val="24"/>
          <w:u w:val="single"/>
        </w:rPr>
      </w:pPr>
      <w:r w:rsidRPr="00CF00CE">
        <w:rPr>
          <w:rFonts w:eastAsia="Calibri" w:cs="Calibri"/>
          <w:color w:val="2E2E2E"/>
          <w:sz w:val="24"/>
          <w:szCs w:val="24"/>
          <w:u w:val="single"/>
        </w:rPr>
        <w:t>Reference List</w:t>
      </w:r>
    </w:p>
    <w:p w14:paraId="09FA2CC6" w14:textId="1A6B03C0" w:rsidR="687871DF" w:rsidRPr="00CF00CE" w:rsidRDefault="4D9095BF" w:rsidP="00CF00CE">
      <w:pPr>
        <w:spacing w:line="360" w:lineRule="auto"/>
        <w:rPr>
          <w:rFonts w:eastAsiaTheme="minorEastAsia"/>
          <w:color w:val="2A2A2A"/>
          <w:sz w:val="24"/>
          <w:szCs w:val="24"/>
        </w:rPr>
      </w:pPr>
      <w:proofErr w:type="spellStart"/>
      <w:r w:rsidRPr="00CF00CE">
        <w:rPr>
          <w:rFonts w:eastAsiaTheme="minorEastAsia"/>
          <w:color w:val="2A2A2A"/>
          <w:sz w:val="24"/>
          <w:szCs w:val="24"/>
        </w:rPr>
        <w:t>Abusheva</w:t>
      </w:r>
      <w:proofErr w:type="spellEnd"/>
      <w:r w:rsidRPr="00CF00CE">
        <w:rPr>
          <w:rFonts w:eastAsiaTheme="minorEastAsia"/>
          <w:color w:val="2A2A2A"/>
          <w:sz w:val="24"/>
          <w:szCs w:val="24"/>
        </w:rPr>
        <w:t xml:space="preserve">, K. and </w:t>
      </w:r>
      <w:proofErr w:type="spellStart"/>
      <w:r w:rsidRPr="00CF00CE">
        <w:rPr>
          <w:rFonts w:eastAsiaTheme="minorEastAsia"/>
          <w:color w:val="2A2A2A"/>
          <w:sz w:val="24"/>
          <w:szCs w:val="24"/>
        </w:rPr>
        <w:t>Assylbekova</w:t>
      </w:r>
      <w:proofErr w:type="spellEnd"/>
      <w:r w:rsidRPr="00CF00CE">
        <w:rPr>
          <w:rFonts w:eastAsiaTheme="minorEastAsia"/>
          <w:color w:val="2A2A2A"/>
          <w:sz w:val="24"/>
          <w:szCs w:val="24"/>
        </w:rPr>
        <w:t>, L. (2016) ‘Risk Management and Ethical Issues in Social Work’</w:t>
      </w:r>
      <w:r w:rsidRPr="00CF00CE">
        <w:rPr>
          <w:rFonts w:eastAsiaTheme="minorEastAsia"/>
          <w:i/>
          <w:iCs/>
          <w:color w:val="2A2A2A"/>
          <w:sz w:val="24"/>
          <w:szCs w:val="24"/>
        </w:rPr>
        <w:t>, The European Proceedings of Social and Behavioural Sciences</w:t>
      </w:r>
      <w:r w:rsidRPr="00CF00CE">
        <w:rPr>
          <w:rFonts w:eastAsiaTheme="minorEastAsia"/>
          <w:color w:val="2A2A2A"/>
          <w:sz w:val="24"/>
          <w:szCs w:val="24"/>
        </w:rPr>
        <w:t xml:space="preserve">. Available at: </w:t>
      </w:r>
      <w:r w:rsidRPr="00CF00CE">
        <w:rPr>
          <w:rFonts w:eastAsiaTheme="minorEastAsia"/>
          <w:sz w:val="24"/>
          <w:szCs w:val="24"/>
        </w:rPr>
        <w:t>https://www.google.co.uk/url?sa=t&amp;rct=j&amp;q=&amp;esrc=s&amp;source=web&amp;cd=&amp;cad=rja&amp;uact=8&amp;ved=2ahUKEwj5oJa8-vbvAhUcgv0HHWngC5QQFjACegQIFBAD&amp;url=https%3A%2F%2Fwww.europeanproceedings.com%2Ffiles%2Fdata%2Farticle%2F45%2F1156%2Farticle_45_1156_pdf_100.pdf&amp;usg=AOvVaw3YVudQsn-OJOpvXEQm3-0O</w:t>
      </w:r>
      <w:r w:rsidRPr="00CF00CE">
        <w:rPr>
          <w:rFonts w:eastAsiaTheme="minorEastAsia"/>
          <w:color w:val="2A2A2A"/>
          <w:sz w:val="24"/>
          <w:szCs w:val="24"/>
        </w:rPr>
        <w:t xml:space="preserve"> (Accessed: 11 April 2021).</w:t>
      </w:r>
    </w:p>
    <w:p w14:paraId="4E74AD62" w14:textId="1FFF3439" w:rsidR="687871DF" w:rsidRPr="00CF00CE" w:rsidRDefault="4D9095BF" w:rsidP="00CF00CE">
      <w:pPr>
        <w:spacing w:line="360" w:lineRule="auto"/>
        <w:rPr>
          <w:rFonts w:eastAsia="Calibri" w:cs="Calibri"/>
          <w:color w:val="333333"/>
          <w:sz w:val="24"/>
          <w:szCs w:val="24"/>
        </w:rPr>
      </w:pPr>
      <w:proofErr w:type="spellStart"/>
      <w:r w:rsidRPr="00CF00CE">
        <w:rPr>
          <w:rFonts w:eastAsiaTheme="minorEastAsia"/>
          <w:color w:val="2A2A2A"/>
          <w:sz w:val="24"/>
          <w:szCs w:val="24"/>
        </w:rPr>
        <w:t>Chatburn</w:t>
      </w:r>
      <w:proofErr w:type="spellEnd"/>
      <w:r w:rsidRPr="00CF00CE">
        <w:rPr>
          <w:rFonts w:eastAsiaTheme="minorEastAsia"/>
          <w:color w:val="2A2A2A"/>
          <w:sz w:val="24"/>
          <w:szCs w:val="24"/>
        </w:rPr>
        <w:t xml:space="preserve">, E., Macrae, C., </w:t>
      </w:r>
      <w:proofErr w:type="spellStart"/>
      <w:r w:rsidRPr="00CF00CE">
        <w:rPr>
          <w:rFonts w:eastAsiaTheme="minorEastAsia"/>
          <w:color w:val="2A2A2A"/>
          <w:sz w:val="24"/>
          <w:szCs w:val="24"/>
        </w:rPr>
        <w:t>Carthey</w:t>
      </w:r>
      <w:proofErr w:type="spellEnd"/>
      <w:r w:rsidRPr="00CF00CE">
        <w:rPr>
          <w:rFonts w:eastAsiaTheme="minorEastAsia"/>
          <w:color w:val="2A2A2A"/>
          <w:sz w:val="24"/>
          <w:szCs w:val="24"/>
        </w:rPr>
        <w:t>, J. and Vincent, C. (2018) ‘</w:t>
      </w:r>
      <w:r w:rsidRPr="00CF00CE">
        <w:rPr>
          <w:rFonts w:eastAsia="Calibri" w:cs="Calibri"/>
          <w:color w:val="333333"/>
          <w:sz w:val="24"/>
          <w:szCs w:val="24"/>
        </w:rPr>
        <w:t xml:space="preserve">Measurement and monitoring of safety: impact and challenges of putting a conceptual framework into practice’ </w:t>
      </w:r>
      <w:r w:rsidRPr="00CF00CE">
        <w:rPr>
          <w:rFonts w:eastAsia="Calibri" w:cs="Calibri"/>
          <w:i/>
          <w:iCs/>
          <w:color w:val="333333"/>
          <w:sz w:val="24"/>
          <w:szCs w:val="24"/>
        </w:rPr>
        <w:t xml:space="preserve">BMJ Quality &amp; Safety, </w:t>
      </w:r>
      <w:r w:rsidRPr="00CF00CE">
        <w:rPr>
          <w:rFonts w:eastAsia="Calibri" w:cs="Calibri"/>
          <w:color w:val="333333"/>
          <w:sz w:val="24"/>
          <w:szCs w:val="24"/>
        </w:rPr>
        <w:t xml:space="preserve">vol 27 (10), pp. 818-826. Available at: </w:t>
      </w:r>
      <w:r w:rsidRPr="00CF00CE">
        <w:rPr>
          <w:rFonts w:eastAsia="Calibri" w:cs="Calibri"/>
          <w:sz w:val="24"/>
          <w:szCs w:val="24"/>
        </w:rPr>
        <w:t>https://qualitysafety.bmj.com/content/27/10/818</w:t>
      </w:r>
      <w:r w:rsidRPr="00CF00CE">
        <w:rPr>
          <w:rFonts w:eastAsia="Calibri" w:cs="Calibri"/>
          <w:color w:val="333333"/>
          <w:sz w:val="24"/>
          <w:szCs w:val="24"/>
        </w:rPr>
        <w:t xml:space="preserve"> (Accessed: 01 April 2021).</w:t>
      </w:r>
    </w:p>
    <w:p w14:paraId="09B2559B" w14:textId="716C4C95" w:rsidR="687871DF" w:rsidRPr="00CF00CE" w:rsidRDefault="4D9095BF" w:rsidP="00CF00CE">
      <w:pPr>
        <w:spacing w:line="360" w:lineRule="auto"/>
        <w:rPr>
          <w:rFonts w:eastAsia="Calibri" w:cs="Calibri"/>
          <w:color w:val="333333"/>
          <w:sz w:val="24"/>
          <w:szCs w:val="24"/>
        </w:rPr>
      </w:pPr>
      <w:r w:rsidRPr="00CF00CE">
        <w:rPr>
          <w:rFonts w:eastAsia="Calibri" w:cs="Calibri"/>
          <w:color w:val="333333"/>
          <w:sz w:val="24"/>
          <w:szCs w:val="24"/>
        </w:rPr>
        <w:t>Cygnet Health Care (2016)</w:t>
      </w:r>
      <w:r w:rsidRPr="00CF00CE">
        <w:rPr>
          <w:rFonts w:eastAsia="Calibri" w:cs="Calibri"/>
          <w:i/>
          <w:iCs/>
          <w:color w:val="333333"/>
          <w:sz w:val="24"/>
          <w:szCs w:val="24"/>
        </w:rPr>
        <w:t xml:space="preserve"> Health and Safety Policy</w:t>
      </w:r>
      <w:r w:rsidRPr="00CF00CE">
        <w:rPr>
          <w:rFonts w:eastAsia="Calibri" w:cs="Calibri"/>
          <w:color w:val="333333"/>
          <w:sz w:val="24"/>
          <w:szCs w:val="24"/>
        </w:rPr>
        <w:t xml:space="preserve">. Available at: </w:t>
      </w:r>
      <w:r w:rsidRPr="00CF00CE">
        <w:rPr>
          <w:rFonts w:eastAsia="Calibri" w:cs="Calibri"/>
          <w:sz w:val="24"/>
          <w:szCs w:val="24"/>
        </w:rPr>
        <w:t>https://www.cygnethealth.co.uk/content/uploads/2017/03/Health-and-Safety-Policy.pdf</w:t>
      </w:r>
      <w:r w:rsidRPr="00CF00CE">
        <w:rPr>
          <w:rFonts w:eastAsia="Calibri" w:cs="Calibri"/>
          <w:color w:val="333333"/>
          <w:sz w:val="24"/>
          <w:szCs w:val="24"/>
        </w:rPr>
        <w:t xml:space="preserve"> (Accessed: 06 April 2021).</w:t>
      </w:r>
    </w:p>
    <w:p w14:paraId="0E137078" w14:textId="6B5CC0B1" w:rsidR="687871DF" w:rsidRPr="00CF00CE" w:rsidRDefault="4D9095BF" w:rsidP="00CF00CE">
      <w:pPr>
        <w:spacing w:line="360" w:lineRule="auto"/>
        <w:rPr>
          <w:rFonts w:eastAsiaTheme="minorEastAsia"/>
          <w:color w:val="2A2A2A"/>
          <w:sz w:val="24"/>
          <w:szCs w:val="24"/>
        </w:rPr>
      </w:pPr>
      <w:r w:rsidRPr="00CF00CE">
        <w:rPr>
          <w:rFonts w:eastAsiaTheme="minorEastAsia"/>
          <w:color w:val="2A2A2A"/>
          <w:sz w:val="24"/>
          <w:szCs w:val="24"/>
        </w:rPr>
        <w:t>Health and Safety Executive (2021)</w:t>
      </w:r>
      <w:r w:rsidRPr="00CF00CE">
        <w:rPr>
          <w:rFonts w:eastAsiaTheme="minorEastAsia"/>
          <w:i/>
          <w:iCs/>
          <w:color w:val="2A2A2A"/>
          <w:sz w:val="24"/>
          <w:szCs w:val="24"/>
        </w:rPr>
        <w:t xml:space="preserve"> Health and Safety at Work etc Act 1974.</w:t>
      </w:r>
      <w:r w:rsidRPr="00CF00CE">
        <w:rPr>
          <w:rFonts w:eastAsiaTheme="minorEastAsia"/>
          <w:color w:val="2A2A2A"/>
          <w:sz w:val="24"/>
          <w:szCs w:val="24"/>
        </w:rPr>
        <w:t xml:space="preserve"> Available at: </w:t>
      </w:r>
      <w:r w:rsidRPr="00CF00CE">
        <w:rPr>
          <w:rFonts w:eastAsiaTheme="minorEastAsia"/>
          <w:sz w:val="24"/>
          <w:szCs w:val="24"/>
        </w:rPr>
        <w:t>https://www.hse.gov.uk/legislation/hswa.htm</w:t>
      </w:r>
      <w:r w:rsidRPr="00CF00CE">
        <w:rPr>
          <w:rFonts w:eastAsiaTheme="minorEastAsia"/>
          <w:color w:val="2A2A2A"/>
          <w:sz w:val="24"/>
          <w:szCs w:val="24"/>
        </w:rPr>
        <w:t xml:space="preserve"> (Accessed: 01 April 2021).</w:t>
      </w:r>
    </w:p>
    <w:p w14:paraId="68E42AFE" w14:textId="5B4EBC0E" w:rsidR="687871DF" w:rsidRPr="00CF00CE" w:rsidRDefault="4D9095BF" w:rsidP="00CF00CE">
      <w:pPr>
        <w:spacing w:line="360" w:lineRule="auto"/>
        <w:rPr>
          <w:rFonts w:eastAsiaTheme="minorEastAsia"/>
          <w:color w:val="2A2A2A"/>
          <w:sz w:val="24"/>
          <w:szCs w:val="24"/>
        </w:rPr>
      </w:pPr>
      <w:r w:rsidRPr="00CF00CE">
        <w:rPr>
          <w:rFonts w:eastAsiaTheme="minorEastAsia"/>
          <w:color w:val="2A2A2A"/>
          <w:sz w:val="24"/>
          <w:szCs w:val="24"/>
        </w:rPr>
        <w:t xml:space="preserve">Howes, V. (2009) ‘Duties and Liabilities under the Health and Safety at Work Act 1974: A Step Forward?’, </w:t>
      </w:r>
      <w:r w:rsidRPr="00CF00CE">
        <w:rPr>
          <w:rFonts w:eastAsiaTheme="minorEastAsia"/>
          <w:i/>
          <w:iCs/>
          <w:color w:val="2A2A2A"/>
          <w:sz w:val="24"/>
          <w:szCs w:val="24"/>
        </w:rPr>
        <w:t>Industrial Law Journal</w:t>
      </w:r>
      <w:r w:rsidRPr="00CF00CE">
        <w:rPr>
          <w:rFonts w:eastAsiaTheme="minorEastAsia"/>
          <w:color w:val="2A2A2A"/>
          <w:sz w:val="24"/>
          <w:szCs w:val="24"/>
        </w:rPr>
        <w:t xml:space="preserve">, vol 38, (3), pp. 306–317. Available at: </w:t>
      </w:r>
      <w:r w:rsidRPr="00CF00CE">
        <w:rPr>
          <w:rFonts w:eastAsiaTheme="minorEastAsia"/>
          <w:sz w:val="24"/>
          <w:szCs w:val="24"/>
        </w:rPr>
        <w:t>https://academic.oup.com/ilj/article-abstract/38/3/306/689547</w:t>
      </w:r>
      <w:r w:rsidRPr="00CF00CE">
        <w:rPr>
          <w:rFonts w:eastAsiaTheme="minorEastAsia"/>
          <w:color w:val="2A2A2A"/>
          <w:sz w:val="24"/>
          <w:szCs w:val="24"/>
        </w:rPr>
        <w:t xml:space="preserve"> (Accessed: 29 March 2021).</w:t>
      </w:r>
    </w:p>
    <w:p w14:paraId="7D4F371C" w14:textId="3FE25C58" w:rsidR="687871DF" w:rsidRPr="00CF00CE" w:rsidRDefault="4D9095BF" w:rsidP="00CF00CE">
      <w:pPr>
        <w:spacing w:line="360" w:lineRule="auto"/>
        <w:rPr>
          <w:rFonts w:eastAsiaTheme="minorEastAsia"/>
          <w:color w:val="2A2A2A"/>
          <w:sz w:val="24"/>
          <w:szCs w:val="24"/>
        </w:rPr>
      </w:pPr>
      <w:r w:rsidRPr="00CF00CE">
        <w:rPr>
          <w:rFonts w:eastAsiaTheme="minorEastAsia"/>
          <w:color w:val="2A2A2A"/>
          <w:sz w:val="24"/>
          <w:szCs w:val="24"/>
        </w:rPr>
        <w:t xml:space="preserve">James, P. and Walters, D. (2019) ‘Health and Safety at work: time for change’, </w:t>
      </w:r>
      <w:r w:rsidRPr="00CF00CE">
        <w:rPr>
          <w:rFonts w:eastAsiaTheme="minorEastAsia"/>
          <w:i/>
          <w:iCs/>
          <w:color w:val="2A2A2A"/>
          <w:sz w:val="24"/>
          <w:szCs w:val="24"/>
        </w:rPr>
        <w:t>Institute of Employment Rights Journal</w:t>
      </w:r>
      <w:r w:rsidRPr="00CF00CE">
        <w:rPr>
          <w:rFonts w:eastAsiaTheme="minorEastAsia"/>
          <w:color w:val="2A2A2A"/>
          <w:sz w:val="24"/>
          <w:szCs w:val="24"/>
        </w:rPr>
        <w:t xml:space="preserve">, vol 2 (1), pp. 58-85. Available at: </w:t>
      </w:r>
      <w:r w:rsidRPr="00CF00CE">
        <w:rPr>
          <w:rFonts w:eastAsiaTheme="minorEastAsia"/>
          <w:sz w:val="24"/>
          <w:szCs w:val="24"/>
        </w:rPr>
        <w:t>https://www.google.co.uk/url?sa=t&amp;rct=j&amp;q=&amp;esrc=s&amp;source=web&amp;cd=&amp;cad=rja&amp;uact=8&amp;ved=2ahUKEwjd8LuF-OzvAhWyg_0HHeNvCeEQFjAEegQIFBAD&amp;url=https%3A%2F%2Fwww.jstor.org%2Fstable%2Fpdf%2F10.13169%2Finstemplrighj.2.1.0058.pdf&amp;usg=AOvVaw1WMAZVT-HTZD8NX9_XjftL</w:t>
      </w:r>
      <w:r w:rsidRPr="00CF00CE">
        <w:rPr>
          <w:rFonts w:eastAsiaTheme="minorEastAsia"/>
          <w:color w:val="2A2A2A"/>
          <w:sz w:val="24"/>
          <w:szCs w:val="24"/>
        </w:rPr>
        <w:t xml:space="preserve"> (Accessed: 07 April 2021).</w:t>
      </w:r>
    </w:p>
    <w:p w14:paraId="09B071D9" w14:textId="3AF69F5F" w:rsidR="687871DF" w:rsidRPr="00CF00CE" w:rsidRDefault="4D9095BF" w:rsidP="00CF00CE">
      <w:pPr>
        <w:spacing w:line="360" w:lineRule="auto"/>
        <w:rPr>
          <w:rFonts w:eastAsiaTheme="minorEastAsia"/>
          <w:color w:val="2A2A2A"/>
          <w:sz w:val="24"/>
          <w:szCs w:val="24"/>
        </w:rPr>
      </w:pPr>
      <w:r w:rsidRPr="00CF00CE">
        <w:rPr>
          <w:rFonts w:eastAsiaTheme="minorEastAsia"/>
          <w:color w:val="2A2A2A"/>
          <w:sz w:val="24"/>
          <w:szCs w:val="24"/>
        </w:rPr>
        <w:lastRenderedPageBreak/>
        <w:t xml:space="preserve">Johnathan, G.K. and </w:t>
      </w:r>
      <w:proofErr w:type="spellStart"/>
      <w:r w:rsidRPr="00CF00CE">
        <w:rPr>
          <w:rFonts w:eastAsiaTheme="minorEastAsia"/>
          <w:color w:val="2A2A2A"/>
          <w:sz w:val="24"/>
          <w:szCs w:val="24"/>
        </w:rPr>
        <w:t>Mbogo</w:t>
      </w:r>
      <w:proofErr w:type="spellEnd"/>
      <w:r w:rsidRPr="00CF00CE">
        <w:rPr>
          <w:rFonts w:eastAsiaTheme="minorEastAsia"/>
          <w:color w:val="2A2A2A"/>
          <w:sz w:val="24"/>
          <w:szCs w:val="24"/>
        </w:rPr>
        <w:t>, R.W. (2016) ‘Maintaining Health and Safety at Workplace: Employee and Employer’s role in Ensuring a Safe Working Environment’,</w:t>
      </w:r>
      <w:r w:rsidRPr="00CF00CE">
        <w:rPr>
          <w:rFonts w:eastAsiaTheme="minorEastAsia"/>
          <w:i/>
          <w:iCs/>
          <w:color w:val="2A2A2A"/>
          <w:sz w:val="24"/>
          <w:szCs w:val="24"/>
        </w:rPr>
        <w:t xml:space="preserve"> Journal of Education and Practice</w:t>
      </w:r>
      <w:r w:rsidRPr="00CF00CE">
        <w:rPr>
          <w:rFonts w:eastAsiaTheme="minorEastAsia"/>
          <w:color w:val="2A2A2A"/>
          <w:sz w:val="24"/>
          <w:szCs w:val="24"/>
        </w:rPr>
        <w:t xml:space="preserve">, vol 7 (9). Available at: </w:t>
      </w:r>
      <w:r w:rsidRPr="00CF00CE">
        <w:rPr>
          <w:rFonts w:eastAsiaTheme="minorEastAsia"/>
          <w:sz w:val="24"/>
          <w:szCs w:val="24"/>
        </w:rPr>
        <w:t>https://files.eric.ed.gov/fulltext/EJ1118861.pdf</w:t>
      </w:r>
      <w:r w:rsidRPr="00CF00CE">
        <w:rPr>
          <w:rFonts w:eastAsiaTheme="minorEastAsia"/>
          <w:color w:val="2A2A2A"/>
          <w:sz w:val="24"/>
          <w:szCs w:val="24"/>
        </w:rPr>
        <w:t xml:space="preserve"> (Accessed: 29 March 2021).</w:t>
      </w:r>
    </w:p>
    <w:p w14:paraId="3C85C467" w14:textId="7A7D14E1" w:rsidR="687871DF" w:rsidRPr="00CF00CE" w:rsidRDefault="4D9095BF" w:rsidP="00CF00CE">
      <w:pPr>
        <w:spacing w:line="360" w:lineRule="auto"/>
        <w:rPr>
          <w:rFonts w:eastAsia="Calibri" w:cs="Calibri"/>
          <w:color w:val="2E2E2E"/>
          <w:sz w:val="24"/>
          <w:szCs w:val="24"/>
        </w:rPr>
      </w:pPr>
      <w:proofErr w:type="spellStart"/>
      <w:r w:rsidRPr="00CF00CE">
        <w:rPr>
          <w:rFonts w:eastAsiaTheme="minorEastAsia"/>
          <w:color w:val="303030"/>
          <w:sz w:val="24"/>
          <w:szCs w:val="24"/>
        </w:rPr>
        <w:t>Lele</w:t>
      </w:r>
      <w:proofErr w:type="spellEnd"/>
      <w:r w:rsidRPr="00CF00CE">
        <w:rPr>
          <w:rFonts w:eastAsiaTheme="minorEastAsia"/>
          <w:color w:val="303030"/>
          <w:sz w:val="24"/>
          <w:szCs w:val="24"/>
        </w:rPr>
        <w:t xml:space="preserve"> D. V. (2012) ‘Risk assessment: A neglected tool for health, safety, and environment management’, </w:t>
      </w:r>
      <w:r w:rsidRPr="00CF00CE">
        <w:rPr>
          <w:rFonts w:eastAsiaTheme="minorEastAsia"/>
          <w:i/>
          <w:iCs/>
          <w:color w:val="303030"/>
          <w:sz w:val="24"/>
          <w:szCs w:val="24"/>
        </w:rPr>
        <w:t>Indian journal of occupational and environmental medicine</w:t>
      </w:r>
      <w:r w:rsidRPr="00CF00CE">
        <w:rPr>
          <w:rFonts w:eastAsiaTheme="minorEastAsia"/>
          <w:color w:val="303030"/>
          <w:sz w:val="24"/>
          <w:szCs w:val="24"/>
        </w:rPr>
        <w:t xml:space="preserve">, vol 16 (2), pp. 57–58. Available at: </w:t>
      </w:r>
      <w:r w:rsidRPr="00CF00CE">
        <w:rPr>
          <w:rFonts w:eastAsiaTheme="minorEastAsia"/>
          <w:sz w:val="24"/>
          <w:szCs w:val="24"/>
        </w:rPr>
        <w:t>https://www.ncbi.nlm.nih.gov/pmc/articles/PMC3617507/</w:t>
      </w:r>
      <w:r w:rsidRPr="00CF00CE">
        <w:rPr>
          <w:rFonts w:eastAsiaTheme="minorEastAsia"/>
          <w:color w:val="303030"/>
          <w:sz w:val="24"/>
          <w:szCs w:val="24"/>
        </w:rPr>
        <w:t xml:space="preserve"> (Accessed: 29 March 2021).</w:t>
      </w:r>
    </w:p>
    <w:p w14:paraId="76CA6837" w14:textId="5A0CE124" w:rsidR="687871DF" w:rsidRPr="00CF00CE" w:rsidRDefault="4D9095BF" w:rsidP="00CF00CE">
      <w:pPr>
        <w:spacing w:line="360" w:lineRule="auto"/>
        <w:rPr>
          <w:rFonts w:eastAsiaTheme="minorEastAsia"/>
          <w:color w:val="303030"/>
          <w:sz w:val="24"/>
          <w:szCs w:val="24"/>
        </w:rPr>
      </w:pPr>
      <w:r w:rsidRPr="3EDCBC8B">
        <w:rPr>
          <w:rFonts w:eastAsiaTheme="minorEastAsia"/>
          <w:color w:val="303030"/>
          <w:sz w:val="24"/>
          <w:szCs w:val="24"/>
        </w:rPr>
        <w:t xml:space="preserve">Lloyd, C., King, R. and Chenoweth, L. (2002) ‘Social work, stress and burnout: A Review’, </w:t>
      </w:r>
      <w:r w:rsidRPr="3EDCBC8B">
        <w:rPr>
          <w:rFonts w:eastAsiaTheme="minorEastAsia"/>
          <w:i/>
          <w:iCs/>
          <w:color w:val="303030"/>
          <w:sz w:val="24"/>
          <w:szCs w:val="24"/>
        </w:rPr>
        <w:t>Journal of Mental Health</w:t>
      </w:r>
      <w:r w:rsidRPr="3EDCBC8B">
        <w:rPr>
          <w:rFonts w:eastAsiaTheme="minorEastAsia"/>
          <w:color w:val="303030"/>
          <w:sz w:val="24"/>
          <w:szCs w:val="24"/>
        </w:rPr>
        <w:t xml:space="preserve">, vol 11 (3), pp. 255-265. Available at: </w:t>
      </w:r>
      <w:r w:rsidRPr="3EDCBC8B">
        <w:rPr>
          <w:rFonts w:eastAsiaTheme="minorEastAsia"/>
          <w:sz w:val="24"/>
          <w:szCs w:val="24"/>
        </w:rPr>
        <w:t>https://www.google.co.uk/url?sa=t&amp;rct=j&amp;q=&amp;esrc=s&amp;source=web&amp;cd=&amp;cad=rja&amp;uact=8&amp;ved=2ahUKEwi9657W8ezvAhUX_7sIHXO4BdEQFjAAegQIAxAD&amp;url=https%3A%2F%2Fcore.ac.uk%2Fdownload%2Fpdf%2F14994459.pdf&amp;usg=AOvVaw2j5e6P18UmMu5mvWFq_Hm3</w:t>
      </w:r>
      <w:r w:rsidRPr="3EDCBC8B">
        <w:rPr>
          <w:rFonts w:eastAsiaTheme="minorEastAsia"/>
          <w:color w:val="303030"/>
          <w:sz w:val="24"/>
          <w:szCs w:val="24"/>
        </w:rPr>
        <w:t xml:space="preserve"> (Accessed: 07 April 2021).</w:t>
      </w:r>
    </w:p>
    <w:p w14:paraId="4787983A" w14:textId="7155866B" w:rsidR="640AFB55" w:rsidRDefault="640AFB55" w:rsidP="3EDCBC8B">
      <w:pPr>
        <w:spacing w:line="360" w:lineRule="auto"/>
        <w:rPr>
          <w:rFonts w:eastAsiaTheme="minorEastAsia"/>
          <w:color w:val="303030"/>
          <w:sz w:val="24"/>
          <w:szCs w:val="24"/>
        </w:rPr>
      </w:pPr>
      <w:r w:rsidRPr="3EDCBC8B">
        <w:rPr>
          <w:rFonts w:eastAsiaTheme="minorEastAsia"/>
          <w:color w:val="303030"/>
          <w:sz w:val="24"/>
          <w:szCs w:val="24"/>
        </w:rPr>
        <w:t xml:space="preserve">Maclean, S. and Harrison, R. (2015) </w:t>
      </w:r>
      <w:r w:rsidRPr="3EDCBC8B">
        <w:rPr>
          <w:rFonts w:eastAsiaTheme="minorEastAsia"/>
          <w:i/>
          <w:iCs/>
          <w:color w:val="303030"/>
          <w:sz w:val="24"/>
          <w:szCs w:val="24"/>
        </w:rPr>
        <w:t>Theory and Practice</w:t>
      </w:r>
      <w:r w:rsidR="2BCCAC88" w:rsidRPr="3EDCBC8B">
        <w:rPr>
          <w:rFonts w:eastAsiaTheme="minorEastAsia"/>
          <w:i/>
          <w:iCs/>
          <w:color w:val="303030"/>
          <w:sz w:val="24"/>
          <w:szCs w:val="24"/>
        </w:rPr>
        <w:t>: A straightforward guide for social work students</w:t>
      </w:r>
      <w:r w:rsidR="2BCCAC88" w:rsidRPr="3EDCBC8B">
        <w:rPr>
          <w:rFonts w:eastAsiaTheme="minorEastAsia"/>
          <w:color w:val="303030"/>
          <w:sz w:val="24"/>
          <w:szCs w:val="24"/>
        </w:rPr>
        <w:t>. 3</w:t>
      </w:r>
      <w:r w:rsidR="2BCCAC88" w:rsidRPr="3EDCBC8B">
        <w:rPr>
          <w:rFonts w:eastAsiaTheme="minorEastAsia"/>
          <w:color w:val="303030"/>
          <w:sz w:val="24"/>
          <w:szCs w:val="24"/>
          <w:vertAlign w:val="superscript"/>
        </w:rPr>
        <w:t>rd</w:t>
      </w:r>
      <w:r w:rsidR="2BCCAC88" w:rsidRPr="3EDCBC8B">
        <w:rPr>
          <w:rFonts w:eastAsiaTheme="minorEastAsia"/>
          <w:color w:val="303030"/>
          <w:sz w:val="24"/>
          <w:szCs w:val="24"/>
        </w:rPr>
        <w:t xml:space="preserve"> </w:t>
      </w:r>
      <w:proofErr w:type="spellStart"/>
      <w:r w:rsidR="2BCCAC88" w:rsidRPr="3EDCBC8B">
        <w:rPr>
          <w:rFonts w:eastAsiaTheme="minorEastAsia"/>
          <w:color w:val="303030"/>
          <w:sz w:val="24"/>
          <w:szCs w:val="24"/>
        </w:rPr>
        <w:t>edn</w:t>
      </w:r>
      <w:proofErr w:type="spellEnd"/>
      <w:r w:rsidR="2BCCAC88" w:rsidRPr="3EDCBC8B">
        <w:rPr>
          <w:rFonts w:eastAsiaTheme="minorEastAsia"/>
          <w:color w:val="303030"/>
          <w:sz w:val="24"/>
          <w:szCs w:val="24"/>
        </w:rPr>
        <w:t xml:space="preserve">. </w:t>
      </w:r>
      <w:r w:rsidR="76449357" w:rsidRPr="3EDCBC8B">
        <w:rPr>
          <w:rFonts w:ascii="Calibri" w:eastAsia="Calibri" w:hAnsi="Calibri" w:cs="Calibri"/>
          <w:color w:val="303030"/>
          <w:sz w:val="24"/>
          <w:szCs w:val="24"/>
        </w:rPr>
        <w:t xml:space="preserve">Staffordshire: </w:t>
      </w:r>
      <w:proofErr w:type="spellStart"/>
      <w:r w:rsidR="51EDD587" w:rsidRPr="3EDCBC8B">
        <w:rPr>
          <w:rFonts w:eastAsiaTheme="minorEastAsia"/>
          <w:color w:val="303030"/>
          <w:sz w:val="24"/>
          <w:szCs w:val="24"/>
        </w:rPr>
        <w:t>Kirwin</w:t>
      </w:r>
      <w:proofErr w:type="spellEnd"/>
      <w:r w:rsidR="51EDD587" w:rsidRPr="3EDCBC8B">
        <w:rPr>
          <w:rFonts w:eastAsiaTheme="minorEastAsia"/>
          <w:color w:val="303030"/>
          <w:sz w:val="24"/>
          <w:szCs w:val="24"/>
        </w:rPr>
        <w:t xml:space="preserve"> Maclean Associates Limited. </w:t>
      </w:r>
    </w:p>
    <w:p w14:paraId="21A92CBE" w14:textId="3E4EF4BD" w:rsidR="687871DF" w:rsidRPr="00CF00CE" w:rsidRDefault="4D9095BF" w:rsidP="00CF00CE">
      <w:pPr>
        <w:spacing w:line="360" w:lineRule="auto"/>
        <w:rPr>
          <w:rFonts w:eastAsia="Calibri" w:cs="Calibri"/>
          <w:color w:val="000000" w:themeColor="text1"/>
          <w:sz w:val="24"/>
          <w:szCs w:val="24"/>
        </w:rPr>
      </w:pPr>
      <w:proofErr w:type="spellStart"/>
      <w:r w:rsidRPr="00CF00CE">
        <w:rPr>
          <w:rFonts w:eastAsia="Calibri" w:cs="Calibri"/>
          <w:color w:val="000000" w:themeColor="text1"/>
          <w:sz w:val="24"/>
          <w:szCs w:val="24"/>
        </w:rPr>
        <w:t>Nourse</w:t>
      </w:r>
      <w:proofErr w:type="spellEnd"/>
      <w:r w:rsidRPr="00CF00CE">
        <w:rPr>
          <w:rFonts w:eastAsia="Calibri" w:cs="Calibri"/>
          <w:color w:val="000000" w:themeColor="text1"/>
          <w:sz w:val="24"/>
          <w:szCs w:val="24"/>
        </w:rPr>
        <w:t xml:space="preserve">, V. (2008) ‘After the Reasonable Man: Getting Over the Subjectivity/Objectivity Question’, </w:t>
      </w:r>
      <w:r w:rsidRPr="00CF00CE">
        <w:rPr>
          <w:rFonts w:eastAsia="Calibri" w:cs="Calibri"/>
          <w:i/>
          <w:iCs/>
          <w:color w:val="000000" w:themeColor="text1"/>
          <w:sz w:val="24"/>
          <w:szCs w:val="24"/>
        </w:rPr>
        <w:t>New Criminal Law Review: An International and Interdisciplinary Journal,</w:t>
      </w:r>
      <w:r w:rsidRPr="00CF00CE">
        <w:rPr>
          <w:rFonts w:eastAsia="Calibri" w:cs="Calibri"/>
          <w:color w:val="000000" w:themeColor="text1"/>
          <w:sz w:val="24"/>
          <w:szCs w:val="24"/>
        </w:rPr>
        <w:t xml:space="preserve"> 11(1), pp. 33-50. Available at: </w:t>
      </w:r>
      <w:r w:rsidRPr="00CF00CE">
        <w:rPr>
          <w:rFonts w:eastAsia="Calibri" w:cs="Calibri"/>
          <w:sz w:val="24"/>
          <w:szCs w:val="24"/>
        </w:rPr>
        <w:t>https://www.jstor.org/stable/10.1525/nclr.2008.11.1.33?seq=1</w:t>
      </w:r>
      <w:r w:rsidRPr="00CF00CE">
        <w:rPr>
          <w:rFonts w:eastAsia="Calibri" w:cs="Calibri"/>
          <w:color w:val="000000" w:themeColor="text1"/>
          <w:sz w:val="24"/>
          <w:szCs w:val="24"/>
        </w:rPr>
        <w:t xml:space="preserve"> (Accessed: 01 April 2021).</w:t>
      </w:r>
    </w:p>
    <w:p w14:paraId="2B1DD257" w14:textId="55CD468B" w:rsidR="687871DF" w:rsidRPr="00CF00CE" w:rsidRDefault="4D9095BF" w:rsidP="00CF00CE">
      <w:pPr>
        <w:spacing w:line="360" w:lineRule="auto"/>
        <w:rPr>
          <w:rFonts w:eastAsia="Calibri" w:cs="Calibri"/>
          <w:color w:val="000000" w:themeColor="text1"/>
          <w:sz w:val="24"/>
          <w:szCs w:val="24"/>
        </w:rPr>
      </w:pPr>
      <w:r w:rsidRPr="00CF00CE">
        <w:rPr>
          <w:rFonts w:eastAsia="Calibri" w:cs="Calibri"/>
          <w:color w:val="000000" w:themeColor="text1"/>
          <w:sz w:val="24"/>
          <w:szCs w:val="24"/>
        </w:rPr>
        <w:t>Public Health Wales. (2018)</w:t>
      </w:r>
      <w:r w:rsidRPr="00CF00CE">
        <w:rPr>
          <w:rFonts w:eastAsia="Calibri" w:cs="Calibri"/>
          <w:i/>
          <w:iCs/>
          <w:color w:val="000000" w:themeColor="text1"/>
          <w:sz w:val="24"/>
          <w:szCs w:val="24"/>
        </w:rPr>
        <w:t xml:space="preserve"> Health and Safety Policy</w:t>
      </w:r>
      <w:r w:rsidRPr="00CF00CE">
        <w:rPr>
          <w:rFonts w:eastAsia="Calibri" w:cs="Calibri"/>
          <w:color w:val="000000" w:themeColor="text1"/>
          <w:sz w:val="24"/>
          <w:szCs w:val="24"/>
        </w:rPr>
        <w:t xml:space="preserve">. Available at: </w:t>
      </w:r>
      <w:r w:rsidRPr="00CF00CE">
        <w:rPr>
          <w:rFonts w:eastAsia="Calibri" w:cs="Calibri"/>
          <w:sz w:val="24"/>
          <w:szCs w:val="24"/>
        </w:rPr>
        <w:t>https://www.google.co.uk/url?sa=t&amp;rct=j&amp;q=&amp;esrc=s&amp;source=web&amp;cd=&amp;cad=rja&amp;uact=8&amp;ved=2ahUKEwil0bee-uzvAhXPhv0HHeXfDKoQFjACegQIDhAD&amp;url=https%3A%2F%2Fphw.nhs.wales%2Fabout-us%2Fpolicies-and-procedures%2Fpolicies-and-procedures-documents%2Frisk-management-health-and-safety-and-estates-policies%2Fhealth-and-safety-policy%2F&amp;usg=AOvVaw0CcILZRwGkvNLBCjXtShdd</w:t>
      </w:r>
      <w:r w:rsidRPr="00CF00CE">
        <w:rPr>
          <w:rFonts w:eastAsia="Calibri" w:cs="Calibri"/>
          <w:color w:val="000000" w:themeColor="text1"/>
          <w:sz w:val="24"/>
          <w:szCs w:val="24"/>
        </w:rPr>
        <w:t xml:space="preserve"> (Accessed: 07 April 2021).</w:t>
      </w:r>
    </w:p>
    <w:p w14:paraId="1D28B995" w14:textId="1E50FAE5" w:rsidR="687871DF" w:rsidRPr="00CF00CE" w:rsidRDefault="4D9095BF" w:rsidP="00CF00CE">
      <w:pPr>
        <w:spacing w:line="360" w:lineRule="auto"/>
        <w:rPr>
          <w:rFonts w:eastAsia="Calibri" w:cs="Calibri"/>
          <w:color w:val="000000" w:themeColor="text1"/>
          <w:sz w:val="24"/>
          <w:szCs w:val="24"/>
        </w:rPr>
      </w:pPr>
      <w:r w:rsidRPr="00CF00CE">
        <w:rPr>
          <w:rFonts w:eastAsia="Calibri" w:cs="Calibri"/>
          <w:color w:val="000000" w:themeColor="text1"/>
          <w:sz w:val="24"/>
          <w:szCs w:val="24"/>
        </w:rPr>
        <w:lastRenderedPageBreak/>
        <w:t xml:space="preserve">Robertson, H. (2015) ‘The Health and Safety at Work Act turned 40’, </w:t>
      </w:r>
      <w:r w:rsidRPr="00CF00CE">
        <w:rPr>
          <w:rFonts w:eastAsia="Calibri" w:cs="Calibri"/>
          <w:i/>
          <w:iCs/>
          <w:color w:val="000000" w:themeColor="text1"/>
          <w:sz w:val="24"/>
          <w:szCs w:val="24"/>
        </w:rPr>
        <w:t>Occupational Medicine</w:t>
      </w:r>
      <w:r w:rsidRPr="00CF00CE">
        <w:rPr>
          <w:rFonts w:eastAsia="Calibri" w:cs="Calibri"/>
          <w:color w:val="000000" w:themeColor="text1"/>
          <w:sz w:val="24"/>
          <w:szCs w:val="24"/>
        </w:rPr>
        <w:t xml:space="preserve">, vol 65 (3), pp. 176-179. Available: </w:t>
      </w:r>
      <w:r w:rsidRPr="00CF00CE">
        <w:rPr>
          <w:rFonts w:eastAsia="Calibri" w:cs="Calibri"/>
          <w:sz w:val="24"/>
          <w:szCs w:val="24"/>
        </w:rPr>
        <w:t>https://academic.oup.com/occmed/article/65/3/176/1481829</w:t>
      </w:r>
      <w:r w:rsidRPr="00CF00CE">
        <w:rPr>
          <w:rFonts w:eastAsia="Calibri" w:cs="Calibri"/>
          <w:color w:val="000000" w:themeColor="text1"/>
          <w:sz w:val="24"/>
          <w:szCs w:val="24"/>
        </w:rPr>
        <w:t xml:space="preserve"> (Accessed: 01 April 2021).</w:t>
      </w:r>
    </w:p>
    <w:p w14:paraId="70A1C876" w14:textId="144F14E5" w:rsidR="00494BCC" w:rsidRPr="00CF00CE" w:rsidRDefault="00494BCC" w:rsidP="00CF00CE">
      <w:pPr>
        <w:pStyle w:val="Heading1"/>
        <w:shd w:val="clear" w:color="auto" w:fill="FFFFFF"/>
        <w:spacing w:before="0" w:beforeAutospacing="0" w:after="105" w:afterAutospacing="0" w:line="360" w:lineRule="auto"/>
        <w:rPr>
          <w:rFonts w:asciiTheme="minorHAnsi" w:hAnsiTheme="minorHAnsi"/>
          <w:b w:val="0"/>
          <w:bCs w:val="0"/>
          <w:sz w:val="24"/>
          <w:szCs w:val="24"/>
        </w:rPr>
      </w:pPr>
      <w:r w:rsidRPr="00CF00CE">
        <w:rPr>
          <w:rFonts w:asciiTheme="minorHAnsi" w:eastAsia="Calibri" w:hAnsiTheme="minorHAnsi"/>
          <w:b w:val="0"/>
          <w:bCs w:val="0"/>
          <w:sz w:val="24"/>
          <w:szCs w:val="24"/>
        </w:rPr>
        <w:t>Stalker, K. (2003) ‘</w:t>
      </w:r>
      <w:r w:rsidRPr="00CF00CE">
        <w:rPr>
          <w:rFonts w:asciiTheme="minorHAnsi" w:hAnsiTheme="minorHAnsi"/>
          <w:b w:val="0"/>
          <w:bCs w:val="0"/>
          <w:sz w:val="24"/>
          <w:szCs w:val="24"/>
        </w:rPr>
        <w:t xml:space="preserve">Managing Risk and Uncertainty in Social Work: A Literature Review’ </w:t>
      </w:r>
      <w:r w:rsidRPr="00CF00CE">
        <w:rPr>
          <w:rFonts w:asciiTheme="minorHAnsi" w:hAnsiTheme="minorHAnsi"/>
          <w:b w:val="0"/>
          <w:bCs w:val="0"/>
          <w:i/>
          <w:iCs/>
          <w:sz w:val="24"/>
          <w:szCs w:val="24"/>
        </w:rPr>
        <w:t>Journal of Social Work</w:t>
      </w:r>
      <w:r w:rsidRPr="00CF00CE">
        <w:rPr>
          <w:rFonts w:asciiTheme="minorHAnsi" w:hAnsiTheme="minorHAnsi"/>
          <w:b w:val="0"/>
          <w:bCs w:val="0"/>
          <w:sz w:val="24"/>
          <w:szCs w:val="24"/>
        </w:rPr>
        <w:t>, vol 3(2), pp. 211-233. Available at: https://journals.sagepub.com/doi/10.1177/14680173030032006 (Accessed: 11 April 2021).</w:t>
      </w:r>
    </w:p>
    <w:p w14:paraId="0C229DC1" w14:textId="39622F1E" w:rsidR="687871DF" w:rsidRPr="00CF00CE" w:rsidRDefault="4D9095BF" w:rsidP="00CF00CE">
      <w:pPr>
        <w:spacing w:line="360" w:lineRule="auto"/>
        <w:rPr>
          <w:rFonts w:eastAsia="Calibri" w:cs="Calibri"/>
          <w:color w:val="333333"/>
          <w:sz w:val="24"/>
          <w:szCs w:val="24"/>
        </w:rPr>
      </w:pPr>
      <w:r w:rsidRPr="00CF00CE">
        <w:rPr>
          <w:rFonts w:eastAsia="Calibri" w:cs="Calibri"/>
          <w:color w:val="000000" w:themeColor="text1"/>
          <w:sz w:val="24"/>
          <w:szCs w:val="24"/>
        </w:rPr>
        <w:t>Stanley, T. (2018) ‘</w:t>
      </w:r>
      <w:r w:rsidRPr="00CF00CE">
        <w:rPr>
          <w:rFonts w:eastAsia="Calibri" w:cs="Calibri"/>
          <w:color w:val="333333"/>
          <w:sz w:val="24"/>
          <w:szCs w:val="24"/>
        </w:rPr>
        <w:t xml:space="preserve">The relevance of risk work theory to practice: the case of statutory social work and the risk of radicalisation in the UK’, </w:t>
      </w:r>
      <w:r w:rsidRPr="00CF00CE">
        <w:rPr>
          <w:rFonts w:eastAsia="Calibri" w:cs="Calibri"/>
          <w:i/>
          <w:iCs/>
          <w:color w:val="333333"/>
          <w:sz w:val="24"/>
          <w:szCs w:val="24"/>
        </w:rPr>
        <w:t>Health, Risk &amp; Society,</w:t>
      </w:r>
      <w:r w:rsidRPr="00CF00CE">
        <w:rPr>
          <w:rFonts w:eastAsia="Calibri" w:cs="Calibri"/>
          <w:color w:val="333333"/>
          <w:sz w:val="24"/>
          <w:szCs w:val="24"/>
        </w:rPr>
        <w:t xml:space="preserve"> vol 20, pp. 104-112. Available at: </w:t>
      </w:r>
      <w:r w:rsidRPr="00CF00CE">
        <w:rPr>
          <w:rFonts w:eastAsia="Calibri" w:cs="Calibri"/>
          <w:sz w:val="24"/>
          <w:szCs w:val="24"/>
        </w:rPr>
        <w:t>https://www.tandfonline.com/doi/full/10.1080/13698575.2018.1444739</w:t>
      </w:r>
      <w:r w:rsidRPr="00CF00CE">
        <w:rPr>
          <w:rFonts w:eastAsia="Calibri" w:cs="Calibri"/>
          <w:color w:val="333333"/>
          <w:sz w:val="24"/>
          <w:szCs w:val="24"/>
        </w:rPr>
        <w:t xml:space="preserve"> (Accessed: 07 April 2021).</w:t>
      </w:r>
    </w:p>
    <w:p w14:paraId="70B48344" w14:textId="1CA9A1DB" w:rsidR="687871DF" w:rsidRPr="00CF00CE" w:rsidRDefault="4D9095BF" w:rsidP="00CF00CE">
      <w:pPr>
        <w:spacing w:line="360" w:lineRule="auto"/>
        <w:rPr>
          <w:rFonts w:eastAsia="Calibri" w:cs="Calibri"/>
          <w:color w:val="333333"/>
          <w:sz w:val="24"/>
          <w:szCs w:val="24"/>
        </w:rPr>
      </w:pPr>
      <w:r w:rsidRPr="00CF00CE">
        <w:rPr>
          <w:rFonts w:eastAsia="Calibri" w:cs="Calibri"/>
          <w:color w:val="333333"/>
          <w:sz w:val="24"/>
          <w:szCs w:val="24"/>
        </w:rPr>
        <w:t xml:space="preserve">Swansea Bay University Health Board (2019) </w:t>
      </w:r>
      <w:r w:rsidRPr="00CF00CE">
        <w:rPr>
          <w:rFonts w:eastAsia="Calibri" w:cs="Calibri"/>
          <w:i/>
          <w:iCs/>
          <w:color w:val="333333"/>
          <w:sz w:val="24"/>
          <w:szCs w:val="24"/>
        </w:rPr>
        <w:t>Lone Working Policy, Guidance and Generic Risk Assessment.</w:t>
      </w:r>
      <w:r w:rsidRPr="00CF00CE">
        <w:rPr>
          <w:rFonts w:eastAsia="Calibri" w:cs="Calibri"/>
          <w:color w:val="333333"/>
          <w:sz w:val="24"/>
          <w:szCs w:val="24"/>
        </w:rPr>
        <w:t xml:space="preserve"> Available at: </w:t>
      </w:r>
      <w:r w:rsidRPr="00CF00CE">
        <w:rPr>
          <w:rFonts w:eastAsia="Calibri" w:cs="Calibri"/>
          <w:sz w:val="24"/>
          <w:szCs w:val="24"/>
        </w:rPr>
        <w:t>https://eur01.safelinks.protection.outlook.com/?url=https%3A%2F%2Fsbuhb.nhs.wales%2Fabout-us%2Fkey-documents-folder%2Fhealth-and-safety-committee%2Fhealth-and-safety-committee-september-2019%2F2-6-appendix-3-pdf%2F&amp;data=04%7C01%7C%7Ce726cf4648784870b48808d8fb38dfb6%7C4e0f11f9046e45059cb8db2152311e21%7C0%7C0%7C637535569006812599%7CUnknown%7CTWFpbGZsb3d8eyJWIjoiMC4wLjAwMDAiLCJQIjoiV2luMzIiLCJBTiI6Ik1haWwiLCJXVCI6Mn0%3D%7C1000&amp;sdata=6QHEk6XJ6awJVlGYfn4f%2BzPF4aQTWU10G123Uk2CVB8%3D&amp;reserved=0</w:t>
      </w:r>
      <w:r w:rsidRPr="00CF00CE">
        <w:rPr>
          <w:rFonts w:eastAsia="Calibri" w:cs="Calibri"/>
          <w:color w:val="333333"/>
          <w:sz w:val="24"/>
          <w:szCs w:val="24"/>
        </w:rPr>
        <w:t xml:space="preserve"> (Accessed: 11 April 2021).</w:t>
      </w:r>
    </w:p>
    <w:p w14:paraId="69F858DF" w14:textId="1A560E71" w:rsidR="687871DF" w:rsidRPr="00CF00CE" w:rsidRDefault="4D9095BF" w:rsidP="00CF00CE">
      <w:pPr>
        <w:spacing w:line="360" w:lineRule="auto"/>
        <w:rPr>
          <w:rFonts w:eastAsia="Calibri" w:cs="Calibri"/>
          <w:color w:val="000000" w:themeColor="text1"/>
          <w:sz w:val="24"/>
          <w:szCs w:val="24"/>
        </w:rPr>
      </w:pPr>
      <w:r w:rsidRPr="00CF00CE">
        <w:rPr>
          <w:rFonts w:eastAsia="Calibri" w:cs="Calibri"/>
          <w:color w:val="000000" w:themeColor="text1"/>
          <w:sz w:val="24"/>
          <w:szCs w:val="24"/>
        </w:rPr>
        <w:t xml:space="preserve">Swansea Council (2019) </w:t>
      </w:r>
      <w:r w:rsidRPr="00CF00CE">
        <w:rPr>
          <w:rFonts w:eastAsia="Calibri" w:cs="Calibri"/>
          <w:i/>
          <w:iCs/>
          <w:color w:val="000000" w:themeColor="text1"/>
          <w:sz w:val="24"/>
          <w:szCs w:val="24"/>
        </w:rPr>
        <w:t>Corporate Health and Safety Policy</w:t>
      </w:r>
      <w:r w:rsidRPr="00CF00CE">
        <w:rPr>
          <w:rFonts w:eastAsia="Calibri" w:cs="Calibri"/>
          <w:color w:val="000000" w:themeColor="text1"/>
          <w:sz w:val="24"/>
          <w:szCs w:val="24"/>
        </w:rPr>
        <w:t xml:space="preserve">. Available at: </w:t>
      </w:r>
      <w:r w:rsidRPr="00CF00CE">
        <w:rPr>
          <w:rFonts w:eastAsia="Calibri" w:cs="Calibri"/>
          <w:sz w:val="24"/>
          <w:szCs w:val="24"/>
        </w:rPr>
        <w:t>http://www.swansea.gov.uk/media/6796/Corporate-health-and-safety-policy/pdf/Corporate_Health_and_Safety_Policy.pdf</w:t>
      </w:r>
      <w:r w:rsidRPr="00CF00CE">
        <w:rPr>
          <w:rFonts w:eastAsia="Calibri" w:cs="Calibri"/>
          <w:color w:val="000000" w:themeColor="text1"/>
          <w:sz w:val="24"/>
          <w:szCs w:val="24"/>
        </w:rPr>
        <w:t xml:space="preserve"> (Accessed: 06 April 2021).</w:t>
      </w:r>
    </w:p>
    <w:p w14:paraId="4D77AA1C" w14:textId="048CD110" w:rsidR="687871DF" w:rsidRPr="00CF00CE" w:rsidRDefault="4D9095BF" w:rsidP="00CF00CE">
      <w:pPr>
        <w:spacing w:line="360" w:lineRule="auto"/>
        <w:rPr>
          <w:rFonts w:eastAsia="Calibri" w:cs="Calibri"/>
          <w:color w:val="2E2E2E"/>
          <w:sz w:val="24"/>
          <w:szCs w:val="24"/>
        </w:rPr>
      </w:pPr>
      <w:r w:rsidRPr="00CF00CE">
        <w:rPr>
          <w:rFonts w:eastAsia="Calibri" w:cs="Calibri"/>
          <w:color w:val="2E2E2E"/>
          <w:sz w:val="24"/>
          <w:szCs w:val="24"/>
        </w:rPr>
        <w:t xml:space="preserve">Wachter, J.K. and </w:t>
      </w:r>
      <w:proofErr w:type="spellStart"/>
      <w:r w:rsidRPr="00CF00CE">
        <w:rPr>
          <w:rFonts w:eastAsia="Calibri" w:cs="Calibri"/>
          <w:color w:val="2E2E2E"/>
          <w:sz w:val="24"/>
          <w:szCs w:val="24"/>
        </w:rPr>
        <w:t>Yorio</w:t>
      </w:r>
      <w:proofErr w:type="spellEnd"/>
      <w:r w:rsidRPr="00CF00CE">
        <w:rPr>
          <w:rFonts w:eastAsia="Calibri" w:cs="Calibri"/>
          <w:color w:val="2E2E2E"/>
          <w:sz w:val="24"/>
          <w:szCs w:val="24"/>
        </w:rPr>
        <w:t>, P.L. (2014) ‘Accident Analysis and Prevention’,</w:t>
      </w:r>
      <w:r w:rsidRPr="00CF00CE">
        <w:rPr>
          <w:rFonts w:eastAsia="Calibri" w:cs="Calibri"/>
          <w:i/>
          <w:iCs/>
          <w:color w:val="2E2E2E"/>
          <w:sz w:val="24"/>
          <w:szCs w:val="24"/>
        </w:rPr>
        <w:t xml:space="preserve"> Systems thinking in workplace safety and health,</w:t>
      </w:r>
      <w:r w:rsidRPr="00CF00CE">
        <w:rPr>
          <w:rFonts w:eastAsia="Calibri" w:cs="Calibri"/>
          <w:color w:val="2E2E2E"/>
          <w:sz w:val="24"/>
          <w:szCs w:val="24"/>
        </w:rPr>
        <w:t xml:space="preserve"> vol 68, pp. 117-130. Available at9: </w:t>
      </w:r>
      <w:r w:rsidRPr="00CF00CE">
        <w:rPr>
          <w:rFonts w:eastAsia="Calibri" w:cs="Calibri"/>
          <w:sz w:val="24"/>
          <w:szCs w:val="24"/>
        </w:rPr>
        <w:t>https://www.sciencedirect.com/science/article/pii/S0001457513002972</w:t>
      </w:r>
      <w:r w:rsidRPr="00CF00CE">
        <w:rPr>
          <w:rFonts w:eastAsia="Calibri" w:cs="Calibri"/>
          <w:color w:val="2E2E2E"/>
          <w:sz w:val="24"/>
          <w:szCs w:val="24"/>
        </w:rPr>
        <w:t xml:space="preserve"> (Accessed: 28 March 2021).</w:t>
      </w:r>
    </w:p>
    <w:p w14:paraId="7739999F" w14:textId="2338ACCD" w:rsidR="687871DF" w:rsidRPr="00CF00CE" w:rsidRDefault="4D9095BF" w:rsidP="00CF00CE">
      <w:pPr>
        <w:spacing w:line="360" w:lineRule="auto"/>
        <w:rPr>
          <w:rFonts w:eastAsia="Calibri" w:cs="Calibri"/>
          <w:color w:val="2E2E2E"/>
          <w:sz w:val="24"/>
          <w:szCs w:val="24"/>
        </w:rPr>
      </w:pPr>
      <w:r w:rsidRPr="00CF00CE">
        <w:rPr>
          <w:rFonts w:eastAsia="Calibri" w:cs="Calibri"/>
          <w:color w:val="2E2E2E"/>
          <w:sz w:val="24"/>
          <w:szCs w:val="24"/>
        </w:rPr>
        <w:t xml:space="preserve">Welsh Government (2018) </w:t>
      </w:r>
      <w:r w:rsidRPr="00CF00CE">
        <w:rPr>
          <w:rFonts w:eastAsia="Calibri" w:cs="Calibri"/>
          <w:i/>
          <w:iCs/>
          <w:color w:val="2E2E2E"/>
          <w:sz w:val="24"/>
          <w:szCs w:val="24"/>
        </w:rPr>
        <w:t>Health and safety code of practice</w:t>
      </w:r>
      <w:r w:rsidRPr="00CF00CE">
        <w:rPr>
          <w:rFonts w:eastAsia="Calibri" w:cs="Calibri"/>
          <w:color w:val="2E2E2E"/>
          <w:sz w:val="24"/>
          <w:szCs w:val="24"/>
        </w:rPr>
        <w:t xml:space="preserve">. Available at: </w:t>
      </w:r>
      <w:r w:rsidRPr="00CF00CE">
        <w:rPr>
          <w:rFonts w:eastAsia="Calibri" w:cs="Calibri"/>
          <w:sz w:val="24"/>
          <w:szCs w:val="24"/>
        </w:rPr>
        <w:t>https://www.google.co.uk/url?sa=t&amp;rct=j&amp;q=&amp;esrc=s&amp;source=web&amp;cd=&amp;cad=rja&amp;uact=8&amp;ved=2ahUKEwiCu9bH--</w:t>
      </w:r>
      <w:r w:rsidRPr="00CF00CE">
        <w:rPr>
          <w:rFonts w:eastAsia="Calibri" w:cs="Calibri"/>
          <w:sz w:val="24"/>
          <w:szCs w:val="24"/>
        </w:rPr>
        <w:lastRenderedPageBreak/>
        <w:t>zvAhVshP0HHe4KCTQQFjAAegQIAhAD&amp;url=https%3A%2F%2Fgov.wales%2Fsites%2Fdefault%2Ffiles%2Fpublications%2F2018-07%2Fhealth-and-safety-code-of-practice-for-contracted-provision.pdf&amp;usg=AOvVaw0_N87NOrTZx-o16BqpbZXe</w:t>
      </w:r>
      <w:r w:rsidRPr="00CF00CE">
        <w:rPr>
          <w:rFonts w:eastAsia="Calibri" w:cs="Calibri"/>
          <w:color w:val="2E2E2E"/>
          <w:sz w:val="24"/>
          <w:szCs w:val="24"/>
        </w:rPr>
        <w:t xml:space="preserve"> (Accessed: 07 April 2021).</w:t>
      </w:r>
    </w:p>
    <w:p w14:paraId="6D098F09" w14:textId="6ABD65DA" w:rsidR="687871DF" w:rsidRPr="00CF00CE" w:rsidRDefault="687871DF" w:rsidP="00CF00CE">
      <w:pPr>
        <w:spacing w:line="360" w:lineRule="auto"/>
        <w:rPr>
          <w:rFonts w:eastAsia="Calibri" w:cs="Calibri"/>
          <w:color w:val="2E2E2E"/>
          <w:sz w:val="24"/>
          <w:szCs w:val="24"/>
        </w:rPr>
      </w:pPr>
    </w:p>
    <w:p w14:paraId="040CB9E2" w14:textId="5B92B4EE" w:rsidR="687871DF" w:rsidRPr="00CF00CE" w:rsidRDefault="687871DF" w:rsidP="00CF00CE">
      <w:pPr>
        <w:spacing w:line="360" w:lineRule="auto"/>
        <w:rPr>
          <w:rFonts w:eastAsia="Calibri" w:cs="Calibri"/>
          <w:color w:val="2E2E2E"/>
          <w:sz w:val="24"/>
          <w:szCs w:val="24"/>
        </w:rPr>
      </w:pPr>
    </w:p>
    <w:sectPr w:rsidR="687871DF" w:rsidRPr="00CF00CE" w:rsidSect="004C1B4C">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44A"/>
    <w:rsid w:val="000C5331"/>
    <w:rsid w:val="00177BFD"/>
    <w:rsid w:val="0035420F"/>
    <w:rsid w:val="0044C0AF"/>
    <w:rsid w:val="0045445E"/>
    <w:rsid w:val="00494BCC"/>
    <w:rsid w:val="004C1B4C"/>
    <w:rsid w:val="00558289"/>
    <w:rsid w:val="005F444A"/>
    <w:rsid w:val="009153F6"/>
    <w:rsid w:val="00C52987"/>
    <w:rsid w:val="00CF00CE"/>
    <w:rsid w:val="00D31EF3"/>
    <w:rsid w:val="0118C41C"/>
    <w:rsid w:val="0165E3CB"/>
    <w:rsid w:val="01B7EA1E"/>
    <w:rsid w:val="01C8BF10"/>
    <w:rsid w:val="02820755"/>
    <w:rsid w:val="02A68981"/>
    <w:rsid w:val="02C13EB1"/>
    <w:rsid w:val="0346D437"/>
    <w:rsid w:val="035CA1EB"/>
    <w:rsid w:val="036AADFA"/>
    <w:rsid w:val="03927EA4"/>
    <w:rsid w:val="03AE7169"/>
    <w:rsid w:val="040079C0"/>
    <w:rsid w:val="040BCAE2"/>
    <w:rsid w:val="041775D0"/>
    <w:rsid w:val="041DD7B6"/>
    <w:rsid w:val="043DCA4D"/>
    <w:rsid w:val="044F9E83"/>
    <w:rsid w:val="045D0F12"/>
    <w:rsid w:val="046E069E"/>
    <w:rsid w:val="047617E5"/>
    <w:rsid w:val="04AF96D3"/>
    <w:rsid w:val="058C9F77"/>
    <w:rsid w:val="05AA5D87"/>
    <w:rsid w:val="06793D26"/>
    <w:rsid w:val="06B21D20"/>
    <w:rsid w:val="073860FE"/>
    <w:rsid w:val="07462DE8"/>
    <w:rsid w:val="07820C9D"/>
    <w:rsid w:val="07B84FFC"/>
    <w:rsid w:val="07F7867B"/>
    <w:rsid w:val="089DC1DD"/>
    <w:rsid w:val="08DF3C05"/>
    <w:rsid w:val="08E1FE49"/>
    <w:rsid w:val="094EB30B"/>
    <w:rsid w:val="0964BC3D"/>
    <w:rsid w:val="09BAA898"/>
    <w:rsid w:val="09D5DC33"/>
    <w:rsid w:val="09EC7A05"/>
    <w:rsid w:val="0A14F951"/>
    <w:rsid w:val="0A1D43AE"/>
    <w:rsid w:val="0A289946"/>
    <w:rsid w:val="0A2F8648"/>
    <w:rsid w:val="0AD931D4"/>
    <w:rsid w:val="0B003C03"/>
    <w:rsid w:val="0B0E9D2E"/>
    <w:rsid w:val="0B642907"/>
    <w:rsid w:val="0BB9140F"/>
    <w:rsid w:val="0C2B857C"/>
    <w:rsid w:val="0C32F93E"/>
    <w:rsid w:val="0C7E8F57"/>
    <w:rsid w:val="0CA9F967"/>
    <w:rsid w:val="0CFFF968"/>
    <w:rsid w:val="0D1CAC8E"/>
    <w:rsid w:val="0E0BB4BC"/>
    <w:rsid w:val="0E37DD87"/>
    <w:rsid w:val="0E4B4DC6"/>
    <w:rsid w:val="0E9F5492"/>
    <w:rsid w:val="0EA140A6"/>
    <w:rsid w:val="0EB87CEF"/>
    <w:rsid w:val="0ED7C378"/>
    <w:rsid w:val="0EEB5747"/>
    <w:rsid w:val="0EF0FA1D"/>
    <w:rsid w:val="0F4B7F02"/>
    <w:rsid w:val="0F53F919"/>
    <w:rsid w:val="0FA3F959"/>
    <w:rsid w:val="0FB90891"/>
    <w:rsid w:val="0FE19A29"/>
    <w:rsid w:val="100CC4C7"/>
    <w:rsid w:val="11078975"/>
    <w:rsid w:val="119C96B5"/>
    <w:rsid w:val="11BBEFCD"/>
    <w:rsid w:val="11C77836"/>
    <w:rsid w:val="11F2BA5F"/>
    <w:rsid w:val="126AF93A"/>
    <w:rsid w:val="1273771B"/>
    <w:rsid w:val="129C0A82"/>
    <w:rsid w:val="13238C38"/>
    <w:rsid w:val="1343F9D4"/>
    <w:rsid w:val="13519B83"/>
    <w:rsid w:val="13634897"/>
    <w:rsid w:val="137AB33B"/>
    <w:rsid w:val="13AAFD97"/>
    <w:rsid w:val="13E40BEC"/>
    <w:rsid w:val="140F477C"/>
    <w:rsid w:val="141EDFF4"/>
    <w:rsid w:val="14500D03"/>
    <w:rsid w:val="14554DD1"/>
    <w:rsid w:val="147A3CC9"/>
    <w:rsid w:val="14B7EA3C"/>
    <w:rsid w:val="15579081"/>
    <w:rsid w:val="159258AC"/>
    <w:rsid w:val="15B85DC2"/>
    <w:rsid w:val="15C2E3DE"/>
    <w:rsid w:val="15CA42B1"/>
    <w:rsid w:val="1614C13E"/>
    <w:rsid w:val="1619B20C"/>
    <w:rsid w:val="161C0FEC"/>
    <w:rsid w:val="166170AB"/>
    <w:rsid w:val="169206D1"/>
    <w:rsid w:val="16992BA0"/>
    <w:rsid w:val="16D62D12"/>
    <w:rsid w:val="172CE6E4"/>
    <w:rsid w:val="1787ADC5"/>
    <w:rsid w:val="17BDE8F0"/>
    <w:rsid w:val="17DFC766"/>
    <w:rsid w:val="1855B0B8"/>
    <w:rsid w:val="1874E886"/>
    <w:rsid w:val="187EA5BE"/>
    <w:rsid w:val="18AC379F"/>
    <w:rsid w:val="18D9E588"/>
    <w:rsid w:val="18FDED8D"/>
    <w:rsid w:val="1971369A"/>
    <w:rsid w:val="198A229C"/>
    <w:rsid w:val="19B33B58"/>
    <w:rsid w:val="19BA5440"/>
    <w:rsid w:val="1A071FE8"/>
    <w:rsid w:val="1A695CB2"/>
    <w:rsid w:val="1A99BDEE"/>
    <w:rsid w:val="1AD10F67"/>
    <w:rsid w:val="1ADC6155"/>
    <w:rsid w:val="1AED232F"/>
    <w:rsid w:val="1B104786"/>
    <w:rsid w:val="1B1FC386"/>
    <w:rsid w:val="1B2DA1A1"/>
    <w:rsid w:val="1BE58980"/>
    <w:rsid w:val="1BE967F9"/>
    <w:rsid w:val="1C1FE59D"/>
    <w:rsid w:val="1C405839"/>
    <w:rsid w:val="1C4A7379"/>
    <w:rsid w:val="1C4D5409"/>
    <w:rsid w:val="1C726344"/>
    <w:rsid w:val="1CA8D75C"/>
    <w:rsid w:val="1D219581"/>
    <w:rsid w:val="1D22A4FA"/>
    <w:rsid w:val="1D6A44E6"/>
    <w:rsid w:val="1D7CCE4D"/>
    <w:rsid w:val="1DABB245"/>
    <w:rsid w:val="1DD15EB0"/>
    <w:rsid w:val="1DE643DA"/>
    <w:rsid w:val="1DF8E98E"/>
    <w:rsid w:val="1E4F08EA"/>
    <w:rsid w:val="1E57E56A"/>
    <w:rsid w:val="1E9E653F"/>
    <w:rsid w:val="1EB5785C"/>
    <w:rsid w:val="1F2BA92C"/>
    <w:rsid w:val="1F2E2061"/>
    <w:rsid w:val="1F8C8829"/>
    <w:rsid w:val="1FF0B6BC"/>
    <w:rsid w:val="20334B99"/>
    <w:rsid w:val="203E30BC"/>
    <w:rsid w:val="209F5741"/>
    <w:rsid w:val="20C310FC"/>
    <w:rsid w:val="20D2DAFB"/>
    <w:rsid w:val="20DDD3A2"/>
    <w:rsid w:val="211A130B"/>
    <w:rsid w:val="21547F2D"/>
    <w:rsid w:val="21D6E487"/>
    <w:rsid w:val="21F506A4"/>
    <w:rsid w:val="220AACDB"/>
    <w:rsid w:val="227DB86D"/>
    <w:rsid w:val="22BCEF55"/>
    <w:rsid w:val="2421D156"/>
    <w:rsid w:val="243C8F87"/>
    <w:rsid w:val="24FD0364"/>
    <w:rsid w:val="251D2A48"/>
    <w:rsid w:val="252B841A"/>
    <w:rsid w:val="2587DB85"/>
    <w:rsid w:val="258D4AC1"/>
    <w:rsid w:val="25F75714"/>
    <w:rsid w:val="2650B4B5"/>
    <w:rsid w:val="266D501C"/>
    <w:rsid w:val="26981754"/>
    <w:rsid w:val="26AF4F6A"/>
    <w:rsid w:val="26B2B820"/>
    <w:rsid w:val="275F1899"/>
    <w:rsid w:val="2768632D"/>
    <w:rsid w:val="2789EA00"/>
    <w:rsid w:val="27B57FFF"/>
    <w:rsid w:val="27CE3163"/>
    <w:rsid w:val="27F5A199"/>
    <w:rsid w:val="28301A44"/>
    <w:rsid w:val="28A44ABD"/>
    <w:rsid w:val="28AD8CB1"/>
    <w:rsid w:val="28C4C483"/>
    <w:rsid w:val="28F793CD"/>
    <w:rsid w:val="290D4A01"/>
    <w:rsid w:val="293EE2BE"/>
    <w:rsid w:val="2967048D"/>
    <w:rsid w:val="296F641E"/>
    <w:rsid w:val="29E36563"/>
    <w:rsid w:val="2A00A52B"/>
    <w:rsid w:val="2A05676B"/>
    <w:rsid w:val="2A143C86"/>
    <w:rsid w:val="2A6EC0BB"/>
    <w:rsid w:val="2A8842AC"/>
    <w:rsid w:val="2AC18AC2"/>
    <w:rsid w:val="2ADAB31F"/>
    <w:rsid w:val="2AEB70E8"/>
    <w:rsid w:val="2B0AFD7B"/>
    <w:rsid w:val="2B73436F"/>
    <w:rsid w:val="2B9BE8EA"/>
    <w:rsid w:val="2BCCAC88"/>
    <w:rsid w:val="2BF8BA47"/>
    <w:rsid w:val="2C158C13"/>
    <w:rsid w:val="2CA704E0"/>
    <w:rsid w:val="2CFFBB53"/>
    <w:rsid w:val="2D1F59A5"/>
    <w:rsid w:val="2D4AC76F"/>
    <w:rsid w:val="2D8012B2"/>
    <w:rsid w:val="2DA215C6"/>
    <w:rsid w:val="2DDF6DB6"/>
    <w:rsid w:val="2E1253E1"/>
    <w:rsid w:val="2E6D1A3A"/>
    <w:rsid w:val="2EB19664"/>
    <w:rsid w:val="2EE7ADA9"/>
    <w:rsid w:val="2EFEE13F"/>
    <w:rsid w:val="2F7A01F1"/>
    <w:rsid w:val="2FBC9E17"/>
    <w:rsid w:val="3008EA9B"/>
    <w:rsid w:val="3044C514"/>
    <w:rsid w:val="304F3895"/>
    <w:rsid w:val="30F69280"/>
    <w:rsid w:val="3107EA5D"/>
    <w:rsid w:val="3130CC46"/>
    <w:rsid w:val="3167CF16"/>
    <w:rsid w:val="3169B429"/>
    <w:rsid w:val="31751971"/>
    <w:rsid w:val="322A4EBE"/>
    <w:rsid w:val="32634848"/>
    <w:rsid w:val="3267CD78"/>
    <w:rsid w:val="3276901D"/>
    <w:rsid w:val="32A3BABE"/>
    <w:rsid w:val="32D48A2D"/>
    <w:rsid w:val="32DAA6DD"/>
    <w:rsid w:val="3305848A"/>
    <w:rsid w:val="33176BA4"/>
    <w:rsid w:val="337FE4E8"/>
    <w:rsid w:val="33C0748C"/>
    <w:rsid w:val="33FC5C2D"/>
    <w:rsid w:val="34A154EB"/>
    <w:rsid w:val="34FAD6F2"/>
    <w:rsid w:val="3503EA02"/>
    <w:rsid w:val="35B6877B"/>
    <w:rsid w:val="3619DAFD"/>
    <w:rsid w:val="363D254C"/>
    <w:rsid w:val="36782C1F"/>
    <w:rsid w:val="3681089F"/>
    <w:rsid w:val="369B1DEB"/>
    <w:rsid w:val="369C5F0B"/>
    <w:rsid w:val="36B40698"/>
    <w:rsid w:val="36C74540"/>
    <w:rsid w:val="3704806E"/>
    <w:rsid w:val="37601F85"/>
    <w:rsid w:val="379E83DA"/>
    <w:rsid w:val="384B80CA"/>
    <w:rsid w:val="385356A4"/>
    <w:rsid w:val="3858F45F"/>
    <w:rsid w:val="387A12EF"/>
    <w:rsid w:val="38E2B620"/>
    <w:rsid w:val="3954D4C3"/>
    <w:rsid w:val="396F5526"/>
    <w:rsid w:val="398D3E6A"/>
    <w:rsid w:val="39944B89"/>
    <w:rsid w:val="3A04CFB7"/>
    <w:rsid w:val="3A8BC860"/>
    <w:rsid w:val="3AAEE0F6"/>
    <w:rsid w:val="3ACA18FB"/>
    <w:rsid w:val="3ACC9065"/>
    <w:rsid w:val="3AD7AE8C"/>
    <w:rsid w:val="3B026320"/>
    <w:rsid w:val="3B41073D"/>
    <w:rsid w:val="3BA0A018"/>
    <w:rsid w:val="3BCE1E37"/>
    <w:rsid w:val="3C30C653"/>
    <w:rsid w:val="3C5E27C2"/>
    <w:rsid w:val="3C756F34"/>
    <w:rsid w:val="3C762BA5"/>
    <w:rsid w:val="3C9FF08A"/>
    <w:rsid w:val="3D25782B"/>
    <w:rsid w:val="3D8611B3"/>
    <w:rsid w:val="3DD03261"/>
    <w:rsid w:val="3E0E7D51"/>
    <w:rsid w:val="3E1A4EBF"/>
    <w:rsid w:val="3E629486"/>
    <w:rsid w:val="3EBD6D18"/>
    <w:rsid w:val="3ED9EE79"/>
    <w:rsid w:val="3EDCBC8B"/>
    <w:rsid w:val="3F32618A"/>
    <w:rsid w:val="3F68972C"/>
    <w:rsid w:val="3F9BA291"/>
    <w:rsid w:val="3FC8550F"/>
    <w:rsid w:val="403E4E17"/>
    <w:rsid w:val="404FFC7C"/>
    <w:rsid w:val="40F2C3E5"/>
    <w:rsid w:val="412D68AC"/>
    <w:rsid w:val="414281EB"/>
    <w:rsid w:val="415E80EE"/>
    <w:rsid w:val="419197F2"/>
    <w:rsid w:val="41A16BCA"/>
    <w:rsid w:val="41AE7249"/>
    <w:rsid w:val="41BADEC6"/>
    <w:rsid w:val="423C989C"/>
    <w:rsid w:val="424F209B"/>
    <w:rsid w:val="42D80114"/>
    <w:rsid w:val="42EB41C0"/>
    <w:rsid w:val="42FBE8CE"/>
    <w:rsid w:val="432124E9"/>
    <w:rsid w:val="43544887"/>
    <w:rsid w:val="43A38761"/>
    <w:rsid w:val="43B296A3"/>
    <w:rsid w:val="43D5550D"/>
    <w:rsid w:val="43EAF0FC"/>
    <w:rsid w:val="43F36B35"/>
    <w:rsid w:val="43FC3513"/>
    <w:rsid w:val="448CA682"/>
    <w:rsid w:val="4510DB75"/>
    <w:rsid w:val="45AAB951"/>
    <w:rsid w:val="45F0DBF7"/>
    <w:rsid w:val="45F2B45C"/>
    <w:rsid w:val="4604BDAF"/>
    <w:rsid w:val="461E1C37"/>
    <w:rsid w:val="462EB2ED"/>
    <w:rsid w:val="46DA01D5"/>
    <w:rsid w:val="4702940B"/>
    <w:rsid w:val="4710D0DE"/>
    <w:rsid w:val="48071A95"/>
    <w:rsid w:val="482486A6"/>
    <w:rsid w:val="487A7744"/>
    <w:rsid w:val="4953B487"/>
    <w:rsid w:val="49B35A4E"/>
    <w:rsid w:val="4A075183"/>
    <w:rsid w:val="4A20796C"/>
    <w:rsid w:val="4A3BEB71"/>
    <w:rsid w:val="4A508A9C"/>
    <w:rsid w:val="4A51FA15"/>
    <w:rsid w:val="4A5A0199"/>
    <w:rsid w:val="4A5A3280"/>
    <w:rsid w:val="4AA967C1"/>
    <w:rsid w:val="4AAE3292"/>
    <w:rsid w:val="4ABFD70B"/>
    <w:rsid w:val="4ADFF1A8"/>
    <w:rsid w:val="4AF7B023"/>
    <w:rsid w:val="4B207470"/>
    <w:rsid w:val="4B4D3504"/>
    <w:rsid w:val="4B8C60AE"/>
    <w:rsid w:val="4B94D19D"/>
    <w:rsid w:val="4B9CCD86"/>
    <w:rsid w:val="4BACA825"/>
    <w:rsid w:val="4BBC49CD"/>
    <w:rsid w:val="4BE0574F"/>
    <w:rsid w:val="4BED64B2"/>
    <w:rsid w:val="4C4F4418"/>
    <w:rsid w:val="4C698FEB"/>
    <w:rsid w:val="4C7B67D1"/>
    <w:rsid w:val="4C86BCCC"/>
    <w:rsid w:val="4C90BE40"/>
    <w:rsid w:val="4CC3197A"/>
    <w:rsid w:val="4CE160E3"/>
    <w:rsid w:val="4D801262"/>
    <w:rsid w:val="4D9095BF"/>
    <w:rsid w:val="4DEC05B0"/>
    <w:rsid w:val="4E274524"/>
    <w:rsid w:val="4E2C13CF"/>
    <w:rsid w:val="4E588DD1"/>
    <w:rsid w:val="4E9C42C4"/>
    <w:rsid w:val="4EADC135"/>
    <w:rsid w:val="4EDD29CD"/>
    <w:rsid w:val="4F07FB34"/>
    <w:rsid w:val="4F0E17E4"/>
    <w:rsid w:val="4FC82DF5"/>
    <w:rsid w:val="500AE45A"/>
    <w:rsid w:val="50499196"/>
    <w:rsid w:val="50CB4CC2"/>
    <w:rsid w:val="51183455"/>
    <w:rsid w:val="518A0AEC"/>
    <w:rsid w:val="519B85EA"/>
    <w:rsid w:val="51CBEE1D"/>
    <w:rsid w:val="51DF9C6D"/>
    <w:rsid w:val="51E561F7"/>
    <w:rsid w:val="51EDD587"/>
    <w:rsid w:val="522B3EE8"/>
    <w:rsid w:val="523F9BF6"/>
    <w:rsid w:val="525B7871"/>
    <w:rsid w:val="52BE859C"/>
    <w:rsid w:val="5351246A"/>
    <w:rsid w:val="5358B772"/>
    <w:rsid w:val="535CCF6D"/>
    <w:rsid w:val="5376CD9A"/>
    <w:rsid w:val="53F6D2DC"/>
    <w:rsid w:val="5424DF10"/>
    <w:rsid w:val="5470C52E"/>
    <w:rsid w:val="54852806"/>
    <w:rsid w:val="54C16210"/>
    <w:rsid w:val="54ECF4CB"/>
    <w:rsid w:val="5518D9E0"/>
    <w:rsid w:val="552F60ED"/>
    <w:rsid w:val="5549C2D2"/>
    <w:rsid w:val="554E18F0"/>
    <w:rsid w:val="559AD2CA"/>
    <w:rsid w:val="55C313AF"/>
    <w:rsid w:val="55E27406"/>
    <w:rsid w:val="55EE1BDA"/>
    <w:rsid w:val="56CCEB10"/>
    <w:rsid w:val="56D29300"/>
    <w:rsid w:val="56E9E951"/>
    <w:rsid w:val="572510A7"/>
    <w:rsid w:val="576C3FE2"/>
    <w:rsid w:val="577A7824"/>
    <w:rsid w:val="57AABCFC"/>
    <w:rsid w:val="57B156AB"/>
    <w:rsid w:val="57EC47F5"/>
    <w:rsid w:val="584632D1"/>
    <w:rsid w:val="58840C13"/>
    <w:rsid w:val="5898F13D"/>
    <w:rsid w:val="59904387"/>
    <w:rsid w:val="5A07526D"/>
    <w:rsid w:val="5A1475A9"/>
    <w:rsid w:val="5A2FB3E7"/>
    <w:rsid w:val="5A5D6940"/>
    <w:rsid w:val="5ADD8550"/>
    <w:rsid w:val="5AEBBF56"/>
    <w:rsid w:val="5AF726A7"/>
    <w:rsid w:val="5AFC6688"/>
    <w:rsid w:val="5B0DA15F"/>
    <w:rsid w:val="5B384613"/>
    <w:rsid w:val="5BC6C00E"/>
    <w:rsid w:val="5BE67E3C"/>
    <w:rsid w:val="5BF881AF"/>
    <w:rsid w:val="5C7ADE54"/>
    <w:rsid w:val="5C942914"/>
    <w:rsid w:val="5CA0C10D"/>
    <w:rsid w:val="5CCEB44A"/>
    <w:rsid w:val="5CEEA08E"/>
    <w:rsid w:val="5D8FE74B"/>
    <w:rsid w:val="5E08D841"/>
    <w:rsid w:val="5E35A5E1"/>
    <w:rsid w:val="5E8291A2"/>
    <w:rsid w:val="5EC15FE1"/>
    <w:rsid w:val="5EE0062F"/>
    <w:rsid w:val="5EE212C0"/>
    <w:rsid w:val="5FC55A6F"/>
    <w:rsid w:val="5FD8A7A2"/>
    <w:rsid w:val="6005C01F"/>
    <w:rsid w:val="6058770F"/>
    <w:rsid w:val="60AE7710"/>
    <w:rsid w:val="60B9EF5F"/>
    <w:rsid w:val="60CE2398"/>
    <w:rsid w:val="60F0F22F"/>
    <w:rsid w:val="6154C5B8"/>
    <w:rsid w:val="618F4927"/>
    <w:rsid w:val="61D1555E"/>
    <w:rsid w:val="61D314A9"/>
    <w:rsid w:val="61E606A8"/>
    <w:rsid w:val="621F0659"/>
    <w:rsid w:val="6238EE70"/>
    <w:rsid w:val="62499CA1"/>
    <w:rsid w:val="62648A6B"/>
    <w:rsid w:val="62860A1C"/>
    <w:rsid w:val="62AD0F88"/>
    <w:rsid w:val="62F6031F"/>
    <w:rsid w:val="630588EF"/>
    <w:rsid w:val="63305A56"/>
    <w:rsid w:val="633CDA68"/>
    <w:rsid w:val="63B583E3"/>
    <w:rsid w:val="640AFB55"/>
    <w:rsid w:val="642892F1"/>
    <w:rsid w:val="642CC0B6"/>
    <w:rsid w:val="644C567A"/>
    <w:rsid w:val="6453DAE0"/>
    <w:rsid w:val="64C39555"/>
    <w:rsid w:val="64E01246"/>
    <w:rsid w:val="64F3959C"/>
    <w:rsid w:val="65DDD2B5"/>
    <w:rsid w:val="65DF7C54"/>
    <w:rsid w:val="661B8178"/>
    <w:rsid w:val="663D29B1"/>
    <w:rsid w:val="668B9E24"/>
    <w:rsid w:val="66DC58CD"/>
    <w:rsid w:val="66E6E4BE"/>
    <w:rsid w:val="6753E577"/>
    <w:rsid w:val="67F43FBD"/>
    <w:rsid w:val="687871DF"/>
    <w:rsid w:val="688512FF"/>
    <w:rsid w:val="68C3241A"/>
    <w:rsid w:val="68C7ADFC"/>
    <w:rsid w:val="68CC8A45"/>
    <w:rsid w:val="6900CDBA"/>
    <w:rsid w:val="69343099"/>
    <w:rsid w:val="6965F048"/>
    <w:rsid w:val="6974CA73"/>
    <w:rsid w:val="6A08A77F"/>
    <w:rsid w:val="6A8DBB83"/>
    <w:rsid w:val="6AC21F5B"/>
    <w:rsid w:val="6AC3F483"/>
    <w:rsid w:val="6AED90D3"/>
    <w:rsid w:val="6B4CA712"/>
    <w:rsid w:val="6B82F52A"/>
    <w:rsid w:val="6BCE34A3"/>
    <w:rsid w:val="6BD0D2A3"/>
    <w:rsid w:val="6BE2D55C"/>
    <w:rsid w:val="6BE568BE"/>
    <w:rsid w:val="6BFAC4DC"/>
    <w:rsid w:val="6BFCA206"/>
    <w:rsid w:val="6C4E7184"/>
    <w:rsid w:val="6C7D029D"/>
    <w:rsid w:val="6CC59392"/>
    <w:rsid w:val="6D993B1E"/>
    <w:rsid w:val="6DB19AC4"/>
    <w:rsid w:val="6DD77FA1"/>
    <w:rsid w:val="6E479B5E"/>
    <w:rsid w:val="6E5AE9EA"/>
    <w:rsid w:val="6F3F8A77"/>
    <w:rsid w:val="700EDD5E"/>
    <w:rsid w:val="702740E7"/>
    <w:rsid w:val="702F96B8"/>
    <w:rsid w:val="7086463F"/>
    <w:rsid w:val="7128B5BF"/>
    <w:rsid w:val="71A5370F"/>
    <w:rsid w:val="7249F3DE"/>
    <w:rsid w:val="72B52260"/>
    <w:rsid w:val="7343DB9B"/>
    <w:rsid w:val="73E573A4"/>
    <w:rsid w:val="74376D3D"/>
    <w:rsid w:val="74597F77"/>
    <w:rsid w:val="74875E98"/>
    <w:rsid w:val="74A46043"/>
    <w:rsid w:val="75887EC5"/>
    <w:rsid w:val="7594072E"/>
    <w:rsid w:val="759C8B31"/>
    <w:rsid w:val="76449357"/>
    <w:rsid w:val="76534D7B"/>
    <w:rsid w:val="765E1E53"/>
    <w:rsid w:val="76928C7A"/>
    <w:rsid w:val="773F54AD"/>
    <w:rsid w:val="7789B3D5"/>
    <w:rsid w:val="77D35893"/>
    <w:rsid w:val="785EE412"/>
    <w:rsid w:val="788DDDF9"/>
    <w:rsid w:val="78AC592D"/>
    <w:rsid w:val="7940A57D"/>
    <w:rsid w:val="7946DADE"/>
    <w:rsid w:val="794A4BAF"/>
    <w:rsid w:val="795E7E96"/>
    <w:rsid w:val="7976C80E"/>
    <w:rsid w:val="79CA2D3C"/>
    <w:rsid w:val="79E2B0B8"/>
    <w:rsid w:val="79E5E454"/>
    <w:rsid w:val="79FBE217"/>
    <w:rsid w:val="79FF6961"/>
    <w:rsid w:val="7A3D308B"/>
    <w:rsid w:val="7A5E95C9"/>
    <w:rsid w:val="7A76F56F"/>
    <w:rsid w:val="7A801439"/>
    <w:rsid w:val="7A89BBE6"/>
    <w:rsid w:val="7ABCD979"/>
    <w:rsid w:val="7AE628EB"/>
    <w:rsid w:val="7B1583C7"/>
    <w:rsid w:val="7B5F9A3B"/>
    <w:rsid w:val="7B7ABB31"/>
    <w:rsid w:val="7BC57EBB"/>
    <w:rsid w:val="7BFA662A"/>
    <w:rsid w:val="7C16FAAF"/>
    <w:rsid w:val="7C22C58E"/>
    <w:rsid w:val="7C58D27E"/>
    <w:rsid w:val="7C751792"/>
    <w:rsid w:val="7C92B790"/>
    <w:rsid w:val="7CA8C66A"/>
    <w:rsid w:val="7CAF4797"/>
    <w:rsid w:val="7CCECB86"/>
    <w:rsid w:val="7D7FCA50"/>
    <w:rsid w:val="7E3C58B1"/>
    <w:rsid w:val="7E78163C"/>
    <w:rsid w:val="7E7E12A0"/>
    <w:rsid w:val="7EA25924"/>
    <w:rsid w:val="7FB0E213"/>
    <w:rsid w:val="7FE8F4EA"/>
    <w:rsid w:val="7FF93E3A"/>
    <w:rsid w:val="7FFC3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F444A"/>
  <w15:chartTrackingRefBased/>
  <w15:docId w15:val="{0DCDD07D-98E6-46DD-9E4D-323747B26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94BC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494BCC"/>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494BCC"/>
    <w:rPr>
      <w:color w:val="605E5C"/>
      <w:shd w:val="clear" w:color="auto" w:fill="E1DFDD"/>
    </w:rPr>
  </w:style>
  <w:style w:type="paragraph" w:styleId="NoSpacing">
    <w:name w:val="No Spacing"/>
    <w:link w:val="NoSpacingChar"/>
    <w:uiPriority w:val="1"/>
    <w:qFormat/>
    <w:rsid w:val="009153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53F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561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BMHP4010</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76cbaf7f4dd3cb91aa605c1575845b63">
  <xsd:schema xmlns:xsd="http://www.w3.org/2001/XMLSchema" xmlns:xs="http://www.w3.org/2001/XMLSchema" xmlns:p="http://schemas.microsoft.com/office/2006/metadata/properties" xmlns:ns3="7b23fa32-4003-4364-bee1-595462966394" targetNamespace="http://schemas.microsoft.com/office/2006/metadata/properties" ma:root="true" ma:fieldsID="e744d502771d0497fa6b4f178439d23f"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71BC1B-D0DC-4350-A98F-AEA71394AE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74C851-18D3-4381-ABA8-AB35A035C498}">
  <ds:schemaRefs>
    <ds:schemaRef ds:uri="http://schemas.microsoft.com/sharepoint/v3/contenttype/forms"/>
  </ds:schemaRefs>
</ds:datastoreItem>
</file>

<file path=customXml/itemProps4.xml><?xml version="1.0" encoding="utf-8"?>
<ds:datastoreItem xmlns:ds="http://schemas.openxmlformats.org/officeDocument/2006/customXml" ds:itemID="{D9CBD2C2-2F44-449D-AE32-3A8ED93749BF}">
  <ds:schemaRefs>
    <ds:schemaRef ds:uri="http://schemas.microsoft.com/office/2006/documentManagement/types"/>
    <ds:schemaRef ds:uri="http://purl.org/dc/terms/"/>
    <ds:schemaRef ds:uri="http://www.w3.org/XML/1998/namespace"/>
    <ds:schemaRef ds:uri="http://schemas.openxmlformats.org/package/2006/metadata/core-properties"/>
    <ds:schemaRef ds:uri="http://schemas.microsoft.com/office/infopath/2007/PartnerControls"/>
    <ds:schemaRef ds:uri="http://purl.org/dc/elements/1.1/"/>
    <ds:schemaRef ds:uri="7b23fa32-4003-4364-bee1-595462966394"/>
    <ds:schemaRef ds:uri="http://purl.org/dc/dcmitype/"/>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2236</Words>
  <Characters>12751</Characters>
  <Application>Microsoft Office Word</Application>
  <DocSecurity>0</DocSecurity>
  <Lines>106</Lines>
  <Paragraphs>29</Paragraphs>
  <ScaleCrop>false</ScaleCrop>
  <Company/>
  <LinksUpToDate>false</LinksUpToDate>
  <CharactersWithSpaces>14958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organisations</dc:title>
  <dc:subject>Assignment two</dc:subject>
  <dc:creator>Rebecca Louise Sparkes (2011028)</dc:creator>
  <cp:keywords/>
  <dc:description/>
  <cp:lastModifiedBy>Rebecca Louise Sparkes (2011028)</cp:lastModifiedBy>
  <cp:revision>3</cp:revision>
  <dcterms:created xsi:type="dcterms:W3CDTF">2021-04-14T19:16:00Z</dcterms:created>
  <dcterms:modified xsi:type="dcterms:W3CDTF">2021-04-14T19:21:00Z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