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0CC87" w14:textId="77777777" w:rsidR="0045333D" w:rsidRDefault="0045333D" w:rsidP="0045333D">
      <w:r w:rsidRPr="00B65371">
        <w:t>Discuss the impact of the French Revolution, and the campaigns of Napoleon, on constitutional reforms in both Europe and the wider world. Your answer should address the impact on existing monarchic systems.</w:t>
      </w:r>
    </w:p>
    <w:p w14:paraId="61AF3320" w14:textId="37CE3F48" w:rsidR="00B65371" w:rsidRDefault="0045333D">
      <w:r>
        <w:t>The French revolution has been described as the most important event in modern European history, shaping the formation of the political system used today by most of Europe and to an extent the world.</w:t>
      </w:r>
      <w:r>
        <w:rPr>
          <w:rStyle w:val="FootnoteReference"/>
        </w:rPr>
        <w:footnoteReference w:id="1"/>
      </w:r>
      <w:r>
        <w:t xml:space="preserve"> The 19</w:t>
      </w:r>
      <w:r w:rsidRPr="0045333D">
        <w:rPr>
          <w:vertAlign w:val="superscript"/>
        </w:rPr>
        <w:t>th</w:t>
      </w:r>
      <w:r>
        <w:t xml:space="preserve"> Century was wrought with political reform and </w:t>
      </w:r>
      <w:r w:rsidR="009C474D">
        <w:t xml:space="preserve">the formation of </w:t>
      </w:r>
      <w:r>
        <w:t xml:space="preserve">constitutional </w:t>
      </w:r>
      <w:r w:rsidR="009C474D">
        <w:t xml:space="preserve">governments after a wave of nationalism and </w:t>
      </w:r>
      <w:r w:rsidR="00622AEA">
        <w:t>national consciousness</w:t>
      </w:r>
      <w:r w:rsidR="009C474D">
        <w:t xml:space="preserve"> swept over the world: all because the French showed the world that it was possible to overthrow the long-established ways of feudalism through </w:t>
      </w:r>
      <w:r w:rsidR="007135C2">
        <w:t xml:space="preserve">public </w:t>
      </w:r>
      <w:r w:rsidR="009C474D">
        <w:t>revolt.</w:t>
      </w:r>
      <w:r w:rsidR="006E23E3">
        <w:t xml:space="preserve"> The Napoleonic Code that was adopted in France paved the way for the next two centuries of political reform in many countries and its influence is still felt today, it can be called the defining moment in the transition from feudalism to constitutionalised democracies</w:t>
      </w:r>
      <w:r w:rsidR="0073130D">
        <w:t xml:space="preserve">: regarded by </w:t>
      </w:r>
      <w:r w:rsidR="00901F04">
        <w:t xml:space="preserve">Robert Holtman as one of the only documents that </w:t>
      </w:r>
      <w:r w:rsidR="00622AEA">
        <w:t>have</w:t>
      </w:r>
      <w:r w:rsidR="00901F04">
        <w:t xml:space="preserve"> influenced the entire world.</w:t>
      </w:r>
      <w:r w:rsidR="00901F04">
        <w:rPr>
          <w:rStyle w:val="FootnoteReference"/>
        </w:rPr>
        <w:footnoteReference w:id="2"/>
      </w:r>
      <w:r w:rsidR="009C474D">
        <w:t xml:space="preserve"> </w:t>
      </w:r>
      <w:r w:rsidR="00B22D53">
        <w:t xml:space="preserve">The creation of the Code saw the establishment of the “left” and “right” binary in the political system, those that supported reform were deemed </w:t>
      </w:r>
      <w:r w:rsidR="007135C2">
        <w:t>“</w:t>
      </w:r>
      <w:r w:rsidR="00B22D53">
        <w:t>leftists</w:t>
      </w:r>
      <w:r w:rsidR="007135C2">
        <w:t>”</w:t>
      </w:r>
      <w:r w:rsidR="00B22D53">
        <w:t xml:space="preserve"> while anyone who opposed was seen as “right-wing”. </w:t>
      </w:r>
      <w:r w:rsidR="009C474D">
        <w:t xml:space="preserve">It was not just the successes of the revolution that altered the course of history, </w:t>
      </w:r>
      <w:r w:rsidR="006E23E3">
        <w:t>the Napoleonic wars and subsequent</w:t>
      </w:r>
      <w:r w:rsidR="009C474D">
        <w:t xml:space="preserve"> fall of Napoleon in 1815 left a huge power vacuum in global </w:t>
      </w:r>
      <w:r w:rsidR="006E23E3">
        <w:t>geopolitics</w:t>
      </w:r>
      <w:r w:rsidR="009C474D">
        <w:t xml:space="preserve"> that was quickly filled by the expansion of the British Empire</w:t>
      </w:r>
      <w:r w:rsidR="006E23E3">
        <w:t xml:space="preserve"> – eventually leading to an Anglo-dominated world stage. </w:t>
      </w:r>
      <w:r w:rsidR="00622AEA">
        <w:t xml:space="preserve">Although the Napoleonic wars were relatively short-lived, many of the nation-states that he created through his campaigns were returned to previous owners after his defeat and, a good portion of his constitutional reforms were initially reverted he had sown the seed of political reform and his influence is still felt today. </w:t>
      </w:r>
      <w:r w:rsidR="00AB486A">
        <w:t xml:space="preserve">Under his rule; Italy saw the growth of liberty and national unity for the first time in many centuries; Germany became more than a handful of duchies and for the first time prospered as a united nation under the rule of Napoleon and for the first time in 200 years Poland became an independent nation under the Duchy of Warsaw. </w:t>
      </w:r>
      <w:r w:rsidR="00A65E98">
        <w:t xml:space="preserve">Many nations did not support the French revolution but were still influenced by it: in the French colony of Haiti, the Haitians took </w:t>
      </w:r>
      <w:r w:rsidR="00B22D53">
        <w:t>inspiration</w:t>
      </w:r>
      <w:r w:rsidR="00A65E98">
        <w:t xml:space="preserve"> from their colonisers and enacted their own revolution basing their own constitution on one similar to the French’s own. </w:t>
      </w:r>
      <w:r w:rsidR="00B22D53">
        <w:t xml:space="preserve">While the Arab world in the Middle Eastern theatre saw growth of great counter-thought to the revolution and reinforced “right” wing beliefs. </w:t>
      </w:r>
    </w:p>
    <w:p w14:paraId="7E5E6FB0" w14:textId="69A2E7C5" w:rsidR="007D3B34" w:rsidRDefault="007D4D7C">
      <w:r>
        <w:t>There was not a nation in Europe that did not feel the shockwaves in the aftermath of the French revolution, this was especially true across the Channel in Britain – the 19</w:t>
      </w:r>
      <w:r w:rsidRPr="007D4D7C">
        <w:rPr>
          <w:vertAlign w:val="superscript"/>
        </w:rPr>
        <w:t>th</w:t>
      </w:r>
      <w:r>
        <w:t xml:space="preserve"> Century saw the ushering in of a new age of reform in the British Isles. </w:t>
      </w:r>
      <w:r w:rsidR="003A21B3">
        <w:t>The first effects were seen in Ireland in 1798: the Irish Rebellion of 1798 against the oppressive rule of the British</w:t>
      </w:r>
      <w:r w:rsidR="00F850B5">
        <w:t xml:space="preserve">. Although the Irish had been campaigning for independence for some years before this it was the French revolution that inspired them to take up arms and </w:t>
      </w:r>
      <w:r w:rsidR="00C701A7">
        <w:t>overthrow their British rulers</w:t>
      </w:r>
      <w:r w:rsidR="00480EB3">
        <w:t>: “The French Revolution […] fanned the dying embers of Irish radicalism into flame”.</w:t>
      </w:r>
      <w:r w:rsidR="00480EB3">
        <w:rPr>
          <w:rStyle w:val="FootnoteReference"/>
        </w:rPr>
        <w:footnoteReference w:id="3"/>
      </w:r>
      <w:r w:rsidR="00480EB3">
        <w:t xml:space="preserve"> The revolution saw the organisation of both Protestant and Catholic Irishmen into a single united body against the English, the Society of United Irishmen declared independence </w:t>
      </w:r>
      <w:r w:rsidR="00F850B5">
        <w:t>and drew up a new constitution that included the restoration of equal rights to Catholics, the reformation of parliament and, a new republican independent Ireland.</w:t>
      </w:r>
      <w:r w:rsidR="00F850B5">
        <w:rPr>
          <w:rStyle w:val="FootnoteReference"/>
        </w:rPr>
        <w:footnoteReference w:id="4"/>
      </w:r>
      <w:r w:rsidR="00F850B5">
        <w:t xml:space="preserve"> France was acting as the live model and Tom Paine’s </w:t>
      </w:r>
      <w:r w:rsidR="00F850B5">
        <w:rPr>
          <w:i/>
          <w:iCs/>
        </w:rPr>
        <w:t xml:space="preserve">Rights of Man </w:t>
      </w:r>
      <w:r w:rsidR="00F850B5">
        <w:t>was the</w:t>
      </w:r>
      <w:r w:rsidR="008D578D">
        <w:t xml:space="preserve"> literary</w:t>
      </w:r>
      <w:r w:rsidR="00F850B5">
        <w:t xml:space="preserve"> </w:t>
      </w:r>
      <w:r w:rsidR="008D578D">
        <w:t xml:space="preserve">basis for which the Irish based their new governing system: although the revolution was quelled with relative speed, the </w:t>
      </w:r>
      <w:r w:rsidR="008D578D">
        <w:lastRenderedPageBreak/>
        <w:t xml:space="preserve">seeds of revolution had been sown and the long-lasting effects were still yet to be seen. After the initial revolt was stopped, France itself sent troops to aid the Irish in County Mayo to try and reignite the revolution: it is clear to see the influence the French had on the situation when they were actively supporting and encouraging the Irish to revolt. </w:t>
      </w:r>
    </w:p>
    <w:p w14:paraId="29A25D84" w14:textId="311B1585" w:rsidR="008D578D" w:rsidRDefault="003A2C18">
      <w:r>
        <w:t xml:space="preserve">The ripples of revolution found their way to the mainland UK soon after, in 1832, only two years after the Second French Revolution, the Representation of the People Act was passed. It was the first in a series of reform acts that began to enfranchise the people of the UK and represent some of the </w:t>
      </w:r>
      <w:r w:rsidR="0011170E">
        <w:t>everyday</w:t>
      </w:r>
      <w:r>
        <w:t xml:space="preserve"> people in the country. </w:t>
      </w:r>
      <w:r w:rsidR="0011170E">
        <w:t xml:space="preserve">It was a long road for the reformists in the UK, they originally began pushing for constitutional change in the 1790s at the height of the French Revolution in the form of the Society of the Friends of the People and the London Corresponding Society (among others) who tried to demand change through parliamentary petition but both were voted against with majorities of almost 200 votes. </w:t>
      </w:r>
      <w:r w:rsidR="00D844B1">
        <w:t xml:space="preserve">While the UK doesn’t have a specific written constitution like most countries it does have a series of documented laws that work together to form the constitutional rights of the people. </w:t>
      </w:r>
      <w:r w:rsidR="0011170E">
        <w:t xml:space="preserve">The British government was so scared by the bloody revolution in France that they </w:t>
      </w:r>
      <w:r w:rsidR="00D844B1">
        <w:t>enacted constitutional changes to try and suppress the idea of political reform</w:t>
      </w:r>
      <w:r w:rsidR="0011170E">
        <w:t xml:space="preserve"> </w:t>
      </w:r>
      <w:r w:rsidR="00975728">
        <w:t xml:space="preserve">with the Six Acts that aimed to suppress the formation of political reform groups </w:t>
      </w:r>
      <w:r w:rsidR="00B55742">
        <w:t xml:space="preserve">by limiting group meetings, civilian training, civilian-owned arms, censorship of the media and enforcing stronger laws against any potential reformists. </w:t>
      </w:r>
      <w:r w:rsidR="00264FD9">
        <w:t xml:space="preserve">After over a hundred years of demand for political change, it came slowly through a series of Reform Acts that saw the power of the monarchy dwindle and the importance of the working man rise. The </w:t>
      </w:r>
      <w:r w:rsidR="00141527">
        <w:t>Representation of the People Act</w:t>
      </w:r>
      <w:r w:rsidR="00264FD9">
        <w:t xml:space="preserve"> of 1832 was followed </w:t>
      </w:r>
      <w:r w:rsidR="00141527">
        <w:t xml:space="preserve">by subsequent acts of the same name in 1864, 1882, 1918 and 1928 which gradually enfranchised the people until every man and woman above the age of 21 could vote and hold a seat in Parliament. </w:t>
      </w:r>
      <w:r w:rsidR="00C4478D">
        <w:t>The French revolution sparked the light of change in the UK that saw it go from a country ruled by the dominating upper classes and the monarchy to a nation that values the vote of every man and woman with the power of the Monarch seriously reduced.</w:t>
      </w:r>
      <w:r w:rsidR="002204DF">
        <w:t xml:space="preserve"> </w:t>
      </w:r>
      <w:r w:rsidR="00584893">
        <w:t xml:space="preserve">The British people directly credit the French revolution as their inspiration to demand change, at a meeting of the Society for Constitutional Information in 1791 </w:t>
      </w:r>
      <w:proofErr w:type="spellStart"/>
      <w:r w:rsidR="00584893">
        <w:t>Dr.</w:t>
      </w:r>
      <w:proofErr w:type="spellEnd"/>
      <w:r w:rsidR="00584893">
        <w:t xml:space="preserve"> Joseph Towers read “The decrees which have established the French liberty have been like the trumpet sounding the resurrection of the world”.</w:t>
      </w:r>
      <w:r w:rsidR="00584893">
        <w:rPr>
          <w:rStyle w:val="FootnoteReference"/>
        </w:rPr>
        <w:footnoteReference w:id="5"/>
      </w:r>
      <w:r w:rsidR="00392AE7">
        <w:t xml:space="preserve"> The power of the monarch had been slowly dwindling since the end of the 17</w:t>
      </w:r>
      <w:r w:rsidR="00392AE7" w:rsidRPr="00392AE7">
        <w:rPr>
          <w:vertAlign w:val="superscript"/>
        </w:rPr>
        <w:t>th</w:t>
      </w:r>
      <w:r w:rsidR="00392AE7">
        <w:t xml:space="preserve"> century </w:t>
      </w:r>
      <w:r w:rsidR="00B37145">
        <w:t>and the power of the Lords in Parliament had been growing, however, it was the French revolution that encouraged the idea that it was the general public that should hold power in parliament.</w:t>
      </w:r>
      <w:r w:rsidR="000B1F63">
        <w:t xml:space="preserve"> Marilyn Morris outlines this in her work </w:t>
      </w:r>
      <w:r w:rsidR="000B1F63">
        <w:rPr>
          <w:i/>
          <w:iCs/>
        </w:rPr>
        <w:t>The British Monarchy and the French Revolution</w:t>
      </w:r>
      <w:r w:rsidR="000B1F63">
        <w:t xml:space="preserve">: </w:t>
      </w:r>
      <w:r w:rsidR="002204DF">
        <w:t>“</w:t>
      </w:r>
      <w:r w:rsidR="000B1F63">
        <w:t xml:space="preserve">the establishment </w:t>
      </w:r>
      <w:r w:rsidR="002204DF">
        <w:t xml:space="preserve">in January 1792 </w:t>
      </w:r>
      <w:r w:rsidR="000B1F63">
        <w:t>of the London Corresponding Society</w:t>
      </w:r>
      <w:r w:rsidR="002204DF">
        <w:t xml:space="preserve"> by a shoemaker named Thomas Hardy marked the beginning of a plebian involvement in British Politics”.</w:t>
      </w:r>
      <w:r w:rsidR="002204DF">
        <w:rPr>
          <w:rStyle w:val="FootnoteReference"/>
        </w:rPr>
        <w:footnoteReference w:id="6"/>
      </w:r>
      <w:r w:rsidR="002204DF">
        <w:t xml:space="preserve"> </w:t>
      </w:r>
      <w:r w:rsidR="004E371D">
        <w:t>One of the main slogans of the Revolution was “</w:t>
      </w:r>
      <w:r w:rsidR="004E371D" w:rsidRPr="004E371D">
        <w:t xml:space="preserve">Liberté, égalité, </w:t>
      </w:r>
      <w:proofErr w:type="spellStart"/>
      <w:r w:rsidR="004E371D" w:rsidRPr="004E371D">
        <w:t>fraternité</w:t>
      </w:r>
      <w:proofErr w:type="spellEnd"/>
      <w:r w:rsidR="004E371D">
        <w:t xml:space="preserve">!” (Liberty, Equality, Fraternity), It’s clear to see the impact of the revolution on the British political system when supporters of the revolution or “left-wingers” were referred to as “liberals”. </w:t>
      </w:r>
      <w:r w:rsidR="003C16B1">
        <w:t>Through these gradual changes, the Monarch’s power has been reduced from absolute head of state to a mere ceremonial role that provides moral support, a basis for national identity and recognising members of the public’s works of excellence.</w:t>
      </w:r>
      <w:r w:rsidR="003C16B1">
        <w:rPr>
          <w:rStyle w:val="FootnoteReference"/>
        </w:rPr>
        <w:footnoteReference w:id="7"/>
      </w:r>
    </w:p>
    <w:p w14:paraId="583E3751" w14:textId="0D050917" w:rsidR="00E43150" w:rsidRDefault="007F246D">
      <w:r>
        <w:lastRenderedPageBreak/>
        <w:t xml:space="preserve">Closer to France in mainland Europe, the effects of the revolution and Napoleon’s conquests were much easier to see and much more drastic. </w:t>
      </w:r>
      <w:r w:rsidR="00533802">
        <w:t xml:space="preserve">Many countries, including France, did not have a written code of law and relied on local forms of jurisdiction passed by local Lords and sometimes the ruling Monarch. This was until Emperor Napoleon Bonaparte enacted the Napoleonic Code in </w:t>
      </w:r>
      <w:r w:rsidR="00EB3D3C">
        <w:t>1804</w:t>
      </w:r>
      <w:r w:rsidR="00786107">
        <w:t xml:space="preserve">, the Civil Code of the French as its formally known, established a set list of laws and promoted a fairer legal system that encouraged judges to interpret laws and follow a common list of </w:t>
      </w:r>
      <w:r w:rsidR="00F72466">
        <w:t>laws</w:t>
      </w:r>
      <w:r w:rsidR="00786107">
        <w:t xml:space="preserve">. This code is still in place today, although it is regularly </w:t>
      </w:r>
      <w:r w:rsidR="00153314">
        <w:t>interpreted and amended. Due to the expansionist nature of Napoleon’s rule, the Code became widespread in Europe and many countries including</w:t>
      </w:r>
      <w:r w:rsidR="00507E69">
        <w:t xml:space="preserve"> Italy, Poland and the Germanic States adopted the constitutional reforms of the Napoleonic Code. </w:t>
      </w:r>
      <w:r w:rsidR="001A3DE7">
        <w:t>Although Germany didn’t unify until the late 19</w:t>
      </w:r>
      <w:r w:rsidR="001A3DE7" w:rsidRPr="001A3DE7">
        <w:rPr>
          <w:vertAlign w:val="superscript"/>
        </w:rPr>
        <w:t>th</w:t>
      </w:r>
      <w:r w:rsidR="001A3DE7">
        <w:t xml:space="preserve"> Century, under Napoleon’s control at the turn of the Century they experienced the liberalisation of his Code. </w:t>
      </w:r>
      <w:r w:rsidR="00E779E4">
        <w:t xml:space="preserve">Under the control of </w:t>
      </w:r>
      <w:r w:rsidR="001A3DE7">
        <w:t>Holy Roman Empire in 1806, the Germanic states were left isolated from one another with independent codes of law and practices</w:t>
      </w:r>
      <w:r w:rsidR="00E779E4">
        <w:t>, Napoleon abolished the old Empire and introduced the Confederation of the Rhine instead</w:t>
      </w:r>
      <w:r w:rsidR="00AD2B6B">
        <w:t xml:space="preserve">. </w:t>
      </w:r>
      <w:r w:rsidR="000413CA">
        <w:t xml:space="preserve">AS Alexander Grab puts it in his work, </w:t>
      </w:r>
      <w:r w:rsidR="000413CA" w:rsidRPr="00F3042B">
        <w:rPr>
          <w:i/>
          <w:iCs/>
        </w:rPr>
        <w:t>Napoleon and the Transformation of Europe</w:t>
      </w:r>
      <w:r w:rsidR="000413CA">
        <w:t>: “the Empire possessed no central administration or tax structure, no unified legal system”.</w:t>
      </w:r>
      <w:r w:rsidR="00F3042B">
        <w:rPr>
          <w:rStyle w:val="FootnoteReference"/>
        </w:rPr>
        <w:footnoteReference w:id="8"/>
      </w:r>
      <w:r w:rsidR="000413CA">
        <w:t xml:space="preserve"> </w:t>
      </w:r>
      <w:r w:rsidR="00AD2B6B" w:rsidRPr="000413CA">
        <w:t>U</w:t>
      </w:r>
      <w:r w:rsidR="001A3DE7" w:rsidRPr="000413CA">
        <w:t>nder</w:t>
      </w:r>
      <w:r w:rsidR="001A3DE7">
        <w:t xml:space="preserve"> Napoleon the petty states</w:t>
      </w:r>
      <w:r w:rsidR="00AD2B6B">
        <w:t xml:space="preserve"> were organised into the Kingdom of Westphalia which</w:t>
      </w:r>
      <w:r w:rsidR="001A3DE7">
        <w:t xml:space="preserve"> fell under one direct control in Paris</w:t>
      </w:r>
      <w:r w:rsidR="00AD2B6B">
        <w:t xml:space="preserve">, he set about “modernising” Western Germany by abolishing feudalism, establishing the Napoleonic </w:t>
      </w:r>
      <w:r w:rsidR="00F72466">
        <w:t>Code</w:t>
      </w:r>
      <w:r w:rsidR="00AD2B6B">
        <w:t xml:space="preserve"> as </w:t>
      </w:r>
      <w:r w:rsidR="00F72466">
        <w:t>law and abolishing the old religious-based laws</w:t>
      </w:r>
      <w:r w:rsidR="00AD2B6B">
        <w:t>,</w:t>
      </w:r>
      <w:r w:rsidR="00F72466">
        <w:t xml:space="preserve"> and</w:t>
      </w:r>
      <w:r w:rsidR="00AD2B6B">
        <w:t xml:space="preserve"> distributing the power between </w:t>
      </w:r>
      <w:r w:rsidR="007C39D7">
        <w:t>the nobility and the middle classes</w:t>
      </w:r>
      <w:r w:rsidR="00F72466">
        <w:t>.</w:t>
      </w:r>
      <w:r w:rsidR="00F72466">
        <w:rPr>
          <w:rStyle w:val="FootnoteReference"/>
        </w:rPr>
        <w:footnoteReference w:id="9"/>
      </w:r>
      <w:r w:rsidR="00F72466">
        <w:t xml:space="preserve"> </w:t>
      </w:r>
      <w:r w:rsidR="00E779E4">
        <w:t xml:space="preserve">The removal of the guild systems and localised laws made way for the introduction of a common law which </w:t>
      </w:r>
      <w:r w:rsidR="00921179">
        <w:t>permanently</w:t>
      </w:r>
      <w:r w:rsidR="00E779E4">
        <w:t xml:space="preserve"> liberalised Western Germany </w:t>
      </w:r>
      <w:r w:rsidR="00921179">
        <w:t xml:space="preserve">and </w:t>
      </w:r>
      <w:r w:rsidR="00E779E4">
        <w:t>is still in place today</w:t>
      </w:r>
      <w:r w:rsidR="00921179">
        <w:t>.</w:t>
      </w:r>
      <w:r w:rsidR="00921179">
        <w:rPr>
          <w:rStyle w:val="FootnoteReference"/>
        </w:rPr>
        <w:footnoteReference w:id="10"/>
      </w:r>
      <w:r w:rsidR="00921179">
        <w:t xml:space="preserve"> </w:t>
      </w:r>
      <w:r w:rsidR="00436712">
        <w:t>Napoleon invaded Italy in 1796 and by 1802 had established the Republic of</w:t>
      </w:r>
      <w:r w:rsidR="00921179">
        <w:t xml:space="preserve"> Italy, </w:t>
      </w:r>
      <w:r w:rsidR="00436712">
        <w:t>later</w:t>
      </w:r>
      <w:r w:rsidR="00921179">
        <w:t xml:space="preserve"> declar</w:t>
      </w:r>
      <w:r w:rsidR="00436712">
        <w:t>ing</w:t>
      </w:r>
      <w:r w:rsidR="00921179">
        <w:t xml:space="preserve"> himself the King with his formation of the Kingdom of Italy in 1805</w:t>
      </w:r>
      <w:r w:rsidR="00A77AFD">
        <w:t xml:space="preserve">. Previous to this the Italian peninsula had been divided into many petty kingdoms that did not interact cooperatively with one another as they all had separate legislations, administrative </w:t>
      </w:r>
      <w:r w:rsidR="00F3042B">
        <w:t>bodies,</w:t>
      </w:r>
      <w:r w:rsidR="00A77AFD">
        <w:t xml:space="preserve"> and </w:t>
      </w:r>
      <w:r w:rsidR="00F3042B">
        <w:t>dialects.</w:t>
      </w:r>
      <w:r w:rsidR="00436712">
        <w:t xml:space="preserve"> As with Germany, he introduced a common set of laws and the Kingdom of Italy adopted the Napoleonic Code and organised the formerly separate states into a single unified body that followed a single administrative and legislative system</w:t>
      </w:r>
      <w:r w:rsidR="00AF654D">
        <w:t>: a powerful executive was elected that voted on internal policies, nominated officials and ran foreign policy.</w:t>
      </w:r>
      <w:r w:rsidR="004E371D">
        <w:rPr>
          <w:rStyle w:val="FootnoteReference"/>
        </w:rPr>
        <w:footnoteReference w:id="11"/>
      </w:r>
      <w:r w:rsidR="00AF654D">
        <w:t xml:space="preserve"> Historian Frederick Artz stresses the importance of the new constitutional reforms that Italy underwent during Napoleonic rule: “</w:t>
      </w:r>
      <w:r w:rsidR="00AF654D" w:rsidRPr="00AF654D">
        <w:t>a fair system of taxation, a better economic situation, and more religious and intellectual toleration than they had known for centuries</w:t>
      </w:r>
      <w:r w:rsidR="00AF654D" w:rsidRPr="00AF654D">
        <w:rPr>
          <w:rStyle w:val="FootnoteReference"/>
          <w:vertAlign w:val="baseline"/>
        </w:rPr>
        <w:t xml:space="preserve"> </w:t>
      </w:r>
      <w:r w:rsidR="00AF654D">
        <w:t>“</w:t>
      </w:r>
      <w:r w:rsidR="00AF654D">
        <w:rPr>
          <w:rStyle w:val="FootnoteReference"/>
        </w:rPr>
        <w:footnoteReference w:id="12"/>
      </w:r>
      <w:r w:rsidR="006D2E0D">
        <w:t xml:space="preserve"> </w:t>
      </w:r>
      <w:r w:rsidR="00E43150">
        <w:t>In 1807, Napoleon gave Poland their independence as the Duchy Of Warsaw, although a client state of France</w:t>
      </w:r>
      <w:r w:rsidR="007B7BD9">
        <w:t xml:space="preserve"> and not totally independent, they were able to experience the taste of nationalistic pride and constitutional democracy. Napoleon introduced an 89-point constitution which included the Napoleonic Code, abolished serfdom, proclaimed legal equality, declared freedom of religion, and gave a sense of Polish-ness to the government by making Polish the official language and creating a Pole-led government.</w:t>
      </w:r>
      <w:r w:rsidR="007B7BD9">
        <w:rPr>
          <w:rStyle w:val="FootnoteReference"/>
        </w:rPr>
        <w:footnoteReference w:id="13"/>
      </w:r>
      <w:r w:rsidR="007B7BD9">
        <w:t xml:space="preserve"> Although all of Napoleon’s client states were reverted to their original owners after his defeat in </w:t>
      </w:r>
      <w:r w:rsidR="006E5845">
        <w:t xml:space="preserve">1815, his influence would be ever-lasting. The people of Germany, Italy and Poland relished in their newfound nationalism and widespread nationalistic sentiment spread across the </w:t>
      </w:r>
      <w:r w:rsidR="006E5845">
        <w:lastRenderedPageBreak/>
        <w:t>lands which eventually led to the unification of both Italy and Germany in 1861 and 1871 respectively.</w:t>
      </w:r>
      <w:r w:rsidR="00F05591">
        <w:t xml:space="preserve"> Polish nationalism did not die down but due to German and Russian influence, it could not become a sovereign state until 1918. </w:t>
      </w:r>
    </w:p>
    <w:p w14:paraId="153A7540" w14:textId="25A247FC" w:rsidR="00F05591" w:rsidRDefault="00F05591">
      <w:r>
        <w:t xml:space="preserve">Outside of Europe in the colonies of Napoleon, the </w:t>
      </w:r>
      <w:r w:rsidR="00960751">
        <w:t xml:space="preserve">impact of his revolution was felt just as strongly as in mainland Europe, some would argue even more. On the Islands of St Dominique, the Haitian people took influence from their former colonial masters and in the 1790s and early 1800s fought for their independence in </w:t>
      </w:r>
      <w:r w:rsidR="009943AB">
        <w:t xml:space="preserve">a </w:t>
      </w:r>
      <w:r w:rsidR="00960751">
        <w:t>bloody revolution.</w:t>
      </w:r>
      <w:r w:rsidR="009943AB">
        <w:rPr>
          <w:rStyle w:val="FootnoteReference"/>
        </w:rPr>
        <w:footnoteReference w:id="14"/>
      </w:r>
      <w:r w:rsidR="00960751">
        <w:t xml:space="preserve"> </w:t>
      </w:r>
      <w:r w:rsidR="00FB0FDA">
        <w:t xml:space="preserve">One of the leaders of the Haitian revolution was former slave Toussaint Louverture, he had visited France during the revolutionary period and saw with his own eyes what was capable when the people of a nation banded together against an oppressive system. He took back to his homeland his new learned principles of freedom and liberty and helped enact the first and only slave uprising that led to the founding of a </w:t>
      </w:r>
      <w:r w:rsidR="00AF6615">
        <w:t xml:space="preserve">black state free from slavery. </w:t>
      </w:r>
      <w:r w:rsidR="00DF29A0">
        <w:t xml:space="preserve">Napoleon’s influence did not have the same effect on the Haitian constitution as it did in Germany and Italy, instead of moving closer to liberal democracy, the new Haitian leader post-revolution Jean-Jacque Dessalines realised that the country needed to regrow its economy and as such actually reverted to serfdom to ensure that every Haitian would be occupied. </w:t>
      </w:r>
    </w:p>
    <w:p w14:paraId="5DB05A4C" w14:textId="288CC460" w:rsidR="00DF29A0" w:rsidRDefault="00DF29A0">
      <w:r>
        <w:t xml:space="preserve">In the Middle East, there was strong anti-Napoleon sentiment after his invasions of Egypt and Syria and the Ottoman Empire warned that everything traditional about their countries would be overthrown should Napoleon find power in the Middle East. </w:t>
      </w:r>
      <w:r w:rsidR="00004EEE">
        <w:t>The Chief of Scribes of the Ottoman Empire described the spread of revolutionary thought amongst French people as “wickedness [that] spread like syphilis to the arteries of their brains and corrupted their beliefs”.</w:t>
      </w:r>
      <w:r w:rsidR="00004EEE">
        <w:rPr>
          <w:rStyle w:val="FootnoteReference"/>
        </w:rPr>
        <w:footnoteReference w:id="15"/>
      </w:r>
      <w:r w:rsidR="00004EEE">
        <w:t xml:space="preserve"> In the Middle East, everything the French revolution stood against had been the tradition for hundreds of years: a dominating ruling class, serfdom and feudalism, a one religion state and the suppression of media. In Egypt</w:t>
      </w:r>
      <w:r w:rsidR="00D12339">
        <w:t>,</w:t>
      </w:r>
      <w:r w:rsidR="00004EEE">
        <w:t xml:space="preserve"> there </w:t>
      </w:r>
      <w:r w:rsidR="00D12339">
        <w:t>were</w:t>
      </w:r>
      <w:r w:rsidR="00004EEE">
        <w:t xml:space="preserve"> similar anti-Napoleonic sentiments </w:t>
      </w:r>
      <w:r w:rsidR="00D12339">
        <w:t>as it was a strong belief that a single ruler was needed to voice the opinions of the people: a Sultan and not a republic of voters. It was common belief that matters of the state – administration and law – should be in the “hands of the intelligent and wise men”.</w:t>
      </w:r>
      <w:r w:rsidR="00D12339">
        <w:rPr>
          <w:rStyle w:val="FootnoteReference"/>
        </w:rPr>
        <w:footnoteReference w:id="16"/>
      </w:r>
    </w:p>
    <w:p w14:paraId="3B566939" w14:textId="6E18DD79" w:rsidR="00D12339" w:rsidRDefault="00627AEB">
      <w:r>
        <w:t>While Napoleon’s rule of Europe was short-lived, his legacy has far outlived his physical body – nations across the world have been impacted by his revolutionary ideas and legislative codes. In Britain, there was strong anti-Napoleonic thought from the ruling classes while the working classes praised his notions of enfranchisements. Change was slow in the British Isles due to the ruling classes doing everything they could to hold onto their power but eventually</w:t>
      </w:r>
      <w:r w:rsidR="00C56B59">
        <w:t>,</w:t>
      </w:r>
      <w:r>
        <w:t xml:space="preserve"> the Isles felt the change that Napoleon was aiming to spread – over time the people were given the power to vote and make change for themselves as the power of the monarchy steadily declined into a</w:t>
      </w:r>
      <w:r w:rsidR="00783D8E">
        <w:t xml:space="preserve"> ceremonial position that imitates power with no real effect on the country. In Ireland, the French revolution set the wheels in motion for Irish independence in a fight that would go on to last over a hundred years. In mainland Europe, Napoleon’s conquests meant that many countries got their first experience of </w:t>
      </w:r>
      <w:r w:rsidR="00783D8E">
        <w:t xml:space="preserve">constitutional </w:t>
      </w:r>
      <w:r w:rsidR="00783D8E">
        <w:t xml:space="preserve">liberal democracy </w:t>
      </w:r>
      <w:r w:rsidR="00C56B59">
        <w:t>through the Napoleonic Code</w:t>
      </w:r>
      <w:r w:rsidR="00783D8E">
        <w:t xml:space="preserve"> which set the precedent for their modern-day counterparts. The revolution sowed the seeds of nationalism </w:t>
      </w:r>
      <w:r w:rsidR="00C56B59">
        <w:t xml:space="preserve">into the hearts of the working-class people of nations across the world and inspired the right to self-determinism that </w:t>
      </w:r>
      <w:r w:rsidR="00C56B59">
        <w:lastRenderedPageBreak/>
        <w:t>spread through the 19th and 20</w:t>
      </w:r>
      <w:r w:rsidR="00C56B59" w:rsidRPr="00C56B59">
        <w:rPr>
          <w:vertAlign w:val="superscript"/>
        </w:rPr>
        <w:t>th</w:t>
      </w:r>
      <w:r w:rsidR="00C56B59">
        <w:t xml:space="preserve"> centuries. Even on the other side of the world, in the Caribbean revolution spread like wildfire and the former French colony in St-Domingue took inspiration from their former masters and revolted for their own liberty. Anti-Napoleonic thought was strong amongst ruling classes as his revolutionary ideas threatened to diminish their power and give liberty to their serfs – this was especially the case in far-right countries in the Middle East that he did not successfully conquer. </w:t>
      </w:r>
    </w:p>
    <w:p w14:paraId="4AF55162" w14:textId="40400221" w:rsidR="00047A3B" w:rsidRDefault="00047A3B">
      <w:r>
        <w:br w:type="page"/>
      </w:r>
    </w:p>
    <w:p w14:paraId="729E8A8C" w14:textId="3F578076" w:rsidR="00047A3B" w:rsidRDefault="00047A3B">
      <w:pPr>
        <w:rPr>
          <w:u w:val="single"/>
        </w:rPr>
      </w:pPr>
      <w:r w:rsidRPr="00047A3B">
        <w:rPr>
          <w:u w:val="single"/>
        </w:rPr>
        <w:lastRenderedPageBreak/>
        <w:t>Bibliography</w:t>
      </w:r>
    </w:p>
    <w:p w14:paraId="1AE80410" w14:textId="309EA192" w:rsidR="00D920BA" w:rsidRDefault="00D920BA">
      <w:pPr>
        <w:rPr>
          <w:u w:val="single"/>
        </w:rPr>
      </w:pPr>
      <w:r>
        <w:rPr>
          <w:u w:val="single"/>
        </w:rPr>
        <w:t>Primary Sources</w:t>
      </w:r>
    </w:p>
    <w:p w14:paraId="50A93E65" w14:textId="3DDD21EE" w:rsidR="00D920BA" w:rsidRPr="00D920BA" w:rsidRDefault="00D920BA">
      <w:r w:rsidRPr="00047A3B">
        <w:t xml:space="preserve">Quoted in the trial of Horne Tooke, </w:t>
      </w:r>
      <w:r w:rsidRPr="00047A3B">
        <w:rPr>
          <w:i/>
          <w:iCs/>
        </w:rPr>
        <w:t>in A Complete Collection of State Trials from the Earliest Period and Continued from the Year 1783 to the Present Time</w:t>
      </w:r>
      <w:r w:rsidRPr="00047A3B">
        <w:t xml:space="preserve">, ed. T.B. Howell and T. J. Howell, 33 vols, (London, 1809-26), 25:115 (Hereafter State Trials) </w:t>
      </w:r>
    </w:p>
    <w:p w14:paraId="553FA57E" w14:textId="14E2461A" w:rsidR="00D920BA" w:rsidRDefault="00D920BA">
      <w:pPr>
        <w:rPr>
          <w:u w:val="single"/>
        </w:rPr>
      </w:pPr>
      <w:r>
        <w:rPr>
          <w:u w:val="single"/>
        </w:rPr>
        <w:t>Secondary Sources</w:t>
      </w:r>
    </w:p>
    <w:p w14:paraId="75A19CF9" w14:textId="77777777" w:rsidR="00D920BA" w:rsidRDefault="00D920BA">
      <w:r>
        <w:rPr>
          <w:u w:val="single"/>
        </w:rPr>
        <w:t>Books</w:t>
      </w:r>
      <w:r w:rsidRPr="00D920BA">
        <w:t xml:space="preserve"> </w:t>
      </w:r>
    </w:p>
    <w:p w14:paraId="61078BC1" w14:textId="77777777" w:rsidR="00D920BA" w:rsidRDefault="00D920BA">
      <w:r w:rsidRPr="00047A3B">
        <w:t>Artz</w:t>
      </w:r>
      <w:r>
        <w:t>,</w:t>
      </w:r>
      <w:r w:rsidRPr="00047A3B">
        <w:t xml:space="preserve"> Frederick B. </w:t>
      </w:r>
      <w:r w:rsidRPr="00047A3B">
        <w:rPr>
          <w:i/>
          <w:iCs/>
        </w:rPr>
        <w:t>Reaction &amp; Revolution: 1814–1832</w:t>
      </w:r>
      <w:r w:rsidRPr="00047A3B">
        <w:t xml:space="preserve"> (Rise of Modern Europe) (1934), </w:t>
      </w:r>
    </w:p>
    <w:p w14:paraId="47A7FDC8" w14:textId="0BC00835" w:rsidR="00D920BA" w:rsidRDefault="00D920BA">
      <w:pPr>
        <w:rPr>
          <w:u w:val="single"/>
        </w:rPr>
      </w:pPr>
      <w:r w:rsidRPr="00047A3B">
        <w:t>Connelly</w:t>
      </w:r>
      <w:r>
        <w:t>,</w:t>
      </w:r>
      <w:r w:rsidRPr="00047A3B">
        <w:t xml:space="preserve"> Owen. </w:t>
      </w:r>
      <w:r w:rsidRPr="00047A3B">
        <w:rPr>
          <w:i/>
          <w:iCs/>
        </w:rPr>
        <w:t>Napoleon's satellite kingdoms</w:t>
      </w:r>
      <w:r w:rsidRPr="00047A3B">
        <w:t>. (1966)</w:t>
      </w:r>
    </w:p>
    <w:p w14:paraId="12A72974" w14:textId="77777777" w:rsidR="00D920BA" w:rsidRPr="00047A3B" w:rsidRDefault="00D920BA" w:rsidP="00D920BA">
      <w:proofErr w:type="spellStart"/>
      <w:r w:rsidRPr="00047A3B">
        <w:t>Fehér</w:t>
      </w:r>
      <w:proofErr w:type="spellEnd"/>
      <w:r>
        <w:t>,</w:t>
      </w:r>
      <w:r w:rsidRPr="00047A3B">
        <w:t xml:space="preserve"> Ferenc. editor. </w:t>
      </w:r>
      <w:r w:rsidRPr="00047A3B">
        <w:rPr>
          <w:i/>
          <w:iCs/>
        </w:rPr>
        <w:t>The French Revolution and the Birth of Modernity.</w:t>
      </w:r>
      <w:r w:rsidRPr="00047A3B">
        <w:t xml:space="preserve"> (Berkeley: University of California Press, 1990) </w:t>
      </w:r>
    </w:p>
    <w:p w14:paraId="00BA3688" w14:textId="77777777" w:rsidR="00D920BA" w:rsidRDefault="00D920BA" w:rsidP="00D920BA">
      <w:r w:rsidRPr="00047A3B">
        <w:t>Grab</w:t>
      </w:r>
      <w:r>
        <w:t>,</w:t>
      </w:r>
      <w:r w:rsidRPr="00047A3B">
        <w:t xml:space="preserve"> Alexander. </w:t>
      </w:r>
      <w:r w:rsidRPr="00047A3B">
        <w:rPr>
          <w:i/>
          <w:iCs/>
        </w:rPr>
        <w:t>Napoleon and the Transformation of Europe</w:t>
      </w:r>
      <w:r w:rsidRPr="00047A3B">
        <w:t xml:space="preserve"> (London; Palgrave, 2003)</w:t>
      </w:r>
    </w:p>
    <w:p w14:paraId="03F76994" w14:textId="10B1669C" w:rsidR="00D920BA" w:rsidRPr="00047A3B" w:rsidRDefault="00D920BA" w:rsidP="00D920BA">
      <w:r w:rsidRPr="00047A3B">
        <w:t>Holtman</w:t>
      </w:r>
      <w:r>
        <w:t>,</w:t>
      </w:r>
      <w:r w:rsidRPr="00047A3B">
        <w:t xml:space="preserve"> Robert B., </w:t>
      </w:r>
      <w:r w:rsidRPr="00047A3B">
        <w:rPr>
          <w:i/>
          <w:iCs/>
        </w:rPr>
        <w:t>The Napoleonic Revolution</w:t>
      </w:r>
      <w:r w:rsidRPr="00047A3B">
        <w:t xml:space="preserve"> (Baton Rouge: Louisiana State University Press, 1981) </w:t>
      </w:r>
    </w:p>
    <w:p w14:paraId="005F59E9" w14:textId="6F3B9694" w:rsidR="00D920BA" w:rsidRPr="00047A3B" w:rsidRDefault="00D920BA" w:rsidP="00D920BA">
      <w:r w:rsidRPr="00047A3B">
        <w:t>Morris</w:t>
      </w:r>
      <w:r>
        <w:t>,</w:t>
      </w:r>
      <w:r w:rsidRPr="00D920BA">
        <w:t xml:space="preserve"> </w:t>
      </w:r>
      <w:r w:rsidRPr="00047A3B">
        <w:t xml:space="preserve">Marilyn. “The Republican Tradition, the Reform Movement, and the Monarchy.” </w:t>
      </w:r>
      <w:r w:rsidRPr="00047A3B">
        <w:rPr>
          <w:i/>
          <w:iCs/>
        </w:rPr>
        <w:t>The British Monarchy and the French Revolution</w:t>
      </w:r>
      <w:r w:rsidRPr="00047A3B">
        <w:t xml:space="preserve"> (Yale University Press, 1998) Accessed via JSTOR, &lt;http://www.jstor.org/stable/j.ctt32bhm8.8.&gt; </w:t>
      </w:r>
    </w:p>
    <w:p w14:paraId="5A956E4A" w14:textId="77777777" w:rsidR="00D920BA" w:rsidRDefault="00D920BA" w:rsidP="00D920BA">
      <w:r w:rsidRPr="00047A3B">
        <w:t>Mustafa</w:t>
      </w:r>
      <w:r>
        <w:t>,</w:t>
      </w:r>
      <w:r w:rsidRPr="00047A3B">
        <w:t xml:space="preserve"> Sam. </w:t>
      </w:r>
      <w:r w:rsidRPr="00047A3B">
        <w:rPr>
          <w:i/>
          <w:iCs/>
        </w:rPr>
        <w:t>Napoleon's Paper Kingdom: The Life and Death of Westphalia</w:t>
      </w:r>
      <w:r w:rsidRPr="00047A3B">
        <w:t xml:space="preserve">, 1807-1813 (London; Rowman &amp; Littlefield Publishers, 2017) </w:t>
      </w:r>
    </w:p>
    <w:p w14:paraId="3492DF14" w14:textId="2499BA1F" w:rsidR="00D920BA" w:rsidRPr="00D920BA" w:rsidRDefault="00D920BA">
      <w:r w:rsidRPr="00047A3B">
        <w:t>Stewart</w:t>
      </w:r>
      <w:r>
        <w:t>,</w:t>
      </w:r>
      <w:r w:rsidRPr="00047A3B">
        <w:t xml:space="preserve"> A. T. Q.</w:t>
      </w:r>
      <w:r>
        <w:t xml:space="preserve"> </w:t>
      </w:r>
      <w:r w:rsidRPr="00047A3B">
        <w:rPr>
          <w:i/>
          <w:iCs/>
        </w:rPr>
        <w:t>The Summer Soldiers, The 1798 Rebellion in Antrim and Down</w:t>
      </w:r>
      <w:r w:rsidRPr="00047A3B">
        <w:t xml:space="preserve"> (Belfast; The Blackstaff Press, 1995) </w:t>
      </w:r>
    </w:p>
    <w:p w14:paraId="11632A26" w14:textId="2478D3C2" w:rsidR="00D920BA" w:rsidRDefault="00D920BA">
      <w:pPr>
        <w:rPr>
          <w:u w:val="single"/>
        </w:rPr>
      </w:pPr>
      <w:r>
        <w:rPr>
          <w:u w:val="single"/>
        </w:rPr>
        <w:t>Journals</w:t>
      </w:r>
    </w:p>
    <w:p w14:paraId="283DC02E" w14:textId="77777777" w:rsidR="00D920BA" w:rsidRDefault="00D920BA">
      <w:r w:rsidRPr="00047A3B">
        <w:t>Bernard</w:t>
      </w:r>
      <w:r>
        <w:t>,</w:t>
      </w:r>
      <w:r w:rsidRPr="00047A3B">
        <w:t xml:space="preserve"> Lewis "III: The Impact of the West". </w:t>
      </w:r>
      <w:r w:rsidRPr="00047A3B">
        <w:rPr>
          <w:i/>
          <w:iCs/>
        </w:rPr>
        <w:t>The Emergence of Modern Turkey: Second Edition</w:t>
      </w:r>
      <w:r w:rsidRPr="00047A3B">
        <w:t xml:space="preserve">. (London; Oxford University Press, 1967). </w:t>
      </w:r>
    </w:p>
    <w:p w14:paraId="4A6084C7" w14:textId="3C4E707A" w:rsidR="00D920BA" w:rsidRDefault="00D920BA">
      <w:pPr>
        <w:rPr>
          <w:u w:val="single"/>
        </w:rPr>
      </w:pPr>
      <w:r w:rsidRPr="00047A3B">
        <w:t>Wallerstein</w:t>
      </w:r>
      <w:r>
        <w:t>,</w:t>
      </w:r>
      <w:r w:rsidRPr="00047A3B">
        <w:t xml:space="preserve"> Immanuel. “The French Revolution as a World-Historical Event.” </w:t>
      </w:r>
      <w:r w:rsidRPr="00047A3B">
        <w:rPr>
          <w:i/>
          <w:iCs/>
        </w:rPr>
        <w:t>Social Research</w:t>
      </w:r>
      <w:r w:rsidRPr="00047A3B">
        <w:t>, vol. 56, no. 1, (1989) JSTOR, &lt;http://www.jstor.org/stable/40970533&gt;.</w:t>
      </w:r>
    </w:p>
    <w:p w14:paraId="757DC5AE" w14:textId="0F8066E8" w:rsidR="00D920BA" w:rsidRDefault="00D920BA">
      <w:pPr>
        <w:rPr>
          <w:u w:val="single"/>
        </w:rPr>
      </w:pPr>
      <w:r>
        <w:rPr>
          <w:u w:val="single"/>
        </w:rPr>
        <w:t>Academic Papers</w:t>
      </w:r>
    </w:p>
    <w:p w14:paraId="1C9938FB" w14:textId="0E341D93" w:rsidR="00047A3B" w:rsidRPr="00047A3B" w:rsidRDefault="00047A3B" w:rsidP="00047A3B">
      <w:r w:rsidRPr="00047A3B">
        <w:t xml:space="preserve">Robert Hazell and Bob Morris, </w:t>
      </w:r>
      <w:r w:rsidRPr="00047A3B">
        <w:rPr>
          <w:i/>
          <w:iCs/>
        </w:rPr>
        <w:t>If the Queen has no Reserve Powers Left, What Is the Modern Monarchy For?</w:t>
      </w:r>
      <w:r w:rsidRPr="00047A3B">
        <w:t xml:space="preserve"> (London; University College London, 2020</w:t>
      </w:r>
      <w:r w:rsidRPr="00047A3B">
        <w:t>) Accessed</w:t>
      </w:r>
      <w:r w:rsidRPr="00047A3B">
        <w:t xml:space="preserve"> via &lt;https://discovery.ucl.ac.uk/id/eprint/10079933/3/Hazell%20Hazell%20and%20Morris%20-%20FINAL%20March%202017.pdf&gt; </w:t>
      </w:r>
    </w:p>
    <w:p w14:paraId="3D2BC249" w14:textId="79895549" w:rsidR="00047A3B" w:rsidRPr="00047A3B" w:rsidRDefault="00047A3B" w:rsidP="00047A3B"/>
    <w:p w14:paraId="52C940D6" w14:textId="575A2C61" w:rsidR="00047A3B" w:rsidRPr="00047A3B" w:rsidRDefault="00047A3B" w:rsidP="00047A3B">
      <w:r w:rsidRPr="00047A3B">
        <w:t xml:space="preserve">  </w:t>
      </w:r>
    </w:p>
    <w:p w14:paraId="0DC9352D" w14:textId="1C3B0AE4" w:rsidR="00047A3B" w:rsidRPr="00047A3B" w:rsidRDefault="00047A3B" w:rsidP="00047A3B">
      <w:r w:rsidRPr="00047A3B">
        <w:t xml:space="preserve">  </w:t>
      </w:r>
    </w:p>
    <w:p w14:paraId="531E978A" w14:textId="6BBF3249" w:rsidR="00047A3B" w:rsidRPr="00047A3B" w:rsidRDefault="00047A3B" w:rsidP="00047A3B">
      <w:r w:rsidRPr="00047A3B">
        <w:t xml:space="preserve">  </w:t>
      </w:r>
    </w:p>
    <w:p w14:paraId="724897DC" w14:textId="557A6024" w:rsidR="00047A3B" w:rsidRPr="00047A3B" w:rsidRDefault="00047A3B" w:rsidP="00047A3B">
      <w:r w:rsidRPr="00047A3B">
        <w:t xml:space="preserve">  </w:t>
      </w:r>
    </w:p>
    <w:p w14:paraId="65F6BDC5" w14:textId="08049389" w:rsidR="00047A3B" w:rsidRPr="00047A3B" w:rsidRDefault="00047A3B" w:rsidP="00047A3B">
      <w:r w:rsidRPr="00047A3B">
        <w:lastRenderedPageBreak/>
        <w:t xml:space="preserve">  </w:t>
      </w:r>
    </w:p>
    <w:p w14:paraId="2DF8FF27" w14:textId="5916F7D4" w:rsidR="00047A3B" w:rsidRPr="00047A3B" w:rsidRDefault="00047A3B" w:rsidP="00047A3B">
      <w:r w:rsidRPr="00047A3B">
        <w:t xml:space="preserve">  Shmuel</w:t>
      </w:r>
      <w:r>
        <w:t>,</w:t>
      </w:r>
      <w:r w:rsidRPr="00047A3B">
        <w:t xml:space="preserve"> </w:t>
      </w:r>
      <w:r w:rsidRPr="00047A3B">
        <w:t>Moreh</w:t>
      </w:r>
      <w:r w:rsidRPr="00047A3B">
        <w:rPr>
          <w:i/>
          <w:iCs/>
        </w:rPr>
        <w:t>. Napoleon in Egypt: Al-</w:t>
      </w:r>
      <w:proofErr w:type="spellStart"/>
      <w:r w:rsidRPr="00047A3B">
        <w:rPr>
          <w:i/>
          <w:iCs/>
        </w:rPr>
        <w:t>Jabarti's</w:t>
      </w:r>
      <w:proofErr w:type="spellEnd"/>
      <w:r w:rsidRPr="00047A3B">
        <w:rPr>
          <w:i/>
          <w:iCs/>
        </w:rPr>
        <w:t xml:space="preserve"> Chronicle of the French Occupation- Expanded Edition</w:t>
      </w:r>
      <w:r w:rsidRPr="00047A3B">
        <w:t>. (New Jersey: Markus Wiener Publishers, 2004)</w:t>
      </w:r>
    </w:p>
    <w:sectPr w:rsidR="00047A3B" w:rsidRPr="00047A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B7F26" w14:textId="77777777" w:rsidR="00B027D3" w:rsidRDefault="00B027D3" w:rsidP="0045333D">
      <w:pPr>
        <w:spacing w:after="0" w:line="240" w:lineRule="auto"/>
      </w:pPr>
      <w:r>
        <w:separator/>
      </w:r>
    </w:p>
  </w:endnote>
  <w:endnote w:type="continuationSeparator" w:id="0">
    <w:p w14:paraId="25E090EF" w14:textId="77777777" w:rsidR="00B027D3" w:rsidRDefault="00B027D3" w:rsidP="00453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CB1CD" w14:textId="77777777" w:rsidR="00B027D3" w:rsidRDefault="00B027D3" w:rsidP="0045333D">
      <w:pPr>
        <w:spacing w:after="0" w:line="240" w:lineRule="auto"/>
      </w:pPr>
      <w:r>
        <w:separator/>
      </w:r>
    </w:p>
  </w:footnote>
  <w:footnote w:type="continuationSeparator" w:id="0">
    <w:p w14:paraId="40FDFA41" w14:textId="77777777" w:rsidR="00B027D3" w:rsidRDefault="00B027D3" w:rsidP="0045333D">
      <w:pPr>
        <w:spacing w:after="0" w:line="240" w:lineRule="auto"/>
      </w:pPr>
      <w:r>
        <w:continuationSeparator/>
      </w:r>
    </w:p>
  </w:footnote>
  <w:footnote w:id="1">
    <w:p w14:paraId="31722AF8" w14:textId="1C0DDF5E" w:rsidR="0045333D" w:rsidRDefault="0045333D">
      <w:pPr>
        <w:pStyle w:val="FootnoteText"/>
      </w:pPr>
      <w:r>
        <w:rPr>
          <w:rStyle w:val="FootnoteReference"/>
        </w:rPr>
        <w:footnoteRef/>
      </w:r>
      <w:r>
        <w:t xml:space="preserve"> </w:t>
      </w:r>
      <w:r w:rsidRPr="0045333D">
        <w:t>Ferenc Fehér</w:t>
      </w:r>
      <w:r>
        <w:t>.</w:t>
      </w:r>
      <w:r w:rsidRPr="0045333D">
        <w:t xml:space="preserve"> editor. </w:t>
      </w:r>
      <w:r w:rsidRPr="0045333D">
        <w:rPr>
          <w:i/>
          <w:iCs/>
        </w:rPr>
        <w:t>The French Revolution and the Birth of Modernity. </w:t>
      </w:r>
      <w:r w:rsidRPr="0045333D">
        <w:rPr>
          <w:iCs/>
        </w:rPr>
        <w:t>(</w:t>
      </w:r>
      <w:r w:rsidRPr="0045333D">
        <w:t>Berkeley: University of California Press, 1990</w:t>
      </w:r>
      <w:r>
        <w:t>) pp. 117-30</w:t>
      </w:r>
    </w:p>
  </w:footnote>
  <w:footnote w:id="2">
    <w:p w14:paraId="6F6960EA" w14:textId="45EBFA5A" w:rsidR="00901F04" w:rsidRDefault="00901F04">
      <w:pPr>
        <w:pStyle w:val="FootnoteText"/>
      </w:pPr>
      <w:r>
        <w:rPr>
          <w:rStyle w:val="FootnoteReference"/>
        </w:rPr>
        <w:footnoteRef/>
      </w:r>
      <w:r>
        <w:t xml:space="preserve"> </w:t>
      </w:r>
      <w:r w:rsidRPr="00901F04">
        <w:t>Robert B. Holtman, </w:t>
      </w:r>
      <w:r w:rsidRPr="00901F04">
        <w:rPr>
          <w:i/>
          <w:iCs/>
        </w:rPr>
        <w:t>The Napoleonic Revolution</w:t>
      </w:r>
      <w:r w:rsidRPr="00901F04">
        <w:t> (Baton Rouge: Louisiana State University Press, 1981)</w:t>
      </w:r>
      <w:r>
        <w:t xml:space="preserve"> p. 88</w:t>
      </w:r>
    </w:p>
  </w:footnote>
  <w:footnote w:id="3">
    <w:p w14:paraId="3E853EE0" w14:textId="5240BDAB" w:rsidR="00480EB3" w:rsidRPr="00480EB3" w:rsidRDefault="00480EB3">
      <w:pPr>
        <w:pStyle w:val="FootnoteText"/>
      </w:pPr>
      <w:r>
        <w:rPr>
          <w:rStyle w:val="FootnoteReference"/>
        </w:rPr>
        <w:footnoteRef/>
      </w:r>
      <w:r>
        <w:t xml:space="preserve"> </w:t>
      </w:r>
      <w:r w:rsidRPr="00480EB3">
        <w:rPr>
          <w:rFonts w:ascii="Helvetica" w:hAnsi="Helvetica" w:cs="Helvetica"/>
          <w:shd w:val="clear" w:color="auto" w:fill="FFFFFF"/>
        </w:rPr>
        <w:t>A. T. Q. Stewart</w:t>
      </w:r>
      <w:r>
        <w:rPr>
          <w:rFonts w:ascii="Helvetica" w:hAnsi="Helvetica" w:cs="Helvetica"/>
          <w:shd w:val="clear" w:color="auto" w:fill="FFFFFF"/>
        </w:rPr>
        <w:t xml:space="preserve">, </w:t>
      </w:r>
      <w:r>
        <w:rPr>
          <w:rFonts w:ascii="Helvetica" w:hAnsi="Helvetica" w:cs="Helvetica"/>
          <w:i/>
          <w:iCs/>
          <w:shd w:val="clear" w:color="auto" w:fill="FFFFFF"/>
        </w:rPr>
        <w:t xml:space="preserve">The Summer Soldiers, The 1798 Rebellion in Antrim and Down </w:t>
      </w:r>
      <w:r>
        <w:t xml:space="preserve">(Belfast; </w:t>
      </w:r>
      <w:r>
        <w:rPr>
          <w:rFonts w:ascii="Helvetica" w:hAnsi="Helvetica" w:cs="Helvetica"/>
          <w:color w:val="2C2C2C"/>
          <w:shd w:val="clear" w:color="auto" w:fill="FFFFFF"/>
        </w:rPr>
        <w:t>The Blackstaff Press, 1995) p.10</w:t>
      </w:r>
    </w:p>
  </w:footnote>
  <w:footnote w:id="4">
    <w:p w14:paraId="1C06E147" w14:textId="2D6A1351" w:rsidR="00F850B5" w:rsidRPr="00F850B5" w:rsidRDefault="00F850B5">
      <w:pPr>
        <w:pStyle w:val="FootnoteText"/>
      </w:pPr>
      <w:r>
        <w:rPr>
          <w:rStyle w:val="FootnoteReference"/>
        </w:rPr>
        <w:footnoteRef/>
      </w:r>
      <w:r>
        <w:t xml:space="preserve"> </w:t>
      </w:r>
      <w:r>
        <w:rPr>
          <w:i/>
          <w:iCs/>
        </w:rPr>
        <w:t xml:space="preserve">Ibid. </w:t>
      </w:r>
      <w:r>
        <w:t>pp. 10-11</w:t>
      </w:r>
    </w:p>
  </w:footnote>
  <w:footnote w:id="5">
    <w:p w14:paraId="52A671AE" w14:textId="0C276B50" w:rsidR="00584893" w:rsidRPr="00B73DD2" w:rsidRDefault="00584893">
      <w:pPr>
        <w:pStyle w:val="FootnoteText"/>
      </w:pPr>
      <w:r>
        <w:rPr>
          <w:rStyle w:val="FootnoteReference"/>
        </w:rPr>
        <w:footnoteRef/>
      </w:r>
      <w:r>
        <w:t xml:space="preserve"> </w:t>
      </w:r>
      <w:r w:rsidR="00B73DD2">
        <w:t xml:space="preserve">Quoted in the trial of Horne Tooke, in </w:t>
      </w:r>
      <w:r w:rsidR="00B73DD2">
        <w:rPr>
          <w:i/>
          <w:iCs/>
        </w:rPr>
        <w:t>A Complete Collection of State Trials from the Earliest Period and Continued from the Year 1783 to the Present Time,</w:t>
      </w:r>
      <w:r w:rsidR="00B73DD2">
        <w:t xml:space="preserve"> ed. T.B. Howell and T. J. Howell, 33 vols, (London, 1809-26), 25:115 (Hereafter </w:t>
      </w:r>
      <w:r w:rsidR="00B73DD2">
        <w:rPr>
          <w:i/>
          <w:iCs/>
        </w:rPr>
        <w:t xml:space="preserve">State Trials) </w:t>
      </w:r>
    </w:p>
  </w:footnote>
  <w:footnote w:id="6">
    <w:p w14:paraId="0AB4D325" w14:textId="01678184" w:rsidR="002204DF" w:rsidRDefault="002204DF">
      <w:pPr>
        <w:pStyle w:val="FootnoteText"/>
      </w:pPr>
      <w:r>
        <w:rPr>
          <w:rStyle w:val="FootnoteReference"/>
        </w:rPr>
        <w:footnoteRef/>
      </w:r>
      <w:r>
        <w:t xml:space="preserve"> </w:t>
      </w:r>
      <w:r w:rsidR="00B73DD2" w:rsidRPr="002204DF">
        <w:t xml:space="preserve">Marilyn Morris. “The Republican Tradition, the Reform Movement, and the Monarchy.” </w:t>
      </w:r>
      <w:r w:rsidR="00B73DD2" w:rsidRPr="002204DF">
        <w:rPr>
          <w:i/>
          <w:iCs/>
        </w:rPr>
        <w:t>The British Monarchy and the French Revolution</w:t>
      </w:r>
      <w:r w:rsidR="00B73DD2" w:rsidRPr="002204DF">
        <w:t xml:space="preserve"> </w:t>
      </w:r>
      <w:r w:rsidR="00B73DD2">
        <w:t>(</w:t>
      </w:r>
      <w:r w:rsidR="00B73DD2" w:rsidRPr="002204DF">
        <w:t>Yale University Press, 1998</w:t>
      </w:r>
      <w:r w:rsidR="00B73DD2">
        <w:t>)</w:t>
      </w:r>
      <w:r w:rsidR="00B73DD2" w:rsidRPr="002204DF">
        <w:t xml:space="preserve"> pp. 79–100. </w:t>
      </w:r>
      <w:r w:rsidR="00B73DD2">
        <w:t xml:space="preserve">Accessed via </w:t>
      </w:r>
      <w:r w:rsidR="00B73DD2" w:rsidRPr="002204DF">
        <w:rPr>
          <w:i/>
          <w:iCs/>
        </w:rPr>
        <w:t>JSTOR</w:t>
      </w:r>
      <w:r w:rsidR="00B73DD2" w:rsidRPr="002204DF">
        <w:t xml:space="preserve">, </w:t>
      </w:r>
      <w:r w:rsidR="00B73DD2">
        <w:t>&lt;</w:t>
      </w:r>
      <w:r w:rsidR="00B73DD2" w:rsidRPr="002204DF">
        <w:t>http://www.jstor.org/stable/j.ctt32bhm8.8.</w:t>
      </w:r>
      <w:r w:rsidR="00B73DD2">
        <w:t>&gt;</w:t>
      </w:r>
      <w:r w:rsidR="00B73DD2" w:rsidRPr="002204DF">
        <w:t xml:space="preserve"> </w:t>
      </w:r>
      <w:r w:rsidR="00B73DD2">
        <w:t>[</w:t>
      </w:r>
      <w:r w:rsidR="00B73DD2" w:rsidRPr="002204DF">
        <w:t>Accessed 5 Jun. 2022</w:t>
      </w:r>
      <w:r w:rsidR="00B73DD2">
        <w:t>]</w:t>
      </w:r>
    </w:p>
  </w:footnote>
  <w:footnote w:id="7">
    <w:p w14:paraId="66152403" w14:textId="7BF4B4D2" w:rsidR="003C16B1" w:rsidRDefault="003C16B1">
      <w:pPr>
        <w:pStyle w:val="FootnoteText"/>
      </w:pPr>
      <w:r>
        <w:rPr>
          <w:rStyle w:val="FootnoteReference"/>
        </w:rPr>
        <w:footnoteRef/>
      </w:r>
      <w:r w:rsidR="002204DF">
        <w:t xml:space="preserve"> </w:t>
      </w:r>
      <w:r w:rsidR="00B73DD2">
        <w:t xml:space="preserve">Robert Hazell and Bob Morris, </w:t>
      </w:r>
      <w:r w:rsidR="007F246D" w:rsidRPr="007F246D">
        <w:rPr>
          <w:i/>
          <w:iCs/>
        </w:rPr>
        <w:t>If the Queen has no Reserve Powers Left, What Is the Modern Monarchy For?</w:t>
      </w:r>
      <w:r w:rsidR="007F246D">
        <w:rPr>
          <w:i/>
          <w:iCs/>
        </w:rPr>
        <w:t xml:space="preserve"> </w:t>
      </w:r>
      <w:r w:rsidR="007F246D">
        <w:t>(London; University College London, 2020) p. 6 Accessed via &lt;</w:t>
      </w:r>
      <w:r w:rsidR="007F246D" w:rsidRPr="007F246D">
        <w:t>https://discovery.ucl.ac.uk/id/eprint/10079933/3/Hazell%20Hazell%20and%20Morris%20-%20FINAL%20March%202017.pdf</w:t>
      </w:r>
      <w:r w:rsidR="007F246D">
        <w:t>&gt; [Accessed 5 June 2022]</w:t>
      </w:r>
    </w:p>
  </w:footnote>
  <w:footnote w:id="8">
    <w:p w14:paraId="55CADFE8" w14:textId="6BD47C73" w:rsidR="00F3042B" w:rsidRPr="00F3042B" w:rsidRDefault="00F3042B">
      <w:pPr>
        <w:pStyle w:val="FootnoteText"/>
      </w:pPr>
      <w:r>
        <w:rPr>
          <w:rStyle w:val="FootnoteReference"/>
        </w:rPr>
        <w:footnoteRef/>
      </w:r>
      <w:r>
        <w:t xml:space="preserve"> </w:t>
      </w:r>
      <w:r w:rsidRPr="00F3042B">
        <w:t>Alexander Grab</w:t>
      </w:r>
      <w:r>
        <w:t xml:space="preserve">. </w:t>
      </w:r>
      <w:r w:rsidRPr="00F3042B">
        <w:rPr>
          <w:i/>
          <w:iCs/>
        </w:rPr>
        <w:t>Napoleon and the Transformation of Europe</w:t>
      </w:r>
      <w:r>
        <w:rPr>
          <w:i/>
          <w:iCs/>
        </w:rPr>
        <w:t xml:space="preserve"> </w:t>
      </w:r>
      <w:r>
        <w:t>(London; Palgrave, 2003) p. 85</w:t>
      </w:r>
    </w:p>
  </w:footnote>
  <w:footnote w:id="9">
    <w:p w14:paraId="1C8ED722" w14:textId="38193889" w:rsidR="00F72466" w:rsidRPr="00F72466" w:rsidRDefault="00F72466">
      <w:pPr>
        <w:pStyle w:val="FootnoteText"/>
      </w:pPr>
      <w:r>
        <w:rPr>
          <w:rStyle w:val="FootnoteReference"/>
        </w:rPr>
        <w:footnoteRef/>
      </w:r>
      <w:r>
        <w:t xml:space="preserve"> Sam Mustafa. </w:t>
      </w:r>
      <w:r w:rsidRPr="00F72466">
        <w:rPr>
          <w:i/>
          <w:iCs/>
        </w:rPr>
        <w:t>Napoleon's Paper Kingdom: The Life and Death of Westphalia, 1807-1813</w:t>
      </w:r>
      <w:r>
        <w:t xml:space="preserve"> (London; </w:t>
      </w:r>
      <w:r w:rsidRPr="00F72466">
        <w:t>Rowman &amp; Littlefield Publishers</w:t>
      </w:r>
      <w:r>
        <w:t>, 2017) p. 127</w:t>
      </w:r>
    </w:p>
  </w:footnote>
  <w:footnote w:id="10">
    <w:p w14:paraId="1E139606" w14:textId="648EAA6D" w:rsidR="00921179" w:rsidRDefault="00921179">
      <w:pPr>
        <w:pStyle w:val="FootnoteText"/>
      </w:pPr>
      <w:r>
        <w:rPr>
          <w:rStyle w:val="FootnoteReference"/>
        </w:rPr>
        <w:footnoteRef/>
      </w:r>
      <w:r>
        <w:t xml:space="preserve"> </w:t>
      </w:r>
      <w:r w:rsidRPr="00921179">
        <w:t>Owen</w:t>
      </w:r>
      <w:r>
        <w:t xml:space="preserve"> Connelly.</w:t>
      </w:r>
      <w:r w:rsidRPr="00921179">
        <w:t xml:space="preserve"> </w:t>
      </w:r>
      <w:r w:rsidRPr="00921179">
        <w:rPr>
          <w:i/>
        </w:rPr>
        <w:t>Napoleon's satellite kingdoms</w:t>
      </w:r>
      <w:r w:rsidRPr="00921179">
        <w:t>.</w:t>
      </w:r>
      <w:r>
        <w:t xml:space="preserve"> </w:t>
      </w:r>
      <w:r w:rsidRPr="00921179">
        <w:t>(1966)</w:t>
      </w:r>
      <w:r>
        <w:t xml:space="preserve"> p. 6</w:t>
      </w:r>
    </w:p>
  </w:footnote>
  <w:footnote w:id="11">
    <w:p w14:paraId="0A1424DB" w14:textId="74A6E7EC" w:rsidR="004E371D" w:rsidRDefault="004E371D">
      <w:pPr>
        <w:pStyle w:val="FootnoteText"/>
      </w:pPr>
      <w:r>
        <w:rPr>
          <w:rStyle w:val="FootnoteReference"/>
        </w:rPr>
        <w:footnoteRef/>
      </w:r>
      <w:r>
        <w:t xml:space="preserve"> Alexander G</w:t>
      </w:r>
      <w:r w:rsidR="007B7BD9">
        <w:t>r</w:t>
      </w:r>
      <w:r>
        <w:t xml:space="preserve">ab. </w:t>
      </w:r>
      <w:bookmarkStart w:id="0" w:name="_Hlk105351624"/>
      <w:r>
        <w:rPr>
          <w:i/>
          <w:iCs/>
        </w:rPr>
        <w:t>Napoleon and the Transformation of Europe</w:t>
      </w:r>
      <w:r>
        <w:t xml:space="preserve">, p. 160 </w:t>
      </w:r>
    </w:p>
    <w:bookmarkEnd w:id="0"/>
  </w:footnote>
  <w:footnote w:id="12">
    <w:p w14:paraId="2ABD2F28" w14:textId="6AD33ED9" w:rsidR="00AF654D" w:rsidRDefault="00AF654D">
      <w:pPr>
        <w:pStyle w:val="FootnoteText"/>
      </w:pPr>
      <w:r>
        <w:rPr>
          <w:rStyle w:val="FootnoteReference"/>
        </w:rPr>
        <w:footnoteRef/>
      </w:r>
      <w:r>
        <w:t xml:space="preserve"> </w:t>
      </w:r>
      <w:r w:rsidRPr="00AF654D">
        <w:t>Frederick B. Artz, </w:t>
      </w:r>
      <w:r w:rsidRPr="00AF654D">
        <w:rPr>
          <w:i/>
          <w:iCs/>
        </w:rPr>
        <w:t>Reaction &amp; Revolution: 1814–1832</w:t>
      </w:r>
      <w:r w:rsidRPr="00AF654D">
        <w:t> (Rise of Modern Europe) (1934), pp. 142–43</w:t>
      </w:r>
    </w:p>
  </w:footnote>
  <w:footnote w:id="13">
    <w:p w14:paraId="46696B73" w14:textId="7B7DD18B" w:rsidR="007B7BD9" w:rsidRPr="007B7BD9" w:rsidRDefault="007B7BD9">
      <w:pPr>
        <w:pStyle w:val="FootnoteText"/>
      </w:pPr>
      <w:r>
        <w:rPr>
          <w:rStyle w:val="FootnoteReference"/>
        </w:rPr>
        <w:footnoteRef/>
      </w:r>
      <w:r>
        <w:t xml:space="preserve"> Alexander Grab. </w:t>
      </w:r>
      <w:r w:rsidRPr="007B7BD9">
        <w:rPr>
          <w:i/>
          <w:iCs/>
        </w:rPr>
        <w:t>Napoleon and the Transformation of Europe</w:t>
      </w:r>
      <w:r w:rsidRPr="007B7BD9">
        <w:t>, p. 1</w:t>
      </w:r>
      <w:r>
        <w:t>8</w:t>
      </w:r>
      <w:r w:rsidRPr="007B7BD9">
        <w:t>0</w:t>
      </w:r>
    </w:p>
  </w:footnote>
  <w:footnote w:id="14">
    <w:p w14:paraId="1991DE0E" w14:textId="2C5FC254" w:rsidR="009943AB" w:rsidRPr="009943AB" w:rsidRDefault="009943AB" w:rsidP="009943AB">
      <w:pPr>
        <w:pStyle w:val="FootnoteText"/>
      </w:pPr>
      <w:r>
        <w:rPr>
          <w:rStyle w:val="FootnoteReference"/>
        </w:rPr>
        <w:footnoteRef/>
      </w:r>
      <w:r>
        <w:t xml:space="preserve"> </w:t>
      </w:r>
      <w:r w:rsidR="00FB0FDA" w:rsidRPr="009943AB">
        <w:t>Immanuel Wallerstein</w:t>
      </w:r>
      <w:r>
        <w:t>.</w:t>
      </w:r>
      <w:r w:rsidRPr="009943AB">
        <w:t xml:space="preserve"> “The French Revolution as a World-Historical Event.” </w:t>
      </w:r>
      <w:r w:rsidRPr="009943AB">
        <w:rPr>
          <w:i/>
          <w:iCs/>
        </w:rPr>
        <w:t>Social Research</w:t>
      </w:r>
      <w:r w:rsidRPr="009943AB">
        <w:t xml:space="preserve">, vol. 56, no. 1, </w:t>
      </w:r>
      <w:r w:rsidR="00FB0FDA">
        <w:t>(</w:t>
      </w:r>
      <w:r w:rsidRPr="009943AB">
        <w:t>1989</w:t>
      </w:r>
      <w:r w:rsidR="00FB0FDA">
        <w:t>)</w:t>
      </w:r>
      <w:r w:rsidRPr="009943AB">
        <w:t xml:space="preserve"> pp. 33–52. </w:t>
      </w:r>
      <w:r w:rsidRPr="009943AB">
        <w:rPr>
          <w:i/>
          <w:iCs/>
        </w:rPr>
        <w:t>JSTOR</w:t>
      </w:r>
      <w:r w:rsidRPr="009943AB">
        <w:t xml:space="preserve">, </w:t>
      </w:r>
      <w:r>
        <w:t>&lt;</w:t>
      </w:r>
      <w:r w:rsidRPr="009943AB">
        <w:t>http://www.jstor.org/stable/40970533</w:t>
      </w:r>
      <w:r>
        <w:t>&gt;</w:t>
      </w:r>
      <w:r w:rsidRPr="009943AB">
        <w:t xml:space="preserve">. </w:t>
      </w:r>
      <w:r w:rsidR="00FB0FDA">
        <w:t>[</w:t>
      </w:r>
      <w:r w:rsidRPr="009943AB">
        <w:t>Accessed 5 Jun. 2022</w:t>
      </w:r>
      <w:r w:rsidR="00FB0FDA">
        <w:t>]</w:t>
      </w:r>
    </w:p>
    <w:p w14:paraId="2FA93926" w14:textId="0C009170" w:rsidR="009943AB" w:rsidRDefault="009943AB">
      <w:pPr>
        <w:pStyle w:val="FootnoteText"/>
      </w:pPr>
    </w:p>
  </w:footnote>
  <w:footnote w:id="15">
    <w:p w14:paraId="630AE5CC" w14:textId="2FEECF09" w:rsidR="00004EEE" w:rsidRDefault="00004EEE">
      <w:pPr>
        <w:pStyle w:val="FootnoteText"/>
      </w:pPr>
      <w:r>
        <w:rPr>
          <w:rStyle w:val="FootnoteReference"/>
        </w:rPr>
        <w:footnoteRef/>
      </w:r>
      <w:r>
        <w:t xml:space="preserve"> </w:t>
      </w:r>
      <w:r>
        <w:rPr>
          <w:rFonts w:ascii="Arial" w:hAnsi="Arial" w:cs="Arial"/>
          <w:color w:val="222222"/>
          <w:shd w:val="clear" w:color="auto" w:fill="FFFFFF"/>
        </w:rPr>
        <w:t>Lewis, Bernard "III: The Impact of the West". </w:t>
      </w:r>
      <w:r>
        <w:rPr>
          <w:rFonts w:ascii="Arial" w:hAnsi="Arial" w:cs="Arial"/>
          <w:i/>
          <w:iCs/>
          <w:color w:val="222222"/>
          <w:shd w:val="clear" w:color="auto" w:fill="FFFFFF"/>
        </w:rPr>
        <w:t>The Emergence of Modern Turkey: Second Edition</w:t>
      </w:r>
      <w:r>
        <w:rPr>
          <w:rFonts w:ascii="Arial" w:hAnsi="Arial" w:cs="Arial"/>
          <w:color w:val="222222"/>
          <w:shd w:val="clear" w:color="auto" w:fill="FFFFFF"/>
        </w:rPr>
        <w:t xml:space="preserve">. </w:t>
      </w:r>
      <w:r>
        <w:rPr>
          <w:rFonts w:ascii="Arial" w:hAnsi="Arial" w:cs="Arial"/>
          <w:color w:val="222222"/>
          <w:shd w:val="clear" w:color="auto" w:fill="FFFFFF"/>
        </w:rPr>
        <w:t>(</w:t>
      </w:r>
      <w:r>
        <w:rPr>
          <w:rFonts w:ascii="Arial" w:hAnsi="Arial" w:cs="Arial"/>
          <w:color w:val="222222"/>
          <w:shd w:val="clear" w:color="auto" w:fill="FFFFFF"/>
        </w:rPr>
        <w:t>London</w:t>
      </w:r>
      <w:r>
        <w:rPr>
          <w:rFonts w:ascii="Arial" w:hAnsi="Arial" w:cs="Arial"/>
          <w:color w:val="222222"/>
          <w:shd w:val="clear" w:color="auto" w:fill="FFFFFF"/>
        </w:rPr>
        <w:t>;</w:t>
      </w:r>
      <w:r>
        <w:rPr>
          <w:rFonts w:ascii="Arial" w:hAnsi="Arial" w:cs="Arial"/>
          <w:color w:val="222222"/>
          <w:shd w:val="clear" w:color="auto" w:fill="FFFFFF"/>
        </w:rPr>
        <w:t xml:space="preserve"> Oxford University Press</w:t>
      </w:r>
      <w:r>
        <w:rPr>
          <w:rFonts w:ascii="Arial" w:hAnsi="Arial" w:cs="Arial"/>
          <w:color w:val="222222"/>
          <w:shd w:val="clear" w:color="auto" w:fill="FFFFFF"/>
        </w:rPr>
        <w:t xml:space="preserve">, </w:t>
      </w:r>
      <w:r>
        <w:rPr>
          <w:rFonts w:ascii="Arial" w:hAnsi="Arial" w:cs="Arial"/>
          <w:color w:val="222222"/>
          <w:shd w:val="clear" w:color="auto" w:fill="FFFFFF"/>
        </w:rPr>
        <w:t>1967).  pp. 66</w:t>
      </w:r>
    </w:p>
  </w:footnote>
  <w:footnote w:id="16">
    <w:p w14:paraId="51095A43" w14:textId="7F9C4194" w:rsidR="00D12339" w:rsidRDefault="00D12339">
      <w:pPr>
        <w:pStyle w:val="FootnoteText"/>
      </w:pPr>
      <w:r>
        <w:rPr>
          <w:rStyle w:val="FootnoteReference"/>
        </w:rPr>
        <w:footnoteRef/>
      </w:r>
      <w:r>
        <w:t xml:space="preserve"> </w:t>
      </w:r>
      <w:r>
        <w:rPr>
          <w:rFonts w:ascii="Arial" w:hAnsi="Arial" w:cs="Arial"/>
          <w:color w:val="222222"/>
          <w:shd w:val="clear" w:color="auto" w:fill="FFFFFF"/>
        </w:rPr>
        <w:t>Moreh, Shmuel</w:t>
      </w:r>
      <w:r>
        <w:rPr>
          <w:rFonts w:ascii="Arial" w:hAnsi="Arial" w:cs="Arial"/>
          <w:color w:val="222222"/>
          <w:shd w:val="clear" w:color="auto" w:fill="FFFFFF"/>
        </w:rPr>
        <w:t>.</w:t>
      </w:r>
      <w:r>
        <w:rPr>
          <w:rFonts w:ascii="Arial" w:hAnsi="Arial" w:cs="Arial"/>
          <w:color w:val="222222"/>
          <w:shd w:val="clear" w:color="auto" w:fill="FFFFFF"/>
        </w:rPr>
        <w:t xml:space="preserve"> </w:t>
      </w:r>
      <w:r>
        <w:rPr>
          <w:rFonts w:ascii="Arial" w:hAnsi="Arial" w:cs="Arial"/>
          <w:i/>
          <w:iCs/>
          <w:color w:val="222222"/>
          <w:shd w:val="clear" w:color="auto" w:fill="FFFFFF"/>
        </w:rPr>
        <w:t>Napoleon in Egypt: Al-</w:t>
      </w:r>
      <w:proofErr w:type="spellStart"/>
      <w:r>
        <w:rPr>
          <w:rFonts w:ascii="Arial" w:hAnsi="Arial" w:cs="Arial"/>
          <w:i/>
          <w:iCs/>
          <w:color w:val="222222"/>
          <w:shd w:val="clear" w:color="auto" w:fill="FFFFFF"/>
        </w:rPr>
        <w:t>Jabarti's</w:t>
      </w:r>
      <w:proofErr w:type="spellEnd"/>
      <w:r>
        <w:rPr>
          <w:rFonts w:ascii="Arial" w:hAnsi="Arial" w:cs="Arial"/>
          <w:i/>
          <w:iCs/>
          <w:color w:val="222222"/>
          <w:shd w:val="clear" w:color="auto" w:fill="FFFFFF"/>
        </w:rPr>
        <w:t xml:space="preserve"> Chronicle of the French Occupation- Expanded Edition</w:t>
      </w:r>
      <w:r>
        <w:rPr>
          <w:rFonts w:ascii="Arial" w:hAnsi="Arial" w:cs="Arial"/>
          <w:color w:val="222222"/>
          <w:shd w:val="clear" w:color="auto" w:fill="FFFFFF"/>
        </w:rPr>
        <w:t xml:space="preserve">. </w:t>
      </w:r>
      <w:r>
        <w:rPr>
          <w:rFonts w:ascii="Arial" w:hAnsi="Arial" w:cs="Arial"/>
          <w:color w:val="222222"/>
          <w:shd w:val="clear" w:color="auto" w:fill="FFFFFF"/>
        </w:rPr>
        <w:t>(</w:t>
      </w:r>
      <w:r>
        <w:rPr>
          <w:rFonts w:ascii="Arial" w:hAnsi="Arial" w:cs="Arial"/>
          <w:color w:val="222222"/>
          <w:shd w:val="clear" w:color="auto" w:fill="FFFFFF"/>
        </w:rPr>
        <w:t>New Jersey: Markus Wiener Publishers</w:t>
      </w:r>
      <w:r>
        <w:rPr>
          <w:rFonts w:ascii="Arial" w:hAnsi="Arial" w:cs="Arial"/>
          <w:color w:val="222222"/>
          <w:shd w:val="clear" w:color="auto" w:fill="FFFFFF"/>
        </w:rPr>
        <w:t xml:space="preserve">, </w:t>
      </w:r>
      <w:r>
        <w:rPr>
          <w:rFonts w:ascii="Arial" w:hAnsi="Arial" w:cs="Arial"/>
          <w:color w:val="222222"/>
          <w:shd w:val="clear" w:color="auto" w:fill="FFFFFF"/>
        </w:rPr>
        <w:t>2004)</w:t>
      </w:r>
      <w:r>
        <w:rPr>
          <w:rFonts w:ascii="Arial" w:hAnsi="Arial" w:cs="Arial"/>
          <w:color w:val="222222"/>
          <w:shd w:val="clear" w:color="auto" w:fill="FFFFFF"/>
        </w:rPr>
        <w:t xml:space="preserve"> </w:t>
      </w:r>
      <w:r>
        <w:rPr>
          <w:rFonts w:ascii="Arial" w:hAnsi="Arial" w:cs="Arial"/>
          <w:color w:val="222222"/>
          <w:shd w:val="clear" w:color="auto" w:fill="FFFFFF"/>
        </w:rPr>
        <w:t>pp. 28–29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371"/>
    <w:rsid w:val="00004EEE"/>
    <w:rsid w:val="000139C4"/>
    <w:rsid w:val="000413CA"/>
    <w:rsid w:val="00047A3B"/>
    <w:rsid w:val="000B1F63"/>
    <w:rsid w:val="0011170E"/>
    <w:rsid w:val="00114B5D"/>
    <w:rsid w:val="00141527"/>
    <w:rsid w:val="00151430"/>
    <w:rsid w:val="00153314"/>
    <w:rsid w:val="001A3DE7"/>
    <w:rsid w:val="002204DF"/>
    <w:rsid w:val="002301E5"/>
    <w:rsid w:val="002473FB"/>
    <w:rsid w:val="00264FD9"/>
    <w:rsid w:val="00342E06"/>
    <w:rsid w:val="00392AE7"/>
    <w:rsid w:val="003A21B3"/>
    <w:rsid w:val="003A2C18"/>
    <w:rsid w:val="003C16B1"/>
    <w:rsid w:val="00436712"/>
    <w:rsid w:val="004374BA"/>
    <w:rsid w:val="0045333D"/>
    <w:rsid w:val="00480EB3"/>
    <w:rsid w:val="004D67FF"/>
    <w:rsid w:val="004E371D"/>
    <w:rsid w:val="00507E69"/>
    <w:rsid w:val="00514049"/>
    <w:rsid w:val="00533802"/>
    <w:rsid w:val="0053478F"/>
    <w:rsid w:val="00581970"/>
    <w:rsid w:val="00584893"/>
    <w:rsid w:val="00622AEA"/>
    <w:rsid w:val="00627AEB"/>
    <w:rsid w:val="00652A5C"/>
    <w:rsid w:val="006B38D0"/>
    <w:rsid w:val="006D2E0D"/>
    <w:rsid w:val="006E23E3"/>
    <w:rsid w:val="006E5845"/>
    <w:rsid w:val="007135C2"/>
    <w:rsid w:val="0073130D"/>
    <w:rsid w:val="00783D8E"/>
    <w:rsid w:val="00786107"/>
    <w:rsid w:val="007B7BD9"/>
    <w:rsid w:val="007C39D7"/>
    <w:rsid w:val="007D3B34"/>
    <w:rsid w:val="007D4D7C"/>
    <w:rsid w:val="007F246D"/>
    <w:rsid w:val="008C58C9"/>
    <w:rsid w:val="008D578D"/>
    <w:rsid w:val="00901F04"/>
    <w:rsid w:val="00921179"/>
    <w:rsid w:val="00960751"/>
    <w:rsid w:val="00975728"/>
    <w:rsid w:val="009943AB"/>
    <w:rsid w:val="009C474D"/>
    <w:rsid w:val="009F3743"/>
    <w:rsid w:val="00A65E98"/>
    <w:rsid w:val="00A77AFD"/>
    <w:rsid w:val="00AB486A"/>
    <w:rsid w:val="00AD246D"/>
    <w:rsid w:val="00AD2B6B"/>
    <w:rsid w:val="00AF654D"/>
    <w:rsid w:val="00AF6615"/>
    <w:rsid w:val="00B027D3"/>
    <w:rsid w:val="00B22D53"/>
    <w:rsid w:val="00B37145"/>
    <w:rsid w:val="00B55742"/>
    <w:rsid w:val="00B65371"/>
    <w:rsid w:val="00B73DD2"/>
    <w:rsid w:val="00B7676F"/>
    <w:rsid w:val="00B81FE0"/>
    <w:rsid w:val="00C20A97"/>
    <w:rsid w:val="00C4478D"/>
    <w:rsid w:val="00C56B59"/>
    <w:rsid w:val="00C701A7"/>
    <w:rsid w:val="00D12339"/>
    <w:rsid w:val="00D844B1"/>
    <w:rsid w:val="00D920BA"/>
    <w:rsid w:val="00DE38D3"/>
    <w:rsid w:val="00DF29A0"/>
    <w:rsid w:val="00E43150"/>
    <w:rsid w:val="00E779E4"/>
    <w:rsid w:val="00EB3D3C"/>
    <w:rsid w:val="00F05591"/>
    <w:rsid w:val="00F3042B"/>
    <w:rsid w:val="00F72466"/>
    <w:rsid w:val="00F850B5"/>
    <w:rsid w:val="00FB099C"/>
    <w:rsid w:val="00FB0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13D028"/>
  <w15:docId w15:val="{59BF84DB-81D2-4A09-98C1-517747EED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5333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333D"/>
    <w:rPr>
      <w:sz w:val="20"/>
      <w:szCs w:val="20"/>
    </w:rPr>
  </w:style>
  <w:style w:type="character" w:styleId="FootnoteReference">
    <w:name w:val="footnote reference"/>
    <w:basedOn w:val="DefaultParagraphFont"/>
    <w:uiPriority w:val="99"/>
    <w:semiHidden/>
    <w:unhideWhenUsed/>
    <w:rsid w:val="0045333D"/>
    <w:rPr>
      <w:vertAlign w:val="superscript"/>
    </w:rPr>
  </w:style>
  <w:style w:type="character" w:styleId="Hyperlink">
    <w:name w:val="Hyperlink"/>
    <w:basedOn w:val="DefaultParagraphFont"/>
    <w:uiPriority w:val="99"/>
    <w:unhideWhenUsed/>
    <w:rsid w:val="00901F04"/>
    <w:rPr>
      <w:color w:val="0563C1" w:themeColor="hyperlink"/>
      <w:u w:val="single"/>
    </w:rPr>
  </w:style>
  <w:style w:type="character" w:styleId="UnresolvedMention">
    <w:name w:val="Unresolved Mention"/>
    <w:basedOn w:val="DefaultParagraphFont"/>
    <w:uiPriority w:val="99"/>
    <w:semiHidden/>
    <w:unhideWhenUsed/>
    <w:rsid w:val="00901F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91524">
      <w:bodyDiv w:val="1"/>
      <w:marLeft w:val="0"/>
      <w:marRight w:val="0"/>
      <w:marTop w:val="0"/>
      <w:marBottom w:val="0"/>
      <w:divBdr>
        <w:top w:val="none" w:sz="0" w:space="0" w:color="auto"/>
        <w:left w:val="none" w:sz="0" w:space="0" w:color="auto"/>
        <w:bottom w:val="none" w:sz="0" w:space="0" w:color="auto"/>
        <w:right w:val="none" w:sz="0" w:space="0" w:color="auto"/>
      </w:divBdr>
    </w:div>
    <w:div w:id="415631298">
      <w:bodyDiv w:val="1"/>
      <w:marLeft w:val="0"/>
      <w:marRight w:val="0"/>
      <w:marTop w:val="0"/>
      <w:marBottom w:val="0"/>
      <w:divBdr>
        <w:top w:val="none" w:sz="0" w:space="0" w:color="auto"/>
        <w:left w:val="none" w:sz="0" w:space="0" w:color="auto"/>
        <w:bottom w:val="none" w:sz="0" w:space="0" w:color="auto"/>
        <w:right w:val="none" w:sz="0" w:space="0" w:color="auto"/>
      </w:divBdr>
    </w:div>
    <w:div w:id="508298529">
      <w:bodyDiv w:val="1"/>
      <w:marLeft w:val="0"/>
      <w:marRight w:val="0"/>
      <w:marTop w:val="0"/>
      <w:marBottom w:val="0"/>
      <w:divBdr>
        <w:top w:val="none" w:sz="0" w:space="0" w:color="auto"/>
        <w:left w:val="none" w:sz="0" w:space="0" w:color="auto"/>
        <w:bottom w:val="none" w:sz="0" w:space="0" w:color="auto"/>
        <w:right w:val="none" w:sz="0" w:space="0" w:color="auto"/>
      </w:divBdr>
      <w:divsChild>
        <w:div w:id="913973117">
          <w:marLeft w:val="0"/>
          <w:marRight w:val="0"/>
          <w:marTop w:val="0"/>
          <w:marBottom w:val="0"/>
          <w:divBdr>
            <w:top w:val="none" w:sz="0" w:space="0" w:color="auto"/>
            <w:left w:val="none" w:sz="0" w:space="0" w:color="auto"/>
            <w:bottom w:val="none" w:sz="0" w:space="0" w:color="auto"/>
            <w:right w:val="none" w:sz="0" w:space="0" w:color="auto"/>
          </w:divBdr>
          <w:divsChild>
            <w:div w:id="175500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235676">
      <w:bodyDiv w:val="1"/>
      <w:marLeft w:val="0"/>
      <w:marRight w:val="0"/>
      <w:marTop w:val="0"/>
      <w:marBottom w:val="0"/>
      <w:divBdr>
        <w:top w:val="none" w:sz="0" w:space="0" w:color="auto"/>
        <w:left w:val="none" w:sz="0" w:space="0" w:color="auto"/>
        <w:bottom w:val="none" w:sz="0" w:space="0" w:color="auto"/>
        <w:right w:val="none" w:sz="0" w:space="0" w:color="auto"/>
      </w:divBdr>
      <w:divsChild>
        <w:div w:id="72169006">
          <w:marLeft w:val="0"/>
          <w:marRight w:val="0"/>
          <w:marTop w:val="0"/>
          <w:marBottom w:val="0"/>
          <w:divBdr>
            <w:top w:val="none" w:sz="0" w:space="0" w:color="auto"/>
            <w:left w:val="none" w:sz="0" w:space="0" w:color="auto"/>
            <w:bottom w:val="none" w:sz="0" w:space="0" w:color="auto"/>
            <w:right w:val="none" w:sz="0" w:space="0" w:color="auto"/>
          </w:divBdr>
          <w:divsChild>
            <w:div w:id="33404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3427632">
      <w:bodyDiv w:val="1"/>
      <w:marLeft w:val="0"/>
      <w:marRight w:val="0"/>
      <w:marTop w:val="0"/>
      <w:marBottom w:val="0"/>
      <w:divBdr>
        <w:top w:val="none" w:sz="0" w:space="0" w:color="auto"/>
        <w:left w:val="none" w:sz="0" w:space="0" w:color="auto"/>
        <w:bottom w:val="none" w:sz="0" w:space="0" w:color="auto"/>
        <w:right w:val="none" w:sz="0" w:space="0" w:color="auto"/>
      </w:divBdr>
    </w:div>
    <w:div w:id="1027950945">
      <w:bodyDiv w:val="1"/>
      <w:marLeft w:val="0"/>
      <w:marRight w:val="0"/>
      <w:marTop w:val="0"/>
      <w:marBottom w:val="0"/>
      <w:divBdr>
        <w:top w:val="none" w:sz="0" w:space="0" w:color="auto"/>
        <w:left w:val="none" w:sz="0" w:space="0" w:color="auto"/>
        <w:bottom w:val="none" w:sz="0" w:space="0" w:color="auto"/>
        <w:right w:val="none" w:sz="0" w:space="0" w:color="auto"/>
      </w:divBdr>
      <w:divsChild>
        <w:div w:id="685063904">
          <w:marLeft w:val="0"/>
          <w:marRight w:val="0"/>
          <w:marTop w:val="0"/>
          <w:marBottom w:val="0"/>
          <w:divBdr>
            <w:top w:val="none" w:sz="0" w:space="0" w:color="auto"/>
            <w:left w:val="none" w:sz="0" w:space="0" w:color="auto"/>
            <w:bottom w:val="none" w:sz="0" w:space="0" w:color="auto"/>
            <w:right w:val="none" w:sz="0" w:space="0" w:color="auto"/>
          </w:divBdr>
          <w:divsChild>
            <w:div w:id="1552039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10482921-1085-4A6A-A7B0-6E0F68A170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848</TotalTime>
  <Pages>7</Pages>
  <Words>2838</Words>
  <Characters>14649</Characters>
  <Application>Microsoft Office Word</Application>
  <DocSecurity>0</DocSecurity>
  <Lines>185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Jordan (1900962)</dc:creator>
  <cp:keywords/>
  <dc:description/>
  <cp:lastModifiedBy>Matthew Jordan (1900962)</cp:lastModifiedBy>
  <cp:revision>9</cp:revision>
  <dcterms:created xsi:type="dcterms:W3CDTF">2022-05-31T10:14:00Z</dcterms:created>
  <dcterms:modified xsi:type="dcterms:W3CDTF">2022-06-05T20:06:00Z</dcterms:modified>
</cp:coreProperties>
</file>