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5E498" w14:textId="77777777" w:rsidR="0073386D" w:rsidRPr="00253992" w:rsidRDefault="0073386D" w:rsidP="004968AF">
      <w:pPr>
        <w:ind w:left="567"/>
        <w:jc w:val="center"/>
        <w:rPr>
          <w:rFonts w:cs="Arial"/>
          <w:b/>
          <w:szCs w:val="24"/>
          <w:u w:val="single"/>
          <w:lang w:eastAsia="en-GB"/>
        </w:rPr>
      </w:pPr>
      <w:r w:rsidRPr="00253992">
        <w:rPr>
          <w:rFonts w:eastAsia="Times New Roman" w:cs="Arial"/>
          <w:szCs w:val="24"/>
        </w:rPr>
        <w:t xml:space="preserve">Title:  </w:t>
      </w:r>
      <w:r w:rsidRPr="00253992">
        <w:rPr>
          <w:rFonts w:cs="Arial"/>
          <w:b/>
          <w:szCs w:val="24"/>
          <w:u w:val="single"/>
        </w:rPr>
        <w:t>How to engage employees throughout the employee lifecycle</w:t>
      </w:r>
    </w:p>
    <w:p w14:paraId="483F3C43" w14:textId="7DD7D270" w:rsidR="0073386D" w:rsidRPr="00253992" w:rsidRDefault="0073386D" w:rsidP="004968AF">
      <w:pPr>
        <w:spacing w:before="100" w:beforeAutospacing="1" w:after="100" w:afterAutospacing="1"/>
        <w:ind w:left="567"/>
        <w:jc w:val="center"/>
        <w:rPr>
          <w:rFonts w:eastAsia="Times New Roman" w:cs="Arial"/>
          <w:szCs w:val="24"/>
          <w:lang w:eastAsia="en-GB"/>
        </w:rPr>
      </w:pPr>
      <w:r w:rsidRPr="00253992">
        <w:rPr>
          <w:rFonts w:eastAsia="Times New Roman" w:cs="Arial"/>
          <w:szCs w:val="24"/>
          <w:lang w:eastAsia="en-GB"/>
        </w:rPr>
        <w:t>Name:</w:t>
      </w:r>
      <w:r w:rsidR="004968AF">
        <w:rPr>
          <w:rFonts w:eastAsia="Times New Roman" w:cs="Arial"/>
          <w:szCs w:val="24"/>
          <w:lang w:eastAsia="en-GB"/>
        </w:rPr>
        <w:t xml:space="preserve"> TATU MIHAI IULIAN</w:t>
      </w:r>
    </w:p>
    <w:p w14:paraId="3CF7B427" w14:textId="622082D8" w:rsidR="0073386D" w:rsidRPr="00253992" w:rsidRDefault="0073386D" w:rsidP="004968AF">
      <w:pPr>
        <w:spacing w:before="100" w:beforeAutospacing="1" w:after="100" w:afterAutospacing="1"/>
        <w:ind w:left="567"/>
        <w:jc w:val="center"/>
        <w:rPr>
          <w:rFonts w:eastAsia="Times New Roman" w:cs="Arial"/>
          <w:szCs w:val="24"/>
          <w:lang w:eastAsia="en-GB"/>
        </w:rPr>
      </w:pPr>
      <w:r w:rsidRPr="00253992">
        <w:rPr>
          <w:rFonts w:eastAsia="Times New Roman" w:cs="Arial"/>
          <w:szCs w:val="24"/>
          <w:lang w:eastAsia="en-GB"/>
        </w:rPr>
        <w:t>Module Title:</w:t>
      </w:r>
      <w:r w:rsidR="004968AF">
        <w:rPr>
          <w:rFonts w:eastAsia="Times New Roman" w:cs="Arial"/>
          <w:szCs w:val="24"/>
          <w:lang w:eastAsia="en-GB"/>
        </w:rPr>
        <w:t xml:space="preserve"> </w:t>
      </w:r>
      <w:r w:rsidR="004968AF" w:rsidRPr="004968AF">
        <w:rPr>
          <w:rFonts w:eastAsia="Times New Roman" w:cs="Arial"/>
          <w:szCs w:val="24"/>
          <w:lang w:eastAsia="en-GB"/>
        </w:rPr>
        <w:t>Personnel Resourcing &amp; Development</w:t>
      </w:r>
    </w:p>
    <w:p w14:paraId="05C6FF88" w14:textId="52E751D2" w:rsidR="0073386D" w:rsidRPr="00253992" w:rsidRDefault="0073386D" w:rsidP="004968AF">
      <w:pPr>
        <w:spacing w:before="100" w:beforeAutospacing="1" w:after="100" w:afterAutospacing="1"/>
        <w:ind w:left="567"/>
        <w:jc w:val="center"/>
        <w:rPr>
          <w:rFonts w:eastAsia="Times New Roman" w:cs="Arial"/>
          <w:szCs w:val="24"/>
          <w:lang w:eastAsia="en-GB"/>
        </w:rPr>
      </w:pPr>
      <w:r w:rsidRPr="00253992">
        <w:rPr>
          <w:rFonts w:eastAsia="Times New Roman" w:cs="Arial"/>
          <w:szCs w:val="24"/>
          <w:lang w:eastAsia="en-GB"/>
        </w:rPr>
        <w:t>Module code:</w:t>
      </w:r>
      <w:r w:rsidR="004968AF">
        <w:rPr>
          <w:rFonts w:eastAsia="Times New Roman" w:cs="Arial"/>
          <w:szCs w:val="24"/>
          <w:lang w:eastAsia="en-GB"/>
        </w:rPr>
        <w:t xml:space="preserve"> </w:t>
      </w:r>
      <w:r w:rsidR="004968AF">
        <w:rPr>
          <w:rFonts w:eastAsia="Times New Roman" w:cs="Arial"/>
          <w:szCs w:val="24"/>
          <w:lang w:eastAsia="en-GB"/>
        </w:rPr>
        <w:t>BMIH5005</w:t>
      </w:r>
    </w:p>
    <w:p w14:paraId="3E45C332" w14:textId="4CB8361F" w:rsidR="0073386D" w:rsidRPr="00253992" w:rsidRDefault="0073386D" w:rsidP="004968AF">
      <w:pPr>
        <w:spacing w:before="100" w:beforeAutospacing="1" w:after="100" w:afterAutospacing="1"/>
        <w:jc w:val="center"/>
        <w:rPr>
          <w:rFonts w:eastAsia="Times New Roman" w:cs="Arial"/>
          <w:szCs w:val="24"/>
          <w:lang w:eastAsia="en-GB"/>
        </w:rPr>
      </w:pPr>
      <w:r w:rsidRPr="00253992">
        <w:rPr>
          <w:rFonts w:eastAsia="Times New Roman" w:cs="Arial"/>
          <w:szCs w:val="24"/>
          <w:lang w:eastAsia="en-GB"/>
        </w:rPr>
        <w:t>Lecturer’s Name:</w:t>
      </w:r>
      <w:r w:rsidR="004968AF">
        <w:rPr>
          <w:rFonts w:eastAsia="Times New Roman" w:cs="Arial"/>
          <w:szCs w:val="24"/>
          <w:lang w:eastAsia="en-GB"/>
        </w:rPr>
        <w:t xml:space="preserve"> Dr. Emma Roberts</w:t>
      </w:r>
    </w:p>
    <w:p w14:paraId="1D83BEB0" w14:textId="7EC9492B" w:rsidR="00253992" w:rsidRDefault="00253992" w:rsidP="00253992">
      <w:pPr>
        <w:pStyle w:val="Heading1"/>
        <w:numPr>
          <w:ilvl w:val="0"/>
          <w:numId w:val="4"/>
        </w:numPr>
        <w:rPr>
          <w:rFonts w:ascii="Arial" w:hAnsi="Arial" w:cs="Arial"/>
          <w:color w:val="auto"/>
          <w:sz w:val="24"/>
          <w:szCs w:val="24"/>
        </w:rPr>
        <w:sectPr w:rsidR="00253992">
          <w:footerReference w:type="default" r:id="rId8"/>
          <w:pgSz w:w="12240" w:h="15840"/>
          <w:pgMar w:top="1440" w:right="1440" w:bottom="1440" w:left="1440" w:header="720" w:footer="720" w:gutter="0"/>
          <w:cols w:space="720"/>
          <w:docGrid w:linePitch="360"/>
        </w:sectPr>
      </w:pPr>
    </w:p>
    <w:p w14:paraId="62373AAE" w14:textId="77777777" w:rsidR="0073386D" w:rsidRPr="00253992" w:rsidRDefault="0073386D" w:rsidP="00360A1E">
      <w:pPr>
        <w:pStyle w:val="Heading1"/>
        <w:rPr>
          <w:rFonts w:ascii="Arial" w:hAnsi="Arial" w:cs="Arial"/>
          <w:color w:val="auto"/>
          <w:sz w:val="24"/>
          <w:szCs w:val="24"/>
        </w:rPr>
      </w:pPr>
      <w:bookmarkStart w:id="0" w:name="_Toc128269025"/>
      <w:r w:rsidRPr="00253992">
        <w:rPr>
          <w:rFonts w:ascii="Arial" w:hAnsi="Arial" w:cs="Arial"/>
          <w:color w:val="auto"/>
          <w:sz w:val="24"/>
          <w:szCs w:val="24"/>
        </w:rPr>
        <w:lastRenderedPageBreak/>
        <w:t>Introduction</w:t>
      </w:r>
      <w:bookmarkEnd w:id="0"/>
    </w:p>
    <w:p w14:paraId="7BD30FC1" w14:textId="77777777" w:rsidR="00215709" w:rsidRPr="00253992" w:rsidRDefault="00215709" w:rsidP="00253992">
      <w:pPr>
        <w:rPr>
          <w:rFonts w:cs="Arial"/>
          <w:szCs w:val="24"/>
        </w:rPr>
      </w:pPr>
      <w:r w:rsidRPr="00253992">
        <w:rPr>
          <w:rFonts w:cs="Arial"/>
          <w:szCs w:val="24"/>
        </w:rPr>
        <w:t>The department of human resources in any large hotel plays a crucial part in the process of keeping staff engaged during their whole time working there. HR must execute tactics to establish a pleasant work environment that motivates and inspires people to perform at their best, from the point of attraction all the way through to the point of separation. Employee engagement not only results in increased job happiness, but it also improves productivity, levels of customer service, and the likelihood of empl</w:t>
      </w:r>
      <w:r w:rsidR="00ED2BCE" w:rsidRPr="00253992">
        <w:rPr>
          <w:rFonts w:cs="Arial"/>
          <w:szCs w:val="24"/>
        </w:rPr>
        <w:t xml:space="preserve">oyees staying with </w:t>
      </w:r>
      <w:r w:rsidR="003E1DA5" w:rsidRPr="00253992">
        <w:rPr>
          <w:rFonts w:cs="Arial"/>
          <w:szCs w:val="24"/>
        </w:rPr>
        <w:t>the company (</w:t>
      </w:r>
      <w:r w:rsidR="003E1DA5" w:rsidRPr="00253992">
        <w:rPr>
          <w:rFonts w:cs="Arial"/>
          <w:szCs w:val="24"/>
          <w:shd w:val="clear" w:color="auto" w:fill="FFFFFF"/>
        </w:rPr>
        <w:t xml:space="preserve">Sun and </w:t>
      </w:r>
      <w:proofErr w:type="spellStart"/>
      <w:r w:rsidR="003E1DA5" w:rsidRPr="00253992">
        <w:rPr>
          <w:rFonts w:cs="Arial"/>
          <w:szCs w:val="24"/>
          <w:shd w:val="clear" w:color="auto" w:fill="FFFFFF"/>
        </w:rPr>
        <w:t>Bunchapattanasakd</w:t>
      </w:r>
      <w:proofErr w:type="spellEnd"/>
      <w:r w:rsidR="003E1DA5" w:rsidRPr="00253992">
        <w:rPr>
          <w:rFonts w:cs="Arial"/>
          <w:szCs w:val="24"/>
          <w:shd w:val="clear" w:color="auto" w:fill="FFFFFF"/>
        </w:rPr>
        <w:t>., 2019).</w:t>
      </w:r>
    </w:p>
    <w:p w14:paraId="6B106A8D" w14:textId="77777777" w:rsidR="00ED2BCE" w:rsidRPr="00253992" w:rsidRDefault="00215709" w:rsidP="00253992">
      <w:pPr>
        <w:rPr>
          <w:rFonts w:cs="Arial"/>
          <w:szCs w:val="24"/>
        </w:rPr>
      </w:pPr>
      <w:r w:rsidRPr="00253992">
        <w:rPr>
          <w:rFonts w:cs="Arial"/>
          <w:szCs w:val="24"/>
        </w:rPr>
        <w:t xml:space="preserve">In </w:t>
      </w:r>
      <w:r w:rsidR="00ED2BCE" w:rsidRPr="00253992">
        <w:rPr>
          <w:rFonts w:cs="Arial"/>
          <w:szCs w:val="24"/>
        </w:rPr>
        <w:t xml:space="preserve">this </w:t>
      </w:r>
      <w:proofErr w:type="spellStart"/>
      <w:r w:rsidR="00ED2BCE" w:rsidRPr="00253992">
        <w:rPr>
          <w:rFonts w:cs="Arial"/>
          <w:szCs w:val="24"/>
        </w:rPr>
        <w:t>eassy</w:t>
      </w:r>
      <w:proofErr w:type="spellEnd"/>
      <w:r w:rsidRPr="00253992">
        <w:rPr>
          <w:rFonts w:cs="Arial"/>
          <w:szCs w:val="24"/>
        </w:rPr>
        <w:t>, we are going to talk about the many stages of the employee lifecycle, as well as the ways that HR may use to engage employees at each stage. In addition to this, a model for employee engagement will be discussed, and examples drawn from the hospitality industry will be provided to exemplify successful engagement tactics.</w:t>
      </w:r>
    </w:p>
    <w:p w14:paraId="6FD4A4C5" w14:textId="77777777" w:rsidR="0073386D" w:rsidRPr="00253992" w:rsidRDefault="00215709" w:rsidP="00360A1E">
      <w:pPr>
        <w:pStyle w:val="Heading1"/>
        <w:rPr>
          <w:rFonts w:ascii="Arial" w:hAnsi="Arial" w:cs="Arial"/>
          <w:color w:val="auto"/>
          <w:sz w:val="24"/>
          <w:szCs w:val="24"/>
        </w:rPr>
      </w:pPr>
      <w:bookmarkStart w:id="1" w:name="_Toc128269026"/>
      <w:r w:rsidRPr="00253992">
        <w:rPr>
          <w:rFonts w:ascii="Arial" w:hAnsi="Arial" w:cs="Arial"/>
          <w:color w:val="auto"/>
          <w:sz w:val="24"/>
          <w:szCs w:val="24"/>
        </w:rPr>
        <w:t>Human Resource</w:t>
      </w:r>
      <w:bookmarkEnd w:id="1"/>
    </w:p>
    <w:p w14:paraId="4BC21C04" w14:textId="77777777" w:rsidR="00ED2BCE" w:rsidRPr="00253992" w:rsidRDefault="00ED2BCE" w:rsidP="00253992">
      <w:pPr>
        <w:rPr>
          <w:rFonts w:cs="Arial"/>
          <w:szCs w:val="24"/>
        </w:rPr>
      </w:pPr>
      <w:r w:rsidRPr="00253992">
        <w:rPr>
          <w:rFonts w:cs="Arial"/>
          <w:szCs w:val="24"/>
        </w:rPr>
        <w:t>HR manages an organization's personnel. HR recruits, hires, trains, develops, manages employee relations, and ensures compliance with labour</w:t>
      </w:r>
      <w:r w:rsidR="003E1DA5" w:rsidRPr="00253992">
        <w:rPr>
          <w:rFonts w:cs="Arial"/>
          <w:szCs w:val="24"/>
        </w:rPr>
        <w:t xml:space="preserve"> laws (</w:t>
      </w:r>
      <w:r w:rsidR="003E1DA5" w:rsidRPr="00253992">
        <w:rPr>
          <w:rFonts w:cs="Arial"/>
          <w:szCs w:val="24"/>
          <w:shd w:val="clear" w:color="auto" w:fill="FFFFFF"/>
        </w:rPr>
        <w:t>Snell and Morris., 2018).</w:t>
      </w:r>
    </w:p>
    <w:p w14:paraId="70B9A86E" w14:textId="77777777" w:rsidR="00ED2BCE" w:rsidRPr="00253992" w:rsidRDefault="00ED2BCE" w:rsidP="00253992">
      <w:pPr>
        <w:rPr>
          <w:rFonts w:cs="Arial"/>
          <w:szCs w:val="24"/>
        </w:rPr>
      </w:pPr>
      <w:r w:rsidRPr="00253992">
        <w:rPr>
          <w:rFonts w:cs="Arial"/>
          <w:szCs w:val="24"/>
        </w:rPr>
        <w:t>HR's main goal is to create a workplace that promotes the company's goals and meets employee needs. This involves creating and executing HR policies and programs that address employee problems, promote fairness and equality, and create a pleasant workplace culture.</w:t>
      </w:r>
    </w:p>
    <w:p w14:paraId="1D7F8225" w14:textId="77777777" w:rsidR="00ED2BCE" w:rsidRPr="00253992" w:rsidRDefault="00ED2BCE" w:rsidP="00253992">
      <w:pPr>
        <w:rPr>
          <w:rFonts w:cs="Arial"/>
          <w:szCs w:val="24"/>
        </w:rPr>
      </w:pPr>
      <w:r w:rsidRPr="00253992">
        <w:rPr>
          <w:rFonts w:cs="Arial"/>
          <w:szCs w:val="24"/>
        </w:rPr>
        <w:t>Successful HR management attracts and retains top people, fosters a great workplace culture, and boosts employee engagement and productivity. HR is essential to any company, regardless of size or industry.</w:t>
      </w:r>
    </w:p>
    <w:p w14:paraId="3FB0746C" w14:textId="77777777" w:rsidR="008A466A" w:rsidRPr="00253992" w:rsidRDefault="008A466A" w:rsidP="00253992">
      <w:pPr>
        <w:rPr>
          <w:rFonts w:cs="Arial"/>
          <w:szCs w:val="24"/>
        </w:rPr>
      </w:pPr>
    </w:p>
    <w:p w14:paraId="6F6F28CD" w14:textId="77777777" w:rsidR="008A466A" w:rsidRPr="00253992" w:rsidRDefault="008A466A" w:rsidP="00253992">
      <w:pPr>
        <w:rPr>
          <w:rFonts w:cs="Arial"/>
          <w:szCs w:val="24"/>
        </w:rPr>
      </w:pPr>
    </w:p>
    <w:p w14:paraId="167D2AF3" w14:textId="77777777" w:rsidR="00215709" w:rsidRPr="00253992" w:rsidRDefault="00215709" w:rsidP="00360A1E">
      <w:pPr>
        <w:pStyle w:val="Heading1"/>
        <w:rPr>
          <w:rFonts w:ascii="Arial" w:hAnsi="Arial" w:cs="Arial"/>
          <w:color w:val="auto"/>
          <w:sz w:val="24"/>
          <w:szCs w:val="24"/>
        </w:rPr>
      </w:pPr>
      <w:bookmarkStart w:id="2" w:name="_Toc128269027"/>
      <w:r w:rsidRPr="00253992">
        <w:rPr>
          <w:rFonts w:ascii="Arial" w:hAnsi="Arial" w:cs="Arial"/>
          <w:color w:val="auto"/>
          <w:sz w:val="24"/>
          <w:szCs w:val="24"/>
        </w:rPr>
        <w:lastRenderedPageBreak/>
        <w:t xml:space="preserve">The </w:t>
      </w:r>
      <w:r w:rsidR="008256B4" w:rsidRPr="00253992">
        <w:rPr>
          <w:rFonts w:ascii="Arial" w:hAnsi="Arial" w:cs="Arial"/>
          <w:color w:val="auto"/>
          <w:sz w:val="24"/>
          <w:szCs w:val="24"/>
        </w:rPr>
        <w:t>Role of Human Resources in Engaging the Employee</w:t>
      </w:r>
      <w:bookmarkEnd w:id="2"/>
    </w:p>
    <w:p w14:paraId="5AE56419" w14:textId="77777777" w:rsidR="00ED2BCE" w:rsidRPr="00253992" w:rsidRDefault="00ED2BCE" w:rsidP="00253992">
      <w:pPr>
        <w:rPr>
          <w:rFonts w:cs="Arial"/>
          <w:szCs w:val="24"/>
        </w:rPr>
      </w:pPr>
      <w:r w:rsidRPr="00253992">
        <w:rPr>
          <w:rFonts w:cs="Arial"/>
          <w:szCs w:val="24"/>
        </w:rPr>
        <w:t>To create a healthy and effective work environment, HR must engage employees. HR implements initiatives to attract, retain, and develop personnel and s</w:t>
      </w:r>
      <w:r w:rsidR="001D7AB5" w:rsidRPr="00253992">
        <w:rPr>
          <w:rFonts w:cs="Arial"/>
          <w:szCs w:val="24"/>
        </w:rPr>
        <w:t>upport the organization's goals (</w:t>
      </w:r>
      <w:r w:rsidR="001D7AB5" w:rsidRPr="00253992">
        <w:rPr>
          <w:rFonts w:cs="Arial"/>
          <w:szCs w:val="24"/>
          <w:shd w:val="clear" w:color="auto" w:fill="FFFFFF"/>
        </w:rPr>
        <w:t>Sharma and Tewari., 2018).</w:t>
      </w:r>
    </w:p>
    <w:p w14:paraId="2D3DF949" w14:textId="77777777" w:rsidR="00ED2BCE" w:rsidRPr="00253992" w:rsidRDefault="00ED2BCE" w:rsidP="00253992">
      <w:pPr>
        <w:rPr>
          <w:rFonts w:cs="Arial"/>
          <w:szCs w:val="24"/>
        </w:rPr>
      </w:pPr>
      <w:r w:rsidRPr="00253992">
        <w:rPr>
          <w:rFonts w:cs="Arial"/>
          <w:szCs w:val="24"/>
        </w:rPr>
        <w:t>HR must ensure the company has a strong employee value proposition to engage employees (EVP). This involves highlighting the company's distinctive perks, such as professional development, work-life balanc</w:t>
      </w:r>
      <w:r w:rsidR="001D7AB5" w:rsidRPr="00253992">
        <w:rPr>
          <w:rFonts w:cs="Arial"/>
          <w:szCs w:val="24"/>
        </w:rPr>
        <w:t xml:space="preserve">e, and a </w:t>
      </w:r>
      <w:proofErr w:type="spellStart"/>
      <w:r w:rsidR="001D7AB5" w:rsidRPr="00253992">
        <w:rPr>
          <w:rFonts w:cs="Arial"/>
          <w:szCs w:val="24"/>
        </w:rPr>
        <w:t>favorable</w:t>
      </w:r>
      <w:proofErr w:type="spellEnd"/>
      <w:r w:rsidR="001D7AB5" w:rsidRPr="00253992">
        <w:rPr>
          <w:rFonts w:cs="Arial"/>
          <w:szCs w:val="24"/>
        </w:rPr>
        <w:t xml:space="preserve"> work culture (</w:t>
      </w:r>
      <w:r w:rsidR="001D7AB5" w:rsidRPr="00253992">
        <w:rPr>
          <w:rFonts w:cs="Arial"/>
          <w:szCs w:val="24"/>
          <w:shd w:val="clear" w:color="auto" w:fill="FFFFFF"/>
        </w:rPr>
        <w:t>Green, 2005).</w:t>
      </w:r>
    </w:p>
    <w:p w14:paraId="3D913611" w14:textId="77777777" w:rsidR="00ED2BCE" w:rsidRPr="00253992" w:rsidRDefault="00ED2BCE" w:rsidP="00253992">
      <w:pPr>
        <w:rPr>
          <w:rFonts w:cs="Arial"/>
          <w:szCs w:val="24"/>
        </w:rPr>
      </w:pPr>
      <w:r w:rsidRPr="00253992">
        <w:rPr>
          <w:rFonts w:cs="Arial"/>
          <w:szCs w:val="24"/>
        </w:rPr>
        <w:t>HR promotes open communication, training, and employee recognition to boost engagement. HR can increase employee engagement and job happiness by inves</w:t>
      </w:r>
      <w:r w:rsidR="001D7AB5" w:rsidRPr="00253992">
        <w:rPr>
          <w:rFonts w:cs="Arial"/>
          <w:szCs w:val="24"/>
        </w:rPr>
        <w:t>ting in and appreciating people (</w:t>
      </w:r>
      <w:proofErr w:type="spellStart"/>
      <w:r w:rsidR="001D7AB5" w:rsidRPr="00253992">
        <w:rPr>
          <w:rFonts w:cs="Arial"/>
          <w:szCs w:val="24"/>
          <w:shd w:val="clear" w:color="auto" w:fill="FFFFFF"/>
        </w:rPr>
        <w:t>Fagley</w:t>
      </w:r>
      <w:proofErr w:type="spellEnd"/>
      <w:r w:rsidR="001D7AB5" w:rsidRPr="00253992">
        <w:rPr>
          <w:rFonts w:cs="Arial"/>
          <w:szCs w:val="24"/>
          <w:shd w:val="clear" w:color="auto" w:fill="FFFFFF"/>
        </w:rPr>
        <w:t xml:space="preserve"> and Adler., 2012).</w:t>
      </w:r>
    </w:p>
    <w:p w14:paraId="06D40E22" w14:textId="77777777" w:rsidR="00ED2BCE" w:rsidRPr="00253992" w:rsidRDefault="00ED2BCE" w:rsidP="00253992">
      <w:pPr>
        <w:rPr>
          <w:rFonts w:cs="Arial"/>
          <w:szCs w:val="24"/>
        </w:rPr>
      </w:pPr>
      <w:r w:rsidRPr="00253992">
        <w:rPr>
          <w:rFonts w:cs="Arial"/>
          <w:szCs w:val="24"/>
        </w:rPr>
        <w:t>HR also develops and implements DEI workplace policies. HR can foster a culture of respect and inclusion that makes all employees feel appreciated.</w:t>
      </w:r>
    </w:p>
    <w:p w14:paraId="102EEDAB" w14:textId="77777777" w:rsidR="00215709" w:rsidRPr="00253992" w:rsidRDefault="00ED2BCE" w:rsidP="00253992">
      <w:pPr>
        <w:rPr>
          <w:rFonts w:cs="Arial"/>
          <w:szCs w:val="24"/>
        </w:rPr>
      </w:pPr>
      <w:r w:rsidRPr="00253992">
        <w:rPr>
          <w:rFonts w:cs="Arial"/>
          <w:szCs w:val="24"/>
        </w:rPr>
        <w:t>HR's role in engaging employees is diverse and requires a comprehensive grasp of the organization's goals, culture, and em</w:t>
      </w:r>
      <w:r w:rsidR="001D7AB5" w:rsidRPr="00253992">
        <w:rPr>
          <w:rFonts w:cs="Arial"/>
          <w:szCs w:val="24"/>
        </w:rPr>
        <w:t>ployees' needs and expectations (</w:t>
      </w:r>
      <w:r w:rsidR="001D7AB5" w:rsidRPr="00253992">
        <w:rPr>
          <w:rFonts w:cs="Arial"/>
          <w:szCs w:val="24"/>
          <w:shd w:val="clear" w:color="auto" w:fill="FFFFFF"/>
        </w:rPr>
        <w:t>McBain, 2007).</w:t>
      </w:r>
      <w:r w:rsidRPr="00253992">
        <w:rPr>
          <w:rFonts w:cs="Arial"/>
          <w:szCs w:val="24"/>
        </w:rPr>
        <w:t xml:space="preserve"> HR can make employees feel appreciated, engaged, and devoted to the company's success by implementing effective methods and initiatives.</w:t>
      </w:r>
    </w:p>
    <w:p w14:paraId="73607F40" w14:textId="77777777" w:rsidR="00ED2BCE" w:rsidRPr="00253992" w:rsidRDefault="001D7AB5" w:rsidP="00360A1E">
      <w:pPr>
        <w:pStyle w:val="Heading1"/>
        <w:numPr>
          <w:ilvl w:val="1"/>
          <w:numId w:val="9"/>
        </w:numPr>
        <w:rPr>
          <w:rFonts w:ascii="Arial" w:hAnsi="Arial" w:cs="Arial"/>
          <w:color w:val="auto"/>
          <w:sz w:val="24"/>
          <w:szCs w:val="24"/>
        </w:rPr>
      </w:pPr>
      <w:bookmarkStart w:id="3" w:name="_Toc128269028"/>
      <w:r w:rsidRPr="00253992">
        <w:rPr>
          <w:rFonts w:ascii="Arial" w:hAnsi="Arial" w:cs="Arial"/>
          <w:color w:val="auto"/>
          <w:sz w:val="24"/>
          <w:szCs w:val="24"/>
        </w:rPr>
        <w:t>T</w:t>
      </w:r>
      <w:r w:rsidR="00401586" w:rsidRPr="00253992">
        <w:rPr>
          <w:rFonts w:ascii="Arial" w:hAnsi="Arial" w:cs="Arial"/>
          <w:color w:val="auto"/>
          <w:sz w:val="24"/>
          <w:szCs w:val="24"/>
        </w:rPr>
        <w:t>o Engage and Advantages of Engaging a Team</w:t>
      </w:r>
      <w:bookmarkEnd w:id="3"/>
    </w:p>
    <w:p w14:paraId="57FEBB0D" w14:textId="77777777" w:rsidR="00ED2BCE" w:rsidRPr="00360A1E" w:rsidRDefault="00ED2BCE" w:rsidP="00360A1E">
      <w:pPr>
        <w:pStyle w:val="ListParagraph"/>
        <w:numPr>
          <w:ilvl w:val="0"/>
          <w:numId w:val="9"/>
        </w:numPr>
        <w:rPr>
          <w:rFonts w:cs="Arial"/>
          <w:szCs w:val="24"/>
        </w:rPr>
      </w:pPr>
      <w:r w:rsidRPr="00360A1E">
        <w:rPr>
          <w:rFonts w:cs="Arial"/>
          <w:szCs w:val="24"/>
        </w:rPr>
        <w:t>To foster an environment where all employees feel appreciated, inspired, and invested in the company's success, it's crucial to have everyone working together toward common goals. These are some efficient methods for team engagement an</w:t>
      </w:r>
      <w:r w:rsidR="00DD0458" w:rsidRPr="00360A1E">
        <w:rPr>
          <w:rFonts w:cs="Arial"/>
          <w:szCs w:val="24"/>
        </w:rPr>
        <w:t>d the benefits they bring about (</w:t>
      </w:r>
      <w:r w:rsidR="00DD0458" w:rsidRPr="00360A1E">
        <w:rPr>
          <w:rFonts w:cs="Arial"/>
          <w:szCs w:val="24"/>
          <w:shd w:val="clear" w:color="auto" w:fill="FFFFFF"/>
        </w:rPr>
        <w:t>McIntosh, 2011).</w:t>
      </w:r>
    </w:p>
    <w:p w14:paraId="625AC4DA" w14:textId="77777777" w:rsidR="00ED2BCE" w:rsidRPr="00253992" w:rsidRDefault="00ED2BCE" w:rsidP="00360A1E">
      <w:pPr>
        <w:pStyle w:val="Heading2"/>
        <w:numPr>
          <w:ilvl w:val="1"/>
          <w:numId w:val="9"/>
        </w:numPr>
        <w:rPr>
          <w:rFonts w:ascii="Arial" w:hAnsi="Arial" w:cs="Arial"/>
          <w:color w:val="auto"/>
          <w:sz w:val="24"/>
          <w:szCs w:val="24"/>
        </w:rPr>
      </w:pPr>
      <w:bookmarkStart w:id="4" w:name="_Toc128269029"/>
      <w:r w:rsidRPr="00253992">
        <w:rPr>
          <w:rFonts w:ascii="Arial" w:hAnsi="Arial" w:cs="Arial"/>
          <w:color w:val="auto"/>
          <w:sz w:val="24"/>
          <w:szCs w:val="24"/>
        </w:rPr>
        <w:t xml:space="preserve">Way </w:t>
      </w:r>
      <w:r w:rsidR="00401586" w:rsidRPr="00253992">
        <w:rPr>
          <w:rFonts w:ascii="Arial" w:hAnsi="Arial" w:cs="Arial"/>
          <w:color w:val="auto"/>
          <w:sz w:val="24"/>
          <w:szCs w:val="24"/>
        </w:rPr>
        <w:t>to Engage a Team</w:t>
      </w:r>
      <w:bookmarkEnd w:id="4"/>
    </w:p>
    <w:p w14:paraId="4F3EC4F3" w14:textId="4D3633D5" w:rsidR="00E95C73" w:rsidRPr="00360A1E" w:rsidRDefault="00ED2BCE" w:rsidP="00360A1E">
      <w:pPr>
        <w:pStyle w:val="ListParagraph"/>
        <w:numPr>
          <w:ilvl w:val="0"/>
          <w:numId w:val="9"/>
        </w:numPr>
        <w:rPr>
          <w:rFonts w:cs="Arial"/>
          <w:szCs w:val="24"/>
        </w:rPr>
      </w:pPr>
      <w:r w:rsidRPr="00360A1E">
        <w:rPr>
          <w:rFonts w:cs="Arial"/>
          <w:b/>
          <w:szCs w:val="24"/>
        </w:rPr>
        <w:t xml:space="preserve">Communicate </w:t>
      </w:r>
      <w:r w:rsidR="00401586" w:rsidRPr="00360A1E">
        <w:rPr>
          <w:rFonts w:cs="Arial"/>
          <w:b/>
          <w:szCs w:val="24"/>
        </w:rPr>
        <w:t>Openly and Regularly</w:t>
      </w:r>
      <w:r w:rsidRPr="00360A1E">
        <w:rPr>
          <w:rFonts w:cs="Arial"/>
          <w:b/>
          <w:szCs w:val="24"/>
        </w:rPr>
        <w:t>:</w:t>
      </w:r>
      <w:r w:rsidRPr="00360A1E">
        <w:rPr>
          <w:rFonts w:cs="Arial"/>
          <w:szCs w:val="24"/>
        </w:rPr>
        <w:t xml:space="preserve"> </w:t>
      </w:r>
      <w:r w:rsidR="00E95C73" w:rsidRPr="00360A1E">
        <w:rPr>
          <w:rFonts w:cs="Arial"/>
          <w:szCs w:val="24"/>
        </w:rPr>
        <w:t>Keep the lines of communication open and update everyone on a regular basis. You may help your staff feel more invested in the company and more aware of how their efforts contribute to its success by keeping them updated on compa</w:t>
      </w:r>
      <w:r w:rsidR="00DD0458" w:rsidRPr="00360A1E">
        <w:rPr>
          <w:rFonts w:cs="Arial"/>
          <w:szCs w:val="24"/>
        </w:rPr>
        <w:t>ny news, goals, and initiatives (</w:t>
      </w:r>
      <w:r w:rsidR="00DD0458" w:rsidRPr="00360A1E">
        <w:rPr>
          <w:rFonts w:cs="Arial"/>
          <w:szCs w:val="24"/>
          <w:shd w:val="clear" w:color="auto" w:fill="FFFFFF"/>
        </w:rPr>
        <w:t>Pain and Harwood., 2009).</w:t>
      </w:r>
    </w:p>
    <w:p w14:paraId="336F3ECF" w14:textId="49349E11" w:rsidR="00360A1E" w:rsidRDefault="00360A1E" w:rsidP="00360A1E">
      <w:pPr>
        <w:rPr>
          <w:rFonts w:cs="Arial"/>
          <w:szCs w:val="24"/>
        </w:rPr>
      </w:pPr>
    </w:p>
    <w:p w14:paraId="02A0CCC5" w14:textId="77777777" w:rsidR="00360A1E" w:rsidRPr="00360A1E" w:rsidRDefault="00360A1E" w:rsidP="00360A1E">
      <w:pPr>
        <w:rPr>
          <w:rFonts w:cs="Arial"/>
          <w:szCs w:val="24"/>
        </w:rPr>
      </w:pPr>
    </w:p>
    <w:p w14:paraId="36166B61" w14:textId="77777777" w:rsidR="00ED2BCE" w:rsidRPr="00253992" w:rsidRDefault="00ED2BCE" w:rsidP="00253992">
      <w:pPr>
        <w:rPr>
          <w:rFonts w:cs="Arial"/>
          <w:szCs w:val="24"/>
        </w:rPr>
      </w:pPr>
      <w:r w:rsidRPr="00253992">
        <w:rPr>
          <w:rFonts w:cs="Arial"/>
          <w:b/>
          <w:szCs w:val="24"/>
        </w:rPr>
        <w:lastRenderedPageBreak/>
        <w:t xml:space="preserve">Encourage </w:t>
      </w:r>
      <w:r w:rsidR="00401586" w:rsidRPr="00253992">
        <w:rPr>
          <w:rFonts w:cs="Arial"/>
          <w:b/>
          <w:szCs w:val="24"/>
        </w:rPr>
        <w:t>Employee Input and Feedback</w:t>
      </w:r>
      <w:r w:rsidRPr="00253992">
        <w:rPr>
          <w:rFonts w:cs="Arial"/>
          <w:b/>
          <w:szCs w:val="24"/>
        </w:rPr>
        <w:t>:</w:t>
      </w:r>
      <w:r w:rsidRPr="00253992">
        <w:rPr>
          <w:rFonts w:cs="Arial"/>
          <w:szCs w:val="24"/>
        </w:rPr>
        <w:t xml:space="preserve"> </w:t>
      </w:r>
      <w:r w:rsidR="00E95C73" w:rsidRPr="00253992">
        <w:rPr>
          <w:rFonts w:cs="Arial"/>
          <w:szCs w:val="24"/>
        </w:rPr>
        <w:t>Motivate workers to share ideas, concerns, and feedback by showing them you recognize and respect their opinions. As an added bonus, it encourages team members to take responsibility for their work.</w:t>
      </w:r>
    </w:p>
    <w:p w14:paraId="15223E8F" w14:textId="77777777" w:rsidR="00ED2BCE" w:rsidRPr="00253992" w:rsidRDefault="00ED2BCE" w:rsidP="00253992">
      <w:pPr>
        <w:rPr>
          <w:rFonts w:cs="Arial"/>
          <w:szCs w:val="24"/>
        </w:rPr>
      </w:pPr>
      <w:r w:rsidRPr="00253992">
        <w:rPr>
          <w:rFonts w:cs="Arial"/>
          <w:b/>
          <w:szCs w:val="24"/>
        </w:rPr>
        <w:t xml:space="preserve">Recognize </w:t>
      </w:r>
      <w:r w:rsidR="00401586" w:rsidRPr="00253992">
        <w:rPr>
          <w:rFonts w:cs="Arial"/>
          <w:b/>
          <w:szCs w:val="24"/>
        </w:rPr>
        <w:t>and Reward Employee Contributions</w:t>
      </w:r>
      <w:r w:rsidRPr="00253992">
        <w:rPr>
          <w:rFonts w:cs="Arial"/>
          <w:b/>
          <w:szCs w:val="24"/>
        </w:rPr>
        <w:t>:</w:t>
      </w:r>
      <w:r w:rsidRPr="00253992">
        <w:rPr>
          <w:rFonts w:cs="Arial"/>
          <w:szCs w:val="24"/>
        </w:rPr>
        <w:t xml:space="preserve"> </w:t>
      </w:r>
      <w:r w:rsidR="008171C5" w:rsidRPr="00253992">
        <w:rPr>
          <w:rFonts w:cs="Arial"/>
          <w:szCs w:val="24"/>
        </w:rPr>
        <w:t>Acknowledge and praise employees' efforts Doing so can do wonders for morale and motivation in the workplace. Incentivization might come in the form of public praise, monetary rew</w:t>
      </w:r>
      <w:r w:rsidR="00DD0458" w:rsidRPr="00253992">
        <w:rPr>
          <w:rFonts w:cs="Arial"/>
          <w:szCs w:val="24"/>
        </w:rPr>
        <w:t>ards, or higher-level positions (</w:t>
      </w:r>
      <w:proofErr w:type="spellStart"/>
      <w:r w:rsidR="00DD0458" w:rsidRPr="00253992">
        <w:rPr>
          <w:rFonts w:cs="Arial"/>
          <w:szCs w:val="24"/>
          <w:shd w:val="clear" w:color="auto" w:fill="FFFFFF"/>
        </w:rPr>
        <w:t>Deeprose</w:t>
      </w:r>
      <w:proofErr w:type="spellEnd"/>
      <w:r w:rsidR="00DD0458" w:rsidRPr="00253992">
        <w:rPr>
          <w:rFonts w:cs="Arial"/>
          <w:szCs w:val="24"/>
          <w:shd w:val="clear" w:color="auto" w:fill="FFFFFF"/>
        </w:rPr>
        <w:t>, D., 1994).</w:t>
      </w:r>
    </w:p>
    <w:p w14:paraId="5DC6B104" w14:textId="77777777" w:rsidR="008171C5" w:rsidRPr="00253992" w:rsidRDefault="00ED2BCE" w:rsidP="00253992">
      <w:pPr>
        <w:rPr>
          <w:rFonts w:cs="Arial"/>
          <w:szCs w:val="24"/>
        </w:rPr>
      </w:pPr>
      <w:r w:rsidRPr="00253992">
        <w:rPr>
          <w:rFonts w:cs="Arial"/>
          <w:b/>
          <w:szCs w:val="24"/>
        </w:rPr>
        <w:t xml:space="preserve">Provide </w:t>
      </w:r>
      <w:r w:rsidR="00401586" w:rsidRPr="00253992">
        <w:rPr>
          <w:rFonts w:cs="Arial"/>
          <w:b/>
          <w:szCs w:val="24"/>
        </w:rPr>
        <w:t>Opportunities for Growth and Development</w:t>
      </w:r>
      <w:r w:rsidRPr="00253992">
        <w:rPr>
          <w:rFonts w:cs="Arial"/>
          <w:b/>
          <w:szCs w:val="24"/>
        </w:rPr>
        <w:t>:</w:t>
      </w:r>
      <w:r w:rsidRPr="00253992">
        <w:rPr>
          <w:rFonts w:cs="Arial"/>
          <w:szCs w:val="24"/>
        </w:rPr>
        <w:t xml:space="preserve"> </w:t>
      </w:r>
      <w:r w:rsidR="008171C5" w:rsidRPr="00253992">
        <w:rPr>
          <w:rFonts w:cs="Arial"/>
          <w:szCs w:val="24"/>
        </w:rPr>
        <w:t>Making room for employees to learn and improve can increase their sense of ownership over their jobs and boost morale. Programs, chances, and resources for training and education are all part of this.</w:t>
      </w:r>
    </w:p>
    <w:p w14:paraId="2A81C1B8" w14:textId="77777777" w:rsidR="008171C5" w:rsidRPr="00253992" w:rsidRDefault="00ED2BCE" w:rsidP="00253992">
      <w:pPr>
        <w:rPr>
          <w:rFonts w:cs="Arial"/>
          <w:szCs w:val="24"/>
        </w:rPr>
      </w:pPr>
      <w:r w:rsidRPr="00253992">
        <w:rPr>
          <w:rFonts w:cs="Arial"/>
          <w:b/>
          <w:szCs w:val="24"/>
        </w:rPr>
        <w:t xml:space="preserve">Foster </w:t>
      </w:r>
      <w:r w:rsidR="00401586" w:rsidRPr="00253992">
        <w:rPr>
          <w:rFonts w:cs="Arial"/>
          <w:b/>
          <w:szCs w:val="24"/>
        </w:rPr>
        <w:t>a Positive Work Culture</w:t>
      </w:r>
      <w:r w:rsidRPr="00253992">
        <w:rPr>
          <w:rFonts w:cs="Arial"/>
          <w:b/>
          <w:szCs w:val="24"/>
        </w:rPr>
        <w:t>:</w:t>
      </w:r>
      <w:r w:rsidRPr="00253992">
        <w:rPr>
          <w:rFonts w:cs="Arial"/>
          <w:szCs w:val="24"/>
        </w:rPr>
        <w:t xml:space="preserve"> </w:t>
      </w:r>
      <w:r w:rsidR="008171C5" w:rsidRPr="00253992">
        <w:rPr>
          <w:rFonts w:cs="Arial"/>
          <w:szCs w:val="24"/>
        </w:rPr>
        <w:t>Employees will be more invested in their work and their relationships with co-workers if their workplace fosters a culture that encourages colla</w:t>
      </w:r>
      <w:r w:rsidR="00DD0458" w:rsidRPr="00253992">
        <w:rPr>
          <w:rFonts w:cs="Arial"/>
          <w:szCs w:val="24"/>
        </w:rPr>
        <w:t>boration, respect, and teamwork (</w:t>
      </w:r>
      <w:r w:rsidR="00DD0458" w:rsidRPr="00253992">
        <w:rPr>
          <w:rFonts w:cs="Arial"/>
          <w:szCs w:val="24"/>
          <w:shd w:val="clear" w:color="auto" w:fill="FFFFFF"/>
        </w:rPr>
        <w:t>Gibbs and Cooper., 2011).</w:t>
      </w:r>
    </w:p>
    <w:p w14:paraId="4EF16C76" w14:textId="77777777" w:rsidR="00ED2BCE" w:rsidRPr="00253992" w:rsidRDefault="00ED2BCE" w:rsidP="00360A1E">
      <w:pPr>
        <w:pStyle w:val="Heading2"/>
        <w:ind w:left="1080"/>
        <w:rPr>
          <w:rFonts w:ascii="Arial" w:hAnsi="Arial" w:cs="Arial"/>
          <w:color w:val="auto"/>
          <w:sz w:val="24"/>
          <w:szCs w:val="24"/>
        </w:rPr>
      </w:pPr>
      <w:bookmarkStart w:id="5" w:name="_Toc128269030"/>
      <w:r w:rsidRPr="00253992">
        <w:rPr>
          <w:rFonts w:ascii="Arial" w:hAnsi="Arial" w:cs="Arial"/>
          <w:color w:val="auto"/>
          <w:sz w:val="24"/>
          <w:szCs w:val="24"/>
        </w:rPr>
        <w:t xml:space="preserve">The </w:t>
      </w:r>
      <w:r w:rsidR="00401586" w:rsidRPr="00253992">
        <w:rPr>
          <w:rFonts w:ascii="Arial" w:hAnsi="Arial" w:cs="Arial"/>
          <w:color w:val="auto"/>
          <w:sz w:val="24"/>
          <w:szCs w:val="24"/>
        </w:rPr>
        <w:t>Advantages of Engaging a Team</w:t>
      </w:r>
      <w:bookmarkEnd w:id="5"/>
      <w:r w:rsidR="00401586" w:rsidRPr="00253992">
        <w:rPr>
          <w:rFonts w:ascii="Arial" w:hAnsi="Arial" w:cs="Arial"/>
          <w:color w:val="auto"/>
          <w:sz w:val="24"/>
          <w:szCs w:val="24"/>
        </w:rPr>
        <w:t xml:space="preserve"> </w:t>
      </w:r>
    </w:p>
    <w:p w14:paraId="1EDAC2AF" w14:textId="77777777" w:rsidR="008171C5" w:rsidRPr="00253992" w:rsidRDefault="00401586" w:rsidP="00253992">
      <w:pPr>
        <w:rPr>
          <w:rFonts w:cs="Arial"/>
          <w:szCs w:val="24"/>
        </w:rPr>
      </w:pPr>
      <w:r w:rsidRPr="00253992">
        <w:rPr>
          <w:rFonts w:cs="Arial"/>
          <w:b/>
          <w:szCs w:val="24"/>
        </w:rPr>
        <w:t>Increased P</w:t>
      </w:r>
      <w:r w:rsidR="00ED2BCE" w:rsidRPr="00253992">
        <w:rPr>
          <w:rFonts w:cs="Arial"/>
          <w:b/>
          <w:szCs w:val="24"/>
        </w:rPr>
        <w:t>roductivity:</w:t>
      </w:r>
      <w:r w:rsidR="00ED2BCE" w:rsidRPr="00253992">
        <w:rPr>
          <w:rFonts w:cs="Arial"/>
          <w:szCs w:val="24"/>
        </w:rPr>
        <w:t xml:space="preserve"> </w:t>
      </w:r>
      <w:r w:rsidR="008171C5" w:rsidRPr="00253992">
        <w:rPr>
          <w:rFonts w:cs="Arial"/>
          <w:szCs w:val="24"/>
        </w:rPr>
        <w:t>Productivity rises when workers are invested in their jobs and committed to</w:t>
      </w:r>
      <w:r w:rsidR="00DD0458" w:rsidRPr="00253992">
        <w:rPr>
          <w:rFonts w:cs="Arial"/>
          <w:szCs w:val="24"/>
        </w:rPr>
        <w:t xml:space="preserve"> doing their best work possible (</w:t>
      </w:r>
      <w:r w:rsidR="00DD0458" w:rsidRPr="00253992">
        <w:rPr>
          <w:rFonts w:cs="Arial"/>
          <w:szCs w:val="24"/>
          <w:shd w:val="clear" w:color="auto" w:fill="FFFFFF"/>
        </w:rPr>
        <w:t>Khan, 1993).</w:t>
      </w:r>
    </w:p>
    <w:p w14:paraId="496B88EB" w14:textId="77777777" w:rsidR="008171C5" w:rsidRPr="00253992" w:rsidRDefault="00401586" w:rsidP="00253992">
      <w:pPr>
        <w:rPr>
          <w:rFonts w:cs="Arial"/>
          <w:szCs w:val="24"/>
        </w:rPr>
      </w:pPr>
      <w:r w:rsidRPr="00253992">
        <w:rPr>
          <w:rFonts w:cs="Arial"/>
          <w:b/>
          <w:szCs w:val="24"/>
        </w:rPr>
        <w:t>Improved Retention R</w:t>
      </w:r>
      <w:r w:rsidR="00ED2BCE" w:rsidRPr="00253992">
        <w:rPr>
          <w:rFonts w:cs="Arial"/>
          <w:b/>
          <w:szCs w:val="24"/>
        </w:rPr>
        <w:t>ates:</w:t>
      </w:r>
      <w:r w:rsidR="00ED2BCE" w:rsidRPr="00253992">
        <w:rPr>
          <w:rFonts w:cs="Arial"/>
          <w:szCs w:val="24"/>
        </w:rPr>
        <w:t xml:space="preserve"> </w:t>
      </w:r>
      <w:r w:rsidR="008171C5" w:rsidRPr="00253992">
        <w:rPr>
          <w:rFonts w:cs="Arial"/>
          <w:szCs w:val="24"/>
        </w:rPr>
        <w:t>More employee loyalty means less time and money spent on hiring and retraining new staff members, which i</w:t>
      </w:r>
      <w:r w:rsidR="00DD0458" w:rsidRPr="00253992">
        <w:rPr>
          <w:rFonts w:cs="Arial"/>
          <w:szCs w:val="24"/>
        </w:rPr>
        <w:t>n turn improves retention rates (</w:t>
      </w:r>
      <w:r w:rsidR="00DD0458" w:rsidRPr="00253992">
        <w:rPr>
          <w:rFonts w:cs="Arial"/>
          <w:szCs w:val="24"/>
          <w:shd w:val="clear" w:color="auto" w:fill="FFFFFF"/>
        </w:rPr>
        <w:t>Sánchez-Fernández, et all., 2012).</w:t>
      </w:r>
    </w:p>
    <w:p w14:paraId="3D7074F1" w14:textId="77777777" w:rsidR="008171C5" w:rsidRPr="00253992" w:rsidRDefault="00401586" w:rsidP="00253992">
      <w:pPr>
        <w:rPr>
          <w:rFonts w:cs="Arial"/>
          <w:szCs w:val="24"/>
        </w:rPr>
      </w:pPr>
      <w:r w:rsidRPr="00253992">
        <w:rPr>
          <w:rFonts w:cs="Arial"/>
          <w:b/>
          <w:szCs w:val="24"/>
        </w:rPr>
        <w:t>Higher Job S</w:t>
      </w:r>
      <w:r w:rsidR="00ED2BCE" w:rsidRPr="00253992">
        <w:rPr>
          <w:rFonts w:cs="Arial"/>
          <w:b/>
          <w:szCs w:val="24"/>
        </w:rPr>
        <w:t>atisfaction:</w:t>
      </w:r>
      <w:r w:rsidR="00ED2BCE" w:rsidRPr="00253992">
        <w:rPr>
          <w:rFonts w:cs="Arial"/>
          <w:szCs w:val="24"/>
        </w:rPr>
        <w:t xml:space="preserve"> </w:t>
      </w:r>
      <w:r w:rsidR="008171C5" w:rsidRPr="00253992">
        <w:rPr>
          <w:rFonts w:cs="Arial"/>
          <w:szCs w:val="24"/>
        </w:rPr>
        <w:t>Staff morale and productivity rises when workers have a positive outlook on their jobs and the company they work for.</w:t>
      </w:r>
    </w:p>
    <w:p w14:paraId="1E4305AA" w14:textId="77777777" w:rsidR="008171C5" w:rsidRPr="00253992" w:rsidRDefault="00ED2BCE" w:rsidP="00253992">
      <w:pPr>
        <w:rPr>
          <w:rFonts w:cs="Arial"/>
          <w:szCs w:val="24"/>
        </w:rPr>
      </w:pPr>
      <w:r w:rsidRPr="00253992">
        <w:rPr>
          <w:rFonts w:cs="Arial"/>
          <w:b/>
          <w:szCs w:val="24"/>
        </w:rPr>
        <w:t xml:space="preserve">Better </w:t>
      </w:r>
      <w:r w:rsidR="00401586" w:rsidRPr="00253992">
        <w:rPr>
          <w:rFonts w:cs="Arial"/>
          <w:b/>
          <w:szCs w:val="24"/>
        </w:rPr>
        <w:t>Customer Service</w:t>
      </w:r>
      <w:r w:rsidRPr="00253992">
        <w:rPr>
          <w:rFonts w:cs="Arial"/>
          <w:b/>
          <w:szCs w:val="24"/>
        </w:rPr>
        <w:t>:</w:t>
      </w:r>
      <w:r w:rsidRPr="00253992">
        <w:rPr>
          <w:rFonts w:cs="Arial"/>
          <w:szCs w:val="24"/>
        </w:rPr>
        <w:t xml:space="preserve"> </w:t>
      </w:r>
      <w:r w:rsidR="008171C5" w:rsidRPr="00253992">
        <w:rPr>
          <w:rFonts w:cs="Arial"/>
          <w:szCs w:val="24"/>
        </w:rPr>
        <w:t>Employees that are enthusiastic about their work are more likely to give outstanding customer service, which in turn boost</w:t>
      </w:r>
      <w:r w:rsidR="00DD0458" w:rsidRPr="00253992">
        <w:rPr>
          <w:rFonts w:cs="Arial"/>
          <w:szCs w:val="24"/>
        </w:rPr>
        <w:t>s sales and satisfaction levels (</w:t>
      </w:r>
      <w:r w:rsidR="00DD0458" w:rsidRPr="00253992">
        <w:rPr>
          <w:rFonts w:cs="Arial"/>
          <w:szCs w:val="24"/>
          <w:shd w:val="clear" w:color="auto" w:fill="FFFFFF"/>
        </w:rPr>
        <w:t>Khan, et all., 2015).</w:t>
      </w:r>
    </w:p>
    <w:p w14:paraId="0C3D0282" w14:textId="77777777" w:rsidR="008171C5" w:rsidRPr="00253992" w:rsidRDefault="008171C5" w:rsidP="00253992">
      <w:pPr>
        <w:rPr>
          <w:rFonts w:cs="Arial"/>
          <w:szCs w:val="24"/>
        </w:rPr>
      </w:pPr>
      <w:r w:rsidRPr="00253992">
        <w:rPr>
          <w:rFonts w:cs="Arial"/>
          <w:szCs w:val="24"/>
        </w:rPr>
        <w:t xml:space="preserve">Positive and productive work environments are good for people and the company as a whole, and both can be fostered through team engagement. Human resources may assist </w:t>
      </w:r>
      <w:r w:rsidRPr="00253992">
        <w:rPr>
          <w:rFonts w:cs="Arial"/>
          <w:szCs w:val="24"/>
        </w:rPr>
        <w:lastRenderedPageBreak/>
        <w:t>establish an environment where workers are inspired to contribute to the company's success because they know they are respected and appreciated.</w:t>
      </w:r>
    </w:p>
    <w:p w14:paraId="1B95EE1A" w14:textId="77777777" w:rsidR="00FA41D1" w:rsidRPr="00253992" w:rsidRDefault="00401586" w:rsidP="00360A1E">
      <w:pPr>
        <w:pStyle w:val="Heading1"/>
        <w:ind w:left="720"/>
        <w:rPr>
          <w:rFonts w:ascii="Arial" w:hAnsi="Arial" w:cs="Arial"/>
          <w:color w:val="auto"/>
          <w:sz w:val="24"/>
          <w:szCs w:val="24"/>
        </w:rPr>
      </w:pPr>
      <w:bookmarkStart w:id="6" w:name="_Toc128269031"/>
      <w:r w:rsidRPr="00253992">
        <w:rPr>
          <w:rFonts w:ascii="Arial" w:hAnsi="Arial" w:cs="Arial"/>
          <w:color w:val="auto"/>
          <w:sz w:val="24"/>
          <w:szCs w:val="24"/>
        </w:rPr>
        <w:t>The Employee Lifecycle</w:t>
      </w:r>
      <w:bookmarkEnd w:id="6"/>
    </w:p>
    <w:p w14:paraId="61DC09C0" w14:textId="77777777" w:rsidR="00FA41D1" w:rsidRPr="00253992" w:rsidRDefault="00FA41D1" w:rsidP="00253992">
      <w:pPr>
        <w:rPr>
          <w:rFonts w:cs="Arial"/>
          <w:szCs w:val="24"/>
        </w:rPr>
      </w:pPr>
      <w:r w:rsidRPr="00253992">
        <w:rPr>
          <w:rFonts w:cs="Arial"/>
          <w:szCs w:val="24"/>
        </w:rPr>
        <w:t>For a major hotel to be successful, staff engagement over the whole employee lifecycle is required. There are a variety of methods that the HR division can use to keep workers inte</w:t>
      </w:r>
      <w:r w:rsidR="00DD0458" w:rsidRPr="00253992">
        <w:rPr>
          <w:rFonts w:cs="Arial"/>
          <w:szCs w:val="24"/>
        </w:rPr>
        <w:t>rested throughout their careers (</w:t>
      </w:r>
      <w:r w:rsidR="00DD0458" w:rsidRPr="00253992">
        <w:rPr>
          <w:rFonts w:cs="Arial"/>
          <w:szCs w:val="24"/>
          <w:shd w:val="clear" w:color="auto" w:fill="FFFFFF"/>
        </w:rPr>
        <w:t>Cattermole, 2019).</w:t>
      </w:r>
    </w:p>
    <w:p w14:paraId="516EEE54" w14:textId="77777777" w:rsidR="00FA41D1" w:rsidRPr="00253992" w:rsidRDefault="008171C5" w:rsidP="00253992">
      <w:pPr>
        <w:rPr>
          <w:rFonts w:cs="Arial"/>
          <w:szCs w:val="24"/>
        </w:rPr>
      </w:pPr>
      <w:r w:rsidRPr="00253992">
        <w:rPr>
          <w:rFonts w:cs="Arial"/>
          <w:b/>
          <w:szCs w:val="24"/>
        </w:rPr>
        <w:t>Attraction:</w:t>
      </w:r>
      <w:r w:rsidRPr="00253992">
        <w:rPr>
          <w:rFonts w:cs="Arial"/>
          <w:szCs w:val="24"/>
        </w:rPr>
        <w:t xml:space="preserve"> </w:t>
      </w:r>
      <w:r w:rsidR="00FA41D1" w:rsidRPr="00253992">
        <w:rPr>
          <w:rFonts w:cs="Arial"/>
          <w:szCs w:val="24"/>
        </w:rPr>
        <w:t>The hotel's human resources staff can advertise the hotel's brand and culture via social media, career fairs, and online job ads in order to entice qualified applicants. In addition to providing desirable perks like health insurance and paid time off, they can also provide competitive salary.</w:t>
      </w:r>
    </w:p>
    <w:p w14:paraId="27B9F5B7" w14:textId="77777777" w:rsidR="00FA41D1" w:rsidRPr="00253992" w:rsidRDefault="008171C5" w:rsidP="00253992">
      <w:pPr>
        <w:rPr>
          <w:rFonts w:cs="Arial"/>
          <w:szCs w:val="24"/>
        </w:rPr>
      </w:pPr>
      <w:r w:rsidRPr="00253992">
        <w:rPr>
          <w:rFonts w:cs="Arial"/>
          <w:b/>
          <w:szCs w:val="24"/>
        </w:rPr>
        <w:t>Recruitment:</w:t>
      </w:r>
      <w:r w:rsidRPr="00253992">
        <w:rPr>
          <w:rFonts w:cs="Arial"/>
          <w:szCs w:val="24"/>
        </w:rPr>
        <w:t xml:space="preserve"> </w:t>
      </w:r>
      <w:r w:rsidR="00FA41D1" w:rsidRPr="00253992">
        <w:rPr>
          <w:rFonts w:cs="Arial"/>
          <w:szCs w:val="24"/>
        </w:rPr>
        <w:t>During the recruitment phase, the hotel's HR staff can pique the interest of qualified candidates by outlining the hotel's core values and mission and outlining the specifics of the position, including the duties and responsibilities involved, as well as the possibility for advancement. Companies can also employ strategies like blind resumes and organized interviews that put a premium on diversity and inclusion when hiring new staff.</w:t>
      </w:r>
    </w:p>
    <w:p w14:paraId="24144838" w14:textId="77777777" w:rsidR="00FA41D1" w:rsidRPr="00253992" w:rsidRDefault="008171C5" w:rsidP="00253992">
      <w:pPr>
        <w:rPr>
          <w:rFonts w:cs="Arial"/>
          <w:szCs w:val="24"/>
        </w:rPr>
      </w:pPr>
      <w:r w:rsidRPr="00253992">
        <w:rPr>
          <w:rFonts w:cs="Arial"/>
          <w:b/>
          <w:szCs w:val="24"/>
        </w:rPr>
        <w:t>On</w:t>
      </w:r>
      <w:r w:rsidR="00FA41D1" w:rsidRPr="00253992">
        <w:rPr>
          <w:rFonts w:cs="Arial"/>
          <w:b/>
          <w:szCs w:val="24"/>
        </w:rPr>
        <w:t xml:space="preserve"> </w:t>
      </w:r>
      <w:r w:rsidRPr="00253992">
        <w:rPr>
          <w:rFonts w:cs="Arial"/>
          <w:b/>
          <w:szCs w:val="24"/>
        </w:rPr>
        <w:t>boarding:</w:t>
      </w:r>
      <w:r w:rsidRPr="00253992">
        <w:rPr>
          <w:rFonts w:cs="Arial"/>
          <w:szCs w:val="24"/>
        </w:rPr>
        <w:t xml:space="preserve"> </w:t>
      </w:r>
      <w:r w:rsidR="00FA41D1" w:rsidRPr="00253992">
        <w:rPr>
          <w:rFonts w:cs="Arial"/>
          <w:szCs w:val="24"/>
        </w:rPr>
        <w:t>During the on</w:t>
      </w:r>
      <w:r w:rsidR="00401586" w:rsidRPr="00253992">
        <w:rPr>
          <w:rFonts w:cs="Arial"/>
          <w:szCs w:val="24"/>
        </w:rPr>
        <w:t xml:space="preserve"> </w:t>
      </w:r>
      <w:r w:rsidR="00FA41D1" w:rsidRPr="00253992">
        <w:rPr>
          <w:rFonts w:cs="Arial"/>
          <w:szCs w:val="24"/>
        </w:rPr>
        <w:t>boarding phase, a company's human resources team can win over new workers by providing them with a warm welcome, extensive training opportunities, and even a mentorship program. They can also promote open communication by inviting new hires to take part in brainstorming sessions, provide feedback, and join in on team-building exercises.</w:t>
      </w:r>
    </w:p>
    <w:p w14:paraId="392364E9" w14:textId="77777777" w:rsidR="008171C5" w:rsidRPr="00253992" w:rsidRDefault="008171C5" w:rsidP="00253992">
      <w:pPr>
        <w:rPr>
          <w:rFonts w:cs="Arial"/>
          <w:szCs w:val="24"/>
        </w:rPr>
      </w:pPr>
      <w:r w:rsidRPr="00253992">
        <w:rPr>
          <w:rFonts w:cs="Arial"/>
          <w:b/>
          <w:szCs w:val="24"/>
        </w:rPr>
        <w:t>Development:</w:t>
      </w:r>
      <w:r w:rsidRPr="00253992">
        <w:rPr>
          <w:rFonts w:cs="Arial"/>
          <w:szCs w:val="24"/>
        </w:rPr>
        <w:t xml:space="preserve"> </w:t>
      </w:r>
      <w:r w:rsidR="00FA41D1" w:rsidRPr="00253992">
        <w:rPr>
          <w:rFonts w:cs="Arial"/>
          <w:szCs w:val="24"/>
        </w:rPr>
        <w:t>Human resources can keep their employees interested in their growth by offering programs like leadership training, job shadowing, and cross-functional education. In addition, they may assist workers succeed by encouraging them to develop a plan for their professional development and offering guidance and feedback along the way.</w:t>
      </w:r>
    </w:p>
    <w:p w14:paraId="1DE30CF2" w14:textId="77777777" w:rsidR="008171C5" w:rsidRPr="00253992" w:rsidRDefault="008171C5" w:rsidP="00253992">
      <w:pPr>
        <w:rPr>
          <w:rFonts w:cs="Arial"/>
          <w:szCs w:val="24"/>
        </w:rPr>
      </w:pPr>
      <w:r w:rsidRPr="00253992">
        <w:rPr>
          <w:rFonts w:cs="Arial"/>
          <w:b/>
          <w:szCs w:val="24"/>
        </w:rPr>
        <w:t>Retention:</w:t>
      </w:r>
      <w:r w:rsidRPr="00253992">
        <w:rPr>
          <w:rFonts w:cs="Arial"/>
          <w:szCs w:val="24"/>
        </w:rPr>
        <w:t xml:space="preserve"> </w:t>
      </w:r>
      <w:r w:rsidR="00FA41D1" w:rsidRPr="00253992">
        <w:rPr>
          <w:rFonts w:cs="Arial"/>
          <w:szCs w:val="24"/>
        </w:rPr>
        <w:t xml:space="preserve">Work-life balance initiatives, including as flexible work schedules, wellness programs, and employee recognition and incentive systems, can help the human </w:t>
      </w:r>
      <w:r w:rsidR="00FA41D1" w:rsidRPr="00253992">
        <w:rPr>
          <w:rFonts w:cs="Arial"/>
          <w:szCs w:val="24"/>
        </w:rPr>
        <w:lastRenderedPageBreak/>
        <w:t>resources department engage and retain employees. Promotions and other forms of professional development including job rotations are also a possibility.</w:t>
      </w:r>
    </w:p>
    <w:p w14:paraId="2A7472A3" w14:textId="77777777" w:rsidR="008171C5" w:rsidRPr="00253992" w:rsidRDefault="008171C5" w:rsidP="00253992">
      <w:pPr>
        <w:rPr>
          <w:rFonts w:cs="Arial"/>
          <w:szCs w:val="24"/>
        </w:rPr>
      </w:pPr>
      <w:r w:rsidRPr="00253992">
        <w:rPr>
          <w:rFonts w:cs="Arial"/>
          <w:b/>
          <w:szCs w:val="24"/>
        </w:rPr>
        <w:t>Separation:</w:t>
      </w:r>
      <w:r w:rsidRPr="00253992">
        <w:rPr>
          <w:rFonts w:cs="Arial"/>
          <w:szCs w:val="24"/>
        </w:rPr>
        <w:t xml:space="preserve"> </w:t>
      </w:r>
      <w:r w:rsidR="00FA41D1" w:rsidRPr="00253992">
        <w:rPr>
          <w:rFonts w:cs="Arial"/>
          <w:szCs w:val="24"/>
        </w:rPr>
        <w:t>Before an employee officially leaves their position, the hotel's HR team can conduct departure interviews to get their candid comments and suggestions on how to enhance the employee experience. In addition, they can offer assistance and tools to aid in the job seeker's transition to the next position.</w:t>
      </w:r>
    </w:p>
    <w:p w14:paraId="505E9F12" w14:textId="77777777" w:rsidR="00FA41D1" w:rsidRPr="00253992" w:rsidRDefault="00FA41D1" w:rsidP="00253992">
      <w:pPr>
        <w:rPr>
          <w:rFonts w:cs="Arial"/>
          <w:szCs w:val="24"/>
        </w:rPr>
      </w:pPr>
      <w:r w:rsidRPr="00253992">
        <w:rPr>
          <w:rFonts w:cs="Arial"/>
          <w:szCs w:val="24"/>
        </w:rPr>
        <w:t>The "Engage for Success" concept is a successful staff engagement strategy that may be used in a large hotel. This model stresses the significance of instilling a shared sense of meaning and values, fostering strong interpersonal connections, encouraging employees to grow professionally, and appreciating and rewarding those who go above and beyond.</w:t>
      </w:r>
    </w:p>
    <w:p w14:paraId="590956CB" w14:textId="77777777" w:rsidR="00B70A8C" w:rsidRPr="00253992" w:rsidRDefault="00401586" w:rsidP="00360A1E">
      <w:pPr>
        <w:pStyle w:val="Heading1"/>
        <w:ind w:left="720"/>
        <w:rPr>
          <w:rFonts w:ascii="Arial" w:hAnsi="Arial" w:cs="Arial"/>
          <w:color w:val="auto"/>
          <w:sz w:val="24"/>
          <w:szCs w:val="24"/>
        </w:rPr>
      </w:pPr>
      <w:bookmarkStart w:id="7" w:name="_Toc128269032"/>
      <w:r w:rsidRPr="00253992">
        <w:rPr>
          <w:rFonts w:ascii="Arial" w:hAnsi="Arial" w:cs="Arial"/>
          <w:color w:val="auto"/>
          <w:sz w:val="24"/>
          <w:szCs w:val="24"/>
        </w:rPr>
        <w:t xml:space="preserve">Examples from the Industry of How </w:t>
      </w:r>
      <w:r w:rsidR="00B70A8C" w:rsidRPr="00253992">
        <w:rPr>
          <w:rFonts w:ascii="Arial" w:hAnsi="Arial" w:cs="Arial"/>
          <w:color w:val="auto"/>
          <w:sz w:val="24"/>
          <w:szCs w:val="24"/>
        </w:rPr>
        <w:t xml:space="preserve">I </w:t>
      </w:r>
      <w:r w:rsidRPr="00253992">
        <w:rPr>
          <w:rFonts w:ascii="Arial" w:hAnsi="Arial" w:cs="Arial"/>
          <w:color w:val="auto"/>
          <w:sz w:val="24"/>
          <w:szCs w:val="24"/>
        </w:rPr>
        <w:t xml:space="preserve">Could Engage </w:t>
      </w:r>
      <w:r w:rsidR="00B70A8C" w:rsidRPr="00253992">
        <w:rPr>
          <w:rFonts w:ascii="Arial" w:hAnsi="Arial" w:cs="Arial"/>
          <w:color w:val="auto"/>
          <w:sz w:val="24"/>
          <w:szCs w:val="24"/>
        </w:rPr>
        <w:t xml:space="preserve">My </w:t>
      </w:r>
      <w:r w:rsidRPr="00253992">
        <w:rPr>
          <w:rFonts w:ascii="Arial" w:hAnsi="Arial" w:cs="Arial"/>
          <w:color w:val="auto"/>
          <w:sz w:val="24"/>
          <w:szCs w:val="24"/>
        </w:rPr>
        <w:t>Team</w:t>
      </w:r>
      <w:bookmarkEnd w:id="7"/>
    </w:p>
    <w:p w14:paraId="5653A11B" w14:textId="77777777" w:rsidR="00B70A8C" w:rsidRPr="00253992" w:rsidRDefault="00B70A8C" w:rsidP="00253992">
      <w:pPr>
        <w:rPr>
          <w:rFonts w:cs="Arial"/>
          <w:szCs w:val="24"/>
        </w:rPr>
      </w:pPr>
      <w:r w:rsidRPr="00253992">
        <w:rPr>
          <w:rFonts w:cs="Arial"/>
          <w:szCs w:val="24"/>
        </w:rPr>
        <w:t xml:space="preserve">Here are some examples of how I could engage my </w:t>
      </w:r>
      <w:proofErr w:type="gramStart"/>
      <w:r w:rsidRPr="00253992">
        <w:rPr>
          <w:rFonts w:cs="Arial"/>
          <w:szCs w:val="24"/>
        </w:rPr>
        <w:t>team</w:t>
      </w:r>
      <w:proofErr w:type="gramEnd"/>
    </w:p>
    <w:p w14:paraId="61587035" w14:textId="77777777" w:rsidR="00B70A8C" w:rsidRPr="00253992" w:rsidRDefault="00B70A8C" w:rsidP="00253992">
      <w:pPr>
        <w:rPr>
          <w:rFonts w:cs="Arial"/>
          <w:szCs w:val="24"/>
        </w:rPr>
      </w:pPr>
      <w:r w:rsidRPr="00253992">
        <w:rPr>
          <w:rFonts w:cs="Arial"/>
          <w:b/>
          <w:szCs w:val="24"/>
        </w:rPr>
        <w:t>Team</w:t>
      </w:r>
      <w:r w:rsidR="00401586" w:rsidRPr="00253992">
        <w:rPr>
          <w:rFonts w:cs="Arial"/>
          <w:b/>
          <w:szCs w:val="24"/>
        </w:rPr>
        <w:t>-Building Activities</w:t>
      </w:r>
      <w:r w:rsidRPr="00253992">
        <w:rPr>
          <w:rFonts w:cs="Arial"/>
          <w:b/>
          <w:szCs w:val="24"/>
        </w:rPr>
        <w:t>:</w:t>
      </w:r>
      <w:r w:rsidRPr="00253992">
        <w:rPr>
          <w:rFonts w:cs="Arial"/>
          <w:szCs w:val="24"/>
        </w:rPr>
        <w:t xml:space="preserve"> The use of team-building exercises has been shown to increase productivity and morale in the workplace. Community service programs, team sports tournaments, and in-house team-building workshops are all viable optio</w:t>
      </w:r>
      <w:r w:rsidR="00DE54FD" w:rsidRPr="00253992">
        <w:rPr>
          <w:rFonts w:cs="Arial"/>
          <w:szCs w:val="24"/>
        </w:rPr>
        <w:t>ns for the hospitality business (</w:t>
      </w:r>
      <w:r w:rsidR="00DE54FD" w:rsidRPr="00253992">
        <w:rPr>
          <w:rFonts w:cs="Arial"/>
          <w:szCs w:val="24"/>
          <w:shd w:val="clear" w:color="auto" w:fill="FFFFFF"/>
        </w:rPr>
        <w:t>Dyer Jr, 2015).</w:t>
      </w:r>
    </w:p>
    <w:p w14:paraId="18D59492" w14:textId="77777777" w:rsidR="00B70A8C" w:rsidRPr="00253992" w:rsidRDefault="00B70A8C" w:rsidP="00253992">
      <w:pPr>
        <w:rPr>
          <w:rFonts w:cs="Arial"/>
          <w:szCs w:val="24"/>
        </w:rPr>
      </w:pPr>
      <w:r w:rsidRPr="00253992">
        <w:rPr>
          <w:rFonts w:cs="Arial"/>
          <w:b/>
          <w:szCs w:val="24"/>
        </w:rPr>
        <w:t xml:space="preserve">Employee </w:t>
      </w:r>
      <w:r w:rsidR="00401586" w:rsidRPr="00253992">
        <w:rPr>
          <w:rFonts w:cs="Arial"/>
          <w:b/>
          <w:szCs w:val="24"/>
        </w:rPr>
        <w:t>Feedback</w:t>
      </w:r>
      <w:r w:rsidRPr="00253992">
        <w:rPr>
          <w:rFonts w:cs="Arial"/>
          <w:b/>
          <w:szCs w:val="24"/>
        </w:rPr>
        <w:t>:</w:t>
      </w:r>
      <w:r w:rsidRPr="00253992">
        <w:rPr>
          <w:rFonts w:cs="Arial"/>
          <w:szCs w:val="24"/>
        </w:rPr>
        <w:t xml:space="preserve"> Employees are more likely to feel appreciated and involved in their work if they are given opportunities to provide feedback and participate in decision-making. With tools like surveys, suggestion boxes, and routine staff meetings, HR may learn valuable information on how to improve communication and engagement inside the organization. They can also provide workers a voice in matters that affect their day-to-day work and professional growth.</w:t>
      </w:r>
    </w:p>
    <w:p w14:paraId="54B16D6B" w14:textId="77777777" w:rsidR="00B70A8C" w:rsidRPr="00253992" w:rsidRDefault="00B70A8C" w:rsidP="00253992">
      <w:pPr>
        <w:rPr>
          <w:rFonts w:cs="Arial"/>
          <w:szCs w:val="24"/>
        </w:rPr>
      </w:pPr>
      <w:r w:rsidRPr="00253992">
        <w:rPr>
          <w:rFonts w:cs="Arial"/>
          <w:b/>
          <w:szCs w:val="24"/>
        </w:rPr>
        <w:t xml:space="preserve">Employee </w:t>
      </w:r>
      <w:r w:rsidR="00401586" w:rsidRPr="00253992">
        <w:rPr>
          <w:rFonts w:cs="Arial"/>
          <w:b/>
          <w:szCs w:val="24"/>
        </w:rPr>
        <w:t>Recognition and Rewards</w:t>
      </w:r>
      <w:r w:rsidRPr="00253992">
        <w:rPr>
          <w:rFonts w:cs="Arial"/>
          <w:b/>
          <w:szCs w:val="24"/>
        </w:rPr>
        <w:t>:</w:t>
      </w:r>
      <w:r w:rsidRPr="00253992">
        <w:rPr>
          <w:rFonts w:cs="Arial"/>
          <w:szCs w:val="24"/>
        </w:rPr>
        <w:t xml:space="preserve"> An excellent method of motivating and engaging employees is to recognize and thank them for their efforts. A bonus, a promotion, or any other type of acknowledgment for exceptional performance can be instituted by</w:t>
      </w:r>
      <w:r w:rsidR="00DE54FD" w:rsidRPr="00253992">
        <w:rPr>
          <w:rFonts w:cs="Arial"/>
          <w:szCs w:val="24"/>
        </w:rPr>
        <w:t xml:space="preserve"> the human resources department (</w:t>
      </w:r>
      <w:r w:rsidR="00DE54FD" w:rsidRPr="00253992">
        <w:rPr>
          <w:rFonts w:cs="Arial"/>
          <w:szCs w:val="24"/>
          <w:shd w:val="clear" w:color="auto" w:fill="FFFFFF"/>
        </w:rPr>
        <w:t>Brun and Dugas., 2008).</w:t>
      </w:r>
    </w:p>
    <w:p w14:paraId="35BF8D8B" w14:textId="77777777" w:rsidR="008A466A" w:rsidRPr="00253992" w:rsidRDefault="008A466A" w:rsidP="00253992">
      <w:pPr>
        <w:rPr>
          <w:rFonts w:cs="Arial"/>
          <w:szCs w:val="24"/>
        </w:rPr>
      </w:pPr>
    </w:p>
    <w:p w14:paraId="10A5E803" w14:textId="77777777" w:rsidR="00B70A8C" w:rsidRPr="00253992" w:rsidRDefault="00B70A8C" w:rsidP="00253992">
      <w:pPr>
        <w:rPr>
          <w:rFonts w:cs="Arial"/>
          <w:szCs w:val="24"/>
        </w:rPr>
      </w:pPr>
      <w:r w:rsidRPr="00253992">
        <w:rPr>
          <w:rFonts w:cs="Arial"/>
          <w:b/>
          <w:szCs w:val="24"/>
        </w:rPr>
        <w:t xml:space="preserve">Career </w:t>
      </w:r>
      <w:r w:rsidR="00401586" w:rsidRPr="00253992">
        <w:rPr>
          <w:rFonts w:cs="Arial"/>
          <w:b/>
          <w:szCs w:val="24"/>
        </w:rPr>
        <w:t>Development Opportunities</w:t>
      </w:r>
      <w:r w:rsidRPr="00253992">
        <w:rPr>
          <w:rFonts w:cs="Arial"/>
          <w:b/>
          <w:szCs w:val="24"/>
        </w:rPr>
        <w:t>:</w:t>
      </w:r>
      <w:r w:rsidRPr="00253992">
        <w:rPr>
          <w:rFonts w:cs="Arial"/>
          <w:szCs w:val="24"/>
        </w:rPr>
        <w:t xml:space="preserve"> Giving employees with avenues for professional growth and advancement might make them feel more invested in the success of the company as a whole. The HR division may facilitate professional development through a variety of training courses, mentorship relationships</w:t>
      </w:r>
      <w:r w:rsidR="00DE54FD" w:rsidRPr="00253992">
        <w:rPr>
          <w:rFonts w:cs="Arial"/>
          <w:szCs w:val="24"/>
        </w:rPr>
        <w:t>, and career guidance materials (</w:t>
      </w:r>
      <w:r w:rsidR="00DE54FD" w:rsidRPr="00253992">
        <w:rPr>
          <w:rFonts w:cs="Arial"/>
          <w:szCs w:val="24"/>
          <w:shd w:val="clear" w:color="auto" w:fill="FFFFFF"/>
        </w:rPr>
        <w:t>O'Leary and Deegan., 2005).</w:t>
      </w:r>
    </w:p>
    <w:p w14:paraId="47C27EC0" w14:textId="77777777" w:rsidR="00B70A8C" w:rsidRPr="00253992" w:rsidRDefault="00B70A8C" w:rsidP="00253992">
      <w:pPr>
        <w:rPr>
          <w:rFonts w:cs="Arial"/>
          <w:szCs w:val="24"/>
        </w:rPr>
      </w:pPr>
      <w:r w:rsidRPr="00253992">
        <w:rPr>
          <w:rFonts w:cs="Arial"/>
          <w:b/>
          <w:szCs w:val="24"/>
        </w:rPr>
        <w:t xml:space="preserve">Wellness </w:t>
      </w:r>
      <w:r w:rsidR="00401586" w:rsidRPr="00253992">
        <w:rPr>
          <w:rFonts w:cs="Arial"/>
          <w:b/>
          <w:szCs w:val="24"/>
        </w:rPr>
        <w:t>Programs</w:t>
      </w:r>
      <w:r w:rsidRPr="00253992">
        <w:rPr>
          <w:rFonts w:cs="Arial"/>
          <w:b/>
          <w:szCs w:val="24"/>
        </w:rPr>
        <w:t>:</w:t>
      </w:r>
      <w:r w:rsidRPr="00253992">
        <w:rPr>
          <w:rFonts w:cs="Arial"/>
          <w:szCs w:val="24"/>
        </w:rPr>
        <w:t xml:space="preserve"> By encouraging a balanced lifestyle outside of work, wellness initiatives can boost morale and productivity in the workplace. The HR division can organize activities like yoga and Pilates courses, provide information on caring for one's mental health, and stock the kitchen with nutritious snacks.</w:t>
      </w:r>
    </w:p>
    <w:p w14:paraId="0B85666B" w14:textId="77777777" w:rsidR="00B70A8C" w:rsidRPr="00253992" w:rsidRDefault="00401586" w:rsidP="00253992">
      <w:pPr>
        <w:rPr>
          <w:rFonts w:cs="Arial"/>
          <w:szCs w:val="24"/>
        </w:rPr>
      </w:pPr>
      <w:r w:rsidRPr="00253992">
        <w:rPr>
          <w:rFonts w:cs="Arial"/>
          <w:b/>
          <w:szCs w:val="24"/>
        </w:rPr>
        <w:t>Communication and T</w:t>
      </w:r>
      <w:r w:rsidR="00B70A8C" w:rsidRPr="00253992">
        <w:rPr>
          <w:rFonts w:cs="Arial"/>
          <w:b/>
          <w:szCs w:val="24"/>
        </w:rPr>
        <w:t>ransparency:</w:t>
      </w:r>
      <w:r w:rsidR="00B70A8C" w:rsidRPr="00253992">
        <w:rPr>
          <w:rFonts w:cs="Arial"/>
          <w:szCs w:val="24"/>
        </w:rPr>
        <w:t xml:space="preserve"> Open and honest lines of communication with staff members are essential for fostering a culture of trust and motivation. Human resources can keep workers apprised of corporate happenings and projects, as well as offer forums for suggestions and inquiries.</w:t>
      </w:r>
    </w:p>
    <w:p w14:paraId="17B6C21C" w14:textId="77777777" w:rsidR="00B70A8C" w:rsidRPr="00253992" w:rsidRDefault="00B70A8C" w:rsidP="00253992">
      <w:pPr>
        <w:rPr>
          <w:rFonts w:cs="Arial"/>
          <w:szCs w:val="24"/>
        </w:rPr>
      </w:pPr>
      <w:r w:rsidRPr="00253992">
        <w:rPr>
          <w:rFonts w:cs="Arial"/>
          <w:szCs w:val="24"/>
        </w:rPr>
        <w:t>The human resources department of a large hotel industry may increase employee satisfaction, retention, and productivity by applying these tactics to increase team engagement over the employee lifecycle.</w:t>
      </w:r>
    </w:p>
    <w:p w14:paraId="5941583A" w14:textId="77777777" w:rsidR="003B77B4" w:rsidRPr="00253992" w:rsidRDefault="003B77B4" w:rsidP="00360A1E">
      <w:pPr>
        <w:pStyle w:val="Heading1"/>
        <w:ind w:left="720"/>
        <w:rPr>
          <w:rFonts w:ascii="Arial" w:hAnsi="Arial" w:cs="Arial"/>
          <w:color w:val="auto"/>
          <w:sz w:val="24"/>
          <w:szCs w:val="24"/>
        </w:rPr>
      </w:pPr>
      <w:bookmarkStart w:id="8" w:name="_Toc128269033"/>
      <w:r w:rsidRPr="00253992">
        <w:rPr>
          <w:rFonts w:ascii="Arial" w:hAnsi="Arial" w:cs="Arial"/>
          <w:color w:val="auto"/>
          <w:sz w:val="24"/>
          <w:szCs w:val="24"/>
        </w:rPr>
        <w:t xml:space="preserve">An </w:t>
      </w:r>
      <w:r w:rsidR="00401586" w:rsidRPr="00253992">
        <w:rPr>
          <w:rFonts w:ascii="Arial" w:hAnsi="Arial" w:cs="Arial"/>
          <w:color w:val="auto"/>
          <w:sz w:val="24"/>
          <w:szCs w:val="24"/>
        </w:rPr>
        <w:t>Employee Engagement Model</w:t>
      </w:r>
      <w:bookmarkEnd w:id="8"/>
    </w:p>
    <w:p w14:paraId="3AE2A1C8" w14:textId="77777777" w:rsidR="003B77B4" w:rsidRPr="00253992" w:rsidRDefault="003B77B4" w:rsidP="00253992">
      <w:pPr>
        <w:rPr>
          <w:rFonts w:cs="Arial"/>
          <w:szCs w:val="24"/>
        </w:rPr>
      </w:pPr>
      <w:r w:rsidRPr="00253992">
        <w:rPr>
          <w:rFonts w:cs="Arial"/>
          <w:szCs w:val="24"/>
        </w:rPr>
        <w:t>The purpose of an employee engagement model is to provide a framework for assessing and enhancing an organization's ability to keep and motivate its workforce. The Gallup Q12 engagement model is one such framework; it's based on 12 factors that contribut</w:t>
      </w:r>
      <w:r w:rsidR="00DE54FD" w:rsidRPr="00253992">
        <w:rPr>
          <w:rFonts w:cs="Arial"/>
          <w:szCs w:val="24"/>
        </w:rPr>
        <w:t>e to a highly engaged workforce (</w:t>
      </w:r>
      <w:r w:rsidR="00DE54FD" w:rsidRPr="00253992">
        <w:rPr>
          <w:rFonts w:cs="Arial"/>
          <w:szCs w:val="24"/>
          <w:shd w:val="clear" w:color="auto" w:fill="FFFFFF"/>
        </w:rPr>
        <w:t>Neufeld, et all., 2006).</w:t>
      </w:r>
      <w:r w:rsidRPr="00253992">
        <w:rPr>
          <w:rFonts w:cs="Arial"/>
          <w:szCs w:val="24"/>
        </w:rPr>
        <w:t xml:space="preserve"> A few examples of these components are:</w:t>
      </w:r>
    </w:p>
    <w:p w14:paraId="7F25501B" w14:textId="77777777" w:rsidR="004B7C7E" w:rsidRPr="004B7C7E" w:rsidRDefault="004B7C7E" w:rsidP="004B7C7E">
      <w:pPr>
        <w:pStyle w:val="ListParagraph"/>
        <w:numPr>
          <w:ilvl w:val="0"/>
          <w:numId w:val="8"/>
        </w:numPr>
        <w:spacing w:line="360" w:lineRule="auto"/>
        <w:rPr>
          <w:sz w:val="24"/>
          <w:szCs w:val="24"/>
        </w:rPr>
      </w:pPr>
      <w:r w:rsidRPr="004B7C7E">
        <w:rPr>
          <w:sz w:val="24"/>
          <w:szCs w:val="24"/>
        </w:rPr>
        <w:t>In work, I have a firm grasp on what is required of me.</w:t>
      </w:r>
    </w:p>
    <w:p w14:paraId="054ED447" w14:textId="361A5BA4" w:rsidR="004B7C7E" w:rsidRPr="004B7C7E" w:rsidRDefault="004B7C7E" w:rsidP="004B7C7E">
      <w:pPr>
        <w:pStyle w:val="ListParagraph"/>
        <w:numPr>
          <w:ilvl w:val="0"/>
          <w:numId w:val="8"/>
        </w:numPr>
        <w:spacing w:line="360" w:lineRule="auto"/>
        <w:rPr>
          <w:sz w:val="24"/>
          <w:szCs w:val="24"/>
        </w:rPr>
      </w:pPr>
      <w:r w:rsidRPr="004B7C7E">
        <w:rPr>
          <w:sz w:val="24"/>
          <w:szCs w:val="24"/>
        </w:rPr>
        <w:t>I have everything I need to accomplish a good job.</w:t>
      </w:r>
    </w:p>
    <w:p w14:paraId="709CB1FD" w14:textId="77777777" w:rsidR="004B7C7E" w:rsidRPr="004B7C7E" w:rsidRDefault="004B7C7E" w:rsidP="004B7C7E">
      <w:pPr>
        <w:pStyle w:val="ListParagraph"/>
        <w:numPr>
          <w:ilvl w:val="0"/>
          <w:numId w:val="8"/>
        </w:numPr>
        <w:spacing w:line="360" w:lineRule="auto"/>
        <w:rPr>
          <w:sz w:val="24"/>
          <w:szCs w:val="24"/>
        </w:rPr>
      </w:pPr>
      <w:r w:rsidRPr="004B7C7E">
        <w:rPr>
          <w:sz w:val="24"/>
          <w:szCs w:val="24"/>
        </w:rPr>
        <w:t>Every day at work, I get to focus on what I like most.</w:t>
      </w:r>
    </w:p>
    <w:p w14:paraId="32D252F0" w14:textId="40EA7DCA" w:rsidR="004B7C7E" w:rsidRPr="004B7C7E" w:rsidRDefault="004B7C7E" w:rsidP="004B7C7E">
      <w:pPr>
        <w:pStyle w:val="ListParagraph"/>
        <w:numPr>
          <w:ilvl w:val="0"/>
          <w:numId w:val="8"/>
        </w:numPr>
        <w:spacing w:line="360" w:lineRule="auto"/>
        <w:rPr>
          <w:sz w:val="24"/>
          <w:szCs w:val="24"/>
        </w:rPr>
      </w:pPr>
      <w:r w:rsidRPr="004B7C7E">
        <w:rPr>
          <w:sz w:val="24"/>
          <w:szCs w:val="24"/>
        </w:rPr>
        <w:t>I have been recognised or praised for my efforts over the last week.</w:t>
      </w:r>
    </w:p>
    <w:p w14:paraId="145CE5A9" w14:textId="5EDD821E" w:rsidR="004B7C7E" w:rsidRPr="004B7C7E" w:rsidRDefault="004B7C7E" w:rsidP="004B7C7E">
      <w:pPr>
        <w:pStyle w:val="ListParagraph"/>
        <w:numPr>
          <w:ilvl w:val="0"/>
          <w:numId w:val="8"/>
        </w:numPr>
        <w:spacing w:line="360" w:lineRule="auto"/>
        <w:rPr>
          <w:sz w:val="24"/>
          <w:szCs w:val="24"/>
        </w:rPr>
      </w:pPr>
      <w:r w:rsidRPr="004B7C7E">
        <w:rPr>
          <w:sz w:val="24"/>
          <w:szCs w:val="24"/>
        </w:rPr>
        <w:lastRenderedPageBreak/>
        <w:t>I feel that my boss or another coworker really values me as a person.</w:t>
      </w:r>
    </w:p>
    <w:p w14:paraId="0B8F846B" w14:textId="07EBF3C6" w:rsidR="004B7C7E" w:rsidRPr="004B7C7E" w:rsidRDefault="004B7C7E" w:rsidP="004B7C7E">
      <w:pPr>
        <w:pStyle w:val="ListParagraph"/>
        <w:numPr>
          <w:ilvl w:val="0"/>
          <w:numId w:val="8"/>
        </w:numPr>
        <w:spacing w:line="360" w:lineRule="auto"/>
        <w:rPr>
          <w:sz w:val="24"/>
          <w:szCs w:val="24"/>
        </w:rPr>
      </w:pPr>
      <w:r w:rsidRPr="004B7C7E">
        <w:rPr>
          <w:sz w:val="24"/>
          <w:szCs w:val="24"/>
        </w:rPr>
        <w:t>I have a coworker who is supportive of my professional growth.</w:t>
      </w:r>
    </w:p>
    <w:p w14:paraId="46AB3057" w14:textId="77777777" w:rsidR="004B7C7E" w:rsidRPr="004B7C7E" w:rsidRDefault="004B7C7E" w:rsidP="004B7C7E">
      <w:pPr>
        <w:pStyle w:val="ListParagraph"/>
        <w:numPr>
          <w:ilvl w:val="0"/>
          <w:numId w:val="8"/>
        </w:numPr>
        <w:spacing w:line="360" w:lineRule="auto"/>
        <w:rPr>
          <w:sz w:val="24"/>
          <w:szCs w:val="24"/>
        </w:rPr>
      </w:pPr>
      <w:r w:rsidRPr="004B7C7E">
        <w:rPr>
          <w:sz w:val="24"/>
          <w:szCs w:val="24"/>
        </w:rPr>
        <w:t>I feel like my input is valued here at work.</w:t>
      </w:r>
    </w:p>
    <w:p w14:paraId="77578409" w14:textId="569C5664" w:rsidR="004B7C7E" w:rsidRPr="004B7C7E" w:rsidRDefault="004B7C7E" w:rsidP="004B7C7E">
      <w:pPr>
        <w:pStyle w:val="ListParagraph"/>
        <w:numPr>
          <w:ilvl w:val="0"/>
          <w:numId w:val="8"/>
        </w:numPr>
        <w:spacing w:line="360" w:lineRule="auto"/>
        <w:rPr>
          <w:rFonts w:eastAsia="Calibri"/>
          <w:sz w:val="24"/>
          <w:szCs w:val="24"/>
          <w:lang w:val="en-GB"/>
        </w:rPr>
      </w:pPr>
      <w:r w:rsidRPr="004B7C7E">
        <w:rPr>
          <w:sz w:val="24"/>
          <w:szCs w:val="24"/>
        </w:rPr>
        <w:t>The company's stated goals and aims give me a sense of fulfilment in my work.</w:t>
      </w:r>
    </w:p>
    <w:p w14:paraId="7371393D" w14:textId="77777777" w:rsidR="004B7C7E" w:rsidRPr="004B7C7E" w:rsidRDefault="004B7C7E" w:rsidP="004B7C7E">
      <w:pPr>
        <w:pStyle w:val="ListParagraph"/>
        <w:numPr>
          <w:ilvl w:val="0"/>
          <w:numId w:val="8"/>
        </w:numPr>
        <w:spacing w:line="360" w:lineRule="auto"/>
        <w:rPr>
          <w:sz w:val="24"/>
          <w:szCs w:val="24"/>
        </w:rPr>
      </w:pPr>
      <w:r w:rsidRPr="004B7C7E">
        <w:rPr>
          <w:sz w:val="24"/>
          <w:szCs w:val="24"/>
        </w:rPr>
        <w:t>Everyone here is dedicated to performing a good job.</w:t>
      </w:r>
    </w:p>
    <w:p w14:paraId="7C02E757" w14:textId="77777777" w:rsidR="004B7C7E" w:rsidRPr="004B7C7E" w:rsidRDefault="004B7C7E" w:rsidP="004B7C7E">
      <w:pPr>
        <w:pStyle w:val="ListParagraph"/>
        <w:numPr>
          <w:ilvl w:val="0"/>
          <w:numId w:val="8"/>
        </w:numPr>
        <w:spacing w:line="360" w:lineRule="auto"/>
        <w:rPr>
          <w:sz w:val="24"/>
          <w:szCs w:val="24"/>
        </w:rPr>
      </w:pPr>
      <w:r w:rsidRPr="004B7C7E">
        <w:rPr>
          <w:sz w:val="24"/>
          <w:szCs w:val="24"/>
        </w:rPr>
        <w:t>My best pal is also one of my coworkers.</w:t>
      </w:r>
    </w:p>
    <w:p w14:paraId="2D8FD1F3" w14:textId="320EB55D" w:rsidR="004B7C7E" w:rsidRPr="004B7C7E" w:rsidRDefault="004B7C7E" w:rsidP="004B7C7E">
      <w:pPr>
        <w:pStyle w:val="ListParagraph"/>
        <w:numPr>
          <w:ilvl w:val="0"/>
          <w:numId w:val="8"/>
        </w:numPr>
        <w:spacing w:line="360" w:lineRule="auto"/>
        <w:rPr>
          <w:sz w:val="24"/>
          <w:szCs w:val="24"/>
        </w:rPr>
      </w:pPr>
      <w:r w:rsidRPr="004B7C7E">
        <w:rPr>
          <w:sz w:val="24"/>
          <w:szCs w:val="24"/>
        </w:rPr>
        <w:t>Someone at work has remarked on my development during the last six months.</w:t>
      </w:r>
    </w:p>
    <w:p w14:paraId="09FCE5B1" w14:textId="5CC35900" w:rsidR="00B70A8C" w:rsidRPr="004B7C7E" w:rsidRDefault="004B7C7E" w:rsidP="004B7C7E">
      <w:pPr>
        <w:pStyle w:val="ListParagraph"/>
        <w:numPr>
          <w:ilvl w:val="0"/>
          <w:numId w:val="8"/>
        </w:numPr>
        <w:spacing w:line="360" w:lineRule="auto"/>
        <w:rPr>
          <w:sz w:val="24"/>
          <w:szCs w:val="24"/>
        </w:rPr>
      </w:pPr>
      <w:r w:rsidRPr="004B7C7E">
        <w:rPr>
          <w:sz w:val="24"/>
          <w:szCs w:val="24"/>
        </w:rPr>
        <w:t>I have had a lot of chances to develop professionally during the last year.</w:t>
      </w:r>
    </w:p>
    <w:p w14:paraId="4CDBB780" w14:textId="77777777" w:rsidR="004B7C7E" w:rsidRPr="004B7C7E" w:rsidRDefault="004B7C7E" w:rsidP="004B7C7E">
      <w:pPr>
        <w:pStyle w:val="ListParagraph"/>
        <w:rPr>
          <w:rFonts w:cs="Arial"/>
          <w:sz w:val="24"/>
          <w:szCs w:val="24"/>
        </w:rPr>
      </w:pPr>
    </w:p>
    <w:p w14:paraId="4D3A33A2" w14:textId="4B456E22" w:rsidR="004B7C7E" w:rsidRDefault="004B7C7E" w:rsidP="00457EB4">
      <w:pPr>
        <w:rPr>
          <w:rFonts w:cs="Arial"/>
          <w:szCs w:val="24"/>
        </w:rPr>
      </w:pPr>
    </w:p>
    <w:p w14:paraId="419EFE39" w14:textId="77777777" w:rsidR="00457EB4" w:rsidRPr="00457EB4" w:rsidRDefault="00457EB4" w:rsidP="00457EB4">
      <w:pPr>
        <w:rPr>
          <w:rFonts w:cs="Arial"/>
          <w:szCs w:val="24"/>
        </w:rPr>
      </w:pPr>
    </w:p>
    <w:p w14:paraId="46047DE2" w14:textId="77777777" w:rsidR="00B70A8C" w:rsidRPr="00253992" w:rsidRDefault="003B77B4" w:rsidP="00360A1E">
      <w:pPr>
        <w:pStyle w:val="Heading2"/>
        <w:ind w:left="1080"/>
        <w:rPr>
          <w:rFonts w:ascii="Arial" w:hAnsi="Arial" w:cs="Arial"/>
          <w:color w:val="auto"/>
          <w:sz w:val="24"/>
          <w:szCs w:val="24"/>
        </w:rPr>
      </w:pPr>
      <w:bookmarkStart w:id="9" w:name="_Toc128269034"/>
      <w:r w:rsidRPr="00253992">
        <w:rPr>
          <w:rFonts w:ascii="Arial" w:hAnsi="Arial" w:cs="Arial"/>
          <w:color w:val="auto"/>
          <w:sz w:val="24"/>
          <w:szCs w:val="24"/>
        </w:rPr>
        <w:t xml:space="preserve">To </w:t>
      </w:r>
      <w:r w:rsidR="00DE54FD" w:rsidRPr="00253992">
        <w:rPr>
          <w:rFonts w:ascii="Arial" w:hAnsi="Arial" w:cs="Arial"/>
          <w:color w:val="auto"/>
          <w:sz w:val="24"/>
          <w:szCs w:val="24"/>
        </w:rPr>
        <w:t>Implement t</w:t>
      </w:r>
      <w:r w:rsidR="00401586" w:rsidRPr="00253992">
        <w:rPr>
          <w:rFonts w:ascii="Arial" w:hAnsi="Arial" w:cs="Arial"/>
          <w:color w:val="auto"/>
          <w:sz w:val="24"/>
          <w:szCs w:val="24"/>
        </w:rPr>
        <w:t xml:space="preserve">he </w:t>
      </w:r>
      <w:r w:rsidRPr="00253992">
        <w:rPr>
          <w:rFonts w:ascii="Arial" w:hAnsi="Arial" w:cs="Arial"/>
          <w:color w:val="auto"/>
          <w:sz w:val="24"/>
          <w:szCs w:val="24"/>
        </w:rPr>
        <w:t xml:space="preserve">Gallup Q12 </w:t>
      </w:r>
      <w:r w:rsidR="00401586" w:rsidRPr="00253992">
        <w:rPr>
          <w:rFonts w:ascii="Arial" w:hAnsi="Arial" w:cs="Arial"/>
          <w:color w:val="auto"/>
          <w:sz w:val="24"/>
          <w:szCs w:val="24"/>
        </w:rPr>
        <w:t>Engagement Model</w:t>
      </w:r>
      <w:bookmarkEnd w:id="9"/>
    </w:p>
    <w:p w14:paraId="355E24FD" w14:textId="77777777" w:rsidR="003B77B4" w:rsidRPr="00253992" w:rsidRDefault="003B77B4" w:rsidP="00253992">
      <w:pPr>
        <w:rPr>
          <w:rFonts w:cs="Arial"/>
          <w:szCs w:val="24"/>
        </w:rPr>
      </w:pPr>
      <w:r w:rsidRPr="00253992">
        <w:rPr>
          <w:rFonts w:cs="Arial"/>
          <w:szCs w:val="24"/>
        </w:rPr>
        <w:t>Many measures can be done to bring the Gallup Q12 engagement model into a hotel:</w:t>
      </w:r>
    </w:p>
    <w:p w14:paraId="77BDC83C" w14:textId="77777777" w:rsidR="003B77B4" w:rsidRPr="00253992" w:rsidRDefault="003B77B4" w:rsidP="00253992">
      <w:pPr>
        <w:rPr>
          <w:rFonts w:cs="Arial"/>
          <w:szCs w:val="24"/>
        </w:rPr>
      </w:pPr>
      <w:r w:rsidRPr="00253992">
        <w:rPr>
          <w:rFonts w:cs="Arial"/>
          <w:b/>
          <w:szCs w:val="24"/>
        </w:rPr>
        <w:t>Conduct an employee engagement survey:</w:t>
      </w:r>
      <w:r w:rsidRPr="00253992">
        <w:rPr>
          <w:rFonts w:cs="Arial"/>
          <w:szCs w:val="24"/>
        </w:rPr>
        <w:t xml:space="preserve"> </w:t>
      </w:r>
      <w:r w:rsidR="008256B4" w:rsidRPr="00253992">
        <w:rPr>
          <w:rFonts w:cs="Arial"/>
          <w:szCs w:val="24"/>
        </w:rPr>
        <w:t xml:space="preserve">First, we should survey </w:t>
      </w:r>
      <w:r w:rsidR="00986372" w:rsidRPr="00253992">
        <w:rPr>
          <w:rFonts w:cs="Arial"/>
          <w:szCs w:val="24"/>
        </w:rPr>
        <w:t>our staff to find out how invested they are in the success of the hotel. The Gallup Q12 model's 12 components are a good starting point for this sort of poll.</w:t>
      </w:r>
    </w:p>
    <w:p w14:paraId="46B7AD31" w14:textId="77777777" w:rsidR="003B77B4" w:rsidRPr="00253992" w:rsidRDefault="003B77B4" w:rsidP="00253992">
      <w:pPr>
        <w:rPr>
          <w:rFonts w:cs="Arial"/>
          <w:szCs w:val="24"/>
        </w:rPr>
      </w:pPr>
      <w:proofErr w:type="spellStart"/>
      <w:r w:rsidRPr="00253992">
        <w:rPr>
          <w:rFonts w:cs="Arial"/>
          <w:b/>
          <w:szCs w:val="24"/>
        </w:rPr>
        <w:t>Analyze</w:t>
      </w:r>
      <w:proofErr w:type="spellEnd"/>
      <w:r w:rsidRPr="00253992">
        <w:rPr>
          <w:rFonts w:cs="Arial"/>
          <w:b/>
          <w:szCs w:val="24"/>
        </w:rPr>
        <w:t xml:space="preserve"> </w:t>
      </w:r>
      <w:r w:rsidR="00401586" w:rsidRPr="00253992">
        <w:rPr>
          <w:rFonts w:cs="Arial"/>
          <w:b/>
          <w:szCs w:val="24"/>
        </w:rPr>
        <w:t>the Survey Results</w:t>
      </w:r>
      <w:r w:rsidRPr="00253992">
        <w:rPr>
          <w:rFonts w:cs="Arial"/>
          <w:b/>
          <w:szCs w:val="24"/>
        </w:rPr>
        <w:t>:</w:t>
      </w:r>
      <w:r w:rsidRPr="00253992">
        <w:rPr>
          <w:rFonts w:cs="Arial"/>
          <w:szCs w:val="24"/>
        </w:rPr>
        <w:t xml:space="preserve"> </w:t>
      </w:r>
      <w:r w:rsidR="00986372" w:rsidRPr="00253992">
        <w:rPr>
          <w:rFonts w:cs="Arial"/>
          <w:szCs w:val="24"/>
        </w:rPr>
        <w:t>Once the survey is complete, the data should be reviewed to determine the hotel's strong points and areas fo</w:t>
      </w:r>
      <w:r w:rsidR="00253992" w:rsidRPr="00253992">
        <w:rPr>
          <w:rFonts w:cs="Arial"/>
          <w:szCs w:val="24"/>
        </w:rPr>
        <w:t>r improvement (</w:t>
      </w:r>
      <w:proofErr w:type="spellStart"/>
      <w:r w:rsidR="00253992" w:rsidRPr="00253992">
        <w:rPr>
          <w:rFonts w:cs="Arial"/>
          <w:szCs w:val="24"/>
          <w:shd w:val="clear" w:color="auto" w:fill="FFFFFF"/>
        </w:rPr>
        <w:t>Chambers,et</w:t>
      </w:r>
      <w:proofErr w:type="spellEnd"/>
      <w:r w:rsidR="00253992" w:rsidRPr="00253992">
        <w:rPr>
          <w:rFonts w:cs="Arial"/>
          <w:szCs w:val="24"/>
          <w:shd w:val="clear" w:color="auto" w:fill="FFFFFF"/>
        </w:rPr>
        <w:t xml:space="preserve"> all., 2003).</w:t>
      </w:r>
    </w:p>
    <w:p w14:paraId="0F7C1356" w14:textId="77777777" w:rsidR="003B77B4" w:rsidRPr="00253992" w:rsidRDefault="003B77B4" w:rsidP="00253992">
      <w:pPr>
        <w:rPr>
          <w:rFonts w:cs="Arial"/>
          <w:szCs w:val="24"/>
        </w:rPr>
      </w:pPr>
      <w:r w:rsidRPr="00253992">
        <w:rPr>
          <w:rFonts w:cs="Arial"/>
          <w:b/>
          <w:szCs w:val="24"/>
        </w:rPr>
        <w:t xml:space="preserve">Develop </w:t>
      </w:r>
      <w:r w:rsidR="00401586" w:rsidRPr="00253992">
        <w:rPr>
          <w:rFonts w:cs="Arial"/>
          <w:b/>
          <w:szCs w:val="24"/>
        </w:rPr>
        <w:t>an Action Plan</w:t>
      </w:r>
      <w:r w:rsidRPr="00253992">
        <w:rPr>
          <w:rFonts w:cs="Arial"/>
          <w:b/>
          <w:szCs w:val="24"/>
        </w:rPr>
        <w:t>:</w:t>
      </w:r>
      <w:r w:rsidRPr="00253992">
        <w:rPr>
          <w:rFonts w:cs="Arial"/>
          <w:szCs w:val="24"/>
        </w:rPr>
        <w:t xml:space="preserve"> </w:t>
      </w:r>
      <w:r w:rsidR="00986372" w:rsidRPr="00253992">
        <w:rPr>
          <w:rFonts w:cs="Arial"/>
          <w:szCs w:val="24"/>
        </w:rPr>
        <w:t>The HR division should create a strategy based on the survey results to improve the weak spots identified. Methods and programs designed to boost morale and productivity in the workplace should be outlined in the action plan.</w:t>
      </w:r>
    </w:p>
    <w:p w14:paraId="25FE7840" w14:textId="77777777" w:rsidR="003B77B4" w:rsidRPr="00253992" w:rsidRDefault="003B77B4" w:rsidP="00253992">
      <w:pPr>
        <w:rPr>
          <w:rFonts w:cs="Arial"/>
          <w:szCs w:val="24"/>
        </w:rPr>
      </w:pPr>
      <w:r w:rsidRPr="00253992">
        <w:rPr>
          <w:rFonts w:cs="Arial"/>
          <w:b/>
          <w:szCs w:val="24"/>
        </w:rPr>
        <w:t xml:space="preserve">Communicate </w:t>
      </w:r>
      <w:r w:rsidR="00401586" w:rsidRPr="00253992">
        <w:rPr>
          <w:rFonts w:cs="Arial"/>
          <w:b/>
          <w:szCs w:val="24"/>
        </w:rPr>
        <w:t>the Results and Action Plan</w:t>
      </w:r>
      <w:r w:rsidRPr="00253992">
        <w:rPr>
          <w:rFonts w:cs="Arial"/>
          <w:b/>
          <w:szCs w:val="24"/>
        </w:rPr>
        <w:t>:</w:t>
      </w:r>
      <w:r w:rsidRPr="00253992">
        <w:rPr>
          <w:rFonts w:cs="Arial"/>
          <w:szCs w:val="24"/>
        </w:rPr>
        <w:t xml:space="preserve"> The hotel staff should be made aware of both the survey results and the subsequent action plan. The hotel's staff should be made aware of the hotel's successes and opportunities for growth, as well as the particular plans for </w:t>
      </w:r>
      <w:r w:rsidR="00253992" w:rsidRPr="00253992">
        <w:rPr>
          <w:rFonts w:cs="Arial"/>
          <w:szCs w:val="24"/>
        </w:rPr>
        <w:t>increasing employee involvement (</w:t>
      </w:r>
      <w:r w:rsidR="00253992" w:rsidRPr="00253992">
        <w:rPr>
          <w:rFonts w:cs="Arial"/>
          <w:szCs w:val="24"/>
          <w:shd w:val="clear" w:color="auto" w:fill="FFFFFF"/>
        </w:rPr>
        <w:t>da Costa, 2008).</w:t>
      </w:r>
    </w:p>
    <w:p w14:paraId="2E57F6F5" w14:textId="77777777" w:rsidR="003B77B4" w:rsidRPr="00253992" w:rsidRDefault="003B77B4" w:rsidP="00253992">
      <w:pPr>
        <w:rPr>
          <w:rFonts w:cs="Arial"/>
          <w:szCs w:val="24"/>
        </w:rPr>
      </w:pPr>
      <w:r w:rsidRPr="00253992">
        <w:rPr>
          <w:rFonts w:cs="Arial"/>
          <w:b/>
          <w:szCs w:val="24"/>
        </w:rPr>
        <w:t xml:space="preserve">Implement </w:t>
      </w:r>
      <w:r w:rsidR="00401586" w:rsidRPr="00253992">
        <w:rPr>
          <w:rFonts w:cs="Arial"/>
          <w:b/>
          <w:szCs w:val="24"/>
        </w:rPr>
        <w:t>the Action Plan</w:t>
      </w:r>
      <w:r w:rsidRPr="00253992">
        <w:rPr>
          <w:rFonts w:cs="Arial"/>
          <w:b/>
          <w:szCs w:val="24"/>
        </w:rPr>
        <w:t>:</w:t>
      </w:r>
      <w:r w:rsidRPr="00253992">
        <w:rPr>
          <w:rFonts w:cs="Arial"/>
          <w:szCs w:val="24"/>
        </w:rPr>
        <w:t xml:space="preserve"> The human resources department should put into action the steps outlined in the action plan to boost employee morale and productivity. Training </w:t>
      </w:r>
      <w:r w:rsidRPr="00253992">
        <w:rPr>
          <w:rFonts w:cs="Arial"/>
          <w:szCs w:val="24"/>
        </w:rPr>
        <w:lastRenderedPageBreak/>
        <w:t>and development programs, reward and recognition systems, group bonding exercises, and health and wellness efforts all fall under this category.</w:t>
      </w:r>
    </w:p>
    <w:p w14:paraId="7FA9E852" w14:textId="77777777" w:rsidR="003B77B4" w:rsidRPr="00253992" w:rsidRDefault="003B77B4" w:rsidP="00253992">
      <w:pPr>
        <w:rPr>
          <w:rFonts w:cs="Arial"/>
          <w:szCs w:val="24"/>
        </w:rPr>
      </w:pPr>
      <w:r w:rsidRPr="00253992">
        <w:rPr>
          <w:rFonts w:cs="Arial"/>
          <w:b/>
          <w:szCs w:val="24"/>
        </w:rPr>
        <w:t xml:space="preserve">Monitor </w:t>
      </w:r>
      <w:r w:rsidR="00401586" w:rsidRPr="00253992">
        <w:rPr>
          <w:rFonts w:cs="Arial"/>
          <w:b/>
          <w:szCs w:val="24"/>
        </w:rPr>
        <w:t>and Evaluate Progress</w:t>
      </w:r>
      <w:r w:rsidRPr="00253992">
        <w:rPr>
          <w:rFonts w:cs="Arial"/>
          <w:b/>
          <w:szCs w:val="24"/>
        </w:rPr>
        <w:t>:</w:t>
      </w:r>
      <w:r w:rsidRPr="00253992">
        <w:rPr>
          <w:rFonts w:cs="Arial"/>
          <w:szCs w:val="24"/>
        </w:rPr>
        <w:t xml:space="preserve"> The success of these programs in raising levels of employee engagement can be gauged by keeping a close eye on their development and performing periodic evaluations. To make sure the initiatives are productive, it's important</w:t>
      </w:r>
      <w:r w:rsidR="00DE54FD" w:rsidRPr="00253992">
        <w:rPr>
          <w:rFonts w:cs="Arial"/>
          <w:szCs w:val="24"/>
        </w:rPr>
        <w:t xml:space="preserve"> to make adjustments as needed (</w:t>
      </w:r>
      <w:proofErr w:type="spellStart"/>
      <w:r w:rsidR="00DE54FD" w:rsidRPr="00253992">
        <w:rPr>
          <w:rFonts w:cs="Arial"/>
          <w:szCs w:val="24"/>
          <w:shd w:val="clear" w:color="auto" w:fill="FFFFFF"/>
        </w:rPr>
        <w:t>Patrnchak</w:t>
      </w:r>
      <w:proofErr w:type="spellEnd"/>
      <w:r w:rsidR="00DE54FD" w:rsidRPr="00253992">
        <w:rPr>
          <w:rFonts w:cs="Arial"/>
          <w:szCs w:val="24"/>
          <w:shd w:val="clear" w:color="auto" w:fill="FFFFFF"/>
        </w:rPr>
        <w:t>, 2016).</w:t>
      </w:r>
    </w:p>
    <w:p w14:paraId="34429165" w14:textId="77777777" w:rsidR="003B77B4" w:rsidRPr="00253992" w:rsidRDefault="003B77B4" w:rsidP="00253992">
      <w:pPr>
        <w:rPr>
          <w:rFonts w:cs="Arial"/>
          <w:szCs w:val="24"/>
        </w:rPr>
      </w:pPr>
      <w:r w:rsidRPr="00253992">
        <w:rPr>
          <w:rFonts w:cs="Arial"/>
          <w:szCs w:val="24"/>
        </w:rPr>
        <w:t>The hotel's human resources department can boost employee engagement by deploying the Gallup Q12 engagement model and doing these other measures.</w:t>
      </w:r>
    </w:p>
    <w:p w14:paraId="78D0900D" w14:textId="77777777" w:rsidR="003B77B4" w:rsidRPr="00253992" w:rsidRDefault="00986372" w:rsidP="00360A1E">
      <w:pPr>
        <w:pStyle w:val="Heading1"/>
        <w:ind w:left="720"/>
        <w:rPr>
          <w:rFonts w:ascii="Arial" w:hAnsi="Arial" w:cs="Arial"/>
          <w:color w:val="auto"/>
          <w:sz w:val="24"/>
          <w:szCs w:val="24"/>
        </w:rPr>
      </w:pPr>
      <w:bookmarkStart w:id="10" w:name="_Toc128269035"/>
      <w:r w:rsidRPr="00253992">
        <w:rPr>
          <w:rFonts w:ascii="Arial" w:hAnsi="Arial" w:cs="Arial"/>
          <w:color w:val="auto"/>
          <w:sz w:val="24"/>
          <w:szCs w:val="24"/>
        </w:rPr>
        <w:t>Conclusion</w:t>
      </w:r>
      <w:bookmarkEnd w:id="10"/>
    </w:p>
    <w:p w14:paraId="7433440C" w14:textId="77777777" w:rsidR="00986372" w:rsidRDefault="00986372" w:rsidP="00253992">
      <w:pPr>
        <w:rPr>
          <w:rFonts w:cs="Arial"/>
          <w:szCs w:val="24"/>
        </w:rPr>
      </w:pPr>
      <w:r w:rsidRPr="00253992">
        <w:rPr>
          <w:rFonts w:cs="Arial"/>
          <w:szCs w:val="24"/>
        </w:rPr>
        <w:t>The profitability of a major hotel depends on the level of employee engagement, and the human resources department plays a pivotal role in this regard. Employee happiness, motivation, and loyalty can be increased if the human resources department follows the employee lifecycle stages of attraction, recruiting, on boarding, development, retention, and separation. The best hotels in the business have incorporated a wide range of employee engagement tactics, from formalized mentoring programs to ramified recognition and rewards systems to health and wellness programs</w:t>
      </w:r>
      <w:r w:rsidR="00253992" w:rsidRPr="00253992">
        <w:rPr>
          <w:rFonts w:cs="Arial"/>
          <w:szCs w:val="24"/>
        </w:rPr>
        <w:t xml:space="preserve"> and advancement chances (</w:t>
      </w:r>
      <w:r w:rsidR="00253992" w:rsidRPr="00253992">
        <w:rPr>
          <w:rFonts w:cs="Arial"/>
          <w:szCs w:val="24"/>
          <w:shd w:val="clear" w:color="auto" w:fill="FFFFFF"/>
        </w:rPr>
        <w:t>Markos and Sridevi., 2010).</w:t>
      </w:r>
      <w:r w:rsidRPr="00253992">
        <w:rPr>
          <w:rFonts w:cs="Arial"/>
          <w:szCs w:val="24"/>
        </w:rPr>
        <w:t xml:space="preserve"> More employee happiness, lower turnover, and better financial outcomes are all possible when hotels implement an employee engagement strategy designed to meet the unique needs of their staff.</w:t>
      </w:r>
    </w:p>
    <w:p w14:paraId="6DC66DFA" w14:textId="77777777" w:rsidR="00253992" w:rsidRDefault="00253992" w:rsidP="00253992">
      <w:pPr>
        <w:rPr>
          <w:rFonts w:cs="Arial"/>
          <w:szCs w:val="24"/>
        </w:rPr>
      </w:pPr>
    </w:p>
    <w:p w14:paraId="70760621" w14:textId="77777777" w:rsidR="00253992" w:rsidRDefault="00253992" w:rsidP="00253992">
      <w:pPr>
        <w:rPr>
          <w:rFonts w:cs="Arial"/>
          <w:szCs w:val="24"/>
        </w:rPr>
      </w:pPr>
    </w:p>
    <w:p w14:paraId="7AD618FF" w14:textId="77777777" w:rsidR="00253992" w:rsidRDefault="00253992" w:rsidP="00253992">
      <w:pPr>
        <w:rPr>
          <w:rFonts w:cs="Arial"/>
          <w:szCs w:val="24"/>
        </w:rPr>
      </w:pPr>
    </w:p>
    <w:p w14:paraId="0289D5F8" w14:textId="77777777" w:rsidR="00253992" w:rsidRDefault="00253992" w:rsidP="00253992">
      <w:pPr>
        <w:rPr>
          <w:rFonts w:cs="Arial"/>
          <w:szCs w:val="24"/>
        </w:rPr>
      </w:pPr>
    </w:p>
    <w:p w14:paraId="7CE22AC9" w14:textId="77777777" w:rsidR="00253992" w:rsidRDefault="00253992" w:rsidP="00253992">
      <w:pPr>
        <w:rPr>
          <w:rFonts w:cs="Arial"/>
          <w:szCs w:val="24"/>
        </w:rPr>
      </w:pPr>
    </w:p>
    <w:p w14:paraId="0B905ADC" w14:textId="77777777" w:rsidR="00253992" w:rsidRPr="00253992" w:rsidRDefault="00253992" w:rsidP="00253992">
      <w:pPr>
        <w:rPr>
          <w:rFonts w:cs="Arial"/>
          <w:szCs w:val="24"/>
        </w:rPr>
      </w:pPr>
    </w:p>
    <w:p w14:paraId="3BFA5B73" w14:textId="77777777" w:rsidR="008171C5" w:rsidRPr="00253992" w:rsidRDefault="008171C5" w:rsidP="00253992">
      <w:pPr>
        <w:rPr>
          <w:rFonts w:cs="Arial"/>
          <w:szCs w:val="24"/>
        </w:rPr>
      </w:pPr>
    </w:p>
    <w:p w14:paraId="0E932718" w14:textId="77777777" w:rsidR="00ED2BCE" w:rsidRPr="00253992" w:rsidRDefault="008A466A" w:rsidP="00360A1E">
      <w:pPr>
        <w:pStyle w:val="Heading1"/>
        <w:ind w:left="720"/>
        <w:rPr>
          <w:rFonts w:ascii="Arial" w:hAnsi="Arial" w:cs="Arial"/>
          <w:color w:val="auto"/>
          <w:sz w:val="24"/>
          <w:szCs w:val="24"/>
        </w:rPr>
      </w:pPr>
      <w:bookmarkStart w:id="11" w:name="_Toc128269036"/>
      <w:r w:rsidRPr="00253992">
        <w:rPr>
          <w:rFonts w:ascii="Arial" w:hAnsi="Arial" w:cs="Arial"/>
          <w:color w:val="auto"/>
          <w:sz w:val="24"/>
          <w:szCs w:val="24"/>
        </w:rPr>
        <w:lastRenderedPageBreak/>
        <w:t>Reference</w:t>
      </w:r>
      <w:bookmarkEnd w:id="11"/>
      <w:r w:rsidRPr="00253992">
        <w:rPr>
          <w:rFonts w:ascii="Arial" w:hAnsi="Arial" w:cs="Arial"/>
          <w:color w:val="auto"/>
          <w:sz w:val="24"/>
          <w:szCs w:val="24"/>
        </w:rPr>
        <w:t xml:space="preserve"> </w:t>
      </w:r>
    </w:p>
    <w:p w14:paraId="3E4F6ECE"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Brun, J.P. and Dugas, N., 2008. An analysis of employee recognition: Perspectives on human resources practices. </w:t>
      </w:r>
      <w:r w:rsidRPr="00253992">
        <w:rPr>
          <w:rFonts w:cs="Arial"/>
          <w:i/>
          <w:iCs/>
          <w:sz w:val="24"/>
          <w:szCs w:val="24"/>
          <w:shd w:val="clear" w:color="auto" w:fill="FFFFFF"/>
        </w:rPr>
        <w:t>The International Journal of Human Resource Management</w:t>
      </w:r>
      <w:r w:rsidRPr="00253992">
        <w:rPr>
          <w:rFonts w:cs="Arial"/>
          <w:sz w:val="24"/>
          <w:szCs w:val="24"/>
          <w:shd w:val="clear" w:color="auto" w:fill="FFFFFF"/>
        </w:rPr>
        <w:t>, </w:t>
      </w:r>
      <w:r w:rsidRPr="00253992">
        <w:rPr>
          <w:rFonts w:cs="Arial"/>
          <w:i/>
          <w:iCs/>
          <w:sz w:val="24"/>
          <w:szCs w:val="24"/>
          <w:shd w:val="clear" w:color="auto" w:fill="FFFFFF"/>
        </w:rPr>
        <w:t>19</w:t>
      </w:r>
      <w:r w:rsidRPr="00253992">
        <w:rPr>
          <w:rFonts w:cs="Arial"/>
          <w:sz w:val="24"/>
          <w:szCs w:val="24"/>
          <w:shd w:val="clear" w:color="auto" w:fill="FFFFFF"/>
        </w:rPr>
        <w:t>(4), pp.716-730.</w:t>
      </w:r>
    </w:p>
    <w:p w14:paraId="085A9953"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Cattermole, G., 2019. Developing the employee lifecycle to keep top talent. </w:t>
      </w:r>
      <w:r w:rsidRPr="00253992">
        <w:rPr>
          <w:rFonts w:cs="Arial"/>
          <w:i/>
          <w:iCs/>
          <w:sz w:val="24"/>
          <w:szCs w:val="24"/>
          <w:shd w:val="clear" w:color="auto" w:fill="FFFFFF"/>
        </w:rPr>
        <w:t>Strategic HR review</w:t>
      </w:r>
      <w:r w:rsidRPr="00253992">
        <w:rPr>
          <w:rFonts w:cs="Arial"/>
          <w:sz w:val="24"/>
          <w:szCs w:val="24"/>
          <w:shd w:val="clear" w:color="auto" w:fill="FFFFFF"/>
        </w:rPr>
        <w:t>, </w:t>
      </w:r>
      <w:r w:rsidRPr="00253992">
        <w:rPr>
          <w:rFonts w:cs="Arial"/>
          <w:i/>
          <w:iCs/>
          <w:sz w:val="24"/>
          <w:szCs w:val="24"/>
          <w:shd w:val="clear" w:color="auto" w:fill="FFFFFF"/>
        </w:rPr>
        <w:t>18</w:t>
      </w:r>
      <w:r w:rsidRPr="00253992">
        <w:rPr>
          <w:rFonts w:cs="Arial"/>
          <w:sz w:val="24"/>
          <w:szCs w:val="24"/>
          <w:shd w:val="clear" w:color="auto" w:fill="FFFFFF"/>
        </w:rPr>
        <w:t>(6), pp.258-262.</w:t>
      </w:r>
    </w:p>
    <w:p w14:paraId="16B8B961"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Chambers, R.L. and Skinner, C.J. eds., 2003. </w:t>
      </w:r>
      <w:r w:rsidRPr="00253992">
        <w:rPr>
          <w:rFonts w:cs="Arial"/>
          <w:i/>
          <w:iCs/>
          <w:sz w:val="24"/>
          <w:szCs w:val="24"/>
          <w:shd w:val="clear" w:color="auto" w:fill="FFFFFF"/>
        </w:rPr>
        <w:t>Analysis of survey data</w:t>
      </w:r>
      <w:r w:rsidRPr="00253992">
        <w:rPr>
          <w:rFonts w:cs="Arial"/>
          <w:sz w:val="24"/>
          <w:szCs w:val="24"/>
          <w:shd w:val="clear" w:color="auto" w:fill="FFFFFF"/>
        </w:rPr>
        <w:t>. John Wiley &amp; Sons.</w:t>
      </w:r>
    </w:p>
    <w:p w14:paraId="47AC88DE"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da Costa, P., 2008. Managing for and communicating development results. </w:t>
      </w:r>
      <w:r w:rsidRPr="00253992">
        <w:rPr>
          <w:rFonts w:cs="Arial"/>
          <w:i/>
          <w:iCs/>
          <w:sz w:val="24"/>
          <w:szCs w:val="24"/>
          <w:shd w:val="clear" w:color="auto" w:fill="FFFFFF"/>
        </w:rPr>
        <w:t>Background paper prepared for the OECD Informal Network of DAC Development Communications</w:t>
      </w:r>
      <w:r w:rsidRPr="00253992">
        <w:rPr>
          <w:rFonts w:cs="Arial"/>
          <w:sz w:val="24"/>
          <w:szCs w:val="24"/>
          <w:shd w:val="clear" w:color="auto" w:fill="FFFFFF"/>
        </w:rPr>
        <w:t>, </w:t>
      </w:r>
      <w:r w:rsidRPr="00253992">
        <w:rPr>
          <w:rFonts w:cs="Arial"/>
          <w:i/>
          <w:iCs/>
          <w:sz w:val="24"/>
          <w:szCs w:val="24"/>
          <w:shd w:val="clear" w:color="auto" w:fill="FFFFFF"/>
        </w:rPr>
        <w:t>2</w:t>
      </w:r>
      <w:r w:rsidRPr="00253992">
        <w:rPr>
          <w:rFonts w:cs="Arial"/>
          <w:sz w:val="24"/>
          <w:szCs w:val="24"/>
          <w:shd w:val="clear" w:color="auto" w:fill="FFFFFF"/>
        </w:rPr>
        <w:t>.</w:t>
      </w:r>
    </w:p>
    <w:p w14:paraId="410B8331"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proofErr w:type="spellStart"/>
      <w:r w:rsidRPr="00253992">
        <w:rPr>
          <w:rFonts w:cs="Arial"/>
          <w:sz w:val="24"/>
          <w:szCs w:val="24"/>
          <w:shd w:val="clear" w:color="auto" w:fill="FFFFFF"/>
        </w:rPr>
        <w:t>Deeprose</w:t>
      </w:r>
      <w:proofErr w:type="spellEnd"/>
      <w:r w:rsidRPr="00253992">
        <w:rPr>
          <w:rFonts w:cs="Arial"/>
          <w:sz w:val="24"/>
          <w:szCs w:val="24"/>
          <w:shd w:val="clear" w:color="auto" w:fill="FFFFFF"/>
        </w:rPr>
        <w:t>, D., 1994. </w:t>
      </w:r>
      <w:r w:rsidRPr="00253992">
        <w:rPr>
          <w:rFonts w:cs="Arial"/>
          <w:i/>
          <w:iCs/>
          <w:sz w:val="24"/>
          <w:szCs w:val="24"/>
          <w:shd w:val="clear" w:color="auto" w:fill="FFFFFF"/>
        </w:rPr>
        <w:t>How to recognize &amp; reward employees</w:t>
      </w:r>
      <w:r w:rsidRPr="00253992">
        <w:rPr>
          <w:rFonts w:cs="Arial"/>
          <w:sz w:val="24"/>
          <w:szCs w:val="24"/>
          <w:shd w:val="clear" w:color="auto" w:fill="FFFFFF"/>
        </w:rPr>
        <w:t xml:space="preserve">. </w:t>
      </w:r>
      <w:proofErr w:type="spellStart"/>
      <w:r w:rsidRPr="00253992">
        <w:rPr>
          <w:rFonts w:cs="Arial"/>
          <w:sz w:val="24"/>
          <w:szCs w:val="24"/>
          <w:shd w:val="clear" w:color="auto" w:fill="FFFFFF"/>
        </w:rPr>
        <w:t>Amacom</w:t>
      </w:r>
      <w:proofErr w:type="spellEnd"/>
      <w:r w:rsidRPr="00253992">
        <w:rPr>
          <w:rFonts w:cs="Arial"/>
          <w:sz w:val="24"/>
          <w:szCs w:val="24"/>
          <w:shd w:val="clear" w:color="auto" w:fill="FFFFFF"/>
        </w:rPr>
        <w:t xml:space="preserve"> Books.</w:t>
      </w:r>
    </w:p>
    <w:p w14:paraId="71B4C0C5"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Dyer Jr, W.G., 2015. Team building. </w:t>
      </w:r>
      <w:r w:rsidRPr="00253992">
        <w:rPr>
          <w:rFonts w:cs="Arial"/>
          <w:i/>
          <w:iCs/>
          <w:sz w:val="24"/>
          <w:szCs w:val="24"/>
          <w:shd w:val="clear" w:color="auto" w:fill="FFFFFF"/>
        </w:rPr>
        <w:t>Wiley Encyclopedia of Management</w:t>
      </w:r>
      <w:r w:rsidRPr="00253992">
        <w:rPr>
          <w:rFonts w:cs="Arial"/>
          <w:sz w:val="24"/>
          <w:szCs w:val="24"/>
          <w:shd w:val="clear" w:color="auto" w:fill="FFFFFF"/>
        </w:rPr>
        <w:t>, pp.1-2.</w:t>
      </w:r>
    </w:p>
    <w:p w14:paraId="3E543AD4"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proofErr w:type="spellStart"/>
      <w:r w:rsidRPr="00253992">
        <w:rPr>
          <w:rFonts w:cs="Arial"/>
          <w:sz w:val="24"/>
          <w:szCs w:val="24"/>
          <w:shd w:val="clear" w:color="auto" w:fill="FFFFFF"/>
        </w:rPr>
        <w:t>Fagley</w:t>
      </w:r>
      <w:proofErr w:type="spellEnd"/>
      <w:r w:rsidRPr="00253992">
        <w:rPr>
          <w:rFonts w:cs="Arial"/>
          <w:sz w:val="24"/>
          <w:szCs w:val="24"/>
          <w:shd w:val="clear" w:color="auto" w:fill="FFFFFF"/>
        </w:rPr>
        <w:t>, N.S. and Adler, M.G., 2012. Appreciation: A spiritual path to finding value and meaning in the workplace. </w:t>
      </w:r>
      <w:r w:rsidRPr="00253992">
        <w:rPr>
          <w:rFonts w:cs="Arial"/>
          <w:i/>
          <w:iCs/>
          <w:sz w:val="24"/>
          <w:szCs w:val="24"/>
          <w:shd w:val="clear" w:color="auto" w:fill="FFFFFF"/>
        </w:rPr>
        <w:t>Journal of management, spirituality &amp; religion</w:t>
      </w:r>
      <w:r w:rsidRPr="00253992">
        <w:rPr>
          <w:rFonts w:cs="Arial"/>
          <w:sz w:val="24"/>
          <w:szCs w:val="24"/>
          <w:shd w:val="clear" w:color="auto" w:fill="FFFFFF"/>
        </w:rPr>
        <w:t>, </w:t>
      </w:r>
      <w:r w:rsidRPr="00253992">
        <w:rPr>
          <w:rFonts w:cs="Arial"/>
          <w:i/>
          <w:iCs/>
          <w:sz w:val="24"/>
          <w:szCs w:val="24"/>
          <w:shd w:val="clear" w:color="auto" w:fill="FFFFFF"/>
        </w:rPr>
        <w:t>9</w:t>
      </w:r>
      <w:r w:rsidRPr="00253992">
        <w:rPr>
          <w:rFonts w:cs="Arial"/>
          <w:sz w:val="24"/>
          <w:szCs w:val="24"/>
          <w:shd w:val="clear" w:color="auto" w:fill="FFFFFF"/>
        </w:rPr>
        <w:t>(2), pp.167-187.</w:t>
      </w:r>
    </w:p>
    <w:p w14:paraId="4061BB32"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Gibbs, P.C. and Cooper, C.L., 2011. Fostering a positive organizational culture and climate in an economic downturn. </w:t>
      </w:r>
      <w:r w:rsidRPr="00253992">
        <w:rPr>
          <w:rFonts w:cs="Arial"/>
          <w:i/>
          <w:iCs/>
          <w:sz w:val="24"/>
          <w:szCs w:val="24"/>
          <w:shd w:val="clear" w:color="auto" w:fill="FFFFFF"/>
        </w:rPr>
        <w:t>The handbook of organizational culture and climate</w:t>
      </w:r>
      <w:r w:rsidRPr="00253992">
        <w:rPr>
          <w:rFonts w:cs="Arial"/>
          <w:sz w:val="24"/>
          <w:szCs w:val="24"/>
          <w:shd w:val="clear" w:color="auto" w:fill="FFFFFF"/>
        </w:rPr>
        <w:t>, </w:t>
      </w:r>
      <w:r w:rsidRPr="00253992">
        <w:rPr>
          <w:rFonts w:cs="Arial"/>
          <w:i/>
          <w:iCs/>
          <w:sz w:val="24"/>
          <w:szCs w:val="24"/>
          <w:shd w:val="clear" w:color="auto" w:fill="FFFFFF"/>
        </w:rPr>
        <w:t>2</w:t>
      </w:r>
      <w:r w:rsidRPr="00253992">
        <w:rPr>
          <w:rFonts w:cs="Arial"/>
          <w:sz w:val="24"/>
          <w:szCs w:val="24"/>
          <w:shd w:val="clear" w:color="auto" w:fill="FFFFFF"/>
        </w:rPr>
        <w:t>, pp.119-136.</w:t>
      </w:r>
    </w:p>
    <w:p w14:paraId="00574163"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Green, T.K., 2005. Work culture and discrimination. </w:t>
      </w:r>
      <w:r w:rsidRPr="00253992">
        <w:rPr>
          <w:rFonts w:cs="Arial"/>
          <w:i/>
          <w:iCs/>
          <w:sz w:val="24"/>
          <w:szCs w:val="24"/>
          <w:shd w:val="clear" w:color="auto" w:fill="FFFFFF"/>
        </w:rPr>
        <w:t>Calif. L. Rev.</w:t>
      </w:r>
      <w:r w:rsidRPr="00253992">
        <w:rPr>
          <w:rFonts w:cs="Arial"/>
          <w:sz w:val="24"/>
          <w:szCs w:val="24"/>
          <w:shd w:val="clear" w:color="auto" w:fill="FFFFFF"/>
        </w:rPr>
        <w:t>, </w:t>
      </w:r>
      <w:r w:rsidRPr="00253992">
        <w:rPr>
          <w:rFonts w:cs="Arial"/>
          <w:i/>
          <w:iCs/>
          <w:sz w:val="24"/>
          <w:szCs w:val="24"/>
          <w:shd w:val="clear" w:color="auto" w:fill="FFFFFF"/>
        </w:rPr>
        <w:t>93</w:t>
      </w:r>
      <w:r w:rsidRPr="00253992">
        <w:rPr>
          <w:rFonts w:cs="Arial"/>
          <w:sz w:val="24"/>
          <w:szCs w:val="24"/>
          <w:shd w:val="clear" w:color="auto" w:fill="FFFFFF"/>
        </w:rPr>
        <w:t>, p.</w:t>
      </w:r>
      <w:proofErr w:type="gramStart"/>
      <w:r w:rsidRPr="00253992">
        <w:rPr>
          <w:rFonts w:cs="Arial"/>
          <w:sz w:val="24"/>
          <w:szCs w:val="24"/>
          <w:shd w:val="clear" w:color="auto" w:fill="FFFFFF"/>
        </w:rPr>
        <w:t>623..</w:t>
      </w:r>
      <w:proofErr w:type="gramEnd"/>
    </w:p>
    <w:p w14:paraId="2E742CBC"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Khan, I., Garg, R.J. and Rahman, Z., 2015. Customer service experience in hotel operations: An empirical analysis. </w:t>
      </w:r>
      <w:r w:rsidRPr="00253992">
        <w:rPr>
          <w:rFonts w:cs="Arial"/>
          <w:i/>
          <w:iCs/>
          <w:sz w:val="24"/>
          <w:szCs w:val="24"/>
          <w:shd w:val="clear" w:color="auto" w:fill="FFFFFF"/>
        </w:rPr>
        <w:t>Procedia-Social and Behavioral Sciences</w:t>
      </w:r>
      <w:r w:rsidRPr="00253992">
        <w:rPr>
          <w:rFonts w:cs="Arial"/>
          <w:sz w:val="24"/>
          <w:szCs w:val="24"/>
          <w:shd w:val="clear" w:color="auto" w:fill="FFFFFF"/>
        </w:rPr>
        <w:t>, </w:t>
      </w:r>
      <w:r w:rsidRPr="00253992">
        <w:rPr>
          <w:rFonts w:cs="Arial"/>
          <w:i/>
          <w:iCs/>
          <w:sz w:val="24"/>
          <w:szCs w:val="24"/>
          <w:shd w:val="clear" w:color="auto" w:fill="FFFFFF"/>
        </w:rPr>
        <w:t>189</w:t>
      </w:r>
      <w:r w:rsidRPr="00253992">
        <w:rPr>
          <w:rFonts w:cs="Arial"/>
          <w:sz w:val="24"/>
          <w:szCs w:val="24"/>
          <w:shd w:val="clear" w:color="auto" w:fill="FFFFFF"/>
        </w:rPr>
        <w:t>, pp.266-274.</w:t>
      </w:r>
    </w:p>
    <w:p w14:paraId="39E503DD"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Khan, M.S., 1993. Methods of motivating for increased productivity. </w:t>
      </w:r>
      <w:r w:rsidRPr="00253992">
        <w:rPr>
          <w:rFonts w:cs="Arial"/>
          <w:i/>
          <w:iCs/>
          <w:sz w:val="24"/>
          <w:szCs w:val="24"/>
          <w:shd w:val="clear" w:color="auto" w:fill="FFFFFF"/>
        </w:rPr>
        <w:t>Journal of Management in Engineering</w:t>
      </w:r>
      <w:r w:rsidRPr="00253992">
        <w:rPr>
          <w:rFonts w:cs="Arial"/>
          <w:sz w:val="24"/>
          <w:szCs w:val="24"/>
          <w:shd w:val="clear" w:color="auto" w:fill="FFFFFF"/>
        </w:rPr>
        <w:t>, </w:t>
      </w:r>
      <w:r w:rsidRPr="00253992">
        <w:rPr>
          <w:rFonts w:cs="Arial"/>
          <w:i/>
          <w:iCs/>
          <w:sz w:val="24"/>
          <w:szCs w:val="24"/>
          <w:shd w:val="clear" w:color="auto" w:fill="FFFFFF"/>
        </w:rPr>
        <w:t>9</w:t>
      </w:r>
      <w:r w:rsidRPr="00253992">
        <w:rPr>
          <w:rFonts w:cs="Arial"/>
          <w:sz w:val="24"/>
          <w:szCs w:val="24"/>
          <w:shd w:val="clear" w:color="auto" w:fill="FFFFFF"/>
        </w:rPr>
        <w:t>(2), pp.148-156.</w:t>
      </w:r>
    </w:p>
    <w:p w14:paraId="21D1F5CD" w14:textId="77777777" w:rsidR="00253992" w:rsidRPr="00253992" w:rsidRDefault="00253992" w:rsidP="00253992">
      <w:pPr>
        <w:pStyle w:val="ListParagraph"/>
        <w:numPr>
          <w:ilvl w:val="0"/>
          <w:numId w:val="6"/>
        </w:numPr>
        <w:spacing w:after="200" w:line="360" w:lineRule="auto"/>
        <w:contextualSpacing/>
        <w:rPr>
          <w:rFonts w:cs="Arial"/>
          <w:sz w:val="24"/>
          <w:szCs w:val="24"/>
        </w:rPr>
      </w:pPr>
      <w:r w:rsidRPr="00253992">
        <w:rPr>
          <w:rFonts w:cs="Arial"/>
          <w:sz w:val="24"/>
          <w:szCs w:val="24"/>
          <w:shd w:val="clear" w:color="auto" w:fill="FFFFFF"/>
        </w:rPr>
        <w:t>Markos, S. and Sridevi, M.S., 2010. Employee engagement: The key to improving performance. </w:t>
      </w:r>
      <w:r w:rsidRPr="00253992">
        <w:rPr>
          <w:rFonts w:cs="Arial"/>
          <w:i/>
          <w:iCs/>
          <w:sz w:val="24"/>
          <w:szCs w:val="24"/>
          <w:shd w:val="clear" w:color="auto" w:fill="FFFFFF"/>
        </w:rPr>
        <w:t>International journal of business and management</w:t>
      </w:r>
      <w:r w:rsidRPr="00253992">
        <w:rPr>
          <w:rFonts w:cs="Arial"/>
          <w:sz w:val="24"/>
          <w:szCs w:val="24"/>
          <w:shd w:val="clear" w:color="auto" w:fill="FFFFFF"/>
        </w:rPr>
        <w:t>, </w:t>
      </w:r>
      <w:r w:rsidRPr="00253992">
        <w:rPr>
          <w:rFonts w:cs="Arial"/>
          <w:i/>
          <w:iCs/>
          <w:sz w:val="24"/>
          <w:szCs w:val="24"/>
          <w:shd w:val="clear" w:color="auto" w:fill="FFFFFF"/>
        </w:rPr>
        <w:t>5</w:t>
      </w:r>
      <w:r w:rsidRPr="00253992">
        <w:rPr>
          <w:rFonts w:cs="Arial"/>
          <w:sz w:val="24"/>
          <w:szCs w:val="24"/>
          <w:shd w:val="clear" w:color="auto" w:fill="FFFFFF"/>
        </w:rPr>
        <w:t>(12), p.89.</w:t>
      </w:r>
    </w:p>
    <w:p w14:paraId="0ECF7C03"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McBain, R., 2007. The practice of engagement: Research into current employee engagement practice. </w:t>
      </w:r>
      <w:r w:rsidRPr="00253992">
        <w:rPr>
          <w:rFonts w:cs="Arial"/>
          <w:i/>
          <w:iCs/>
          <w:sz w:val="24"/>
          <w:szCs w:val="24"/>
          <w:shd w:val="clear" w:color="auto" w:fill="FFFFFF"/>
        </w:rPr>
        <w:t>Strategic HR review</w:t>
      </w:r>
      <w:r w:rsidRPr="00253992">
        <w:rPr>
          <w:rFonts w:cs="Arial"/>
          <w:sz w:val="24"/>
          <w:szCs w:val="24"/>
          <w:shd w:val="clear" w:color="auto" w:fill="FFFFFF"/>
        </w:rPr>
        <w:t>, </w:t>
      </w:r>
      <w:r w:rsidRPr="00253992">
        <w:rPr>
          <w:rFonts w:cs="Arial"/>
          <w:i/>
          <w:iCs/>
          <w:sz w:val="24"/>
          <w:szCs w:val="24"/>
          <w:shd w:val="clear" w:color="auto" w:fill="FFFFFF"/>
        </w:rPr>
        <w:t>6</w:t>
      </w:r>
      <w:r w:rsidRPr="00253992">
        <w:rPr>
          <w:rFonts w:cs="Arial"/>
          <w:sz w:val="24"/>
          <w:szCs w:val="24"/>
          <w:shd w:val="clear" w:color="auto" w:fill="FFFFFF"/>
        </w:rPr>
        <w:t>(6), pp.16-19.</w:t>
      </w:r>
    </w:p>
    <w:p w14:paraId="48D53DF4"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McIntosh, F., 2011. </w:t>
      </w:r>
      <w:r w:rsidRPr="00253992">
        <w:rPr>
          <w:rFonts w:cs="Arial"/>
          <w:i/>
          <w:iCs/>
          <w:sz w:val="24"/>
          <w:szCs w:val="24"/>
          <w:shd w:val="clear" w:color="auto" w:fill="FFFFFF"/>
        </w:rPr>
        <w:t>The relational leader: A revolutionary framework to engage your team</w:t>
      </w:r>
      <w:r w:rsidRPr="00253992">
        <w:rPr>
          <w:rFonts w:cs="Arial"/>
          <w:sz w:val="24"/>
          <w:szCs w:val="24"/>
          <w:shd w:val="clear" w:color="auto" w:fill="FFFFFF"/>
        </w:rPr>
        <w:t>. Course Technology/Cengage Learning.</w:t>
      </w:r>
    </w:p>
    <w:p w14:paraId="37B6A2B1"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lastRenderedPageBreak/>
        <w:t xml:space="preserve">Neufeld, J.E., Rasmussen, H.N., Lopez, S.J., Ryder, J.A., Magyar-Moe, J.L., Ford, A.I., Edwards, L.M. and </w:t>
      </w:r>
      <w:proofErr w:type="spellStart"/>
      <w:r w:rsidRPr="00253992">
        <w:rPr>
          <w:rFonts w:cs="Arial"/>
          <w:sz w:val="24"/>
          <w:szCs w:val="24"/>
          <w:shd w:val="clear" w:color="auto" w:fill="FFFFFF"/>
        </w:rPr>
        <w:t>Bouwkamp</w:t>
      </w:r>
      <w:proofErr w:type="spellEnd"/>
      <w:r w:rsidRPr="00253992">
        <w:rPr>
          <w:rFonts w:cs="Arial"/>
          <w:sz w:val="24"/>
          <w:szCs w:val="24"/>
          <w:shd w:val="clear" w:color="auto" w:fill="FFFFFF"/>
        </w:rPr>
        <w:t>, J.C., 2006. The engagement model of person-environment interaction. </w:t>
      </w:r>
      <w:r w:rsidRPr="00253992">
        <w:rPr>
          <w:rFonts w:cs="Arial"/>
          <w:i/>
          <w:iCs/>
          <w:sz w:val="24"/>
          <w:szCs w:val="24"/>
          <w:shd w:val="clear" w:color="auto" w:fill="FFFFFF"/>
        </w:rPr>
        <w:t>The Counseling Psychologist</w:t>
      </w:r>
      <w:r w:rsidRPr="00253992">
        <w:rPr>
          <w:rFonts w:cs="Arial"/>
          <w:sz w:val="24"/>
          <w:szCs w:val="24"/>
          <w:shd w:val="clear" w:color="auto" w:fill="FFFFFF"/>
        </w:rPr>
        <w:t>, </w:t>
      </w:r>
      <w:r w:rsidRPr="00253992">
        <w:rPr>
          <w:rFonts w:cs="Arial"/>
          <w:i/>
          <w:iCs/>
          <w:sz w:val="24"/>
          <w:szCs w:val="24"/>
          <w:shd w:val="clear" w:color="auto" w:fill="FFFFFF"/>
        </w:rPr>
        <w:t>34</w:t>
      </w:r>
      <w:r w:rsidRPr="00253992">
        <w:rPr>
          <w:rFonts w:cs="Arial"/>
          <w:sz w:val="24"/>
          <w:szCs w:val="24"/>
          <w:shd w:val="clear" w:color="auto" w:fill="FFFFFF"/>
        </w:rPr>
        <w:t>(2), pp.245-259.</w:t>
      </w:r>
    </w:p>
    <w:p w14:paraId="748C2D19"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O'Leary, S. and Deegan, J., 2005. Career progression of Irish tourism and hospitality management graduates. </w:t>
      </w:r>
      <w:r w:rsidRPr="00253992">
        <w:rPr>
          <w:rFonts w:cs="Arial"/>
          <w:i/>
          <w:iCs/>
          <w:sz w:val="24"/>
          <w:szCs w:val="24"/>
          <w:shd w:val="clear" w:color="auto" w:fill="FFFFFF"/>
        </w:rPr>
        <w:t>International Journal of Contemporary Hospitality Management</w:t>
      </w:r>
      <w:r w:rsidRPr="00253992">
        <w:rPr>
          <w:rFonts w:cs="Arial"/>
          <w:sz w:val="24"/>
          <w:szCs w:val="24"/>
          <w:shd w:val="clear" w:color="auto" w:fill="FFFFFF"/>
        </w:rPr>
        <w:t>.</w:t>
      </w:r>
    </w:p>
    <w:p w14:paraId="40AB1F41"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Pain, M. and Harwood, C., 2009. Team building through mutual sharing and open discussion of team functioning. </w:t>
      </w:r>
      <w:r w:rsidRPr="00253992">
        <w:rPr>
          <w:rFonts w:cs="Arial"/>
          <w:i/>
          <w:iCs/>
          <w:sz w:val="24"/>
          <w:szCs w:val="24"/>
          <w:shd w:val="clear" w:color="auto" w:fill="FFFFFF"/>
        </w:rPr>
        <w:t>The Sport Psychologist</w:t>
      </w:r>
      <w:r w:rsidRPr="00253992">
        <w:rPr>
          <w:rFonts w:cs="Arial"/>
          <w:sz w:val="24"/>
          <w:szCs w:val="24"/>
          <w:shd w:val="clear" w:color="auto" w:fill="FFFFFF"/>
        </w:rPr>
        <w:t>, </w:t>
      </w:r>
      <w:r w:rsidRPr="00253992">
        <w:rPr>
          <w:rFonts w:cs="Arial"/>
          <w:i/>
          <w:iCs/>
          <w:sz w:val="24"/>
          <w:szCs w:val="24"/>
          <w:shd w:val="clear" w:color="auto" w:fill="FFFFFF"/>
        </w:rPr>
        <w:t>23</w:t>
      </w:r>
      <w:r w:rsidRPr="00253992">
        <w:rPr>
          <w:rFonts w:cs="Arial"/>
          <w:sz w:val="24"/>
          <w:szCs w:val="24"/>
          <w:shd w:val="clear" w:color="auto" w:fill="FFFFFF"/>
        </w:rPr>
        <w:t>(4), pp.523-542.</w:t>
      </w:r>
    </w:p>
    <w:p w14:paraId="7FDACE29"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proofErr w:type="spellStart"/>
      <w:r w:rsidRPr="00253992">
        <w:rPr>
          <w:rFonts w:cs="Arial"/>
          <w:sz w:val="24"/>
          <w:szCs w:val="24"/>
          <w:shd w:val="clear" w:color="auto" w:fill="FFFFFF"/>
        </w:rPr>
        <w:t>Patrnchak</w:t>
      </w:r>
      <w:proofErr w:type="spellEnd"/>
      <w:r w:rsidRPr="00253992">
        <w:rPr>
          <w:rFonts w:cs="Arial"/>
          <w:sz w:val="24"/>
          <w:szCs w:val="24"/>
          <w:shd w:val="clear" w:color="auto" w:fill="FFFFFF"/>
        </w:rPr>
        <w:t xml:space="preserve">, J.M., 2016. Implementing servant leadership at </w:t>
      </w:r>
      <w:proofErr w:type="spellStart"/>
      <w:r w:rsidRPr="00253992">
        <w:rPr>
          <w:rFonts w:cs="Arial"/>
          <w:sz w:val="24"/>
          <w:szCs w:val="24"/>
          <w:shd w:val="clear" w:color="auto" w:fill="FFFFFF"/>
        </w:rPr>
        <w:t>cleveland</w:t>
      </w:r>
      <w:proofErr w:type="spellEnd"/>
      <w:r w:rsidRPr="00253992">
        <w:rPr>
          <w:rFonts w:cs="Arial"/>
          <w:sz w:val="24"/>
          <w:szCs w:val="24"/>
          <w:shd w:val="clear" w:color="auto" w:fill="FFFFFF"/>
        </w:rPr>
        <w:t xml:space="preserve"> clinic: A case study in organizational change. </w:t>
      </w:r>
      <w:r w:rsidRPr="00253992">
        <w:rPr>
          <w:rFonts w:cs="Arial"/>
          <w:i/>
          <w:iCs/>
          <w:sz w:val="24"/>
          <w:szCs w:val="24"/>
          <w:shd w:val="clear" w:color="auto" w:fill="FFFFFF"/>
        </w:rPr>
        <w:t>Servant Leadership: Theory &amp; Practice</w:t>
      </w:r>
      <w:r w:rsidRPr="00253992">
        <w:rPr>
          <w:rFonts w:cs="Arial"/>
          <w:sz w:val="24"/>
          <w:szCs w:val="24"/>
          <w:shd w:val="clear" w:color="auto" w:fill="FFFFFF"/>
        </w:rPr>
        <w:t>, </w:t>
      </w:r>
      <w:r w:rsidRPr="00253992">
        <w:rPr>
          <w:rFonts w:cs="Arial"/>
          <w:i/>
          <w:iCs/>
          <w:sz w:val="24"/>
          <w:szCs w:val="24"/>
          <w:shd w:val="clear" w:color="auto" w:fill="FFFFFF"/>
        </w:rPr>
        <w:t>2</w:t>
      </w:r>
      <w:r w:rsidRPr="00253992">
        <w:rPr>
          <w:rFonts w:cs="Arial"/>
          <w:sz w:val="24"/>
          <w:szCs w:val="24"/>
          <w:shd w:val="clear" w:color="auto" w:fill="FFFFFF"/>
        </w:rPr>
        <w:t>(1), p.3.</w:t>
      </w:r>
    </w:p>
    <w:p w14:paraId="0823FB07"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Sánchez-Fernández, J., Muñoz-</w:t>
      </w:r>
      <w:proofErr w:type="spellStart"/>
      <w:r w:rsidRPr="00253992">
        <w:rPr>
          <w:rFonts w:cs="Arial"/>
          <w:sz w:val="24"/>
          <w:szCs w:val="24"/>
          <w:shd w:val="clear" w:color="auto" w:fill="FFFFFF"/>
        </w:rPr>
        <w:t>Leiva</w:t>
      </w:r>
      <w:proofErr w:type="spellEnd"/>
      <w:r w:rsidRPr="00253992">
        <w:rPr>
          <w:rFonts w:cs="Arial"/>
          <w:sz w:val="24"/>
          <w:szCs w:val="24"/>
          <w:shd w:val="clear" w:color="auto" w:fill="FFFFFF"/>
        </w:rPr>
        <w:t>, F. and Montoro-Ríos, F.J., 2012. Improving retention rate and response quality in Web-based surveys. </w:t>
      </w:r>
      <w:r w:rsidRPr="00253992">
        <w:rPr>
          <w:rFonts w:cs="Arial"/>
          <w:i/>
          <w:iCs/>
          <w:sz w:val="24"/>
          <w:szCs w:val="24"/>
          <w:shd w:val="clear" w:color="auto" w:fill="FFFFFF"/>
        </w:rPr>
        <w:t>Computers in Human Behavior</w:t>
      </w:r>
      <w:r w:rsidRPr="00253992">
        <w:rPr>
          <w:rFonts w:cs="Arial"/>
          <w:sz w:val="24"/>
          <w:szCs w:val="24"/>
          <w:shd w:val="clear" w:color="auto" w:fill="FFFFFF"/>
        </w:rPr>
        <w:t>, </w:t>
      </w:r>
      <w:r w:rsidRPr="00253992">
        <w:rPr>
          <w:rFonts w:cs="Arial"/>
          <w:i/>
          <w:iCs/>
          <w:sz w:val="24"/>
          <w:szCs w:val="24"/>
          <w:shd w:val="clear" w:color="auto" w:fill="FFFFFF"/>
        </w:rPr>
        <w:t>28</w:t>
      </w:r>
      <w:r w:rsidRPr="00253992">
        <w:rPr>
          <w:rFonts w:cs="Arial"/>
          <w:sz w:val="24"/>
          <w:szCs w:val="24"/>
          <w:shd w:val="clear" w:color="auto" w:fill="FFFFFF"/>
        </w:rPr>
        <w:t>(2), pp.507-514.</w:t>
      </w:r>
    </w:p>
    <w:p w14:paraId="6761E008"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Sharma, E. and Tewari, R., 2018. Engaging employee perception for effective corporate social responsibility: Role of human resource professionals. </w:t>
      </w:r>
      <w:r w:rsidRPr="00253992">
        <w:rPr>
          <w:rFonts w:cs="Arial"/>
          <w:i/>
          <w:iCs/>
          <w:sz w:val="24"/>
          <w:szCs w:val="24"/>
          <w:shd w:val="clear" w:color="auto" w:fill="FFFFFF"/>
        </w:rPr>
        <w:t>Global Business Review</w:t>
      </w:r>
      <w:r w:rsidRPr="00253992">
        <w:rPr>
          <w:rFonts w:cs="Arial"/>
          <w:sz w:val="24"/>
          <w:szCs w:val="24"/>
          <w:shd w:val="clear" w:color="auto" w:fill="FFFFFF"/>
        </w:rPr>
        <w:t>, </w:t>
      </w:r>
      <w:r w:rsidRPr="00253992">
        <w:rPr>
          <w:rFonts w:cs="Arial"/>
          <w:i/>
          <w:iCs/>
          <w:sz w:val="24"/>
          <w:szCs w:val="24"/>
          <w:shd w:val="clear" w:color="auto" w:fill="FFFFFF"/>
        </w:rPr>
        <w:t>19</w:t>
      </w:r>
      <w:r w:rsidRPr="00253992">
        <w:rPr>
          <w:rFonts w:cs="Arial"/>
          <w:sz w:val="24"/>
          <w:szCs w:val="24"/>
          <w:shd w:val="clear" w:color="auto" w:fill="FFFFFF"/>
        </w:rPr>
        <w:t>(1), pp.111-130</w:t>
      </w:r>
    </w:p>
    <w:p w14:paraId="30DC7E5B"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Snell, S. and Morris, S., 2018. </w:t>
      </w:r>
      <w:r w:rsidRPr="00253992">
        <w:rPr>
          <w:rFonts w:cs="Arial"/>
          <w:i/>
          <w:iCs/>
          <w:sz w:val="24"/>
          <w:szCs w:val="24"/>
          <w:shd w:val="clear" w:color="auto" w:fill="FFFFFF"/>
        </w:rPr>
        <w:t>Managing human resources</w:t>
      </w:r>
      <w:r w:rsidRPr="00253992">
        <w:rPr>
          <w:rFonts w:cs="Arial"/>
          <w:sz w:val="24"/>
          <w:szCs w:val="24"/>
          <w:shd w:val="clear" w:color="auto" w:fill="FFFFFF"/>
        </w:rPr>
        <w:t>. Cengage Learning.</w:t>
      </w:r>
    </w:p>
    <w:p w14:paraId="15E82EAB" w14:textId="77777777" w:rsidR="00253992" w:rsidRPr="00253992" w:rsidRDefault="00253992" w:rsidP="00253992">
      <w:pPr>
        <w:pStyle w:val="ListParagraph"/>
        <w:numPr>
          <w:ilvl w:val="0"/>
          <w:numId w:val="6"/>
        </w:numPr>
        <w:spacing w:after="200" w:line="360" w:lineRule="auto"/>
        <w:contextualSpacing/>
        <w:rPr>
          <w:rFonts w:cs="Arial"/>
          <w:sz w:val="24"/>
          <w:szCs w:val="24"/>
          <w:shd w:val="clear" w:color="auto" w:fill="FFFFFF"/>
        </w:rPr>
      </w:pPr>
      <w:r w:rsidRPr="00253992">
        <w:rPr>
          <w:rFonts w:cs="Arial"/>
          <w:sz w:val="24"/>
          <w:szCs w:val="24"/>
          <w:shd w:val="clear" w:color="auto" w:fill="FFFFFF"/>
        </w:rPr>
        <w:t xml:space="preserve">Sun, L. and </w:t>
      </w:r>
      <w:proofErr w:type="spellStart"/>
      <w:r w:rsidRPr="00253992">
        <w:rPr>
          <w:rFonts w:cs="Arial"/>
          <w:sz w:val="24"/>
          <w:szCs w:val="24"/>
          <w:shd w:val="clear" w:color="auto" w:fill="FFFFFF"/>
        </w:rPr>
        <w:t>Bunchapattanasakda</w:t>
      </w:r>
      <w:proofErr w:type="spellEnd"/>
      <w:r w:rsidRPr="00253992">
        <w:rPr>
          <w:rFonts w:cs="Arial"/>
          <w:sz w:val="24"/>
          <w:szCs w:val="24"/>
          <w:shd w:val="clear" w:color="auto" w:fill="FFFFFF"/>
        </w:rPr>
        <w:t>, C., 2019. Employee engagement: A literature review. </w:t>
      </w:r>
      <w:r w:rsidRPr="00253992">
        <w:rPr>
          <w:rFonts w:cs="Arial"/>
          <w:i/>
          <w:iCs/>
          <w:sz w:val="24"/>
          <w:szCs w:val="24"/>
          <w:shd w:val="clear" w:color="auto" w:fill="FFFFFF"/>
        </w:rPr>
        <w:t>International Journal of Human Resource Studies</w:t>
      </w:r>
      <w:r w:rsidRPr="00253992">
        <w:rPr>
          <w:rFonts w:cs="Arial"/>
          <w:sz w:val="24"/>
          <w:szCs w:val="24"/>
          <w:shd w:val="clear" w:color="auto" w:fill="FFFFFF"/>
        </w:rPr>
        <w:t>, </w:t>
      </w:r>
      <w:r w:rsidRPr="00253992">
        <w:rPr>
          <w:rFonts w:cs="Arial"/>
          <w:i/>
          <w:iCs/>
          <w:sz w:val="24"/>
          <w:szCs w:val="24"/>
          <w:shd w:val="clear" w:color="auto" w:fill="FFFFFF"/>
        </w:rPr>
        <w:t>9</w:t>
      </w:r>
      <w:r w:rsidRPr="00253992">
        <w:rPr>
          <w:rFonts w:cs="Arial"/>
          <w:sz w:val="24"/>
          <w:szCs w:val="24"/>
          <w:shd w:val="clear" w:color="auto" w:fill="FFFFFF"/>
        </w:rPr>
        <w:t>(1), pp.63-80.</w:t>
      </w:r>
    </w:p>
    <w:p w14:paraId="07532626" w14:textId="77777777" w:rsidR="00253992" w:rsidRPr="00253992" w:rsidRDefault="00253992" w:rsidP="00253992">
      <w:pPr>
        <w:rPr>
          <w:rFonts w:cs="Arial"/>
          <w:szCs w:val="24"/>
        </w:rPr>
      </w:pPr>
    </w:p>
    <w:p w14:paraId="1BEB32FC" w14:textId="77777777" w:rsidR="00ED2BCE" w:rsidRPr="00253992" w:rsidRDefault="00ED2BCE" w:rsidP="00253992">
      <w:pPr>
        <w:rPr>
          <w:rFonts w:cs="Arial"/>
          <w:szCs w:val="24"/>
        </w:rPr>
      </w:pPr>
    </w:p>
    <w:p w14:paraId="290FA359" w14:textId="77777777" w:rsidR="00215709" w:rsidRPr="00253992" w:rsidRDefault="00215709" w:rsidP="00253992">
      <w:pPr>
        <w:rPr>
          <w:rFonts w:cs="Arial"/>
          <w:szCs w:val="24"/>
        </w:rPr>
      </w:pPr>
    </w:p>
    <w:p w14:paraId="57FA50D7" w14:textId="77777777" w:rsidR="00215709" w:rsidRPr="00253992" w:rsidRDefault="00215709" w:rsidP="00253992">
      <w:pPr>
        <w:rPr>
          <w:rFonts w:cs="Arial"/>
          <w:szCs w:val="24"/>
        </w:rPr>
      </w:pPr>
    </w:p>
    <w:p w14:paraId="38FC3B32" w14:textId="77777777" w:rsidR="00215709" w:rsidRPr="00253992" w:rsidRDefault="00215709" w:rsidP="00253992">
      <w:pPr>
        <w:rPr>
          <w:rFonts w:cs="Arial"/>
          <w:szCs w:val="24"/>
        </w:rPr>
      </w:pPr>
    </w:p>
    <w:p w14:paraId="3F77C701" w14:textId="77777777" w:rsidR="00215709" w:rsidRPr="00253992" w:rsidRDefault="00215709" w:rsidP="00253992">
      <w:pPr>
        <w:rPr>
          <w:rFonts w:cs="Arial"/>
          <w:szCs w:val="24"/>
        </w:rPr>
      </w:pPr>
    </w:p>
    <w:p w14:paraId="711A4308" w14:textId="77777777" w:rsidR="00215709" w:rsidRPr="00253992" w:rsidRDefault="00215709" w:rsidP="00253992">
      <w:pPr>
        <w:rPr>
          <w:rFonts w:cs="Arial"/>
          <w:szCs w:val="24"/>
        </w:rPr>
      </w:pPr>
    </w:p>
    <w:p w14:paraId="178A89A9" w14:textId="77777777" w:rsidR="00215709" w:rsidRPr="00253992" w:rsidRDefault="00215709" w:rsidP="00253992">
      <w:pPr>
        <w:rPr>
          <w:rFonts w:cs="Arial"/>
          <w:szCs w:val="24"/>
        </w:rPr>
      </w:pPr>
    </w:p>
    <w:p w14:paraId="38CFE6B2" w14:textId="77777777" w:rsidR="00215709" w:rsidRPr="00253992" w:rsidRDefault="00215709" w:rsidP="00253992">
      <w:pPr>
        <w:rPr>
          <w:rFonts w:cs="Arial"/>
          <w:szCs w:val="24"/>
        </w:rPr>
      </w:pPr>
    </w:p>
    <w:sectPr w:rsidR="00215709" w:rsidRPr="00253992" w:rsidSect="00253992">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1C414" w14:textId="77777777" w:rsidR="00AC3D94" w:rsidRDefault="00AC3D94" w:rsidP="00253992">
      <w:pPr>
        <w:spacing w:after="0" w:line="240" w:lineRule="auto"/>
      </w:pPr>
      <w:r>
        <w:separator/>
      </w:r>
    </w:p>
  </w:endnote>
  <w:endnote w:type="continuationSeparator" w:id="0">
    <w:p w14:paraId="44D05DA7" w14:textId="77777777" w:rsidR="00AC3D94" w:rsidRDefault="00AC3D94" w:rsidP="00253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CA4A7" w14:textId="77777777" w:rsidR="00253992" w:rsidRDefault="00253992">
    <w:pPr>
      <w:pStyle w:val="Footer"/>
      <w:jc w:val="center"/>
    </w:pPr>
  </w:p>
  <w:p w14:paraId="32E55EC7" w14:textId="77777777" w:rsidR="00253992" w:rsidRDefault="00253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0125298"/>
      <w:docPartObj>
        <w:docPartGallery w:val="Page Numbers (Bottom of Page)"/>
        <w:docPartUnique/>
      </w:docPartObj>
    </w:sdtPr>
    <w:sdtEndPr>
      <w:rPr>
        <w:noProof/>
      </w:rPr>
    </w:sdtEndPr>
    <w:sdtContent>
      <w:p w14:paraId="3E3B0CA7" w14:textId="77777777" w:rsidR="00253992" w:rsidRDefault="0025399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A613755" w14:textId="77777777" w:rsidR="00253992" w:rsidRDefault="00253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63386" w14:textId="77777777" w:rsidR="00AC3D94" w:rsidRDefault="00AC3D94" w:rsidP="00253992">
      <w:pPr>
        <w:spacing w:after="0" w:line="240" w:lineRule="auto"/>
      </w:pPr>
      <w:r>
        <w:separator/>
      </w:r>
    </w:p>
  </w:footnote>
  <w:footnote w:type="continuationSeparator" w:id="0">
    <w:p w14:paraId="6B4943EC" w14:textId="77777777" w:rsidR="00AC3D94" w:rsidRDefault="00AC3D94" w:rsidP="00253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7618"/>
    <w:multiLevelType w:val="hybridMultilevel"/>
    <w:tmpl w:val="9B0CAB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2D82"/>
    <w:multiLevelType w:val="multilevel"/>
    <w:tmpl w:val="EB0002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64875A2"/>
    <w:multiLevelType w:val="hybridMultilevel"/>
    <w:tmpl w:val="3404D9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73F5917"/>
    <w:multiLevelType w:val="multilevel"/>
    <w:tmpl w:val="158A9BD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B4A611F"/>
    <w:multiLevelType w:val="hybridMultilevel"/>
    <w:tmpl w:val="E14477DC"/>
    <w:lvl w:ilvl="0" w:tplc="08090001">
      <w:start w:val="1"/>
      <w:numFmt w:val="bullet"/>
      <w:lvlText w:val=""/>
      <w:lvlJc w:val="left"/>
      <w:pPr>
        <w:ind w:left="720" w:hanging="360"/>
      </w:pPr>
      <w:rPr>
        <w:rFonts w:ascii="Symbol" w:hAnsi="Symbol" w:hint="default"/>
      </w:rPr>
    </w:lvl>
    <w:lvl w:ilvl="1" w:tplc="D1D470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2119BB"/>
    <w:multiLevelType w:val="hybridMultilevel"/>
    <w:tmpl w:val="A6D26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3C6370"/>
    <w:multiLevelType w:val="hybridMultilevel"/>
    <w:tmpl w:val="F1D06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A74AC2"/>
    <w:multiLevelType w:val="hybridMultilevel"/>
    <w:tmpl w:val="5E80DE7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389232596">
    <w:abstractNumId w:val="8"/>
  </w:num>
  <w:num w:numId="2" w16cid:durableId="393937582">
    <w:abstractNumId w:val="3"/>
  </w:num>
  <w:num w:numId="3" w16cid:durableId="1936281217">
    <w:abstractNumId w:val="6"/>
  </w:num>
  <w:num w:numId="4" w16cid:durableId="1794834528">
    <w:abstractNumId w:val="1"/>
  </w:num>
  <w:num w:numId="5" w16cid:durableId="1279723134">
    <w:abstractNumId w:val="2"/>
  </w:num>
  <w:num w:numId="6" w16cid:durableId="25257406">
    <w:abstractNumId w:val="4"/>
  </w:num>
  <w:num w:numId="7" w16cid:durableId="1213418958">
    <w:abstractNumId w:val="5"/>
  </w:num>
  <w:num w:numId="8" w16cid:durableId="92365733">
    <w:abstractNumId w:val="7"/>
  </w:num>
  <w:num w:numId="9" w16cid:durableId="1015305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86D"/>
    <w:rsid w:val="00197718"/>
    <w:rsid w:val="001D7AB5"/>
    <w:rsid w:val="00215709"/>
    <w:rsid w:val="00253992"/>
    <w:rsid w:val="00360A1E"/>
    <w:rsid w:val="003B77B4"/>
    <w:rsid w:val="003E1DA5"/>
    <w:rsid w:val="00401586"/>
    <w:rsid w:val="00410B75"/>
    <w:rsid w:val="00457EB4"/>
    <w:rsid w:val="004968AF"/>
    <w:rsid w:val="004B7C7E"/>
    <w:rsid w:val="005234AD"/>
    <w:rsid w:val="00703B1E"/>
    <w:rsid w:val="0073386D"/>
    <w:rsid w:val="008171C5"/>
    <w:rsid w:val="008256B4"/>
    <w:rsid w:val="00893873"/>
    <w:rsid w:val="008A466A"/>
    <w:rsid w:val="00986372"/>
    <w:rsid w:val="00AC3D94"/>
    <w:rsid w:val="00AE6427"/>
    <w:rsid w:val="00B5458A"/>
    <w:rsid w:val="00B657BF"/>
    <w:rsid w:val="00B70A8C"/>
    <w:rsid w:val="00C85EA3"/>
    <w:rsid w:val="00DD0458"/>
    <w:rsid w:val="00DE54FD"/>
    <w:rsid w:val="00E95C73"/>
    <w:rsid w:val="00ED2BCE"/>
    <w:rsid w:val="00FA41D1"/>
    <w:rsid w:val="00FE0A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E4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C7E"/>
    <w:pPr>
      <w:spacing w:line="360" w:lineRule="auto"/>
      <w:jc w:val="both"/>
    </w:pPr>
    <w:rPr>
      <w:rFonts w:ascii="Arial" w:eastAsia="Calibri" w:hAnsi="Arial" w:cs="Calibri"/>
      <w:sz w:val="24"/>
      <w:lang w:val="en-GB"/>
    </w:rPr>
  </w:style>
  <w:style w:type="paragraph" w:styleId="Heading1">
    <w:name w:val="heading 1"/>
    <w:basedOn w:val="Normal"/>
    <w:next w:val="Normal"/>
    <w:link w:val="Heading1Char"/>
    <w:uiPriority w:val="9"/>
    <w:qFormat/>
    <w:rsid w:val="004015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15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73386D"/>
    <w:rPr>
      <w:rFonts w:ascii="Calibri" w:hAnsi="Calibri" w:cs="Calibri"/>
      <w:sz w:val="20"/>
      <w:szCs w:val="20"/>
    </w:rPr>
  </w:style>
  <w:style w:type="paragraph" w:styleId="ListParagraph">
    <w:name w:val="List Paragraph"/>
    <w:basedOn w:val="Normal"/>
    <w:link w:val="ListParagraphChar"/>
    <w:uiPriority w:val="34"/>
    <w:qFormat/>
    <w:rsid w:val="0073386D"/>
    <w:pPr>
      <w:spacing w:after="0" w:line="240" w:lineRule="auto"/>
      <w:ind w:left="720"/>
    </w:pPr>
    <w:rPr>
      <w:rFonts w:eastAsiaTheme="minorHAnsi"/>
      <w:sz w:val="20"/>
      <w:szCs w:val="20"/>
      <w:lang w:val="en-US"/>
    </w:rPr>
  </w:style>
  <w:style w:type="paragraph" w:styleId="NormalWeb">
    <w:name w:val="Normal (Web)"/>
    <w:basedOn w:val="Normal"/>
    <w:uiPriority w:val="99"/>
    <w:unhideWhenUsed/>
    <w:rsid w:val="00B70A8C"/>
    <w:pPr>
      <w:spacing w:before="100" w:beforeAutospacing="1" w:after="100" w:afterAutospacing="1" w:line="240" w:lineRule="auto"/>
    </w:pPr>
    <w:rPr>
      <w:rFonts w:ascii="Arial Unicode MS" w:eastAsia="Times New Roman" w:cs="Times New Roman"/>
      <w:szCs w:val="24"/>
    </w:rPr>
  </w:style>
  <w:style w:type="character" w:customStyle="1" w:styleId="Heading1Char">
    <w:name w:val="Heading 1 Char"/>
    <w:basedOn w:val="DefaultParagraphFont"/>
    <w:link w:val="Heading1"/>
    <w:uiPriority w:val="9"/>
    <w:rsid w:val="00401586"/>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401586"/>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8A466A"/>
    <w:pPr>
      <w:outlineLvl w:val="9"/>
    </w:pPr>
    <w:rPr>
      <w:lang w:val="en-US" w:eastAsia="ja-JP"/>
    </w:rPr>
  </w:style>
  <w:style w:type="paragraph" w:styleId="TOC1">
    <w:name w:val="toc 1"/>
    <w:basedOn w:val="Normal"/>
    <w:next w:val="Normal"/>
    <w:autoRedefine/>
    <w:uiPriority w:val="39"/>
    <w:unhideWhenUsed/>
    <w:rsid w:val="008A466A"/>
    <w:pPr>
      <w:spacing w:after="100"/>
    </w:pPr>
  </w:style>
  <w:style w:type="paragraph" w:styleId="TOC2">
    <w:name w:val="toc 2"/>
    <w:basedOn w:val="Normal"/>
    <w:next w:val="Normal"/>
    <w:autoRedefine/>
    <w:uiPriority w:val="39"/>
    <w:unhideWhenUsed/>
    <w:rsid w:val="008A466A"/>
    <w:pPr>
      <w:spacing w:after="100"/>
      <w:ind w:left="220"/>
    </w:pPr>
  </w:style>
  <w:style w:type="character" w:styleId="Hyperlink">
    <w:name w:val="Hyperlink"/>
    <w:basedOn w:val="DefaultParagraphFont"/>
    <w:uiPriority w:val="99"/>
    <w:unhideWhenUsed/>
    <w:rsid w:val="008A466A"/>
    <w:rPr>
      <w:color w:val="0000FF" w:themeColor="hyperlink"/>
      <w:u w:val="single"/>
    </w:rPr>
  </w:style>
  <w:style w:type="paragraph" w:styleId="BalloonText">
    <w:name w:val="Balloon Text"/>
    <w:basedOn w:val="Normal"/>
    <w:link w:val="BalloonTextChar"/>
    <w:uiPriority w:val="99"/>
    <w:semiHidden/>
    <w:unhideWhenUsed/>
    <w:rsid w:val="008A46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466A"/>
    <w:rPr>
      <w:rFonts w:ascii="Tahoma" w:eastAsia="Calibri" w:hAnsi="Tahoma" w:cs="Tahoma"/>
      <w:sz w:val="16"/>
      <w:szCs w:val="16"/>
      <w:lang w:val="en-GB"/>
    </w:rPr>
  </w:style>
  <w:style w:type="paragraph" w:styleId="Header">
    <w:name w:val="header"/>
    <w:basedOn w:val="Normal"/>
    <w:link w:val="HeaderChar"/>
    <w:uiPriority w:val="99"/>
    <w:unhideWhenUsed/>
    <w:rsid w:val="002539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3992"/>
    <w:rPr>
      <w:rFonts w:ascii="Calibri" w:eastAsia="Calibri" w:hAnsi="Calibri" w:cs="Calibri"/>
      <w:lang w:val="en-GB"/>
    </w:rPr>
  </w:style>
  <w:style w:type="paragraph" w:styleId="Footer">
    <w:name w:val="footer"/>
    <w:basedOn w:val="Normal"/>
    <w:link w:val="FooterChar"/>
    <w:uiPriority w:val="99"/>
    <w:unhideWhenUsed/>
    <w:rsid w:val="002539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3992"/>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8990">
      <w:bodyDiv w:val="1"/>
      <w:marLeft w:val="0"/>
      <w:marRight w:val="0"/>
      <w:marTop w:val="0"/>
      <w:marBottom w:val="0"/>
      <w:divBdr>
        <w:top w:val="none" w:sz="0" w:space="0" w:color="auto"/>
        <w:left w:val="none" w:sz="0" w:space="0" w:color="auto"/>
        <w:bottom w:val="none" w:sz="0" w:space="0" w:color="auto"/>
        <w:right w:val="none" w:sz="0" w:space="0" w:color="auto"/>
      </w:divBdr>
      <w:divsChild>
        <w:div w:id="1326854862">
          <w:marLeft w:val="0"/>
          <w:marRight w:val="0"/>
          <w:marTop w:val="0"/>
          <w:marBottom w:val="0"/>
          <w:divBdr>
            <w:top w:val="single" w:sz="2" w:space="0" w:color="D9D9E3"/>
            <w:left w:val="single" w:sz="2" w:space="0" w:color="D9D9E3"/>
            <w:bottom w:val="single" w:sz="2" w:space="0" w:color="D9D9E3"/>
            <w:right w:val="single" w:sz="2" w:space="0" w:color="D9D9E3"/>
          </w:divBdr>
          <w:divsChild>
            <w:div w:id="1569344202">
              <w:marLeft w:val="0"/>
              <w:marRight w:val="0"/>
              <w:marTop w:val="0"/>
              <w:marBottom w:val="0"/>
              <w:divBdr>
                <w:top w:val="single" w:sz="2" w:space="0" w:color="D9D9E3"/>
                <w:left w:val="single" w:sz="2" w:space="0" w:color="D9D9E3"/>
                <w:bottom w:val="single" w:sz="2" w:space="0" w:color="D9D9E3"/>
                <w:right w:val="single" w:sz="2" w:space="0" w:color="D9D9E3"/>
              </w:divBdr>
              <w:divsChild>
                <w:div w:id="771321506">
                  <w:marLeft w:val="0"/>
                  <w:marRight w:val="0"/>
                  <w:marTop w:val="0"/>
                  <w:marBottom w:val="0"/>
                  <w:divBdr>
                    <w:top w:val="single" w:sz="2" w:space="0" w:color="D9D9E3"/>
                    <w:left w:val="single" w:sz="2" w:space="0" w:color="D9D9E3"/>
                    <w:bottom w:val="single" w:sz="2" w:space="0" w:color="D9D9E3"/>
                    <w:right w:val="single" w:sz="2" w:space="0" w:color="D9D9E3"/>
                  </w:divBdr>
                  <w:divsChild>
                    <w:div w:id="1434477653">
                      <w:marLeft w:val="0"/>
                      <w:marRight w:val="0"/>
                      <w:marTop w:val="0"/>
                      <w:marBottom w:val="0"/>
                      <w:divBdr>
                        <w:top w:val="single" w:sz="2" w:space="0" w:color="D9D9E3"/>
                        <w:left w:val="single" w:sz="2" w:space="0" w:color="D9D9E3"/>
                        <w:bottom w:val="single" w:sz="2" w:space="0" w:color="D9D9E3"/>
                        <w:right w:val="single" w:sz="2" w:space="0" w:color="D9D9E3"/>
                      </w:divBdr>
                      <w:divsChild>
                        <w:div w:id="167647539">
                          <w:marLeft w:val="0"/>
                          <w:marRight w:val="0"/>
                          <w:marTop w:val="0"/>
                          <w:marBottom w:val="0"/>
                          <w:divBdr>
                            <w:top w:val="single" w:sz="2" w:space="0" w:color="auto"/>
                            <w:left w:val="single" w:sz="2" w:space="0" w:color="auto"/>
                            <w:bottom w:val="single" w:sz="6" w:space="0" w:color="auto"/>
                            <w:right w:val="single" w:sz="2" w:space="0" w:color="auto"/>
                          </w:divBdr>
                          <w:divsChild>
                            <w:div w:id="542450984">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531309">
                                  <w:marLeft w:val="0"/>
                                  <w:marRight w:val="0"/>
                                  <w:marTop w:val="0"/>
                                  <w:marBottom w:val="0"/>
                                  <w:divBdr>
                                    <w:top w:val="single" w:sz="2" w:space="0" w:color="D9D9E3"/>
                                    <w:left w:val="single" w:sz="2" w:space="0" w:color="D9D9E3"/>
                                    <w:bottom w:val="single" w:sz="2" w:space="0" w:color="D9D9E3"/>
                                    <w:right w:val="single" w:sz="2" w:space="0" w:color="D9D9E3"/>
                                  </w:divBdr>
                                  <w:divsChild>
                                    <w:div w:id="680475241">
                                      <w:marLeft w:val="0"/>
                                      <w:marRight w:val="0"/>
                                      <w:marTop w:val="0"/>
                                      <w:marBottom w:val="0"/>
                                      <w:divBdr>
                                        <w:top w:val="single" w:sz="2" w:space="0" w:color="D9D9E3"/>
                                        <w:left w:val="single" w:sz="2" w:space="0" w:color="D9D9E3"/>
                                        <w:bottom w:val="single" w:sz="2" w:space="0" w:color="D9D9E3"/>
                                        <w:right w:val="single" w:sz="2" w:space="0" w:color="D9D9E3"/>
                                      </w:divBdr>
                                      <w:divsChild>
                                        <w:div w:id="1782066107">
                                          <w:marLeft w:val="0"/>
                                          <w:marRight w:val="0"/>
                                          <w:marTop w:val="0"/>
                                          <w:marBottom w:val="0"/>
                                          <w:divBdr>
                                            <w:top w:val="single" w:sz="2" w:space="0" w:color="D9D9E3"/>
                                            <w:left w:val="single" w:sz="2" w:space="0" w:color="D9D9E3"/>
                                            <w:bottom w:val="single" w:sz="2" w:space="0" w:color="D9D9E3"/>
                                            <w:right w:val="single" w:sz="2" w:space="0" w:color="D9D9E3"/>
                                          </w:divBdr>
                                          <w:divsChild>
                                            <w:div w:id="388765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22145712">
          <w:marLeft w:val="0"/>
          <w:marRight w:val="0"/>
          <w:marTop w:val="0"/>
          <w:marBottom w:val="0"/>
          <w:divBdr>
            <w:top w:val="none" w:sz="0" w:space="0" w:color="auto"/>
            <w:left w:val="none" w:sz="0" w:space="0" w:color="auto"/>
            <w:bottom w:val="none" w:sz="0" w:space="0" w:color="auto"/>
            <w:right w:val="none" w:sz="0" w:space="0" w:color="auto"/>
          </w:divBdr>
        </w:div>
      </w:divsChild>
    </w:div>
    <w:div w:id="677006636">
      <w:bodyDiv w:val="1"/>
      <w:marLeft w:val="0"/>
      <w:marRight w:val="0"/>
      <w:marTop w:val="0"/>
      <w:marBottom w:val="0"/>
      <w:divBdr>
        <w:top w:val="none" w:sz="0" w:space="0" w:color="auto"/>
        <w:left w:val="none" w:sz="0" w:space="0" w:color="auto"/>
        <w:bottom w:val="none" w:sz="0" w:space="0" w:color="auto"/>
        <w:right w:val="none" w:sz="0" w:space="0" w:color="auto"/>
      </w:divBdr>
    </w:div>
    <w:div w:id="737634451">
      <w:bodyDiv w:val="1"/>
      <w:marLeft w:val="0"/>
      <w:marRight w:val="0"/>
      <w:marTop w:val="0"/>
      <w:marBottom w:val="0"/>
      <w:divBdr>
        <w:top w:val="none" w:sz="0" w:space="0" w:color="auto"/>
        <w:left w:val="none" w:sz="0" w:space="0" w:color="auto"/>
        <w:bottom w:val="none" w:sz="0" w:space="0" w:color="auto"/>
        <w:right w:val="none" w:sz="0" w:space="0" w:color="auto"/>
      </w:divBdr>
    </w:div>
    <w:div w:id="816804896">
      <w:bodyDiv w:val="1"/>
      <w:marLeft w:val="0"/>
      <w:marRight w:val="0"/>
      <w:marTop w:val="0"/>
      <w:marBottom w:val="0"/>
      <w:divBdr>
        <w:top w:val="none" w:sz="0" w:space="0" w:color="auto"/>
        <w:left w:val="none" w:sz="0" w:space="0" w:color="auto"/>
        <w:bottom w:val="none" w:sz="0" w:space="0" w:color="auto"/>
        <w:right w:val="none" w:sz="0" w:space="0" w:color="auto"/>
      </w:divBdr>
    </w:div>
    <w:div w:id="836112718">
      <w:bodyDiv w:val="1"/>
      <w:marLeft w:val="0"/>
      <w:marRight w:val="0"/>
      <w:marTop w:val="0"/>
      <w:marBottom w:val="0"/>
      <w:divBdr>
        <w:top w:val="none" w:sz="0" w:space="0" w:color="auto"/>
        <w:left w:val="none" w:sz="0" w:space="0" w:color="auto"/>
        <w:bottom w:val="none" w:sz="0" w:space="0" w:color="auto"/>
        <w:right w:val="none" w:sz="0" w:space="0" w:color="auto"/>
      </w:divBdr>
      <w:divsChild>
        <w:div w:id="321736058">
          <w:marLeft w:val="0"/>
          <w:marRight w:val="0"/>
          <w:marTop w:val="0"/>
          <w:marBottom w:val="0"/>
          <w:divBdr>
            <w:top w:val="single" w:sz="2" w:space="0" w:color="D9D9E3"/>
            <w:left w:val="single" w:sz="2" w:space="0" w:color="D9D9E3"/>
            <w:bottom w:val="single" w:sz="2" w:space="0" w:color="D9D9E3"/>
            <w:right w:val="single" w:sz="2" w:space="0" w:color="D9D9E3"/>
          </w:divBdr>
          <w:divsChild>
            <w:div w:id="1618947449">
              <w:marLeft w:val="0"/>
              <w:marRight w:val="0"/>
              <w:marTop w:val="0"/>
              <w:marBottom w:val="0"/>
              <w:divBdr>
                <w:top w:val="single" w:sz="2" w:space="0" w:color="D9D9E3"/>
                <w:left w:val="single" w:sz="2" w:space="0" w:color="D9D9E3"/>
                <w:bottom w:val="single" w:sz="2" w:space="0" w:color="D9D9E3"/>
                <w:right w:val="single" w:sz="2" w:space="0" w:color="D9D9E3"/>
              </w:divBdr>
              <w:divsChild>
                <w:div w:id="455830925">
                  <w:marLeft w:val="0"/>
                  <w:marRight w:val="0"/>
                  <w:marTop w:val="0"/>
                  <w:marBottom w:val="0"/>
                  <w:divBdr>
                    <w:top w:val="single" w:sz="2" w:space="0" w:color="D9D9E3"/>
                    <w:left w:val="single" w:sz="2" w:space="0" w:color="D9D9E3"/>
                    <w:bottom w:val="single" w:sz="2" w:space="0" w:color="D9D9E3"/>
                    <w:right w:val="single" w:sz="2" w:space="0" w:color="D9D9E3"/>
                  </w:divBdr>
                  <w:divsChild>
                    <w:div w:id="164245024">
                      <w:marLeft w:val="0"/>
                      <w:marRight w:val="0"/>
                      <w:marTop w:val="0"/>
                      <w:marBottom w:val="0"/>
                      <w:divBdr>
                        <w:top w:val="single" w:sz="2" w:space="0" w:color="D9D9E3"/>
                        <w:left w:val="single" w:sz="2" w:space="0" w:color="D9D9E3"/>
                        <w:bottom w:val="single" w:sz="2" w:space="0" w:color="D9D9E3"/>
                        <w:right w:val="single" w:sz="2" w:space="0" w:color="D9D9E3"/>
                      </w:divBdr>
                      <w:divsChild>
                        <w:div w:id="2106804803">
                          <w:marLeft w:val="0"/>
                          <w:marRight w:val="0"/>
                          <w:marTop w:val="0"/>
                          <w:marBottom w:val="0"/>
                          <w:divBdr>
                            <w:top w:val="single" w:sz="2" w:space="0" w:color="auto"/>
                            <w:left w:val="single" w:sz="2" w:space="0" w:color="auto"/>
                            <w:bottom w:val="single" w:sz="6" w:space="0" w:color="auto"/>
                            <w:right w:val="single" w:sz="2" w:space="0" w:color="auto"/>
                          </w:divBdr>
                          <w:divsChild>
                            <w:div w:id="406613833">
                              <w:marLeft w:val="0"/>
                              <w:marRight w:val="0"/>
                              <w:marTop w:val="100"/>
                              <w:marBottom w:val="100"/>
                              <w:divBdr>
                                <w:top w:val="single" w:sz="2" w:space="0" w:color="D9D9E3"/>
                                <w:left w:val="single" w:sz="2" w:space="0" w:color="D9D9E3"/>
                                <w:bottom w:val="single" w:sz="2" w:space="0" w:color="D9D9E3"/>
                                <w:right w:val="single" w:sz="2" w:space="0" w:color="D9D9E3"/>
                              </w:divBdr>
                              <w:divsChild>
                                <w:div w:id="872814337">
                                  <w:marLeft w:val="0"/>
                                  <w:marRight w:val="0"/>
                                  <w:marTop w:val="0"/>
                                  <w:marBottom w:val="0"/>
                                  <w:divBdr>
                                    <w:top w:val="single" w:sz="2" w:space="0" w:color="D9D9E3"/>
                                    <w:left w:val="single" w:sz="2" w:space="0" w:color="D9D9E3"/>
                                    <w:bottom w:val="single" w:sz="2" w:space="0" w:color="D9D9E3"/>
                                    <w:right w:val="single" w:sz="2" w:space="0" w:color="D9D9E3"/>
                                  </w:divBdr>
                                  <w:divsChild>
                                    <w:div w:id="1881630475">
                                      <w:marLeft w:val="0"/>
                                      <w:marRight w:val="0"/>
                                      <w:marTop w:val="0"/>
                                      <w:marBottom w:val="0"/>
                                      <w:divBdr>
                                        <w:top w:val="single" w:sz="2" w:space="0" w:color="D9D9E3"/>
                                        <w:left w:val="single" w:sz="2" w:space="0" w:color="D9D9E3"/>
                                        <w:bottom w:val="single" w:sz="2" w:space="0" w:color="D9D9E3"/>
                                        <w:right w:val="single" w:sz="2" w:space="0" w:color="D9D9E3"/>
                                      </w:divBdr>
                                      <w:divsChild>
                                        <w:div w:id="1567836985">
                                          <w:marLeft w:val="0"/>
                                          <w:marRight w:val="0"/>
                                          <w:marTop w:val="0"/>
                                          <w:marBottom w:val="0"/>
                                          <w:divBdr>
                                            <w:top w:val="single" w:sz="2" w:space="0" w:color="D9D9E3"/>
                                            <w:left w:val="single" w:sz="2" w:space="0" w:color="D9D9E3"/>
                                            <w:bottom w:val="single" w:sz="2" w:space="0" w:color="D9D9E3"/>
                                            <w:right w:val="single" w:sz="2" w:space="0" w:color="D9D9E3"/>
                                          </w:divBdr>
                                          <w:divsChild>
                                            <w:div w:id="1695419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36178163">
          <w:marLeft w:val="0"/>
          <w:marRight w:val="0"/>
          <w:marTop w:val="0"/>
          <w:marBottom w:val="0"/>
          <w:divBdr>
            <w:top w:val="none" w:sz="0" w:space="0" w:color="auto"/>
            <w:left w:val="none" w:sz="0" w:space="0" w:color="auto"/>
            <w:bottom w:val="none" w:sz="0" w:space="0" w:color="auto"/>
            <w:right w:val="none" w:sz="0" w:space="0" w:color="auto"/>
          </w:divBdr>
        </w:div>
      </w:divsChild>
    </w:div>
    <w:div w:id="1018119694">
      <w:bodyDiv w:val="1"/>
      <w:marLeft w:val="0"/>
      <w:marRight w:val="0"/>
      <w:marTop w:val="0"/>
      <w:marBottom w:val="0"/>
      <w:divBdr>
        <w:top w:val="none" w:sz="0" w:space="0" w:color="auto"/>
        <w:left w:val="none" w:sz="0" w:space="0" w:color="auto"/>
        <w:bottom w:val="none" w:sz="0" w:space="0" w:color="auto"/>
        <w:right w:val="none" w:sz="0" w:space="0" w:color="auto"/>
      </w:divBdr>
    </w:div>
    <w:div w:id="1195775185">
      <w:bodyDiv w:val="1"/>
      <w:marLeft w:val="0"/>
      <w:marRight w:val="0"/>
      <w:marTop w:val="0"/>
      <w:marBottom w:val="0"/>
      <w:divBdr>
        <w:top w:val="none" w:sz="0" w:space="0" w:color="auto"/>
        <w:left w:val="none" w:sz="0" w:space="0" w:color="auto"/>
        <w:bottom w:val="none" w:sz="0" w:space="0" w:color="auto"/>
        <w:right w:val="none" w:sz="0" w:space="0" w:color="auto"/>
      </w:divBdr>
    </w:div>
    <w:div w:id="1330596746">
      <w:bodyDiv w:val="1"/>
      <w:marLeft w:val="0"/>
      <w:marRight w:val="0"/>
      <w:marTop w:val="0"/>
      <w:marBottom w:val="0"/>
      <w:divBdr>
        <w:top w:val="none" w:sz="0" w:space="0" w:color="auto"/>
        <w:left w:val="none" w:sz="0" w:space="0" w:color="auto"/>
        <w:bottom w:val="none" w:sz="0" w:space="0" w:color="auto"/>
        <w:right w:val="none" w:sz="0" w:space="0" w:color="auto"/>
      </w:divBdr>
      <w:divsChild>
        <w:div w:id="146091575">
          <w:marLeft w:val="0"/>
          <w:marRight w:val="0"/>
          <w:marTop w:val="0"/>
          <w:marBottom w:val="0"/>
          <w:divBdr>
            <w:top w:val="single" w:sz="2" w:space="0" w:color="D9D9E3"/>
            <w:left w:val="single" w:sz="2" w:space="0" w:color="D9D9E3"/>
            <w:bottom w:val="single" w:sz="2" w:space="0" w:color="D9D9E3"/>
            <w:right w:val="single" w:sz="2" w:space="0" w:color="D9D9E3"/>
          </w:divBdr>
          <w:divsChild>
            <w:div w:id="1646810975">
              <w:marLeft w:val="0"/>
              <w:marRight w:val="0"/>
              <w:marTop w:val="0"/>
              <w:marBottom w:val="0"/>
              <w:divBdr>
                <w:top w:val="single" w:sz="2" w:space="0" w:color="D9D9E3"/>
                <w:left w:val="single" w:sz="2" w:space="0" w:color="D9D9E3"/>
                <w:bottom w:val="single" w:sz="2" w:space="0" w:color="D9D9E3"/>
                <w:right w:val="single" w:sz="2" w:space="0" w:color="D9D9E3"/>
              </w:divBdr>
              <w:divsChild>
                <w:div w:id="1677684159">
                  <w:marLeft w:val="0"/>
                  <w:marRight w:val="0"/>
                  <w:marTop w:val="0"/>
                  <w:marBottom w:val="0"/>
                  <w:divBdr>
                    <w:top w:val="single" w:sz="2" w:space="0" w:color="D9D9E3"/>
                    <w:left w:val="single" w:sz="2" w:space="0" w:color="D9D9E3"/>
                    <w:bottom w:val="single" w:sz="2" w:space="0" w:color="D9D9E3"/>
                    <w:right w:val="single" w:sz="2" w:space="0" w:color="D9D9E3"/>
                  </w:divBdr>
                  <w:divsChild>
                    <w:div w:id="1157066782">
                      <w:marLeft w:val="0"/>
                      <w:marRight w:val="0"/>
                      <w:marTop w:val="0"/>
                      <w:marBottom w:val="0"/>
                      <w:divBdr>
                        <w:top w:val="single" w:sz="2" w:space="0" w:color="D9D9E3"/>
                        <w:left w:val="single" w:sz="2" w:space="0" w:color="D9D9E3"/>
                        <w:bottom w:val="single" w:sz="2" w:space="0" w:color="D9D9E3"/>
                        <w:right w:val="single" w:sz="2" w:space="0" w:color="D9D9E3"/>
                      </w:divBdr>
                      <w:divsChild>
                        <w:div w:id="2031711946">
                          <w:marLeft w:val="0"/>
                          <w:marRight w:val="0"/>
                          <w:marTop w:val="0"/>
                          <w:marBottom w:val="0"/>
                          <w:divBdr>
                            <w:top w:val="single" w:sz="2" w:space="0" w:color="auto"/>
                            <w:left w:val="single" w:sz="2" w:space="0" w:color="auto"/>
                            <w:bottom w:val="single" w:sz="6" w:space="0" w:color="auto"/>
                            <w:right w:val="single" w:sz="2" w:space="0" w:color="auto"/>
                          </w:divBdr>
                          <w:divsChild>
                            <w:div w:id="1126125730">
                              <w:marLeft w:val="0"/>
                              <w:marRight w:val="0"/>
                              <w:marTop w:val="100"/>
                              <w:marBottom w:val="100"/>
                              <w:divBdr>
                                <w:top w:val="single" w:sz="2" w:space="0" w:color="D9D9E3"/>
                                <w:left w:val="single" w:sz="2" w:space="0" w:color="D9D9E3"/>
                                <w:bottom w:val="single" w:sz="2" w:space="0" w:color="D9D9E3"/>
                                <w:right w:val="single" w:sz="2" w:space="0" w:color="D9D9E3"/>
                              </w:divBdr>
                              <w:divsChild>
                                <w:div w:id="356739578">
                                  <w:marLeft w:val="0"/>
                                  <w:marRight w:val="0"/>
                                  <w:marTop w:val="0"/>
                                  <w:marBottom w:val="0"/>
                                  <w:divBdr>
                                    <w:top w:val="single" w:sz="2" w:space="0" w:color="D9D9E3"/>
                                    <w:left w:val="single" w:sz="2" w:space="0" w:color="D9D9E3"/>
                                    <w:bottom w:val="single" w:sz="2" w:space="0" w:color="D9D9E3"/>
                                    <w:right w:val="single" w:sz="2" w:space="0" w:color="D9D9E3"/>
                                  </w:divBdr>
                                  <w:divsChild>
                                    <w:div w:id="940380739">
                                      <w:marLeft w:val="0"/>
                                      <w:marRight w:val="0"/>
                                      <w:marTop w:val="0"/>
                                      <w:marBottom w:val="0"/>
                                      <w:divBdr>
                                        <w:top w:val="single" w:sz="2" w:space="0" w:color="D9D9E3"/>
                                        <w:left w:val="single" w:sz="2" w:space="0" w:color="D9D9E3"/>
                                        <w:bottom w:val="single" w:sz="2" w:space="0" w:color="D9D9E3"/>
                                        <w:right w:val="single" w:sz="2" w:space="0" w:color="D9D9E3"/>
                                      </w:divBdr>
                                      <w:divsChild>
                                        <w:div w:id="1055201543">
                                          <w:marLeft w:val="0"/>
                                          <w:marRight w:val="0"/>
                                          <w:marTop w:val="0"/>
                                          <w:marBottom w:val="0"/>
                                          <w:divBdr>
                                            <w:top w:val="single" w:sz="2" w:space="0" w:color="D9D9E3"/>
                                            <w:left w:val="single" w:sz="2" w:space="0" w:color="D9D9E3"/>
                                            <w:bottom w:val="single" w:sz="2" w:space="0" w:color="D9D9E3"/>
                                            <w:right w:val="single" w:sz="2" w:space="0" w:color="D9D9E3"/>
                                          </w:divBdr>
                                          <w:divsChild>
                                            <w:div w:id="851142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41571406">
          <w:marLeft w:val="0"/>
          <w:marRight w:val="0"/>
          <w:marTop w:val="0"/>
          <w:marBottom w:val="0"/>
          <w:divBdr>
            <w:top w:val="none" w:sz="0" w:space="0" w:color="auto"/>
            <w:left w:val="none" w:sz="0" w:space="0" w:color="auto"/>
            <w:bottom w:val="none" w:sz="0" w:space="0" w:color="auto"/>
            <w:right w:val="none" w:sz="0" w:space="0" w:color="auto"/>
          </w:divBdr>
        </w:div>
      </w:divsChild>
    </w:div>
    <w:div w:id="1467089517">
      <w:bodyDiv w:val="1"/>
      <w:marLeft w:val="0"/>
      <w:marRight w:val="0"/>
      <w:marTop w:val="0"/>
      <w:marBottom w:val="0"/>
      <w:divBdr>
        <w:top w:val="none" w:sz="0" w:space="0" w:color="auto"/>
        <w:left w:val="none" w:sz="0" w:space="0" w:color="auto"/>
        <w:bottom w:val="none" w:sz="0" w:space="0" w:color="auto"/>
        <w:right w:val="none" w:sz="0" w:space="0" w:color="auto"/>
      </w:divBdr>
    </w:div>
    <w:div w:id="1553730704">
      <w:bodyDiv w:val="1"/>
      <w:marLeft w:val="0"/>
      <w:marRight w:val="0"/>
      <w:marTop w:val="0"/>
      <w:marBottom w:val="0"/>
      <w:divBdr>
        <w:top w:val="none" w:sz="0" w:space="0" w:color="auto"/>
        <w:left w:val="none" w:sz="0" w:space="0" w:color="auto"/>
        <w:bottom w:val="none" w:sz="0" w:space="0" w:color="auto"/>
        <w:right w:val="none" w:sz="0" w:space="0" w:color="auto"/>
      </w:divBdr>
      <w:divsChild>
        <w:div w:id="260916096">
          <w:marLeft w:val="0"/>
          <w:marRight w:val="0"/>
          <w:marTop w:val="0"/>
          <w:marBottom w:val="0"/>
          <w:divBdr>
            <w:top w:val="single" w:sz="2" w:space="0" w:color="D9D9E3"/>
            <w:left w:val="single" w:sz="2" w:space="0" w:color="D9D9E3"/>
            <w:bottom w:val="single" w:sz="2" w:space="0" w:color="D9D9E3"/>
            <w:right w:val="single" w:sz="2" w:space="0" w:color="D9D9E3"/>
          </w:divBdr>
          <w:divsChild>
            <w:div w:id="715814370">
              <w:marLeft w:val="0"/>
              <w:marRight w:val="0"/>
              <w:marTop w:val="0"/>
              <w:marBottom w:val="0"/>
              <w:divBdr>
                <w:top w:val="single" w:sz="2" w:space="0" w:color="D9D9E3"/>
                <w:left w:val="single" w:sz="2" w:space="0" w:color="D9D9E3"/>
                <w:bottom w:val="single" w:sz="2" w:space="0" w:color="D9D9E3"/>
                <w:right w:val="single" w:sz="2" w:space="0" w:color="D9D9E3"/>
              </w:divBdr>
              <w:divsChild>
                <w:div w:id="758907238">
                  <w:marLeft w:val="0"/>
                  <w:marRight w:val="0"/>
                  <w:marTop w:val="0"/>
                  <w:marBottom w:val="0"/>
                  <w:divBdr>
                    <w:top w:val="single" w:sz="2" w:space="0" w:color="D9D9E3"/>
                    <w:left w:val="single" w:sz="2" w:space="0" w:color="D9D9E3"/>
                    <w:bottom w:val="single" w:sz="2" w:space="0" w:color="D9D9E3"/>
                    <w:right w:val="single" w:sz="2" w:space="0" w:color="D9D9E3"/>
                  </w:divBdr>
                  <w:divsChild>
                    <w:div w:id="1434131169">
                      <w:marLeft w:val="0"/>
                      <w:marRight w:val="0"/>
                      <w:marTop w:val="0"/>
                      <w:marBottom w:val="0"/>
                      <w:divBdr>
                        <w:top w:val="single" w:sz="2" w:space="0" w:color="D9D9E3"/>
                        <w:left w:val="single" w:sz="2" w:space="0" w:color="D9D9E3"/>
                        <w:bottom w:val="single" w:sz="2" w:space="0" w:color="D9D9E3"/>
                        <w:right w:val="single" w:sz="2" w:space="0" w:color="D9D9E3"/>
                      </w:divBdr>
                      <w:divsChild>
                        <w:div w:id="1717852755">
                          <w:marLeft w:val="0"/>
                          <w:marRight w:val="0"/>
                          <w:marTop w:val="0"/>
                          <w:marBottom w:val="0"/>
                          <w:divBdr>
                            <w:top w:val="single" w:sz="2" w:space="0" w:color="auto"/>
                            <w:left w:val="single" w:sz="2" w:space="0" w:color="auto"/>
                            <w:bottom w:val="single" w:sz="6" w:space="0" w:color="auto"/>
                            <w:right w:val="single" w:sz="2" w:space="0" w:color="auto"/>
                          </w:divBdr>
                          <w:divsChild>
                            <w:div w:id="2040815532">
                              <w:marLeft w:val="0"/>
                              <w:marRight w:val="0"/>
                              <w:marTop w:val="100"/>
                              <w:marBottom w:val="100"/>
                              <w:divBdr>
                                <w:top w:val="single" w:sz="2" w:space="0" w:color="D9D9E3"/>
                                <w:left w:val="single" w:sz="2" w:space="0" w:color="D9D9E3"/>
                                <w:bottom w:val="single" w:sz="2" w:space="0" w:color="D9D9E3"/>
                                <w:right w:val="single" w:sz="2" w:space="0" w:color="D9D9E3"/>
                              </w:divBdr>
                              <w:divsChild>
                                <w:div w:id="303896958">
                                  <w:marLeft w:val="0"/>
                                  <w:marRight w:val="0"/>
                                  <w:marTop w:val="0"/>
                                  <w:marBottom w:val="0"/>
                                  <w:divBdr>
                                    <w:top w:val="single" w:sz="2" w:space="0" w:color="D9D9E3"/>
                                    <w:left w:val="single" w:sz="2" w:space="0" w:color="D9D9E3"/>
                                    <w:bottom w:val="single" w:sz="2" w:space="0" w:color="D9D9E3"/>
                                    <w:right w:val="single" w:sz="2" w:space="0" w:color="D9D9E3"/>
                                  </w:divBdr>
                                  <w:divsChild>
                                    <w:div w:id="1718815939">
                                      <w:marLeft w:val="0"/>
                                      <w:marRight w:val="0"/>
                                      <w:marTop w:val="0"/>
                                      <w:marBottom w:val="0"/>
                                      <w:divBdr>
                                        <w:top w:val="single" w:sz="2" w:space="0" w:color="D9D9E3"/>
                                        <w:left w:val="single" w:sz="2" w:space="0" w:color="D9D9E3"/>
                                        <w:bottom w:val="single" w:sz="2" w:space="0" w:color="D9D9E3"/>
                                        <w:right w:val="single" w:sz="2" w:space="0" w:color="D9D9E3"/>
                                      </w:divBdr>
                                      <w:divsChild>
                                        <w:div w:id="377440584">
                                          <w:marLeft w:val="0"/>
                                          <w:marRight w:val="0"/>
                                          <w:marTop w:val="0"/>
                                          <w:marBottom w:val="0"/>
                                          <w:divBdr>
                                            <w:top w:val="single" w:sz="2" w:space="0" w:color="D9D9E3"/>
                                            <w:left w:val="single" w:sz="2" w:space="0" w:color="D9D9E3"/>
                                            <w:bottom w:val="single" w:sz="2" w:space="0" w:color="D9D9E3"/>
                                            <w:right w:val="single" w:sz="2" w:space="0" w:color="D9D9E3"/>
                                          </w:divBdr>
                                          <w:divsChild>
                                            <w:div w:id="2072263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38744393">
          <w:marLeft w:val="0"/>
          <w:marRight w:val="0"/>
          <w:marTop w:val="0"/>
          <w:marBottom w:val="0"/>
          <w:divBdr>
            <w:top w:val="none" w:sz="0" w:space="0" w:color="auto"/>
            <w:left w:val="none" w:sz="0" w:space="0" w:color="auto"/>
            <w:bottom w:val="none" w:sz="0" w:space="0" w:color="auto"/>
            <w:right w:val="none" w:sz="0" w:space="0" w:color="auto"/>
          </w:divBdr>
        </w:div>
      </w:divsChild>
    </w:div>
    <w:div w:id="1839223808">
      <w:bodyDiv w:val="1"/>
      <w:marLeft w:val="0"/>
      <w:marRight w:val="0"/>
      <w:marTop w:val="0"/>
      <w:marBottom w:val="0"/>
      <w:divBdr>
        <w:top w:val="none" w:sz="0" w:space="0" w:color="auto"/>
        <w:left w:val="none" w:sz="0" w:space="0" w:color="auto"/>
        <w:bottom w:val="none" w:sz="0" w:space="0" w:color="auto"/>
        <w:right w:val="none" w:sz="0" w:space="0" w:color="auto"/>
      </w:divBdr>
    </w:div>
    <w:div w:id="2004625731">
      <w:bodyDiv w:val="1"/>
      <w:marLeft w:val="0"/>
      <w:marRight w:val="0"/>
      <w:marTop w:val="0"/>
      <w:marBottom w:val="0"/>
      <w:divBdr>
        <w:top w:val="none" w:sz="0" w:space="0" w:color="auto"/>
        <w:left w:val="none" w:sz="0" w:space="0" w:color="auto"/>
        <w:bottom w:val="none" w:sz="0" w:space="0" w:color="auto"/>
        <w:right w:val="none" w:sz="0" w:space="0" w:color="auto"/>
      </w:divBdr>
      <w:divsChild>
        <w:div w:id="1560936679">
          <w:marLeft w:val="0"/>
          <w:marRight w:val="0"/>
          <w:marTop w:val="0"/>
          <w:marBottom w:val="0"/>
          <w:divBdr>
            <w:top w:val="single" w:sz="2" w:space="0" w:color="D9D9E3"/>
            <w:left w:val="single" w:sz="2" w:space="0" w:color="D9D9E3"/>
            <w:bottom w:val="single" w:sz="2" w:space="0" w:color="D9D9E3"/>
            <w:right w:val="single" w:sz="2" w:space="0" w:color="D9D9E3"/>
          </w:divBdr>
          <w:divsChild>
            <w:div w:id="778256921">
              <w:marLeft w:val="0"/>
              <w:marRight w:val="0"/>
              <w:marTop w:val="0"/>
              <w:marBottom w:val="0"/>
              <w:divBdr>
                <w:top w:val="single" w:sz="2" w:space="0" w:color="D9D9E3"/>
                <w:left w:val="single" w:sz="2" w:space="0" w:color="D9D9E3"/>
                <w:bottom w:val="single" w:sz="2" w:space="0" w:color="D9D9E3"/>
                <w:right w:val="single" w:sz="2" w:space="0" w:color="D9D9E3"/>
              </w:divBdr>
              <w:divsChild>
                <w:div w:id="1321272615">
                  <w:marLeft w:val="0"/>
                  <w:marRight w:val="0"/>
                  <w:marTop w:val="0"/>
                  <w:marBottom w:val="0"/>
                  <w:divBdr>
                    <w:top w:val="single" w:sz="2" w:space="0" w:color="D9D9E3"/>
                    <w:left w:val="single" w:sz="2" w:space="0" w:color="D9D9E3"/>
                    <w:bottom w:val="single" w:sz="2" w:space="0" w:color="D9D9E3"/>
                    <w:right w:val="single" w:sz="2" w:space="0" w:color="D9D9E3"/>
                  </w:divBdr>
                  <w:divsChild>
                    <w:div w:id="662197853">
                      <w:marLeft w:val="0"/>
                      <w:marRight w:val="0"/>
                      <w:marTop w:val="0"/>
                      <w:marBottom w:val="0"/>
                      <w:divBdr>
                        <w:top w:val="single" w:sz="2" w:space="0" w:color="D9D9E3"/>
                        <w:left w:val="single" w:sz="2" w:space="0" w:color="D9D9E3"/>
                        <w:bottom w:val="single" w:sz="2" w:space="0" w:color="D9D9E3"/>
                        <w:right w:val="single" w:sz="2" w:space="0" w:color="D9D9E3"/>
                      </w:divBdr>
                      <w:divsChild>
                        <w:div w:id="511378957">
                          <w:marLeft w:val="0"/>
                          <w:marRight w:val="0"/>
                          <w:marTop w:val="0"/>
                          <w:marBottom w:val="0"/>
                          <w:divBdr>
                            <w:top w:val="single" w:sz="2" w:space="0" w:color="auto"/>
                            <w:left w:val="single" w:sz="2" w:space="0" w:color="auto"/>
                            <w:bottom w:val="single" w:sz="6" w:space="0" w:color="auto"/>
                            <w:right w:val="single" w:sz="2" w:space="0" w:color="auto"/>
                          </w:divBdr>
                          <w:divsChild>
                            <w:div w:id="2022463552">
                              <w:marLeft w:val="0"/>
                              <w:marRight w:val="0"/>
                              <w:marTop w:val="100"/>
                              <w:marBottom w:val="100"/>
                              <w:divBdr>
                                <w:top w:val="single" w:sz="2" w:space="0" w:color="D9D9E3"/>
                                <w:left w:val="single" w:sz="2" w:space="0" w:color="D9D9E3"/>
                                <w:bottom w:val="single" w:sz="2" w:space="0" w:color="D9D9E3"/>
                                <w:right w:val="single" w:sz="2" w:space="0" w:color="D9D9E3"/>
                              </w:divBdr>
                              <w:divsChild>
                                <w:div w:id="654142558">
                                  <w:marLeft w:val="0"/>
                                  <w:marRight w:val="0"/>
                                  <w:marTop w:val="0"/>
                                  <w:marBottom w:val="0"/>
                                  <w:divBdr>
                                    <w:top w:val="single" w:sz="2" w:space="0" w:color="D9D9E3"/>
                                    <w:left w:val="single" w:sz="2" w:space="0" w:color="D9D9E3"/>
                                    <w:bottom w:val="single" w:sz="2" w:space="0" w:color="D9D9E3"/>
                                    <w:right w:val="single" w:sz="2" w:space="0" w:color="D9D9E3"/>
                                  </w:divBdr>
                                  <w:divsChild>
                                    <w:div w:id="1999184179">
                                      <w:marLeft w:val="0"/>
                                      <w:marRight w:val="0"/>
                                      <w:marTop w:val="0"/>
                                      <w:marBottom w:val="0"/>
                                      <w:divBdr>
                                        <w:top w:val="single" w:sz="2" w:space="0" w:color="D9D9E3"/>
                                        <w:left w:val="single" w:sz="2" w:space="0" w:color="D9D9E3"/>
                                        <w:bottom w:val="single" w:sz="2" w:space="0" w:color="D9D9E3"/>
                                        <w:right w:val="single" w:sz="2" w:space="0" w:color="D9D9E3"/>
                                      </w:divBdr>
                                      <w:divsChild>
                                        <w:div w:id="1436359985">
                                          <w:marLeft w:val="0"/>
                                          <w:marRight w:val="0"/>
                                          <w:marTop w:val="0"/>
                                          <w:marBottom w:val="0"/>
                                          <w:divBdr>
                                            <w:top w:val="single" w:sz="2" w:space="0" w:color="D9D9E3"/>
                                            <w:left w:val="single" w:sz="2" w:space="0" w:color="D9D9E3"/>
                                            <w:bottom w:val="single" w:sz="2" w:space="0" w:color="D9D9E3"/>
                                            <w:right w:val="single" w:sz="2" w:space="0" w:color="D9D9E3"/>
                                          </w:divBdr>
                                          <w:divsChild>
                                            <w:div w:id="1655985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46101009">
          <w:marLeft w:val="0"/>
          <w:marRight w:val="0"/>
          <w:marTop w:val="0"/>
          <w:marBottom w:val="0"/>
          <w:divBdr>
            <w:top w:val="none" w:sz="0" w:space="0" w:color="auto"/>
            <w:left w:val="none" w:sz="0" w:space="0" w:color="auto"/>
            <w:bottom w:val="none" w:sz="0" w:space="0" w:color="auto"/>
            <w:right w:val="none" w:sz="0" w:space="0" w:color="auto"/>
          </w:divBdr>
        </w:div>
      </w:divsChild>
    </w:div>
    <w:div w:id="2076932215">
      <w:bodyDiv w:val="1"/>
      <w:marLeft w:val="0"/>
      <w:marRight w:val="0"/>
      <w:marTop w:val="0"/>
      <w:marBottom w:val="0"/>
      <w:divBdr>
        <w:top w:val="none" w:sz="0" w:space="0" w:color="auto"/>
        <w:left w:val="none" w:sz="0" w:space="0" w:color="auto"/>
        <w:bottom w:val="none" w:sz="0" w:space="0" w:color="auto"/>
        <w:right w:val="none" w:sz="0" w:space="0" w:color="auto"/>
      </w:divBdr>
      <w:divsChild>
        <w:div w:id="220598695">
          <w:marLeft w:val="0"/>
          <w:marRight w:val="0"/>
          <w:marTop w:val="0"/>
          <w:marBottom w:val="0"/>
          <w:divBdr>
            <w:top w:val="single" w:sz="2" w:space="0" w:color="D9D9E3"/>
            <w:left w:val="single" w:sz="2" w:space="0" w:color="D9D9E3"/>
            <w:bottom w:val="single" w:sz="2" w:space="0" w:color="D9D9E3"/>
            <w:right w:val="single" w:sz="2" w:space="0" w:color="D9D9E3"/>
          </w:divBdr>
          <w:divsChild>
            <w:div w:id="557522663">
              <w:marLeft w:val="0"/>
              <w:marRight w:val="0"/>
              <w:marTop w:val="0"/>
              <w:marBottom w:val="0"/>
              <w:divBdr>
                <w:top w:val="single" w:sz="2" w:space="0" w:color="D9D9E3"/>
                <w:left w:val="single" w:sz="2" w:space="0" w:color="D9D9E3"/>
                <w:bottom w:val="single" w:sz="2" w:space="0" w:color="D9D9E3"/>
                <w:right w:val="single" w:sz="2" w:space="0" w:color="D9D9E3"/>
              </w:divBdr>
              <w:divsChild>
                <w:div w:id="201553956">
                  <w:marLeft w:val="0"/>
                  <w:marRight w:val="0"/>
                  <w:marTop w:val="0"/>
                  <w:marBottom w:val="0"/>
                  <w:divBdr>
                    <w:top w:val="single" w:sz="2" w:space="0" w:color="D9D9E3"/>
                    <w:left w:val="single" w:sz="2" w:space="0" w:color="D9D9E3"/>
                    <w:bottom w:val="single" w:sz="2" w:space="0" w:color="D9D9E3"/>
                    <w:right w:val="single" w:sz="2" w:space="0" w:color="D9D9E3"/>
                  </w:divBdr>
                  <w:divsChild>
                    <w:div w:id="883061408">
                      <w:marLeft w:val="0"/>
                      <w:marRight w:val="0"/>
                      <w:marTop w:val="0"/>
                      <w:marBottom w:val="0"/>
                      <w:divBdr>
                        <w:top w:val="single" w:sz="2" w:space="0" w:color="D9D9E3"/>
                        <w:left w:val="single" w:sz="2" w:space="0" w:color="D9D9E3"/>
                        <w:bottom w:val="single" w:sz="2" w:space="0" w:color="D9D9E3"/>
                        <w:right w:val="single" w:sz="2" w:space="0" w:color="D9D9E3"/>
                      </w:divBdr>
                      <w:divsChild>
                        <w:div w:id="1084256509">
                          <w:marLeft w:val="0"/>
                          <w:marRight w:val="0"/>
                          <w:marTop w:val="0"/>
                          <w:marBottom w:val="0"/>
                          <w:divBdr>
                            <w:top w:val="single" w:sz="2" w:space="0" w:color="auto"/>
                            <w:left w:val="single" w:sz="2" w:space="0" w:color="auto"/>
                            <w:bottom w:val="single" w:sz="6" w:space="0" w:color="auto"/>
                            <w:right w:val="single" w:sz="2" w:space="0" w:color="auto"/>
                          </w:divBdr>
                          <w:divsChild>
                            <w:div w:id="5567455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39160895">
                                  <w:marLeft w:val="0"/>
                                  <w:marRight w:val="0"/>
                                  <w:marTop w:val="0"/>
                                  <w:marBottom w:val="0"/>
                                  <w:divBdr>
                                    <w:top w:val="single" w:sz="2" w:space="0" w:color="D9D9E3"/>
                                    <w:left w:val="single" w:sz="2" w:space="0" w:color="D9D9E3"/>
                                    <w:bottom w:val="single" w:sz="2" w:space="0" w:color="D9D9E3"/>
                                    <w:right w:val="single" w:sz="2" w:space="0" w:color="D9D9E3"/>
                                  </w:divBdr>
                                  <w:divsChild>
                                    <w:div w:id="1297760897">
                                      <w:marLeft w:val="0"/>
                                      <w:marRight w:val="0"/>
                                      <w:marTop w:val="0"/>
                                      <w:marBottom w:val="0"/>
                                      <w:divBdr>
                                        <w:top w:val="single" w:sz="2" w:space="0" w:color="D9D9E3"/>
                                        <w:left w:val="single" w:sz="2" w:space="0" w:color="D9D9E3"/>
                                        <w:bottom w:val="single" w:sz="2" w:space="0" w:color="D9D9E3"/>
                                        <w:right w:val="single" w:sz="2" w:space="0" w:color="D9D9E3"/>
                                      </w:divBdr>
                                      <w:divsChild>
                                        <w:div w:id="396054656">
                                          <w:marLeft w:val="0"/>
                                          <w:marRight w:val="0"/>
                                          <w:marTop w:val="0"/>
                                          <w:marBottom w:val="0"/>
                                          <w:divBdr>
                                            <w:top w:val="single" w:sz="2" w:space="0" w:color="D9D9E3"/>
                                            <w:left w:val="single" w:sz="2" w:space="0" w:color="D9D9E3"/>
                                            <w:bottom w:val="single" w:sz="2" w:space="0" w:color="D9D9E3"/>
                                            <w:right w:val="single" w:sz="2" w:space="0" w:color="D9D9E3"/>
                                          </w:divBdr>
                                          <w:divsChild>
                                            <w:div w:id="1240020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1469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1E88E-DEDF-46FA-98D2-2DABBD73F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2023-02-26T21:35:00Z</dcterms:created>
  <dcterms:modified xsi:type="dcterms:W3CDTF">2023-02-27T16:44:00Z</dcterms:modified>
</cp:coreProperties>
</file>