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DA4" w:rsidRDefault="00990BC5" w:rsidP="006E2E7B">
      <w:pPr>
        <w:spacing w:line="480" w:lineRule="auto"/>
        <w:rPr>
          <w:rFonts w:ascii="Arial" w:eastAsia="Times New Roman" w:hAnsi="Arial" w:cs="Arial"/>
          <w:b/>
          <w:u w:val="single"/>
          <w:lang w:eastAsia="en-GB"/>
        </w:rPr>
      </w:pPr>
      <w:r>
        <w:rPr>
          <w:rFonts w:ascii="Arial" w:eastAsia="Times New Roman" w:hAnsi="Arial" w:cs="Arial"/>
          <w:b/>
          <w:u w:val="single"/>
          <w:lang w:eastAsia="en-GB"/>
        </w:rPr>
        <w:t xml:space="preserve">1. </w:t>
      </w:r>
      <w:r w:rsidR="00FB0DA4" w:rsidRPr="006E2E7B">
        <w:rPr>
          <w:rFonts w:ascii="Arial" w:eastAsia="Times New Roman" w:hAnsi="Arial" w:cs="Arial"/>
          <w:b/>
          <w:u w:val="single"/>
          <w:lang w:eastAsia="en-GB"/>
        </w:rPr>
        <w:t>Analyse potential links between terrorism and other forms of criminality, and comment upon the potential of an insider threat within the police service.</w:t>
      </w:r>
    </w:p>
    <w:p w:rsidR="006E2E7B" w:rsidRPr="006E2E7B" w:rsidRDefault="006E2E7B" w:rsidP="006E2E7B">
      <w:pPr>
        <w:spacing w:line="480" w:lineRule="auto"/>
        <w:rPr>
          <w:rFonts w:ascii="Arial" w:eastAsia="Times New Roman" w:hAnsi="Arial" w:cs="Arial"/>
          <w:b/>
          <w:u w:val="single"/>
          <w:lang w:eastAsia="en-GB"/>
        </w:rPr>
      </w:pPr>
    </w:p>
    <w:p w:rsidR="00DC7810" w:rsidRDefault="004D7629" w:rsidP="006E2E7B">
      <w:pPr>
        <w:spacing w:line="480" w:lineRule="auto"/>
        <w:rPr>
          <w:rFonts w:ascii="Arial" w:hAnsi="Arial" w:cs="Arial"/>
        </w:rPr>
      </w:pPr>
      <w:r w:rsidRPr="006E2E7B">
        <w:rPr>
          <w:rFonts w:ascii="Arial" w:hAnsi="Arial" w:cs="Arial"/>
        </w:rPr>
        <w:t xml:space="preserve">Terrorism is defined within The Terrorism Act 2000 (UKGOV 2019) as the use or threat of an action to influence the government, an international governmental organisation, or to intimidate the public, and the use or threat is for the purpose of advancing a political, religious or ideological cause. The actions included within this act include; serious violence against a person, serious damage to property, endangering a person’s life, creating a serious risk to the health or safety of the public or a section of the public, and an action designed to seriously interfere with or seriously disrupt an electronic system. </w:t>
      </w:r>
      <w:r w:rsidR="005E6E40" w:rsidRPr="006E2E7B">
        <w:rPr>
          <w:rFonts w:ascii="Arial" w:hAnsi="Arial" w:cs="Arial"/>
        </w:rPr>
        <w:t>The College of Policing (CoP</w:t>
      </w:r>
      <w:r w:rsidR="00C7215D" w:rsidRPr="006E2E7B">
        <w:rPr>
          <w:rFonts w:ascii="Arial" w:hAnsi="Arial" w:cs="Arial"/>
        </w:rPr>
        <w:t>) (2020) go on to state that although not every hate crime is linked to terrorism and extremism, however it is likely that a terrorist act is motivated by hate, and this hate may be; personal, ideological, or the result of manipulation by others.</w:t>
      </w:r>
    </w:p>
    <w:p w:rsidR="006E2E7B" w:rsidRPr="006E2E7B" w:rsidRDefault="006E2E7B" w:rsidP="006E2E7B">
      <w:pPr>
        <w:spacing w:line="480" w:lineRule="auto"/>
        <w:rPr>
          <w:rFonts w:ascii="Arial" w:hAnsi="Arial" w:cs="Arial"/>
        </w:rPr>
      </w:pPr>
    </w:p>
    <w:p w:rsidR="00E60B79" w:rsidRDefault="00E60B79" w:rsidP="006E2E7B">
      <w:pPr>
        <w:spacing w:line="480" w:lineRule="auto"/>
        <w:rPr>
          <w:rFonts w:ascii="Arial" w:hAnsi="Arial" w:cs="Arial"/>
          <w:shd w:val="clear" w:color="auto" w:fill="FFFFFF"/>
        </w:rPr>
      </w:pPr>
      <w:r w:rsidRPr="006E2E7B">
        <w:rPr>
          <w:rFonts w:ascii="Arial" w:hAnsi="Arial" w:cs="Arial"/>
          <w:shd w:val="clear" w:color="auto" w:fill="FFFFFF"/>
        </w:rPr>
        <w:t>Further to the above Kurtulus (2017) states that terrorist organisations “may be inclined to use tactics that are geared towards causing, fear, intimidation or terror among a general population” in order to promote their aims, or supress dissidents of said aim. Such tactics and events are likely to receive wide scale global media attention which in turn can result in terrorism becoming a constantly recurring phenomenon within the public’s daily lives</w:t>
      </w:r>
      <w:r w:rsidR="00C06EEC" w:rsidRPr="006E2E7B">
        <w:rPr>
          <w:rFonts w:ascii="Arial" w:hAnsi="Arial" w:cs="Arial"/>
          <w:shd w:val="clear" w:color="auto" w:fill="FFFFFF"/>
        </w:rPr>
        <w:t xml:space="preserve"> on a global level</w:t>
      </w:r>
      <w:r w:rsidRPr="006E2E7B">
        <w:rPr>
          <w:rFonts w:ascii="Arial" w:hAnsi="Arial" w:cs="Arial"/>
          <w:shd w:val="clear" w:color="auto" w:fill="FFFFFF"/>
        </w:rPr>
        <w:t xml:space="preserve"> (Onat et al, 2021)</w:t>
      </w:r>
      <w:r w:rsidR="00C06EEC" w:rsidRPr="006E2E7B">
        <w:rPr>
          <w:rFonts w:ascii="Arial" w:hAnsi="Arial" w:cs="Arial"/>
          <w:shd w:val="clear" w:color="auto" w:fill="FFFFFF"/>
        </w:rPr>
        <w:t>. A brief search within the news media will show how terrorism is a constantly changing and developing phenomenon with ideology, tactics, and use of technology constantly evolving, For example in recent times the UK has seen a rise in terrorist attacks whereby vehi</w:t>
      </w:r>
      <w:r w:rsidR="00D84745" w:rsidRPr="006E2E7B">
        <w:rPr>
          <w:rFonts w:ascii="Arial" w:hAnsi="Arial" w:cs="Arial"/>
          <w:shd w:val="clear" w:color="auto" w:fill="FFFFFF"/>
        </w:rPr>
        <w:t xml:space="preserve">cles are used as a weapon in so called ‘car-ramming’ attacks. There were three high profile examples of this in 2017 alone, including; Finsbury Park, London Bridge and Westminster Bridge. Prior to 2008 most high profile terrorist incidents within the UK involved planted bombs or explosive vests on suicide bombers including; the </w:t>
      </w:r>
      <w:r w:rsidR="00D84745" w:rsidRPr="006E2E7B">
        <w:rPr>
          <w:rFonts w:ascii="Arial" w:hAnsi="Arial" w:cs="Arial"/>
          <w:shd w:val="clear" w:color="auto" w:fill="FFFFFF"/>
        </w:rPr>
        <w:lastRenderedPageBreak/>
        <w:t>IRA and Real IRA bombings between 1996 and 2001, the 7</w:t>
      </w:r>
      <w:r w:rsidR="00D84745" w:rsidRPr="006E2E7B">
        <w:rPr>
          <w:rFonts w:ascii="Arial" w:hAnsi="Arial" w:cs="Arial"/>
          <w:shd w:val="clear" w:color="auto" w:fill="FFFFFF"/>
          <w:vertAlign w:val="superscript"/>
        </w:rPr>
        <w:t>th</w:t>
      </w:r>
      <w:r w:rsidR="00D84745" w:rsidRPr="006E2E7B">
        <w:rPr>
          <w:rFonts w:ascii="Arial" w:hAnsi="Arial" w:cs="Arial"/>
          <w:shd w:val="clear" w:color="auto" w:fill="FFFFFF"/>
        </w:rPr>
        <w:t xml:space="preserve"> July 2005 suicide bombings, and the attempted bombing of Glasgow Airport (BBC, 2017).</w:t>
      </w:r>
    </w:p>
    <w:p w:rsidR="006E2E7B" w:rsidRPr="006E2E7B" w:rsidRDefault="006E2E7B" w:rsidP="006E2E7B">
      <w:pPr>
        <w:spacing w:line="480" w:lineRule="auto"/>
        <w:rPr>
          <w:rFonts w:ascii="Arial" w:hAnsi="Arial" w:cs="Arial"/>
          <w:shd w:val="clear" w:color="auto" w:fill="FFFFFF"/>
        </w:rPr>
      </w:pPr>
    </w:p>
    <w:p w:rsidR="002641AC" w:rsidRDefault="00E92EE5" w:rsidP="006E2E7B">
      <w:pPr>
        <w:spacing w:line="480" w:lineRule="auto"/>
        <w:rPr>
          <w:rFonts w:ascii="Arial" w:hAnsi="Arial" w:cs="Arial"/>
          <w:shd w:val="clear" w:color="auto" w:fill="FFFFFF"/>
        </w:rPr>
      </w:pPr>
      <w:r w:rsidRPr="006E2E7B">
        <w:rPr>
          <w:rFonts w:ascii="Arial" w:hAnsi="Arial" w:cs="Arial"/>
          <w:shd w:val="clear" w:color="auto" w:fill="FFFFFF"/>
        </w:rPr>
        <w:t xml:space="preserve">Another tactical development of terrorism has been the emergence of ‘insider threat’ terrorism. Einwechter (2002) defines an ‘insider’ as “someone who is entrusted with authorised access, who instead of fulfilling assigned responsibilities, manipulates access to a system to exploit it”. To further this Greitzer et al. (2012) identifies acts committed by an ‘insider’ threat as </w:t>
      </w:r>
      <w:r w:rsidR="005537DD" w:rsidRPr="006E2E7B">
        <w:rPr>
          <w:rFonts w:ascii="Arial" w:hAnsi="Arial" w:cs="Arial"/>
          <w:shd w:val="clear" w:color="auto" w:fill="FFFFFF"/>
        </w:rPr>
        <w:t>those conducted by a trusted individual which happen when the individuals behaviour depart from the established policy, whether by malice or disregard for security policies.</w:t>
      </w:r>
      <w:r w:rsidR="00F96D55" w:rsidRPr="006E2E7B">
        <w:rPr>
          <w:rFonts w:ascii="Arial" w:hAnsi="Arial" w:cs="Arial"/>
          <w:shd w:val="clear" w:color="auto" w:fill="FFFFFF"/>
        </w:rPr>
        <w:t xml:space="preserve"> The emergence of the insider threat has resulted in there being a need for the Police service as well as their associated agencies to be aware of the threat posed, below I will examine the associations between criminality and terrorism and discuss the potential of an insider threat within the police service. </w:t>
      </w:r>
    </w:p>
    <w:p w:rsidR="006E2E7B" w:rsidRPr="006E2E7B" w:rsidRDefault="006E2E7B" w:rsidP="006E2E7B">
      <w:pPr>
        <w:spacing w:line="480" w:lineRule="auto"/>
        <w:rPr>
          <w:rFonts w:ascii="Arial" w:hAnsi="Arial" w:cs="Arial"/>
          <w:shd w:val="clear" w:color="auto" w:fill="FFFFFF"/>
        </w:rPr>
      </w:pPr>
    </w:p>
    <w:p w:rsidR="007A1C47" w:rsidRDefault="007A1C47" w:rsidP="006E2E7B">
      <w:pPr>
        <w:spacing w:line="480" w:lineRule="auto"/>
        <w:rPr>
          <w:rFonts w:ascii="Arial" w:hAnsi="Arial" w:cs="Arial"/>
          <w:shd w:val="clear" w:color="auto" w:fill="FFFFFF"/>
        </w:rPr>
      </w:pPr>
      <w:r w:rsidRPr="006E2E7B">
        <w:rPr>
          <w:rFonts w:ascii="Arial" w:hAnsi="Arial" w:cs="Arial"/>
          <w:shd w:val="clear" w:color="auto" w:fill="FFFFFF"/>
        </w:rPr>
        <w:t>In many cases, terrorism requires funding</w:t>
      </w:r>
      <w:r w:rsidR="00443D28" w:rsidRPr="006E2E7B">
        <w:rPr>
          <w:rFonts w:ascii="Arial" w:hAnsi="Arial" w:cs="Arial"/>
          <w:shd w:val="clear" w:color="auto" w:fill="FFFFFF"/>
        </w:rPr>
        <w:t xml:space="preserve"> in order to “train, reconnoitre targets and support cells or dispersed networks” (Leivesley, 2006). Organised crime is a typical method used to fund terrorism, Clarke (2016) identified that “when the Islamic State in Iraq and Syria (ISIS) began to generate lower profits from the sale of black market oil, it supplemented the losses by trafficking antiques, managing fish farms, and running car dealerships”. </w:t>
      </w:r>
      <w:r w:rsidR="002F715D" w:rsidRPr="006E2E7B">
        <w:rPr>
          <w:rFonts w:ascii="Arial" w:hAnsi="Arial" w:cs="Arial"/>
          <w:shd w:val="clear" w:color="auto" w:fill="FFFFFF"/>
        </w:rPr>
        <w:t>Roth (2006) further identified transnational organised crime (TOC) activities funding terrorism as; drug trafficking, human smuggling, illegal immigration, extortion, money laundering, and other types of smuggling. He goes on to further state that “TOC is now considered the ‘lifeblood’ of many terrorist organizations”.</w:t>
      </w:r>
    </w:p>
    <w:p w:rsidR="006E2E7B" w:rsidRPr="006E2E7B" w:rsidRDefault="006E2E7B" w:rsidP="006E2E7B">
      <w:pPr>
        <w:spacing w:line="480" w:lineRule="auto"/>
        <w:rPr>
          <w:rFonts w:ascii="Arial" w:hAnsi="Arial" w:cs="Arial"/>
          <w:shd w:val="clear" w:color="auto" w:fill="FFFFFF"/>
        </w:rPr>
      </w:pPr>
    </w:p>
    <w:p w:rsidR="00731280" w:rsidRDefault="00731280" w:rsidP="006E2E7B">
      <w:pPr>
        <w:spacing w:line="480" w:lineRule="auto"/>
        <w:rPr>
          <w:rFonts w:ascii="Arial" w:hAnsi="Arial" w:cs="Arial"/>
          <w:shd w:val="clear" w:color="auto" w:fill="FFFFFF"/>
        </w:rPr>
      </w:pPr>
      <w:r w:rsidRPr="006E2E7B">
        <w:rPr>
          <w:rFonts w:ascii="Arial" w:hAnsi="Arial" w:cs="Arial"/>
          <w:shd w:val="clear" w:color="auto" w:fill="FFFFFF"/>
        </w:rPr>
        <w:t xml:space="preserve">ID theft is now considered as one of the major strategies used within terrorism in order to fund their activities </w:t>
      </w:r>
      <w:r w:rsidR="006E2372" w:rsidRPr="006E2E7B">
        <w:rPr>
          <w:rFonts w:ascii="Arial" w:hAnsi="Arial" w:cs="Arial"/>
          <w:shd w:val="clear" w:color="auto" w:fill="FFFFFF"/>
        </w:rPr>
        <w:t xml:space="preserve">(Lindenmeyer and Bergquist, 2004), (Waggoner, 2001), </w:t>
      </w:r>
      <w:r w:rsidRPr="006E2E7B">
        <w:rPr>
          <w:rFonts w:ascii="Arial" w:hAnsi="Arial" w:cs="Arial"/>
          <w:shd w:val="clear" w:color="auto" w:fill="FFFFFF"/>
        </w:rPr>
        <w:t xml:space="preserve">Further to </w:t>
      </w:r>
      <w:r w:rsidRPr="006E2E7B">
        <w:rPr>
          <w:rFonts w:ascii="Arial" w:hAnsi="Arial" w:cs="Arial"/>
          <w:shd w:val="clear" w:color="auto" w:fill="FFFFFF"/>
        </w:rPr>
        <w:lastRenderedPageBreak/>
        <w:t>providing funding through the sale of stolen identification, ID theft can be beneficial to terrorism as it “also slows the ability of law enforcement to discover the primary intent, such as drug trafficking or a terrorist attack” (Organised Crime, 2003).</w:t>
      </w:r>
      <w:r w:rsidR="00B232C5" w:rsidRPr="006E2E7B">
        <w:rPr>
          <w:rFonts w:ascii="Arial" w:hAnsi="Arial" w:cs="Arial"/>
          <w:shd w:val="clear" w:color="auto" w:fill="FFFFFF"/>
        </w:rPr>
        <w:t xml:space="preserve"> </w:t>
      </w:r>
      <w:r w:rsidR="004842D7" w:rsidRPr="006E2E7B">
        <w:rPr>
          <w:rFonts w:ascii="Arial" w:hAnsi="Arial" w:cs="Arial"/>
          <w:shd w:val="clear" w:color="auto" w:fill="FFFFFF"/>
        </w:rPr>
        <w:t>This is achieved by the identification being used to support the user</w:t>
      </w:r>
      <w:r w:rsidR="00392E67" w:rsidRPr="006E2E7B">
        <w:rPr>
          <w:rFonts w:ascii="Arial" w:hAnsi="Arial" w:cs="Arial"/>
          <w:shd w:val="clear" w:color="auto" w:fill="FFFFFF"/>
        </w:rPr>
        <w:t>’</w:t>
      </w:r>
      <w:r w:rsidR="004842D7" w:rsidRPr="006E2E7B">
        <w:rPr>
          <w:rFonts w:ascii="Arial" w:hAnsi="Arial" w:cs="Arial"/>
          <w:shd w:val="clear" w:color="auto" w:fill="FFFFFF"/>
        </w:rPr>
        <w:t>s false identity, enabling them to open banking or credit accounts</w:t>
      </w:r>
      <w:r w:rsidR="00A273B9" w:rsidRPr="006E2E7B">
        <w:rPr>
          <w:rFonts w:ascii="Arial" w:hAnsi="Arial" w:cs="Arial"/>
          <w:shd w:val="clear" w:color="auto" w:fill="FFFFFF"/>
        </w:rPr>
        <w:t xml:space="preserve">, and allowing national or international travel. </w:t>
      </w:r>
      <w:r w:rsidR="00392E67" w:rsidRPr="006E2E7B">
        <w:rPr>
          <w:rFonts w:ascii="Arial" w:hAnsi="Arial" w:cs="Arial"/>
          <w:shd w:val="clear" w:color="auto" w:fill="FFFFFF"/>
        </w:rPr>
        <w:t xml:space="preserve">ID theft can also be used to gain access to areas, organisations or positions previously unavailable. The 9/11 terrorist attacks are an effective example as to how a fraudulently obtained identification can </w:t>
      </w:r>
      <w:r w:rsidR="00AC3B95" w:rsidRPr="006E2E7B">
        <w:rPr>
          <w:rFonts w:ascii="Arial" w:hAnsi="Arial" w:cs="Arial"/>
          <w:shd w:val="clear" w:color="auto" w:fill="FFFFFF"/>
        </w:rPr>
        <w:t>be used in order to gain access. On this occasion two of the terrorists, Hani Hanjour and Khalid Al-Mihdhar fraudulently obtained notarized drivers licence applications to obtain their licences, and in turn used their licences to attest the residency of two further attackers Salem Al-Hazmi and Majed Moqed. All four used these driver</w:t>
      </w:r>
      <w:r w:rsidR="009E6AA1" w:rsidRPr="006E2E7B">
        <w:rPr>
          <w:rFonts w:ascii="Arial" w:hAnsi="Arial" w:cs="Arial"/>
          <w:shd w:val="clear" w:color="auto" w:fill="FFFFFF"/>
        </w:rPr>
        <w:t>’</w:t>
      </w:r>
      <w:r w:rsidR="00AC3B95" w:rsidRPr="006E2E7B">
        <w:rPr>
          <w:rFonts w:ascii="Arial" w:hAnsi="Arial" w:cs="Arial"/>
          <w:shd w:val="clear" w:color="auto" w:fill="FFFFFF"/>
        </w:rPr>
        <w:t>s licences to board planes on the 11</w:t>
      </w:r>
      <w:r w:rsidR="00AC3B95" w:rsidRPr="006E2E7B">
        <w:rPr>
          <w:rFonts w:ascii="Arial" w:hAnsi="Arial" w:cs="Arial"/>
          <w:shd w:val="clear" w:color="auto" w:fill="FFFFFF"/>
          <w:vertAlign w:val="superscript"/>
        </w:rPr>
        <w:t>th</w:t>
      </w:r>
      <w:r w:rsidR="00AC3B95" w:rsidRPr="006E2E7B">
        <w:rPr>
          <w:rFonts w:ascii="Arial" w:hAnsi="Arial" w:cs="Arial"/>
          <w:shd w:val="clear" w:color="auto" w:fill="FFFFFF"/>
        </w:rPr>
        <w:t xml:space="preserve"> September 2001 (Ni &amp; Tat-Kei Ho, 2008).</w:t>
      </w:r>
    </w:p>
    <w:p w:rsidR="006E2E7B" w:rsidRPr="006E2E7B" w:rsidRDefault="006E2E7B" w:rsidP="006E2E7B">
      <w:pPr>
        <w:spacing w:line="480" w:lineRule="auto"/>
        <w:rPr>
          <w:rFonts w:ascii="Arial" w:hAnsi="Arial" w:cs="Arial"/>
          <w:shd w:val="clear" w:color="auto" w:fill="FFFFFF"/>
        </w:rPr>
      </w:pPr>
    </w:p>
    <w:p w:rsidR="00E60B79" w:rsidRDefault="00D56BD9" w:rsidP="006E2E7B">
      <w:pPr>
        <w:spacing w:line="480" w:lineRule="auto"/>
        <w:rPr>
          <w:rFonts w:ascii="Arial" w:hAnsi="Arial" w:cs="Arial"/>
          <w:shd w:val="clear" w:color="auto" w:fill="FFFFFF"/>
        </w:rPr>
      </w:pPr>
      <w:r w:rsidRPr="006E2E7B">
        <w:rPr>
          <w:rFonts w:ascii="Arial" w:hAnsi="Arial" w:cs="Arial"/>
          <w:shd w:val="clear" w:color="auto" w:fill="FFFFFF"/>
        </w:rPr>
        <w:t xml:space="preserve">The use of identity theft in order to obtain access to locations or agencies </w:t>
      </w:r>
      <w:r w:rsidR="0002608C" w:rsidRPr="006E2E7B">
        <w:rPr>
          <w:rFonts w:ascii="Arial" w:hAnsi="Arial" w:cs="Arial"/>
          <w:shd w:val="clear" w:color="auto" w:fill="FFFFFF"/>
        </w:rPr>
        <w:t xml:space="preserve">raises the issue of the ‘insider threat’. </w:t>
      </w:r>
      <w:r w:rsidR="008D2058" w:rsidRPr="006E2E7B">
        <w:rPr>
          <w:rFonts w:ascii="Arial" w:hAnsi="Arial" w:cs="Arial"/>
          <w:shd w:val="clear" w:color="auto" w:fill="FFFFFF"/>
        </w:rPr>
        <w:t>The Centre for the Protection of National Infrastructure (CPNI) (2021) defines an insider as “a person who exploits, or has the intention to exploit, their legitimate access to an organisation’s assets for unauthorised purposes. An insider could be a full time or part-time employee, a contractor or even a business partner”, they go on to state that an insider may deliberately join a business or organisation specifically in order to conduct an insider act, alternatively, they may be triggered to act during their employment.</w:t>
      </w:r>
    </w:p>
    <w:p w:rsidR="006E2E7B" w:rsidRPr="006E2E7B" w:rsidRDefault="006E2E7B" w:rsidP="006E2E7B">
      <w:pPr>
        <w:spacing w:line="480" w:lineRule="auto"/>
        <w:rPr>
          <w:rFonts w:ascii="Arial" w:hAnsi="Arial" w:cs="Arial"/>
          <w:shd w:val="clear" w:color="auto" w:fill="FFFFFF"/>
        </w:rPr>
      </w:pPr>
    </w:p>
    <w:p w:rsidR="00E40D15" w:rsidRPr="006E2E7B" w:rsidRDefault="00A37207" w:rsidP="006E2E7B">
      <w:pPr>
        <w:spacing w:line="480" w:lineRule="auto"/>
        <w:rPr>
          <w:rFonts w:ascii="Arial" w:hAnsi="Arial" w:cs="Arial"/>
          <w:shd w:val="clear" w:color="auto" w:fill="FFFFFF"/>
        </w:rPr>
      </w:pPr>
      <w:r w:rsidRPr="006E2E7B">
        <w:rPr>
          <w:rFonts w:ascii="Arial" w:hAnsi="Arial" w:cs="Arial"/>
          <w:shd w:val="clear" w:color="auto" w:fill="FFFFFF"/>
        </w:rPr>
        <w:t xml:space="preserve">Using this, and earlier definitions of ‘insider threat’ it is possible to identify some of the key themes of this threat, which include; </w:t>
      </w:r>
    </w:p>
    <w:p w:rsidR="00E40D15" w:rsidRPr="006E2E7B" w:rsidRDefault="00E40D15" w:rsidP="006E2E7B">
      <w:pPr>
        <w:pStyle w:val="ListParagraph"/>
        <w:numPr>
          <w:ilvl w:val="0"/>
          <w:numId w:val="1"/>
        </w:numPr>
        <w:spacing w:line="480" w:lineRule="auto"/>
        <w:rPr>
          <w:rFonts w:ascii="Arial" w:hAnsi="Arial" w:cs="Arial"/>
          <w:shd w:val="clear" w:color="auto" w:fill="FFFFFF"/>
        </w:rPr>
      </w:pPr>
      <w:r w:rsidRPr="006E2E7B">
        <w:rPr>
          <w:rFonts w:ascii="Arial" w:hAnsi="Arial" w:cs="Arial"/>
          <w:shd w:val="clear" w:color="auto" w:fill="FFFFFF"/>
        </w:rPr>
        <w:t>A</w:t>
      </w:r>
      <w:r w:rsidR="00A37207" w:rsidRPr="006E2E7B">
        <w:rPr>
          <w:rFonts w:ascii="Arial" w:hAnsi="Arial" w:cs="Arial"/>
          <w:shd w:val="clear" w:color="auto" w:fill="FFFFFF"/>
        </w:rPr>
        <w:t xml:space="preserve">ccessibility, this can include but is not limited to information, systems, buildings, areas or equipment. </w:t>
      </w:r>
    </w:p>
    <w:p w:rsidR="00A37207" w:rsidRPr="006E2E7B" w:rsidRDefault="00A37207" w:rsidP="006E2E7B">
      <w:pPr>
        <w:pStyle w:val="ListParagraph"/>
        <w:numPr>
          <w:ilvl w:val="0"/>
          <w:numId w:val="1"/>
        </w:numPr>
        <w:spacing w:line="480" w:lineRule="auto"/>
        <w:rPr>
          <w:rFonts w:ascii="Arial" w:hAnsi="Arial" w:cs="Arial"/>
          <w:shd w:val="clear" w:color="auto" w:fill="FFFFFF"/>
        </w:rPr>
      </w:pPr>
      <w:r w:rsidRPr="006E2E7B">
        <w:rPr>
          <w:rFonts w:ascii="Arial" w:hAnsi="Arial" w:cs="Arial"/>
          <w:shd w:val="clear" w:color="auto" w:fill="FFFFFF"/>
        </w:rPr>
        <w:t>Knowledge of systems, security</w:t>
      </w:r>
      <w:r w:rsidR="00E40D15" w:rsidRPr="006E2E7B">
        <w:rPr>
          <w:rFonts w:ascii="Arial" w:hAnsi="Arial" w:cs="Arial"/>
          <w:shd w:val="clear" w:color="auto" w:fill="FFFFFF"/>
        </w:rPr>
        <w:t xml:space="preserve"> and organisational procedures. </w:t>
      </w:r>
    </w:p>
    <w:p w:rsidR="00E40D15" w:rsidRPr="006E2E7B" w:rsidRDefault="00E40D15" w:rsidP="006E2E7B">
      <w:pPr>
        <w:pStyle w:val="ListParagraph"/>
        <w:numPr>
          <w:ilvl w:val="0"/>
          <w:numId w:val="1"/>
        </w:numPr>
        <w:spacing w:line="480" w:lineRule="auto"/>
        <w:rPr>
          <w:rFonts w:ascii="Arial" w:hAnsi="Arial" w:cs="Arial"/>
          <w:shd w:val="clear" w:color="auto" w:fill="FFFFFF"/>
        </w:rPr>
      </w:pPr>
      <w:r w:rsidRPr="006E2E7B">
        <w:rPr>
          <w:rFonts w:ascii="Arial" w:hAnsi="Arial" w:cs="Arial"/>
          <w:shd w:val="clear" w:color="auto" w:fill="FFFFFF"/>
        </w:rPr>
        <w:lastRenderedPageBreak/>
        <w:t>Exploitation of vulnerabilities, these can be within technological procedures, location security, or other employees.</w:t>
      </w:r>
    </w:p>
    <w:p w:rsidR="00E40D15" w:rsidRPr="006E2E7B" w:rsidRDefault="00E40D15" w:rsidP="006E2E7B">
      <w:pPr>
        <w:pStyle w:val="ListParagraph"/>
        <w:numPr>
          <w:ilvl w:val="0"/>
          <w:numId w:val="1"/>
        </w:numPr>
        <w:spacing w:line="480" w:lineRule="auto"/>
        <w:rPr>
          <w:rFonts w:ascii="Arial" w:hAnsi="Arial" w:cs="Arial"/>
          <w:shd w:val="clear" w:color="auto" w:fill="FFFFFF"/>
        </w:rPr>
      </w:pPr>
      <w:r w:rsidRPr="006E2E7B">
        <w:rPr>
          <w:rFonts w:ascii="Arial" w:hAnsi="Arial" w:cs="Arial"/>
          <w:shd w:val="clear" w:color="auto" w:fill="FFFFFF"/>
        </w:rPr>
        <w:t>Intent, this can include causing fear or harm, or a commercial, criminal or terrorist gain.</w:t>
      </w:r>
    </w:p>
    <w:p w:rsidR="006E2E7B" w:rsidRDefault="00E40D15" w:rsidP="006E2E7B">
      <w:pPr>
        <w:pStyle w:val="ListParagraph"/>
        <w:numPr>
          <w:ilvl w:val="0"/>
          <w:numId w:val="1"/>
        </w:numPr>
        <w:spacing w:line="480" w:lineRule="auto"/>
        <w:rPr>
          <w:rFonts w:ascii="Arial" w:hAnsi="Arial" w:cs="Arial"/>
          <w:shd w:val="clear" w:color="auto" w:fill="FFFFFF"/>
        </w:rPr>
      </w:pPr>
      <w:r w:rsidRPr="006E2E7B">
        <w:rPr>
          <w:rFonts w:ascii="Arial" w:hAnsi="Arial" w:cs="Arial"/>
          <w:shd w:val="clear" w:color="auto" w:fill="FFFFFF"/>
        </w:rPr>
        <w:t>Trust, the ‘insider’ may be in a position of a</w:t>
      </w:r>
      <w:r w:rsidR="00091EC2" w:rsidRPr="006E2E7B">
        <w:rPr>
          <w:rFonts w:ascii="Arial" w:hAnsi="Arial" w:cs="Arial"/>
          <w:shd w:val="clear" w:color="auto" w:fill="FFFFFF"/>
        </w:rPr>
        <w:t>uthority which may require them</w:t>
      </w:r>
      <w:r w:rsidRPr="006E2E7B">
        <w:rPr>
          <w:rFonts w:ascii="Arial" w:hAnsi="Arial" w:cs="Arial"/>
          <w:shd w:val="clear" w:color="auto" w:fill="FFFFFF"/>
        </w:rPr>
        <w:t xml:space="preserve"> having passed a vetting procedure.</w:t>
      </w:r>
    </w:p>
    <w:p w:rsidR="006E2E7B" w:rsidRPr="006E2E7B" w:rsidRDefault="006E2E7B" w:rsidP="006E2E7B">
      <w:pPr>
        <w:spacing w:line="480" w:lineRule="auto"/>
        <w:rPr>
          <w:rFonts w:ascii="Arial" w:hAnsi="Arial" w:cs="Arial"/>
          <w:shd w:val="clear" w:color="auto" w:fill="FFFFFF"/>
        </w:rPr>
      </w:pPr>
    </w:p>
    <w:p w:rsidR="00E40D15" w:rsidRDefault="00091EC2" w:rsidP="006E2E7B">
      <w:pPr>
        <w:spacing w:line="480" w:lineRule="auto"/>
        <w:rPr>
          <w:rFonts w:ascii="Arial" w:hAnsi="Arial" w:cs="Arial"/>
          <w:shd w:val="clear" w:color="auto" w:fill="FFFFFF"/>
        </w:rPr>
      </w:pPr>
      <w:r w:rsidRPr="006E2E7B">
        <w:rPr>
          <w:rFonts w:ascii="Arial" w:hAnsi="Arial" w:cs="Arial"/>
          <w:shd w:val="clear" w:color="auto" w:fill="FFFFFF"/>
        </w:rPr>
        <w:t>There have been numerous incidents of ‘insider’ terrorism including the numerous attacks on Afghan Police, UK, US, and NATO troops during the war in Afghanistan where ‘insider’ terrorists had gained access into the Afghan Police or military and used their position as well as the supplies available to conduct their attacks (BBC, 2013a; BBC, 2013b; BBC, 2013c; BBC, 2014).</w:t>
      </w:r>
      <w:r w:rsidR="003A0BD9" w:rsidRPr="006E2E7B">
        <w:rPr>
          <w:rFonts w:ascii="Arial" w:hAnsi="Arial" w:cs="Arial"/>
          <w:shd w:val="clear" w:color="auto" w:fill="FFFFFF"/>
        </w:rPr>
        <w:t xml:space="preserve"> An example from within the UK include the British Airways employee Rajib Karim who was convicted of terrorism charges having been found guilty of plotting to blow up a plane by using his position to access information which he provided to radical cleric Anwar al-Awlaki (BBC, 2011). </w:t>
      </w:r>
    </w:p>
    <w:p w:rsidR="006E2E7B" w:rsidRPr="006E2E7B" w:rsidRDefault="006E2E7B" w:rsidP="006E2E7B">
      <w:pPr>
        <w:spacing w:line="480" w:lineRule="auto"/>
        <w:rPr>
          <w:rFonts w:ascii="Arial" w:hAnsi="Arial" w:cs="Arial"/>
          <w:shd w:val="clear" w:color="auto" w:fill="FFFFFF"/>
        </w:rPr>
      </w:pPr>
    </w:p>
    <w:p w:rsidR="004C555B" w:rsidRDefault="004C555B" w:rsidP="006E2E7B">
      <w:pPr>
        <w:spacing w:line="480" w:lineRule="auto"/>
        <w:rPr>
          <w:rFonts w:ascii="Arial" w:hAnsi="Arial" w:cs="Arial"/>
          <w:shd w:val="clear" w:color="auto" w:fill="FFFFFF"/>
        </w:rPr>
      </w:pPr>
      <w:r w:rsidRPr="006E2E7B">
        <w:rPr>
          <w:rFonts w:ascii="Arial" w:hAnsi="Arial" w:cs="Arial"/>
          <w:shd w:val="clear" w:color="auto" w:fill="FFFFFF"/>
        </w:rPr>
        <w:t>Policing within the UK is not exempt from the threat of an ‘insider’ attack, in 2020 a serving Metropolitan Police officer was arrested on suspicion of being a member of a neo-Nazi terrorist group (Independent, 2020). In the same year His Majesty’s Inspectorate of Constabulary and Fire (2020) published a review which contained a recommendation that the National Police Chiefs Councils (NPCC) Prevent lead should create national guidance for the police service in applying Prevent to staff vulnerable to radicalisation or extremism.</w:t>
      </w:r>
    </w:p>
    <w:p w:rsidR="006E2E7B" w:rsidRPr="006E2E7B" w:rsidRDefault="006E2E7B" w:rsidP="006E2E7B">
      <w:pPr>
        <w:spacing w:line="480" w:lineRule="auto"/>
        <w:rPr>
          <w:rFonts w:ascii="Arial" w:hAnsi="Arial" w:cs="Arial"/>
          <w:shd w:val="clear" w:color="auto" w:fill="FFFFFF"/>
        </w:rPr>
      </w:pPr>
    </w:p>
    <w:p w:rsidR="00B551F8" w:rsidRDefault="00B551F8" w:rsidP="006E2E7B">
      <w:pPr>
        <w:spacing w:line="480" w:lineRule="auto"/>
        <w:rPr>
          <w:rFonts w:ascii="Arial" w:hAnsi="Arial" w:cs="Arial"/>
          <w:shd w:val="clear" w:color="auto" w:fill="FFFFFF"/>
        </w:rPr>
      </w:pPr>
      <w:r w:rsidRPr="006E2E7B">
        <w:rPr>
          <w:rFonts w:ascii="Arial" w:hAnsi="Arial" w:cs="Arial"/>
          <w:shd w:val="clear" w:color="auto" w:fill="FFFFFF"/>
        </w:rPr>
        <w:t>CPNI (2021) introduced the Insider Risk Mitigation Framework (</w:t>
      </w:r>
      <w:r w:rsidRPr="006E2E7B">
        <w:rPr>
          <w:rFonts w:ascii="Arial" w:hAnsi="Arial" w:cs="Arial"/>
          <w:i/>
          <w:shd w:val="clear" w:color="auto" w:fill="FFFFFF"/>
        </w:rPr>
        <w:t>see fig.1)</w:t>
      </w:r>
      <w:r w:rsidRPr="006E2E7B">
        <w:rPr>
          <w:rFonts w:ascii="Arial" w:hAnsi="Arial" w:cs="Arial"/>
          <w:shd w:val="clear" w:color="auto" w:fill="FFFFFF"/>
        </w:rPr>
        <w:t xml:space="preserve">. This framework aims at reducing the insider risk and facilitating </w:t>
      </w:r>
      <w:r w:rsidR="00AE62BB" w:rsidRPr="006E2E7B">
        <w:rPr>
          <w:rFonts w:ascii="Arial" w:hAnsi="Arial" w:cs="Arial"/>
          <w:shd w:val="clear" w:color="auto" w:fill="FFFFFF"/>
        </w:rPr>
        <w:t xml:space="preserve">an objective review of security, allowing the measures to be updated or deployed in a risk based manner. The framework is split into </w:t>
      </w:r>
      <w:r w:rsidR="00AE62BB" w:rsidRPr="006E2E7B">
        <w:rPr>
          <w:rFonts w:ascii="Arial" w:hAnsi="Arial" w:cs="Arial"/>
          <w:shd w:val="clear" w:color="auto" w:fill="FFFFFF"/>
        </w:rPr>
        <w:lastRenderedPageBreak/>
        <w:t>three main sections</w:t>
      </w:r>
      <w:r w:rsidR="00E90657" w:rsidRPr="006E2E7B">
        <w:rPr>
          <w:rFonts w:ascii="Arial" w:hAnsi="Arial" w:cs="Arial"/>
          <w:shd w:val="clear" w:color="auto" w:fill="FFFFFF"/>
        </w:rPr>
        <w:t xml:space="preserve">, the first of these being the Foundation. Here board engagement and governance is vital to demonstrate to staff the value placed on security and the insider threat strategy. This stage also includes </w:t>
      </w:r>
      <w:r w:rsidR="00637012" w:rsidRPr="006E2E7B">
        <w:rPr>
          <w:rFonts w:ascii="Arial" w:hAnsi="Arial" w:cs="Arial"/>
          <w:shd w:val="clear" w:color="auto" w:fill="FFFFFF"/>
        </w:rPr>
        <w:t xml:space="preserve">utilising </w:t>
      </w:r>
      <w:r w:rsidR="00E90657" w:rsidRPr="006E2E7B">
        <w:rPr>
          <w:rFonts w:ascii="Arial" w:hAnsi="Arial" w:cs="Arial"/>
          <w:shd w:val="clear" w:color="auto" w:fill="FFFFFF"/>
        </w:rPr>
        <w:t>insider threat practitioners and stakeholders who provide specialist insight to ensure a successful implementation of a working insider threat programme. The final step of this stage is to conduct a role based security risk assessment, understanding the risks faced by each organisation is essential in developing appropriate and proportionate security mitigation measures within the insider thr</w:t>
      </w:r>
      <w:r w:rsidR="007E3F0A" w:rsidRPr="006E2E7B">
        <w:rPr>
          <w:rFonts w:ascii="Arial" w:hAnsi="Arial" w:cs="Arial"/>
          <w:shd w:val="clear" w:color="auto" w:fill="FFFFFF"/>
        </w:rPr>
        <w:t>eat programme.</w:t>
      </w:r>
    </w:p>
    <w:p w:rsidR="006E2E7B" w:rsidRPr="006E2E7B" w:rsidRDefault="006E2E7B" w:rsidP="006E2E7B">
      <w:pPr>
        <w:spacing w:line="480" w:lineRule="auto"/>
        <w:rPr>
          <w:rFonts w:ascii="Arial" w:hAnsi="Arial" w:cs="Arial"/>
          <w:shd w:val="clear" w:color="auto" w:fill="FFFFFF"/>
        </w:rPr>
      </w:pPr>
    </w:p>
    <w:p w:rsidR="00AC6724" w:rsidRDefault="00AC6724" w:rsidP="006E2E7B">
      <w:pPr>
        <w:spacing w:line="480" w:lineRule="auto"/>
        <w:rPr>
          <w:rFonts w:ascii="Arial" w:hAnsi="Arial" w:cs="Arial"/>
          <w:shd w:val="clear" w:color="auto" w:fill="FFFFFF"/>
        </w:rPr>
      </w:pPr>
      <w:r w:rsidRPr="006E2E7B">
        <w:rPr>
          <w:rFonts w:ascii="Arial" w:hAnsi="Arial" w:cs="Arial"/>
          <w:shd w:val="clear" w:color="auto" w:fill="FFFFFF"/>
        </w:rPr>
        <w:t xml:space="preserve">The next stage of the framework involves implementing mitigations to combat the risk through; upholding policies, standards, guidelines and procedures and ensuring they are understood and consistently enforced. Employment screening and vetting also plays an important role here as it comprises the procedures involved in deciding an individual’s suitability to hold a given role. Physical and technical measures should also be implemented alongside personnel security measures in order to deliver security in an integrated manner. It is also vital to ensure effective education and training in order to ensure individuals know the policies, standards and guidelines in place to maintain security. A monitoring and review programme should also be implemented as it will enable security or personnel issues to be recognised and rectified effectively. The final mitigation to be implemented is utilising appropriate investigation and disciplinary procedures to ensure adherence to security policies are reinforced and that disproportionate actions are minimised. </w:t>
      </w:r>
    </w:p>
    <w:p w:rsidR="006E2E7B" w:rsidRPr="006E2E7B" w:rsidRDefault="006E2E7B" w:rsidP="006E2E7B">
      <w:pPr>
        <w:spacing w:line="480" w:lineRule="auto"/>
        <w:rPr>
          <w:rFonts w:ascii="Arial" w:hAnsi="Arial" w:cs="Arial"/>
          <w:shd w:val="clear" w:color="auto" w:fill="FFFFFF"/>
        </w:rPr>
      </w:pPr>
    </w:p>
    <w:p w:rsidR="00637012" w:rsidRPr="006E2E7B" w:rsidRDefault="00637012" w:rsidP="006E2E7B">
      <w:pPr>
        <w:spacing w:line="480" w:lineRule="auto"/>
        <w:rPr>
          <w:rFonts w:ascii="Arial" w:hAnsi="Arial" w:cs="Arial"/>
          <w:shd w:val="clear" w:color="auto" w:fill="FFFFFF"/>
        </w:rPr>
      </w:pPr>
      <w:r w:rsidRPr="006E2E7B">
        <w:rPr>
          <w:rFonts w:ascii="Arial" w:hAnsi="Arial" w:cs="Arial"/>
          <w:shd w:val="clear" w:color="auto" w:fill="FFFFFF"/>
        </w:rPr>
        <w:t xml:space="preserve">The third phase of this framework includes the concurrent actions, which include; communications, security culture, and continuous improvement. Communications plays an important role as the programme should integrate effectively with the organisation’s overall communications strategy. Security culture helps to mitigate against threats from both ‘insider’ attacks and external threats. Finally the programme should be continuously </w:t>
      </w:r>
      <w:r w:rsidRPr="006E2E7B">
        <w:rPr>
          <w:rFonts w:ascii="Arial" w:hAnsi="Arial" w:cs="Arial"/>
          <w:shd w:val="clear" w:color="auto" w:fill="FFFFFF"/>
        </w:rPr>
        <w:lastRenderedPageBreak/>
        <w:t>reviewed to measure the effectiveness of any resources used and ensure that it reflects the threats and vulnerabilities of the organisation.</w:t>
      </w:r>
    </w:p>
    <w:p w:rsidR="00B551F8" w:rsidRPr="006E2E7B" w:rsidRDefault="00B551F8" w:rsidP="006E2E7B">
      <w:pPr>
        <w:spacing w:line="480" w:lineRule="auto"/>
        <w:rPr>
          <w:rFonts w:ascii="Arial" w:hAnsi="Arial" w:cs="Arial"/>
          <w:shd w:val="clear" w:color="auto" w:fill="FFFFFF"/>
        </w:rPr>
      </w:pPr>
      <w:r w:rsidRPr="006E2E7B">
        <w:rPr>
          <w:rFonts w:ascii="Arial" w:hAnsi="Arial" w:cs="Arial"/>
          <w:noProof/>
          <w:shd w:val="clear" w:color="auto" w:fill="FFFFFF"/>
          <w:lang w:eastAsia="en-GB"/>
        </w:rPr>
        <w:drawing>
          <wp:inline distT="0" distB="0" distL="0" distR="0" wp14:anchorId="0F677370">
            <wp:extent cx="5730875" cy="29933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993390"/>
                    </a:xfrm>
                    <a:prstGeom prst="rect">
                      <a:avLst/>
                    </a:prstGeom>
                    <a:noFill/>
                  </pic:spPr>
                </pic:pic>
              </a:graphicData>
            </a:graphic>
          </wp:inline>
        </w:drawing>
      </w:r>
    </w:p>
    <w:p w:rsidR="00B551F8" w:rsidRDefault="00B551F8" w:rsidP="006E2E7B">
      <w:pPr>
        <w:spacing w:line="480" w:lineRule="auto"/>
        <w:rPr>
          <w:rFonts w:ascii="Arial" w:hAnsi="Arial" w:cs="Arial"/>
          <w:i/>
        </w:rPr>
      </w:pPr>
      <w:r w:rsidRPr="006E2E7B">
        <w:rPr>
          <w:rFonts w:ascii="Arial" w:hAnsi="Arial" w:cs="Arial"/>
          <w:i/>
        </w:rPr>
        <w:t>Fig.1 CPNI</w:t>
      </w:r>
      <w:r w:rsidR="00523DCF" w:rsidRPr="006E2E7B">
        <w:rPr>
          <w:rFonts w:ascii="Arial" w:hAnsi="Arial" w:cs="Arial"/>
          <w:i/>
        </w:rPr>
        <w:t xml:space="preserve"> (2021)</w:t>
      </w:r>
      <w:r w:rsidRPr="006E2E7B">
        <w:rPr>
          <w:rFonts w:ascii="Arial" w:hAnsi="Arial" w:cs="Arial"/>
          <w:i/>
        </w:rPr>
        <w:t xml:space="preserve"> Insider Risk Mitigation Framework.</w:t>
      </w:r>
    </w:p>
    <w:p w:rsidR="006E2E7B" w:rsidRPr="006E2E7B" w:rsidRDefault="006E2E7B" w:rsidP="006E2E7B">
      <w:pPr>
        <w:spacing w:line="480" w:lineRule="auto"/>
        <w:rPr>
          <w:rFonts w:ascii="Arial" w:hAnsi="Arial" w:cs="Arial"/>
          <w:i/>
        </w:rPr>
      </w:pPr>
    </w:p>
    <w:p w:rsidR="00FC1462" w:rsidRPr="006E2E7B" w:rsidRDefault="00FC1462" w:rsidP="006E2E7B">
      <w:pPr>
        <w:spacing w:line="480" w:lineRule="auto"/>
        <w:rPr>
          <w:rFonts w:ascii="Arial" w:hAnsi="Arial" w:cs="Arial"/>
        </w:rPr>
      </w:pPr>
      <w:r w:rsidRPr="006E2E7B">
        <w:rPr>
          <w:rFonts w:ascii="Arial" w:hAnsi="Arial" w:cs="Arial"/>
        </w:rPr>
        <w:t>Following the preventative CPNI framework the UK introduced a counter terrorism structure</w:t>
      </w:r>
      <w:r w:rsidR="00D61701" w:rsidRPr="006E2E7B">
        <w:rPr>
          <w:rFonts w:ascii="Arial" w:hAnsi="Arial" w:cs="Arial"/>
        </w:rPr>
        <w:t>, this structure</w:t>
      </w:r>
      <w:r w:rsidR="00523DCF" w:rsidRPr="006E2E7B">
        <w:rPr>
          <w:rFonts w:ascii="Arial" w:hAnsi="Arial" w:cs="Arial"/>
        </w:rPr>
        <w:t xml:space="preserve"> consists of the Counter Terrorism Policing Network which </w:t>
      </w:r>
      <w:r w:rsidR="00D61701" w:rsidRPr="006E2E7B">
        <w:rPr>
          <w:rFonts w:ascii="Arial" w:hAnsi="Arial" w:cs="Arial"/>
        </w:rPr>
        <w:t>includes Counter Terrorism Units</w:t>
      </w:r>
      <w:r w:rsidR="00523DCF" w:rsidRPr="006E2E7B">
        <w:rPr>
          <w:rFonts w:ascii="Arial" w:hAnsi="Arial" w:cs="Arial"/>
        </w:rPr>
        <w:t xml:space="preserve"> (CTUs) and Intelligence Units (CTIUs). There are eleven regional CTUs and CTIUs across the UK </w:t>
      </w:r>
      <w:r w:rsidR="00523DCF" w:rsidRPr="006E2E7B">
        <w:rPr>
          <w:rFonts w:ascii="Arial" w:hAnsi="Arial" w:cs="Arial"/>
          <w:i/>
        </w:rPr>
        <w:t xml:space="preserve">(see fig.2). </w:t>
      </w:r>
      <w:r w:rsidR="00523DCF" w:rsidRPr="006E2E7B">
        <w:rPr>
          <w:rFonts w:ascii="Arial" w:hAnsi="Arial" w:cs="Arial"/>
        </w:rPr>
        <w:t>These units collaborate daily to confront the threat from terrorism (CTP, 2022).</w:t>
      </w:r>
      <w:r w:rsidR="0011230D" w:rsidRPr="006E2E7B">
        <w:rPr>
          <w:rFonts w:ascii="Arial" w:hAnsi="Arial" w:cs="Arial"/>
        </w:rPr>
        <w:t xml:space="preserve"> At the core of this network is the Counter Terrorism Policing Headquarters (CTPHQ), which is responsible for devising policie</w:t>
      </w:r>
      <w:r w:rsidR="008D3321" w:rsidRPr="006E2E7B">
        <w:rPr>
          <w:rFonts w:ascii="Arial" w:hAnsi="Arial" w:cs="Arial"/>
        </w:rPr>
        <w:t>s, strategies, and co-ordinates national projects to provide a single UK wide counter terrorism Policing voice for the government, intelligence agencies and other partners.</w:t>
      </w:r>
    </w:p>
    <w:p w:rsidR="00523DCF" w:rsidRPr="006E2E7B" w:rsidRDefault="00523DCF" w:rsidP="006E2E7B">
      <w:pPr>
        <w:spacing w:line="480" w:lineRule="auto"/>
        <w:rPr>
          <w:rFonts w:ascii="Arial" w:hAnsi="Arial" w:cs="Arial"/>
        </w:rPr>
      </w:pPr>
      <w:r w:rsidRPr="006E2E7B">
        <w:rPr>
          <w:rFonts w:ascii="Arial" w:hAnsi="Arial" w:cs="Arial"/>
          <w:noProof/>
          <w:lang w:eastAsia="en-GB"/>
        </w:rPr>
        <w:lastRenderedPageBreak/>
        <w:drawing>
          <wp:inline distT="0" distB="0" distL="0" distR="0" wp14:anchorId="51D2650E" wp14:editId="72F44A14">
            <wp:extent cx="1695532" cy="2447925"/>
            <wp:effectExtent l="0" t="0" r="0" b="0"/>
            <wp:docPr id="2" name="Picture 2" descr="NCTP Network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TP Network M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8206" cy="2451786"/>
                    </a:xfrm>
                    <a:prstGeom prst="rect">
                      <a:avLst/>
                    </a:prstGeom>
                    <a:noFill/>
                    <a:ln>
                      <a:noFill/>
                    </a:ln>
                  </pic:spPr>
                </pic:pic>
              </a:graphicData>
            </a:graphic>
          </wp:inline>
        </w:drawing>
      </w:r>
    </w:p>
    <w:p w:rsidR="00523DCF" w:rsidRDefault="00E828C4" w:rsidP="006E2E7B">
      <w:pPr>
        <w:spacing w:line="480" w:lineRule="auto"/>
        <w:rPr>
          <w:rFonts w:ascii="Arial" w:hAnsi="Arial" w:cs="Arial"/>
          <w:i/>
        </w:rPr>
      </w:pPr>
      <w:r>
        <w:rPr>
          <w:rFonts w:ascii="Arial" w:hAnsi="Arial" w:cs="Arial"/>
          <w:i/>
        </w:rPr>
        <w:t>Fig 2. 11 regional CTU and CTIU areas</w:t>
      </w:r>
      <w:r w:rsidR="00523DCF" w:rsidRPr="006E2E7B">
        <w:rPr>
          <w:rFonts w:ascii="Arial" w:hAnsi="Arial" w:cs="Arial"/>
          <w:i/>
        </w:rPr>
        <w:t xml:space="preserve"> (CTP. 2022)</w:t>
      </w:r>
    </w:p>
    <w:p w:rsidR="006E2E7B" w:rsidRPr="006E2E7B" w:rsidRDefault="006E2E7B" w:rsidP="006E2E7B">
      <w:pPr>
        <w:spacing w:line="480" w:lineRule="auto"/>
        <w:rPr>
          <w:rFonts w:ascii="Arial" w:hAnsi="Arial" w:cs="Arial"/>
          <w:i/>
        </w:rPr>
      </w:pPr>
    </w:p>
    <w:p w:rsidR="008D3321" w:rsidRDefault="008D3321" w:rsidP="006E2E7B">
      <w:pPr>
        <w:spacing w:line="480" w:lineRule="auto"/>
        <w:rPr>
          <w:rFonts w:ascii="Arial" w:hAnsi="Arial" w:cs="Arial"/>
        </w:rPr>
      </w:pPr>
      <w:r w:rsidRPr="006E2E7B">
        <w:rPr>
          <w:rFonts w:ascii="Arial" w:hAnsi="Arial" w:cs="Arial"/>
        </w:rPr>
        <w:t>Together with the CTPHQ is the Operations Centre which acts as a central command consisting of units that provide operational support to the national network.</w:t>
      </w:r>
      <w:r w:rsidR="00E41C1B" w:rsidRPr="006E2E7B">
        <w:rPr>
          <w:rFonts w:ascii="Arial" w:hAnsi="Arial" w:cs="Arial"/>
        </w:rPr>
        <w:t xml:space="preserve"> Also within this network is The National Chemical, Biological, Radiological, and Nuclear (CBRN) Centre, The National CBRN Centre unites the emergency services to protect and prepare the UK against the CBRN threat.</w:t>
      </w:r>
    </w:p>
    <w:p w:rsidR="006E2E7B" w:rsidRPr="006E2E7B" w:rsidRDefault="006E2E7B" w:rsidP="006E2E7B">
      <w:pPr>
        <w:spacing w:line="480" w:lineRule="auto"/>
        <w:rPr>
          <w:rFonts w:ascii="Arial" w:hAnsi="Arial" w:cs="Arial"/>
        </w:rPr>
      </w:pPr>
    </w:p>
    <w:p w:rsidR="00A0472F" w:rsidRDefault="00A0472F" w:rsidP="006E2E7B">
      <w:pPr>
        <w:spacing w:line="480" w:lineRule="auto"/>
        <w:rPr>
          <w:rFonts w:ascii="Arial" w:hAnsi="Arial" w:cs="Arial"/>
        </w:rPr>
      </w:pPr>
      <w:r w:rsidRPr="006E2E7B">
        <w:rPr>
          <w:rFonts w:ascii="Arial" w:hAnsi="Arial" w:cs="Arial"/>
        </w:rPr>
        <w:t>Additionally, each UK Police force has a ‘Special Branch’ which falls within the CTP network</w:t>
      </w:r>
      <w:r w:rsidR="00795839" w:rsidRPr="006E2E7B">
        <w:rPr>
          <w:rFonts w:ascii="Arial" w:hAnsi="Arial" w:cs="Arial"/>
        </w:rPr>
        <w:t>, Special Branch will identify and investigate; espionage, the proliferation of weapons of mass destruction and their component parts, the subversion of democracy, and of course terrorism. They also act as a liaison between the Police and Security Services</w:t>
      </w:r>
      <w:r w:rsidR="00560168" w:rsidRPr="006E2E7B">
        <w:rPr>
          <w:rFonts w:ascii="Arial" w:hAnsi="Arial" w:cs="Arial"/>
        </w:rPr>
        <w:t>. The primary functions of the Security Service are set out within The Security Service Act 1989 (UKGOV, 1989) as the protection of national security and the economic well-being of the UK. As these threats are often covert in nature, the work of the Security Service is achieved through the use of clandestine sources and techniques. The Security Servi</w:t>
      </w:r>
      <w:r w:rsidR="00DE7C43" w:rsidRPr="006E2E7B">
        <w:rPr>
          <w:rFonts w:ascii="Arial" w:hAnsi="Arial" w:cs="Arial"/>
        </w:rPr>
        <w:t>c</w:t>
      </w:r>
      <w:r w:rsidR="00560168" w:rsidRPr="006E2E7B">
        <w:rPr>
          <w:rFonts w:ascii="Arial" w:hAnsi="Arial" w:cs="Arial"/>
        </w:rPr>
        <w:t xml:space="preserve">e often works closely with other partners to gather, assess and develop intelligence in order to counter the threat as appropriate </w:t>
      </w:r>
      <w:r w:rsidR="00756FC6" w:rsidRPr="006E2E7B">
        <w:rPr>
          <w:rFonts w:ascii="Arial" w:hAnsi="Arial" w:cs="Arial"/>
        </w:rPr>
        <w:t>(Rimington, 1994)</w:t>
      </w:r>
      <w:r w:rsidR="00870194" w:rsidRPr="006E2E7B">
        <w:rPr>
          <w:rFonts w:ascii="Arial" w:hAnsi="Arial" w:cs="Arial"/>
        </w:rPr>
        <w:t>.</w:t>
      </w:r>
    </w:p>
    <w:p w:rsidR="006E2E7B" w:rsidRPr="006E2E7B" w:rsidRDefault="006E2E7B" w:rsidP="006E2E7B">
      <w:pPr>
        <w:spacing w:line="480" w:lineRule="auto"/>
        <w:rPr>
          <w:rFonts w:ascii="Arial" w:hAnsi="Arial" w:cs="Arial"/>
        </w:rPr>
      </w:pPr>
    </w:p>
    <w:p w:rsidR="006E2E7B" w:rsidRDefault="00C3558B" w:rsidP="006E2E7B">
      <w:pPr>
        <w:spacing w:line="480" w:lineRule="auto"/>
        <w:rPr>
          <w:rFonts w:ascii="Arial" w:hAnsi="Arial" w:cs="Arial"/>
        </w:rPr>
      </w:pPr>
      <w:r w:rsidRPr="006E2E7B">
        <w:rPr>
          <w:rFonts w:ascii="Arial" w:hAnsi="Arial" w:cs="Arial"/>
        </w:rPr>
        <w:t>Also within the Counter Terrorism Network lies the National Counter Terrorism Security Office (NaCTSO). NaCTSO is a policing unit that supports the ‘protect and prepare’ strands of the governments counter terrorism strategy through providing help, advice and guidance to government and industry to protect; crowded places, hazardous sites, personal security, and critical national infrastructure throughout the UK (Protect UK, 2022).</w:t>
      </w:r>
    </w:p>
    <w:p w:rsidR="006E2E7B" w:rsidRPr="006E2E7B" w:rsidRDefault="006E2E7B" w:rsidP="006E2E7B">
      <w:pPr>
        <w:spacing w:line="480" w:lineRule="auto"/>
        <w:rPr>
          <w:rFonts w:ascii="Arial" w:hAnsi="Arial" w:cs="Arial"/>
        </w:rPr>
      </w:pPr>
    </w:p>
    <w:p w:rsidR="005A5488" w:rsidRDefault="005A5488" w:rsidP="006E2E7B">
      <w:pPr>
        <w:spacing w:line="480" w:lineRule="auto"/>
        <w:rPr>
          <w:rFonts w:ascii="Arial" w:hAnsi="Arial" w:cs="Arial"/>
        </w:rPr>
      </w:pPr>
      <w:r w:rsidRPr="006E2E7B">
        <w:rPr>
          <w:rFonts w:ascii="Arial" w:hAnsi="Arial" w:cs="Arial"/>
        </w:rPr>
        <w:t>The above listed agencies and departments within the Counter Terrorism Policing Network work to maintain the governments Prevent (HM Government, 20</w:t>
      </w:r>
      <w:r w:rsidR="00824EA9" w:rsidRPr="006E2E7B">
        <w:rPr>
          <w:rFonts w:ascii="Arial" w:hAnsi="Arial" w:cs="Arial"/>
        </w:rPr>
        <w:t>11) counter-extremism programme through targeting the three Prevent objectives; the ideological challenges of terrorism, providing support to individuals vulnerable to recruitment or indoctrination to extremism, and thirdly working alongside key sectors to mitigate the risks of extremism. Targeting organised crime to reduce the funding and facilitation of terrorism is one of the methods used to achieve this.</w:t>
      </w:r>
      <w:r w:rsidR="00351144" w:rsidRPr="006E2E7B">
        <w:rPr>
          <w:rFonts w:ascii="Arial" w:hAnsi="Arial" w:cs="Arial"/>
        </w:rPr>
        <w:t xml:space="preserve"> Implementing the CPNI framework is another method of combatting extremism, this is achieved by aiming to reduce the likelihood of the growing threat of ‘insider’ attacks by working alongside key sectors, and identifying and supporting potentially vulnerable individuals. Although the Police service implements this framework, incorporating procedures such as vetting</w:t>
      </w:r>
      <w:r w:rsidR="00990551" w:rsidRPr="006E2E7B">
        <w:rPr>
          <w:rFonts w:ascii="Arial" w:hAnsi="Arial" w:cs="Arial"/>
        </w:rPr>
        <w:t>, the threat of an ‘insider’ attack cannot be discounted, and employees within the Police Service have a duty to remain vigilant to the risk of such an attack.</w:t>
      </w:r>
    </w:p>
    <w:p w:rsidR="006E2E7B" w:rsidRPr="006E2E7B" w:rsidRDefault="006E2E7B" w:rsidP="006E2E7B">
      <w:pPr>
        <w:spacing w:line="480" w:lineRule="auto"/>
        <w:rPr>
          <w:rFonts w:ascii="Arial" w:hAnsi="Arial" w:cs="Arial"/>
        </w:rPr>
      </w:pPr>
    </w:p>
    <w:p w:rsidR="006E2E7B" w:rsidRDefault="006E2E7B" w:rsidP="006E2E7B">
      <w:pPr>
        <w:spacing w:line="480" w:lineRule="auto"/>
        <w:rPr>
          <w:rFonts w:ascii="Arial" w:hAnsi="Arial" w:cs="Arial"/>
        </w:rPr>
      </w:pPr>
      <w:r w:rsidRPr="006E2E7B">
        <w:rPr>
          <w:rFonts w:ascii="Arial" w:hAnsi="Arial" w:cs="Arial"/>
        </w:rPr>
        <w:t xml:space="preserve">Word Count </w:t>
      </w:r>
      <w:r>
        <w:rPr>
          <w:rFonts w:ascii="Arial" w:hAnsi="Arial" w:cs="Arial"/>
        </w:rPr>
        <w:t>–</w:t>
      </w:r>
      <w:r w:rsidR="00E828C4">
        <w:rPr>
          <w:rFonts w:ascii="Arial" w:hAnsi="Arial" w:cs="Arial"/>
        </w:rPr>
        <w:t xml:space="preserve"> 2052</w:t>
      </w:r>
    </w:p>
    <w:p w:rsidR="000A648D" w:rsidRDefault="000A648D" w:rsidP="006E2E7B">
      <w:pPr>
        <w:spacing w:line="480" w:lineRule="auto"/>
        <w:rPr>
          <w:rFonts w:ascii="Arial" w:hAnsi="Arial" w:cs="Arial"/>
        </w:rPr>
      </w:pPr>
    </w:p>
    <w:p w:rsidR="000A648D" w:rsidRPr="009106AB" w:rsidRDefault="00E55662" w:rsidP="009106AB">
      <w:pPr>
        <w:spacing w:line="276" w:lineRule="auto"/>
        <w:ind w:right="531"/>
        <w:rPr>
          <w:rFonts w:ascii="Arial" w:eastAsia="Times New Roman" w:hAnsi="Arial" w:cs="Arial"/>
          <w:b/>
          <w:u w:val="single"/>
          <w:lang w:eastAsia="en-GB"/>
        </w:rPr>
      </w:pPr>
      <w:r>
        <w:rPr>
          <w:rFonts w:ascii="Arial" w:eastAsia="Times New Roman" w:hAnsi="Arial" w:cs="Arial"/>
          <w:b/>
          <w:u w:val="single"/>
          <w:lang w:eastAsia="en-GB"/>
        </w:rPr>
        <w:t xml:space="preserve">2. </w:t>
      </w:r>
      <w:r w:rsidR="000A648D" w:rsidRPr="009106AB">
        <w:rPr>
          <w:rFonts w:ascii="Arial" w:eastAsia="Times New Roman" w:hAnsi="Arial" w:cs="Arial"/>
          <w:b/>
          <w:u w:val="single"/>
          <w:lang w:eastAsia="en-GB"/>
        </w:rPr>
        <w:t xml:space="preserve">Identify the key issues and challenges of operational policing in the UK, and consider their impact on individual/group wellbeing. Explain the importance of mental wellbeing in policing. Rather than relying on personal experience, you </w:t>
      </w:r>
      <w:r w:rsidR="000A648D" w:rsidRPr="009106AB">
        <w:rPr>
          <w:rFonts w:ascii="Arial" w:eastAsia="Times New Roman" w:hAnsi="Arial" w:cs="Arial"/>
          <w:b/>
          <w:u w:val="single"/>
          <w:lang w:eastAsia="en-GB"/>
        </w:rPr>
        <w:lastRenderedPageBreak/>
        <w:t>will need to base your answer on evidence, and use academic research to support your points.</w:t>
      </w:r>
    </w:p>
    <w:p w:rsidR="000A648D" w:rsidRDefault="000A648D" w:rsidP="006E2E7B">
      <w:pPr>
        <w:spacing w:line="480" w:lineRule="auto"/>
        <w:rPr>
          <w:rFonts w:ascii="Arial" w:hAnsi="Arial" w:cs="Arial"/>
        </w:rPr>
      </w:pPr>
    </w:p>
    <w:p w:rsidR="006D47B2" w:rsidRDefault="006D47B2" w:rsidP="00B1182C">
      <w:pPr>
        <w:spacing w:line="480" w:lineRule="auto"/>
        <w:rPr>
          <w:rFonts w:ascii="Arial" w:hAnsi="Arial" w:cs="Arial"/>
        </w:rPr>
      </w:pPr>
      <w:r>
        <w:rPr>
          <w:rFonts w:ascii="Arial" w:hAnsi="Arial" w:cs="Arial"/>
        </w:rPr>
        <w:t xml:space="preserve">Well-being </w:t>
      </w:r>
      <w:r w:rsidR="00B1182C">
        <w:rPr>
          <w:rFonts w:ascii="Arial" w:hAnsi="Arial" w:cs="Arial"/>
        </w:rPr>
        <w:t xml:space="preserve">is </w:t>
      </w:r>
      <w:r>
        <w:rPr>
          <w:rFonts w:ascii="Arial" w:hAnsi="Arial" w:cs="Arial"/>
        </w:rPr>
        <w:t xml:space="preserve">defined </w:t>
      </w:r>
      <w:r w:rsidR="00B1182C">
        <w:rPr>
          <w:rFonts w:ascii="Arial" w:hAnsi="Arial" w:cs="Arial"/>
        </w:rPr>
        <w:t xml:space="preserve">by Rugeri et al (2020) </w:t>
      </w:r>
      <w:r>
        <w:rPr>
          <w:rFonts w:ascii="Arial" w:hAnsi="Arial" w:cs="Arial"/>
        </w:rPr>
        <w:t xml:space="preserve">as “the combination of feeling good and functioning </w:t>
      </w:r>
      <w:r w:rsidR="00B1182C">
        <w:rPr>
          <w:rFonts w:ascii="Arial" w:hAnsi="Arial" w:cs="Arial"/>
        </w:rPr>
        <w:t xml:space="preserve">well” they go on to further state “the term well-being is synonymous with positive mental health”. </w:t>
      </w:r>
      <w:r w:rsidR="00B31BBE">
        <w:rPr>
          <w:rFonts w:ascii="Arial" w:hAnsi="Arial" w:cs="Arial"/>
        </w:rPr>
        <w:t>Positive m</w:t>
      </w:r>
      <w:r w:rsidR="00B1182C">
        <w:rPr>
          <w:rFonts w:ascii="Arial" w:hAnsi="Arial" w:cs="Arial"/>
        </w:rPr>
        <w:t xml:space="preserve">ental health, in turn is defined by Sayers (2001) as “a state of well-being </w:t>
      </w:r>
      <w:r w:rsidR="00B1182C" w:rsidRPr="00B1182C">
        <w:rPr>
          <w:rFonts w:ascii="Arial" w:hAnsi="Arial" w:cs="Arial"/>
        </w:rPr>
        <w:t>in which the individual rea</w:t>
      </w:r>
      <w:r w:rsidR="00B1182C">
        <w:rPr>
          <w:rFonts w:ascii="Arial" w:hAnsi="Arial" w:cs="Arial"/>
        </w:rPr>
        <w:t xml:space="preserve">lizes his or her own abilities, </w:t>
      </w:r>
      <w:r w:rsidR="00B1182C" w:rsidRPr="00B1182C">
        <w:rPr>
          <w:rFonts w:ascii="Arial" w:hAnsi="Arial" w:cs="Arial"/>
        </w:rPr>
        <w:t>can cope with the normal</w:t>
      </w:r>
      <w:r w:rsidR="00B1182C">
        <w:rPr>
          <w:rFonts w:ascii="Arial" w:hAnsi="Arial" w:cs="Arial"/>
        </w:rPr>
        <w:t xml:space="preserve"> stresses of life, can work pro</w:t>
      </w:r>
      <w:r w:rsidR="00B1182C" w:rsidRPr="00B1182C">
        <w:rPr>
          <w:rFonts w:ascii="Arial" w:hAnsi="Arial" w:cs="Arial"/>
        </w:rPr>
        <w:t>ductively and fruitfully, and</w:t>
      </w:r>
      <w:r w:rsidR="00B1182C">
        <w:rPr>
          <w:rFonts w:ascii="Arial" w:hAnsi="Arial" w:cs="Arial"/>
        </w:rPr>
        <w:t xml:space="preserve"> is able to make a contribution </w:t>
      </w:r>
      <w:r w:rsidR="00B1182C" w:rsidRPr="00B1182C">
        <w:rPr>
          <w:rFonts w:ascii="Arial" w:hAnsi="Arial" w:cs="Arial"/>
        </w:rPr>
        <w:t>to his or her community”</w:t>
      </w:r>
      <w:r w:rsidR="00B1182C">
        <w:rPr>
          <w:rFonts w:ascii="Arial" w:hAnsi="Arial" w:cs="Arial"/>
        </w:rPr>
        <w:t>.</w:t>
      </w:r>
      <w:r w:rsidR="00B31BBE">
        <w:rPr>
          <w:rFonts w:ascii="Arial" w:hAnsi="Arial" w:cs="Arial"/>
        </w:rPr>
        <w:t xml:space="preserve"> Conversely to positive mental health, stressors within life and the workplace can contribute to negative mental health.</w:t>
      </w:r>
    </w:p>
    <w:p w:rsidR="006D47B2" w:rsidRDefault="006D47B2" w:rsidP="006E2E7B">
      <w:pPr>
        <w:spacing w:line="480" w:lineRule="auto"/>
        <w:rPr>
          <w:rFonts w:ascii="Arial" w:hAnsi="Arial" w:cs="Arial"/>
        </w:rPr>
      </w:pPr>
    </w:p>
    <w:p w:rsidR="00192BF6" w:rsidRDefault="00394DDD" w:rsidP="006E2E7B">
      <w:pPr>
        <w:spacing w:line="480" w:lineRule="auto"/>
        <w:rPr>
          <w:rFonts w:ascii="Arial" w:hAnsi="Arial" w:cs="Arial"/>
        </w:rPr>
      </w:pPr>
      <w:r>
        <w:rPr>
          <w:rFonts w:ascii="Arial" w:hAnsi="Arial" w:cs="Arial"/>
        </w:rPr>
        <w:t xml:space="preserve">Policing is a frequently recognised as one of the most </w:t>
      </w:r>
      <w:r w:rsidR="00192BF6">
        <w:rPr>
          <w:rFonts w:ascii="Arial" w:hAnsi="Arial" w:cs="Arial"/>
        </w:rPr>
        <w:t>stressful roles within society</w:t>
      </w:r>
      <w:r w:rsidR="00CB77ED">
        <w:rPr>
          <w:rFonts w:ascii="Arial" w:hAnsi="Arial" w:cs="Arial"/>
        </w:rPr>
        <w:t xml:space="preserve"> (Menard &amp; Arter, 2013)</w:t>
      </w:r>
      <w:r w:rsidR="00192BF6">
        <w:rPr>
          <w:rFonts w:ascii="Arial" w:hAnsi="Arial" w:cs="Arial"/>
        </w:rPr>
        <w:t xml:space="preserve">, partly due to the routine exposure to stressors such as distressing or traumatic experiences. Research by Magnavita &amp; Garbarino (2013) </w:t>
      </w:r>
      <w:r w:rsidR="00CB77ED">
        <w:rPr>
          <w:rFonts w:ascii="Arial" w:hAnsi="Arial" w:cs="Arial"/>
        </w:rPr>
        <w:t xml:space="preserve">further </w:t>
      </w:r>
      <w:r w:rsidR="00192BF6">
        <w:rPr>
          <w:rFonts w:ascii="Arial" w:hAnsi="Arial" w:cs="Arial"/>
        </w:rPr>
        <w:t xml:space="preserve">recognised this, however at the time of </w:t>
      </w:r>
      <w:r w:rsidR="00CB77ED">
        <w:rPr>
          <w:rFonts w:ascii="Arial" w:hAnsi="Arial" w:cs="Arial"/>
        </w:rPr>
        <w:t xml:space="preserve">their </w:t>
      </w:r>
      <w:r w:rsidR="00192BF6">
        <w:rPr>
          <w:rFonts w:ascii="Arial" w:hAnsi="Arial" w:cs="Arial"/>
        </w:rPr>
        <w:t>writing concluded that there was little research on Police absences to verify this. However, a 2018 Police Federation survey of over 18,000 officers within England and Wales found that the number of officer absences due to stress, anxi</w:t>
      </w:r>
      <w:r w:rsidR="00335D16">
        <w:rPr>
          <w:rFonts w:ascii="Arial" w:hAnsi="Arial" w:cs="Arial"/>
        </w:rPr>
        <w:t xml:space="preserve">ety, depression, </w:t>
      </w:r>
      <w:r w:rsidR="00192BF6">
        <w:rPr>
          <w:rFonts w:ascii="Arial" w:hAnsi="Arial" w:cs="Arial"/>
        </w:rPr>
        <w:t xml:space="preserve">seeking help for mental health support, and psychological difficulties due to stress at work had increased since 2016 </w:t>
      </w:r>
      <w:r w:rsidR="00335D16">
        <w:rPr>
          <w:rFonts w:ascii="Arial" w:hAnsi="Arial" w:cs="Arial"/>
        </w:rPr>
        <w:t xml:space="preserve">with 79.3% of those surveyed stating they had experienced the above due to their work </w:t>
      </w:r>
      <w:r w:rsidR="00192BF6">
        <w:rPr>
          <w:rFonts w:ascii="Arial" w:hAnsi="Arial" w:cs="Arial"/>
        </w:rPr>
        <w:t xml:space="preserve">(Elliot-Davies, 2018). </w:t>
      </w:r>
    </w:p>
    <w:p w:rsidR="00192BF6" w:rsidRDefault="00192BF6" w:rsidP="006E2E7B">
      <w:pPr>
        <w:spacing w:line="480" w:lineRule="auto"/>
        <w:rPr>
          <w:rFonts w:ascii="Arial" w:hAnsi="Arial" w:cs="Arial"/>
        </w:rPr>
      </w:pPr>
    </w:p>
    <w:p w:rsidR="006E2E7B" w:rsidRDefault="009106AB" w:rsidP="006E2E7B">
      <w:pPr>
        <w:spacing w:line="480" w:lineRule="auto"/>
        <w:rPr>
          <w:rFonts w:ascii="Arial" w:hAnsi="Arial" w:cs="Arial"/>
        </w:rPr>
      </w:pPr>
      <w:r>
        <w:rPr>
          <w:rFonts w:ascii="Arial" w:hAnsi="Arial" w:cs="Arial"/>
        </w:rPr>
        <w:t>There are a number of key issues and challenges associated with operational policing within the UK</w:t>
      </w:r>
      <w:r w:rsidR="00192BF6">
        <w:rPr>
          <w:rFonts w:ascii="Arial" w:hAnsi="Arial" w:cs="Arial"/>
        </w:rPr>
        <w:t xml:space="preserve"> which contribute to the stressors mentioned above</w:t>
      </w:r>
      <w:r w:rsidR="006C4DB5">
        <w:rPr>
          <w:rFonts w:ascii="Arial" w:hAnsi="Arial" w:cs="Arial"/>
        </w:rPr>
        <w:t xml:space="preserve"> and in turn, the mental wellbeing of officers</w:t>
      </w:r>
      <w:r w:rsidR="00192BF6">
        <w:rPr>
          <w:rFonts w:ascii="Arial" w:hAnsi="Arial" w:cs="Arial"/>
        </w:rPr>
        <w:t>.</w:t>
      </w:r>
      <w:r>
        <w:rPr>
          <w:rFonts w:ascii="Arial" w:hAnsi="Arial" w:cs="Arial"/>
        </w:rPr>
        <w:t xml:space="preserve"> </w:t>
      </w:r>
      <w:r w:rsidR="00192BF6">
        <w:rPr>
          <w:rFonts w:ascii="Arial" w:hAnsi="Arial" w:cs="Arial"/>
        </w:rPr>
        <w:t>S</w:t>
      </w:r>
      <w:r>
        <w:rPr>
          <w:rFonts w:ascii="Arial" w:hAnsi="Arial" w:cs="Arial"/>
        </w:rPr>
        <w:t xml:space="preserve">ome of these concerns include; the matter of police integrity and combatting corruption, policing a diverse population and the associated cross cultural differences, the perception of the public on both policing and crime, and the policing of critical or major </w:t>
      </w:r>
      <w:r>
        <w:rPr>
          <w:rFonts w:ascii="Arial" w:hAnsi="Arial" w:cs="Arial"/>
        </w:rPr>
        <w:lastRenderedPageBreak/>
        <w:t>incidents.</w:t>
      </w:r>
      <w:r w:rsidR="00B31BBE">
        <w:rPr>
          <w:rFonts w:ascii="Arial" w:hAnsi="Arial" w:cs="Arial"/>
        </w:rPr>
        <w:t xml:space="preserve"> Given the earlier findings relating to officer absences within the Police Federation survey it is important to attempt to manage the impact these key issues have on officers.</w:t>
      </w:r>
    </w:p>
    <w:p w:rsidR="00A037F4" w:rsidRDefault="00A037F4" w:rsidP="006E2E7B">
      <w:pPr>
        <w:spacing w:line="480" w:lineRule="auto"/>
        <w:rPr>
          <w:rFonts w:ascii="Arial" w:hAnsi="Arial" w:cs="Arial"/>
        </w:rPr>
      </w:pPr>
    </w:p>
    <w:p w:rsidR="00A037F4" w:rsidRDefault="00A037F4" w:rsidP="006E2E7B">
      <w:pPr>
        <w:spacing w:line="480" w:lineRule="auto"/>
        <w:rPr>
          <w:rFonts w:ascii="Arial" w:hAnsi="Arial" w:cs="Arial"/>
        </w:rPr>
      </w:pPr>
      <w:r>
        <w:rPr>
          <w:rFonts w:ascii="Arial" w:hAnsi="Arial" w:cs="Arial"/>
        </w:rPr>
        <w:t xml:space="preserve">In order to best understand the impact of policing on the well-being of officers we must first be aware of the psychology behind human behaviour, one of the primary theories behind human psychology is the Maslow Hierarchy of Needs (Maslow, 1943) </w:t>
      </w:r>
      <w:r>
        <w:rPr>
          <w:rFonts w:ascii="Arial" w:hAnsi="Arial" w:cs="Arial"/>
          <w:i/>
        </w:rPr>
        <w:t>(see fig. 1).</w:t>
      </w:r>
      <w:r>
        <w:rPr>
          <w:rFonts w:ascii="Arial" w:hAnsi="Arial" w:cs="Arial"/>
        </w:rPr>
        <w:t xml:space="preserve"> This theory suggests that a person’s actions are mo</w:t>
      </w:r>
      <w:r w:rsidR="00176DE7">
        <w:rPr>
          <w:rFonts w:ascii="Arial" w:hAnsi="Arial" w:cs="Arial"/>
        </w:rPr>
        <w:t>tivated by the need to achieve certain basic needs, before moving on to more advanced needs. Maslow proposed that all people have an inborn desire to be the best that they can, in order to achieve this they must achieve a number of basic needs first.</w:t>
      </w:r>
    </w:p>
    <w:p w:rsidR="00A037F4" w:rsidRDefault="00A037F4" w:rsidP="006E2E7B">
      <w:pPr>
        <w:spacing w:line="480" w:lineRule="auto"/>
        <w:rPr>
          <w:rFonts w:ascii="Arial" w:hAnsi="Arial" w:cs="Arial"/>
        </w:rPr>
      </w:pPr>
      <w:r>
        <w:rPr>
          <w:rFonts w:ascii="Arial" w:hAnsi="Arial" w:cs="Arial"/>
          <w:noProof/>
          <w:lang w:eastAsia="en-GB"/>
        </w:rPr>
        <w:drawing>
          <wp:inline distT="0" distB="0" distL="0" distR="0" wp14:anchorId="5344494A">
            <wp:extent cx="3819525" cy="283389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4223" cy="2837382"/>
                    </a:xfrm>
                    <a:prstGeom prst="rect">
                      <a:avLst/>
                    </a:prstGeom>
                    <a:noFill/>
                  </pic:spPr>
                </pic:pic>
              </a:graphicData>
            </a:graphic>
          </wp:inline>
        </w:drawing>
      </w:r>
    </w:p>
    <w:p w:rsidR="00A037F4" w:rsidRDefault="00A037F4" w:rsidP="006E2E7B">
      <w:pPr>
        <w:spacing w:line="480" w:lineRule="auto"/>
        <w:rPr>
          <w:rFonts w:ascii="Arial" w:hAnsi="Arial" w:cs="Arial"/>
          <w:i/>
        </w:rPr>
      </w:pPr>
      <w:r>
        <w:rPr>
          <w:rFonts w:ascii="Arial" w:hAnsi="Arial" w:cs="Arial"/>
          <w:i/>
        </w:rPr>
        <w:t>Fig.1 Maslow’s Hierarchy of Needs (Maslow, 1943).</w:t>
      </w:r>
    </w:p>
    <w:p w:rsidR="00CD4184" w:rsidRDefault="00B177BA" w:rsidP="006E2E7B">
      <w:pPr>
        <w:spacing w:line="480" w:lineRule="auto"/>
        <w:rPr>
          <w:rFonts w:ascii="Arial" w:hAnsi="Arial" w:cs="Arial"/>
        </w:rPr>
      </w:pPr>
      <w:r>
        <w:rPr>
          <w:rFonts w:ascii="Arial" w:hAnsi="Arial" w:cs="Arial"/>
        </w:rPr>
        <w:t>Maslow’s hierarchy has five levels, with the lower levels depicting the most basic of needs (e.g. food, water, warmth and rest), moving up to more psychological and social needs (e.g. friends, relationships, feeling of accomplishment). The final stage is self-actualisation where the individual has reached their full potential.</w:t>
      </w:r>
      <w:r w:rsidR="00EC43D7">
        <w:rPr>
          <w:rFonts w:ascii="Arial" w:hAnsi="Arial" w:cs="Arial"/>
        </w:rPr>
        <w:t xml:space="preserve"> Further to Maslow’</w:t>
      </w:r>
      <w:r w:rsidR="00010F34">
        <w:rPr>
          <w:rFonts w:ascii="Arial" w:hAnsi="Arial" w:cs="Arial"/>
        </w:rPr>
        <w:t xml:space="preserve">s theory. McCleod (2007) </w:t>
      </w:r>
      <w:r w:rsidR="00EC43D7">
        <w:rPr>
          <w:rFonts w:ascii="Arial" w:hAnsi="Arial" w:cs="Arial"/>
        </w:rPr>
        <w:t>added that each person has the capability and desire to achieve self-actualisation, however this progress is often disrupted by the failure to achieve the lower level needs.</w:t>
      </w:r>
      <w:r w:rsidR="00AA59A5">
        <w:rPr>
          <w:rFonts w:ascii="Arial" w:hAnsi="Arial" w:cs="Arial"/>
        </w:rPr>
        <w:t xml:space="preserve"> He further </w:t>
      </w:r>
      <w:r w:rsidR="00AA59A5">
        <w:rPr>
          <w:rFonts w:ascii="Arial" w:hAnsi="Arial" w:cs="Arial"/>
        </w:rPr>
        <w:lastRenderedPageBreak/>
        <w:t>argued that needs do not necessarily follow a hierarchy and a person can self-actualise without satisfying the lower needs, for example those living in poverty are still able to achieve love and belonging without necessarily securing food, water and warmth.</w:t>
      </w:r>
    </w:p>
    <w:p w:rsidR="006219E3" w:rsidRDefault="006219E3" w:rsidP="006E2E7B">
      <w:pPr>
        <w:spacing w:line="480" w:lineRule="auto"/>
        <w:rPr>
          <w:rFonts w:ascii="Arial" w:hAnsi="Arial" w:cs="Arial"/>
        </w:rPr>
      </w:pPr>
    </w:p>
    <w:p w:rsidR="006219E3" w:rsidRDefault="00581285" w:rsidP="006E2E7B">
      <w:pPr>
        <w:spacing w:line="480" w:lineRule="auto"/>
        <w:rPr>
          <w:rFonts w:ascii="Arial" w:hAnsi="Arial" w:cs="Arial"/>
        </w:rPr>
      </w:pPr>
      <w:r>
        <w:rPr>
          <w:rFonts w:ascii="Arial" w:hAnsi="Arial" w:cs="Arial"/>
        </w:rPr>
        <w:t>McLelland’s Acquired Needs Theory (McLelland, 1961) is another theory relating to human behaviour</w:t>
      </w:r>
      <w:r w:rsidR="004E5673">
        <w:rPr>
          <w:rFonts w:ascii="Arial" w:hAnsi="Arial" w:cs="Arial"/>
        </w:rPr>
        <w:t xml:space="preserve"> which</w:t>
      </w:r>
      <w:r w:rsidR="006A4091">
        <w:rPr>
          <w:rFonts w:ascii="Arial" w:hAnsi="Arial" w:cs="Arial"/>
        </w:rPr>
        <w:t xml:space="preserve"> can be connected to well-being. This theory</w:t>
      </w:r>
      <w:r w:rsidR="004E5673">
        <w:rPr>
          <w:rFonts w:ascii="Arial" w:hAnsi="Arial" w:cs="Arial"/>
        </w:rPr>
        <w:t xml:space="preserve"> distinguishes </w:t>
      </w:r>
      <w:r w:rsidR="00E7622F">
        <w:rPr>
          <w:rFonts w:ascii="Arial" w:hAnsi="Arial" w:cs="Arial"/>
        </w:rPr>
        <w:t xml:space="preserve">three needs (power, affiliation, and achievement) and poses that </w:t>
      </w:r>
      <w:r w:rsidR="00753367">
        <w:rPr>
          <w:rFonts w:ascii="Arial" w:hAnsi="Arial" w:cs="Arial"/>
        </w:rPr>
        <w:t>these three needs drive each individual’s motivation</w:t>
      </w:r>
      <w:r w:rsidR="009618F6">
        <w:rPr>
          <w:rFonts w:ascii="Arial" w:hAnsi="Arial" w:cs="Arial"/>
        </w:rPr>
        <w:t>.</w:t>
      </w:r>
      <w:r w:rsidR="006A4091">
        <w:rPr>
          <w:rFonts w:ascii="Arial" w:hAnsi="Arial" w:cs="Arial"/>
        </w:rPr>
        <w:t xml:space="preserve"> </w:t>
      </w:r>
      <w:r w:rsidR="00753367">
        <w:rPr>
          <w:rFonts w:ascii="Arial" w:hAnsi="Arial" w:cs="Arial"/>
        </w:rPr>
        <w:t>One of these three traits normally takes precedent over the other two, however all remain present within the individual.</w:t>
      </w:r>
      <w:r w:rsidR="006A4091">
        <w:rPr>
          <w:rFonts w:ascii="Arial" w:hAnsi="Arial" w:cs="Arial"/>
        </w:rPr>
        <w:t xml:space="preserve"> McLelland posed that motivation could affect an individual’s health, for example a person</w:t>
      </w:r>
      <w:r w:rsidR="009618F6">
        <w:rPr>
          <w:rFonts w:ascii="Arial" w:hAnsi="Arial" w:cs="Arial"/>
        </w:rPr>
        <w:t>’</w:t>
      </w:r>
      <w:r w:rsidR="006A4091">
        <w:rPr>
          <w:rFonts w:ascii="Arial" w:hAnsi="Arial" w:cs="Arial"/>
        </w:rPr>
        <w:t>s drive to succeed can cause stress or high blood pressure.</w:t>
      </w:r>
    </w:p>
    <w:p w:rsidR="006A4091" w:rsidRDefault="006A4091" w:rsidP="006E2E7B">
      <w:pPr>
        <w:spacing w:line="480" w:lineRule="auto"/>
        <w:rPr>
          <w:rFonts w:ascii="Arial" w:hAnsi="Arial" w:cs="Arial"/>
        </w:rPr>
      </w:pPr>
    </w:p>
    <w:p w:rsidR="003F67D9" w:rsidRDefault="004A4968" w:rsidP="006E2E7B">
      <w:pPr>
        <w:spacing w:line="480" w:lineRule="auto"/>
        <w:rPr>
          <w:rFonts w:ascii="Arial" w:hAnsi="Arial" w:cs="Arial"/>
          <w:highlight w:val="yellow"/>
        </w:rPr>
      </w:pPr>
      <w:r w:rsidRPr="004B3BD1">
        <w:rPr>
          <w:rFonts w:ascii="Arial" w:hAnsi="Arial" w:cs="Arial"/>
        </w:rPr>
        <w:t xml:space="preserve">Crowd psychology is </w:t>
      </w:r>
      <w:r w:rsidR="00067575" w:rsidRPr="004B3BD1">
        <w:rPr>
          <w:rFonts w:ascii="Arial" w:hAnsi="Arial" w:cs="Arial"/>
        </w:rPr>
        <w:t xml:space="preserve">also </w:t>
      </w:r>
      <w:r w:rsidRPr="004B3BD1">
        <w:rPr>
          <w:rFonts w:ascii="Arial" w:hAnsi="Arial" w:cs="Arial"/>
        </w:rPr>
        <w:t xml:space="preserve">an important consideration when </w:t>
      </w:r>
      <w:r w:rsidR="00E75BFC" w:rsidRPr="004B3BD1">
        <w:rPr>
          <w:rFonts w:ascii="Arial" w:hAnsi="Arial" w:cs="Arial"/>
        </w:rPr>
        <w:t>deliberating</w:t>
      </w:r>
      <w:r w:rsidR="002943B1" w:rsidRPr="004B3BD1">
        <w:rPr>
          <w:rFonts w:ascii="Arial" w:hAnsi="Arial" w:cs="Arial"/>
        </w:rPr>
        <w:t xml:space="preserve"> the impact operational policing issues can have </w:t>
      </w:r>
      <w:r w:rsidR="00067575" w:rsidRPr="004B3BD1">
        <w:rPr>
          <w:rFonts w:ascii="Arial" w:hAnsi="Arial" w:cs="Arial"/>
        </w:rPr>
        <w:t>on officer’s well-being. Deeksha (2022) crowd can be considered as a collection of individuals all gathered for a common purpose, often accompanied by a strong emotional response.</w:t>
      </w:r>
      <w:r w:rsidR="003F67D9" w:rsidRPr="004B3BD1">
        <w:rPr>
          <w:rFonts w:ascii="Arial" w:hAnsi="Arial" w:cs="Arial"/>
        </w:rPr>
        <w:t xml:space="preserve"> Examples of crowds can include; people gathered a sporting event, protest or at the scene of an emergency incident. </w:t>
      </w:r>
      <w:r w:rsidR="00947F29" w:rsidRPr="004B3BD1">
        <w:rPr>
          <w:rFonts w:ascii="Arial" w:hAnsi="Arial" w:cs="Arial"/>
        </w:rPr>
        <w:t>Carter, Drury and Amlot (2021) stated “</w:t>
      </w:r>
      <w:r w:rsidR="00947F29" w:rsidRPr="00947F29">
        <w:rPr>
          <w:rFonts w:ascii="Arial" w:hAnsi="Arial" w:cs="Arial"/>
        </w:rPr>
        <w:t>When addressing public behaviour during mass emergencies and disasters, it is important to consider that such emergencies and disasters will often involve crowds</w:t>
      </w:r>
      <w:r w:rsidR="00947F29">
        <w:rPr>
          <w:rFonts w:ascii="Arial" w:hAnsi="Arial" w:cs="Arial"/>
        </w:rPr>
        <w:t xml:space="preserve">”. They went on to state that having an understanding of crowds is therefore </w:t>
      </w:r>
      <w:r w:rsidR="00E87E9D">
        <w:rPr>
          <w:rFonts w:ascii="Arial" w:hAnsi="Arial" w:cs="Arial"/>
        </w:rPr>
        <w:t>vitally important in ensuring such incidents are managed effectively.</w:t>
      </w:r>
    </w:p>
    <w:p w:rsidR="00576648" w:rsidRDefault="00576648" w:rsidP="006E2E7B">
      <w:pPr>
        <w:spacing w:line="480" w:lineRule="auto"/>
        <w:rPr>
          <w:rFonts w:ascii="Arial" w:hAnsi="Arial" w:cs="Arial"/>
        </w:rPr>
      </w:pPr>
    </w:p>
    <w:p w:rsidR="00576648" w:rsidRDefault="0055004D" w:rsidP="006E2E7B">
      <w:pPr>
        <w:spacing w:line="480" w:lineRule="auto"/>
        <w:rPr>
          <w:rFonts w:ascii="Arial" w:hAnsi="Arial" w:cs="Arial"/>
        </w:rPr>
      </w:pPr>
      <w:r>
        <w:rPr>
          <w:rFonts w:ascii="Arial" w:hAnsi="Arial" w:cs="Arial"/>
        </w:rPr>
        <w:t xml:space="preserve">Stott et al (2008) further poses that individuals can be influenced by other members of a crowd, and acts can spread amongst the individuals where they copy the actions of others due to the sense of security </w:t>
      </w:r>
      <w:r w:rsidR="00150B11">
        <w:rPr>
          <w:rFonts w:ascii="Arial" w:hAnsi="Arial" w:cs="Arial"/>
        </w:rPr>
        <w:t xml:space="preserve">and anonymity </w:t>
      </w:r>
      <w:r>
        <w:rPr>
          <w:rFonts w:ascii="Arial" w:hAnsi="Arial" w:cs="Arial"/>
        </w:rPr>
        <w:t xml:space="preserve">the individual feels within the group, they analysed this within the context of the Euro 2004 international football tournament where </w:t>
      </w:r>
      <w:r>
        <w:rPr>
          <w:rFonts w:ascii="Arial" w:hAnsi="Arial" w:cs="Arial"/>
        </w:rPr>
        <w:lastRenderedPageBreak/>
        <w:t>individuals involved in hooliganism were able to influence others not normally inclined to participate in hooliganism when they were part of a larger crowd of people.</w:t>
      </w:r>
    </w:p>
    <w:p w:rsidR="0055004D" w:rsidRDefault="0055004D" w:rsidP="006E2E7B">
      <w:pPr>
        <w:spacing w:line="480" w:lineRule="auto"/>
        <w:rPr>
          <w:rFonts w:ascii="Arial" w:hAnsi="Arial" w:cs="Arial"/>
        </w:rPr>
      </w:pPr>
    </w:p>
    <w:p w:rsidR="0055004D" w:rsidRDefault="0055004D" w:rsidP="006E2E7B">
      <w:pPr>
        <w:spacing w:line="480" w:lineRule="auto"/>
        <w:rPr>
          <w:rFonts w:ascii="Arial" w:hAnsi="Arial" w:cs="Arial"/>
        </w:rPr>
      </w:pPr>
      <w:r>
        <w:rPr>
          <w:rFonts w:ascii="Arial" w:hAnsi="Arial" w:cs="Arial"/>
        </w:rPr>
        <w:t>S</w:t>
      </w:r>
      <w:r w:rsidR="00150B11">
        <w:rPr>
          <w:rFonts w:ascii="Arial" w:hAnsi="Arial" w:cs="Arial"/>
        </w:rPr>
        <w:t>tott and Drury (2017) highlight the importance of the awareness of individual influence and anonymity within a crowd</w:t>
      </w:r>
      <w:r w:rsidR="004B3BD1">
        <w:rPr>
          <w:rFonts w:ascii="Arial" w:hAnsi="Arial" w:cs="Arial"/>
        </w:rPr>
        <w:t xml:space="preserve"> in a policing context,</w:t>
      </w:r>
      <w:r w:rsidR="00150B11">
        <w:rPr>
          <w:rFonts w:ascii="Arial" w:hAnsi="Arial" w:cs="Arial"/>
        </w:rPr>
        <w:t xml:space="preserve"> as they state that the “</w:t>
      </w:r>
      <w:r w:rsidR="00150B11" w:rsidRPr="00150B11">
        <w:rPr>
          <w:rFonts w:ascii="Arial" w:hAnsi="Arial" w:cs="Arial"/>
        </w:rPr>
        <w:t>views of the aberrant, irrational and pathological crowd are important because they were also directly associated with particular forms of policing and policy response</w:t>
      </w:r>
      <w:r w:rsidR="00150B11">
        <w:rPr>
          <w:rFonts w:ascii="Arial" w:hAnsi="Arial" w:cs="Arial"/>
        </w:rPr>
        <w:t>”</w:t>
      </w:r>
      <w:r w:rsidR="004B3BD1">
        <w:rPr>
          <w:rFonts w:ascii="Arial" w:hAnsi="Arial" w:cs="Arial"/>
        </w:rPr>
        <w:t xml:space="preserve">. That is, Police forces have adapted how they police and respond to incidents involving crowds based on crowd psychology. </w:t>
      </w:r>
      <w:r w:rsidR="00E360A4">
        <w:rPr>
          <w:rFonts w:ascii="Arial" w:hAnsi="Arial" w:cs="Arial"/>
        </w:rPr>
        <w:t>For example tactics used by officers can enhance positive behaviour within the crowd, or conversely disproportionate use of force or powers can have a negative impact on the crowd and increase the risk of disorder. Identifying those within the crowd that are influential and adapting the police response to this is key to policing a crowd. (Cabinet Office, 2009; COP</w:t>
      </w:r>
      <w:r w:rsidR="00776E1E">
        <w:rPr>
          <w:rFonts w:ascii="Arial" w:hAnsi="Arial" w:cs="Arial"/>
        </w:rPr>
        <w:t xml:space="preserve"> 2013</w:t>
      </w:r>
      <w:r w:rsidR="00E2450B">
        <w:rPr>
          <w:rFonts w:ascii="Arial" w:hAnsi="Arial" w:cs="Arial"/>
        </w:rPr>
        <w:t>c</w:t>
      </w:r>
      <w:r w:rsidR="00776E1E">
        <w:rPr>
          <w:rFonts w:ascii="Arial" w:hAnsi="Arial" w:cs="Arial"/>
        </w:rPr>
        <w:t>;</w:t>
      </w:r>
      <w:r w:rsidR="00E360A4">
        <w:rPr>
          <w:rFonts w:ascii="Arial" w:hAnsi="Arial" w:cs="Arial"/>
        </w:rPr>
        <w:t xml:space="preserve"> HMICFRS, 2011)</w:t>
      </w:r>
      <w:r w:rsidR="00776E1E">
        <w:rPr>
          <w:rFonts w:ascii="Arial" w:hAnsi="Arial" w:cs="Arial"/>
        </w:rPr>
        <w:t>.</w:t>
      </w:r>
    </w:p>
    <w:p w:rsidR="0055004D" w:rsidRDefault="0055004D" w:rsidP="006E2E7B">
      <w:pPr>
        <w:spacing w:line="480" w:lineRule="auto"/>
        <w:rPr>
          <w:rFonts w:ascii="Arial" w:hAnsi="Arial" w:cs="Arial"/>
        </w:rPr>
      </w:pPr>
    </w:p>
    <w:p w:rsidR="00576648" w:rsidRDefault="00127011" w:rsidP="006E2E7B">
      <w:pPr>
        <w:spacing w:line="480" w:lineRule="auto"/>
        <w:rPr>
          <w:rFonts w:ascii="Arial" w:hAnsi="Arial" w:cs="Arial"/>
        </w:rPr>
      </w:pPr>
      <w:r>
        <w:rPr>
          <w:rFonts w:ascii="Arial" w:hAnsi="Arial" w:cs="Arial"/>
        </w:rPr>
        <w:t xml:space="preserve">The above psychological theories can provide an insight into how the key issues and challenges of operational policing can impact officer well-being. I will now review </w:t>
      </w:r>
      <w:r w:rsidR="008A42B7">
        <w:rPr>
          <w:rFonts w:ascii="Arial" w:hAnsi="Arial" w:cs="Arial"/>
        </w:rPr>
        <w:t>these issues</w:t>
      </w:r>
      <w:r>
        <w:rPr>
          <w:rFonts w:ascii="Arial" w:hAnsi="Arial" w:cs="Arial"/>
        </w:rPr>
        <w:t xml:space="preserve"> and how they relate to the com</w:t>
      </w:r>
      <w:r w:rsidR="004252E1">
        <w:rPr>
          <w:rFonts w:ascii="Arial" w:hAnsi="Arial" w:cs="Arial"/>
        </w:rPr>
        <w:t>plexity of operational policing, starting with maintaining police integrity and combating corruption.</w:t>
      </w:r>
      <w:r w:rsidR="0083290A">
        <w:rPr>
          <w:rFonts w:ascii="Arial" w:hAnsi="Arial" w:cs="Arial"/>
        </w:rPr>
        <w:t xml:space="preserve"> </w:t>
      </w:r>
    </w:p>
    <w:p w:rsidR="00554EE2" w:rsidRDefault="00554EE2" w:rsidP="006E2E7B">
      <w:pPr>
        <w:spacing w:line="480" w:lineRule="auto"/>
        <w:rPr>
          <w:rFonts w:ascii="Arial" w:hAnsi="Arial" w:cs="Arial"/>
        </w:rPr>
      </w:pPr>
    </w:p>
    <w:p w:rsidR="00CB616B" w:rsidRDefault="00A66CBF" w:rsidP="006E2E7B">
      <w:pPr>
        <w:spacing w:line="480" w:lineRule="auto"/>
        <w:rPr>
          <w:rFonts w:ascii="Arial" w:hAnsi="Arial" w:cs="Arial"/>
        </w:rPr>
      </w:pPr>
      <w:r>
        <w:rPr>
          <w:rFonts w:ascii="Arial" w:hAnsi="Arial" w:cs="Arial"/>
        </w:rPr>
        <w:t>According to the IPCC (2012) “corruption is not widespread, or considered to be widespread, but that where it exists it is corrosive of the public trust that is at the heart of policing by consent”.</w:t>
      </w:r>
      <w:r w:rsidR="003A389D">
        <w:rPr>
          <w:rFonts w:ascii="Arial" w:hAnsi="Arial" w:cs="Arial"/>
        </w:rPr>
        <w:t xml:space="preserve"> However, the expectations of the general public are that Police officers adhere to the standards of conduct, and this standard is higher than that expected of the public. (HMICFRS, 2015).</w:t>
      </w:r>
      <w:r w:rsidR="00CB616B">
        <w:rPr>
          <w:rFonts w:ascii="Arial" w:hAnsi="Arial" w:cs="Arial"/>
        </w:rPr>
        <w:t xml:space="preserve"> As such when incidents of Police corruption are highlighted they receive high levels of condemnation from the public, this enhanced scrutiny can result in officers receiving increased condemnation from members of the public be it as a member of a group </w:t>
      </w:r>
      <w:r w:rsidR="00CB616B">
        <w:rPr>
          <w:rFonts w:ascii="Arial" w:hAnsi="Arial" w:cs="Arial"/>
        </w:rPr>
        <w:lastRenderedPageBreak/>
        <w:t>or individually. This condemnation can in turn effect the officers Esteem Needs within Maslow’s Hierarchy where their feelings of accomplishment are being diminished, not due to their actions but the actions of others.</w:t>
      </w:r>
    </w:p>
    <w:p w:rsidR="006F6F90" w:rsidRDefault="006F6F90" w:rsidP="006E2E7B">
      <w:pPr>
        <w:spacing w:line="480" w:lineRule="auto"/>
        <w:rPr>
          <w:rFonts w:ascii="Arial" w:hAnsi="Arial" w:cs="Arial"/>
        </w:rPr>
      </w:pPr>
    </w:p>
    <w:p w:rsidR="003319FC" w:rsidRDefault="006F6F90" w:rsidP="006E2E7B">
      <w:pPr>
        <w:spacing w:line="480" w:lineRule="auto"/>
        <w:rPr>
          <w:rFonts w:ascii="Arial" w:hAnsi="Arial" w:cs="Arial"/>
        </w:rPr>
      </w:pPr>
      <w:r>
        <w:rPr>
          <w:rFonts w:ascii="Arial" w:hAnsi="Arial" w:cs="Arial"/>
        </w:rPr>
        <w:t>The next key issue to consider is policing cross cultural differences</w:t>
      </w:r>
      <w:r w:rsidR="00662349">
        <w:rPr>
          <w:rFonts w:ascii="Arial" w:hAnsi="Arial" w:cs="Arial"/>
        </w:rPr>
        <w:t xml:space="preserve">. </w:t>
      </w:r>
      <w:r>
        <w:rPr>
          <w:rFonts w:ascii="Arial" w:hAnsi="Arial" w:cs="Arial"/>
        </w:rPr>
        <w:t xml:space="preserve">Badges2Bridges (2018) defines cross cultural policing as “the effective use of law enforcement practice aimed at understanding and responding to the needs of cultural, racial and ethnic communities in a manner that maintain their dignity and upholds human rights”. </w:t>
      </w:r>
      <w:r w:rsidR="005F6B75">
        <w:rPr>
          <w:rFonts w:ascii="Arial" w:hAnsi="Arial" w:cs="Arial"/>
        </w:rPr>
        <w:t>This falls in line with the Policing code of ethics (COP, 2014) and as such any failures or perceived failures can result in high levels of media attention and public scrutiny, a high profile example of this is the police use of stop and search powers (</w:t>
      </w:r>
      <w:r w:rsidR="00662349">
        <w:rPr>
          <w:rFonts w:ascii="Arial" w:hAnsi="Arial" w:cs="Arial"/>
        </w:rPr>
        <w:t>BBC, 2020; BBC, 2022; Dodd, 2022).</w:t>
      </w:r>
      <w:r w:rsidR="003319FC">
        <w:rPr>
          <w:rFonts w:ascii="Arial" w:hAnsi="Arial" w:cs="Arial"/>
        </w:rPr>
        <w:t xml:space="preserve"> </w:t>
      </w:r>
    </w:p>
    <w:p w:rsidR="003319FC" w:rsidRDefault="003319FC" w:rsidP="006E2E7B">
      <w:pPr>
        <w:spacing w:line="480" w:lineRule="auto"/>
        <w:rPr>
          <w:rFonts w:ascii="Arial" w:hAnsi="Arial" w:cs="Arial"/>
        </w:rPr>
      </w:pPr>
    </w:p>
    <w:p w:rsidR="006F6F90" w:rsidRDefault="003319FC" w:rsidP="006E2E7B">
      <w:pPr>
        <w:spacing w:line="480" w:lineRule="auto"/>
        <w:rPr>
          <w:rFonts w:ascii="Arial" w:hAnsi="Arial" w:cs="Arial"/>
        </w:rPr>
      </w:pPr>
      <w:r>
        <w:rPr>
          <w:rFonts w:ascii="Arial" w:hAnsi="Arial" w:cs="Arial"/>
        </w:rPr>
        <w:t>Officers failing to be aware, or misunderstanding the different needs of various cultural, ethnic or racial communities can result in members of those groups developing a mistrust of the police. This mistrust can result in a lack of support from those members and their communities as a whole</w:t>
      </w:r>
      <w:r w:rsidR="003673D4">
        <w:rPr>
          <w:rFonts w:ascii="Arial" w:hAnsi="Arial" w:cs="Arial"/>
        </w:rPr>
        <w:t xml:space="preserve"> through influential voices motivating other members</w:t>
      </w:r>
      <w:r>
        <w:rPr>
          <w:rFonts w:ascii="Arial" w:hAnsi="Arial" w:cs="Arial"/>
        </w:rPr>
        <w:t>, which in turn will be of detriment to policing. Developing actionable intelligence is an important part of policing and Dixon (2002) states “intelligence relies on good communication with the overall community”</w:t>
      </w:r>
      <w:r w:rsidR="00814197">
        <w:rPr>
          <w:rFonts w:ascii="Arial" w:hAnsi="Arial" w:cs="Arial"/>
        </w:rPr>
        <w:t xml:space="preserve"> and as such any lack of support from a community can contribute to reduced actionable intelligence.</w:t>
      </w:r>
    </w:p>
    <w:p w:rsidR="00BA2071" w:rsidRDefault="00BA2071" w:rsidP="006E2E7B">
      <w:pPr>
        <w:spacing w:line="480" w:lineRule="auto"/>
        <w:rPr>
          <w:rFonts w:ascii="Arial" w:hAnsi="Arial" w:cs="Arial"/>
        </w:rPr>
      </w:pPr>
    </w:p>
    <w:p w:rsidR="00BC4CC7" w:rsidRDefault="00BC4CC7" w:rsidP="006E2E7B">
      <w:pPr>
        <w:spacing w:line="480" w:lineRule="auto"/>
        <w:rPr>
          <w:rFonts w:ascii="Arial" w:hAnsi="Arial" w:cs="Arial"/>
        </w:rPr>
      </w:pPr>
      <w:r>
        <w:rPr>
          <w:rFonts w:ascii="Arial" w:hAnsi="Arial" w:cs="Arial"/>
        </w:rPr>
        <w:t>The response of police to critical and major incidents is another key issue of modern policing.</w:t>
      </w:r>
      <w:r w:rsidR="0071294A">
        <w:rPr>
          <w:rFonts w:ascii="Arial" w:hAnsi="Arial" w:cs="Arial"/>
        </w:rPr>
        <w:t xml:space="preserve"> Major incidents are defined by COP (2013a) as “</w:t>
      </w:r>
      <w:r w:rsidR="0071294A" w:rsidRPr="0071294A">
        <w:rPr>
          <w:rFonts w:ascii="Arial" w:hAnsi="Arial" w:cs="Arial"/>
        </w:rPr>
        <w:t>A major incident is an event or situation requiring a response under one or more of the emergency services’ major incident plan</w:t>
      </w:r>
      <w:r w:rsidR="0071294A">
        <w:rPr>
          <w:rFonts w:ascii="Arial" w:hAnsi="Arial" w:cs="Arial"/>
        </w:rPr>
        <w:t>”.</w:t>
      </w:r>
      <w:r>
        <w:rPr>
          <w:rFonts w:ascii="Arial" w:hAnsi="Arial" w:cs="Arial"/>
        </w:rPr>
        <w:t xml:space="preserve"> A critical incident is defined by COP (2013</w:t>
      </w:r>
      <w:r w:rsidR="0071294A">
        <w:rPr>
          <w:rFonts w:ascii="Arial" w:hAnsi="Arial" w:cs="Arial"/>
        </w:rPr>
        <w:t>b</w:t>
      </w:r>
      <w:r>
        <w:rPr>
          <w:rFonts w:ascii="Arial" w:hAnsi="Arial" w:cs="Arial"/>
        </w:rPr>
        <w:t>) as “</w:t>
      </w:r>
      <w:r w:rsidRPr="00BC4CC7">
        <w:rPr>
          <w:rFonts w:ascii="Arial" w:hAnsi="Arial" w:cs="Arial"/>
        </w:rPr>
        <w:t xml:space="preserve">any incident where the effectiveness of the police response is likely to have a significant impact on the confidence of the victim, </w:t>
      </w:r>
      <w:r w:rsidRPr="00BC4CC7">
        <w:rPr>
          <w:rFonts w:ascii="Arial" w:hAnsi="Arial" w:cs="Arial"/>
        </w:rPr>
        <w:lastRenderedPageBreak/>
        <w:t>their family and/or the community</w:t>
      </w:r>
      <w:r>
        <w:rPr>
          <w:rFonts w:ascii="Arial" w:hAnsi="Arial" w:cs="Arial"/>
        </w:rPr>
        <w:t>”.</w:t>
      </w:r>
      <w:r w:rsidR="00462675">
        <w:rPr>
          <w:rFonts w:ascii="Arial" w:hAnsi="Arial" w:cs="Arial"/>
        </w:rPr>
        <w:t xml:space="preserve"> Many incidents have the capability of becoming a critical </w:t>
      </w:r>
      <w:r w:rsidR="00054DE5">
        <w:rPr>
          <w:rFonts w:ascii="Arial" w:hAnsi="Arial" w:cs="Arial"/>
        </w:rPr>
        <w:t>incident and the definition is intentionally broad to account for this. H</w:t>
      </w:r>
      <w:r w:rsidR="00462675">
        <w:rPr>
          <w:rFonts w:ascii="Arial" w:hAnsi="Arial" w:cs="Arial"/>
        </w:rPr>
        <w:t xml:space="preserve">igh profile examples </w:t>
      </w:r>
      <w:r w:rsidR="00054DE5">
        <w:rPr>
          <w:rFonts w:ascii="Arial" w:hAnsi="Arial" w:cs="Arial"/>
        </w:rPr>
        <w:t xml:space="preserve">of critical incidents </w:t>
      </w:r>
      <w:r w:rsidR="00462675">
        <w:rPr>
          <w:rFonts w:ascii="Arial" w:hAnsi="Arial" w:cs="Arial"/>
        </w:rPr>
        <w:t>can include the murder of Aamir Siddiqi (COP, 2011), and the case of Fiona Pilkington (IPCC, 2009) which started as inc</w:t>
      </w:r>
      <w:r w:rsidR="00054DE5">
        <w:rPr>
          <w:rFonts w:ascii="Arial" w:hAnsi="Arial" w:cs="Arial"/>
        </w:rPr>
        <w:t>idents of anti-social behaviour.</w:t>
      </w:r>
    </w:p>
    <w:p w:rsidR="007705CC" w:rsidRDefault="007705CC" w:rsidP="006E2E7B">
      <w:pPr>
        <w:spacing w:line="480" w:lineRule="auto"/>
        <w:rPr>
          <w:rFonts w:ascii="Arial" w:hAnsi="Arial" w:cs="Arial"/>
        </w:rPr>
      </w:pPr>
    </w:p>
    <w:p w:rsidR="007705CC" w:rsidRDefault="007705CC" w:rsidP="006E2E7B">
      <w:pPr>
        <w:spacing w:line="480" w:lineRule="auto"/>
        <w:rPr>
          <w:rFonts w:ascii="Arial" w:hAnsi="Arial" w:cs="Arial"/>
        </w:rPr>
      </w:pPr>
      <w:r>
        <w:rPr>
          <w:rFonts w:ascii="Arial" w:hAnsi="Arial" w:cs="Arial"/>
        </w:rPr>
        <w:t>The management and response of the police to such incidents is important as it contributes to public confidence towards the police service. COP (2013b) have provided a three phase approach to managing critical incidents (</w:t>
      </w:r>
      <w:r>
        <w:rPr>
          <w:rFonts w:ascii="Arial" w:hAnsi="Arial" w:cs="Arial"/>
          <w:i/>
        </w:rPr>
        <w:t>see fig.2).</w:t>
      </w:r>
      <w:r>
        <w:rPr>
          <w:rFonts w:ascii="Arial" w:hAnsi="Arial" w:cs="Arial"/>
        </w:rPr>
        <w:t xml:space="preserve"> </w:t>
      </w:r>
    </w:p>
    <w:p w:rsidR="007705CC" w:rsidRDefault="007705CC" w:rsidP="006E2E7B">
      <w:pPr>
        <w:spacing w:line="480" w:lineRule="auto"/>
        <w:rPr>
          <w:rFonts w:ascii="Arial" w:hAnsi="Arial" w:cs="Arial"/>
        </w:rPr>
      </w:pPr>
      <w:r>
        <w:rPr>
          <w:noProof/>
          <w:lang w:eastAsia="en-GB"/>
        </w:rPr>
        <w:drawing>
          <wp:inline distT="0" distB="0" distL="0" distR="0" wp14:anchorId="03C4137B" wp14:editId="10B12BFB">
            <wp:extent cx="5731510" cy="32346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4690"/>
                    </a:xfrm>
                    <a:prstGeom prst="rect">
                      <a:avLst/>
                    </a:prstGeom>
                  </pic:spPr>
                </pic:pic>
              </a:graphicData>
            </a:graphic>
          </wp:inline>
        </w:drawing>
      </w:r>
    </w:p>
    <w:p w:rsidR="007705CC" w:rsidRDefault="007705CC" w:rsidP="006E2E7B">
      <w:pPr>
        <w:spacing w:line="480" w:lineRule="auto"/>
        <w:rPr>
          <w:rFonts w:ascii="Arial" w:hAnsi="Arial" w:cs="Arial"/>
          <w:i/>
        </w:rPr>
      </w:pPr>
      <w:r w:rsidRPr="007705CC">
        <w:rPr>
          <w:rFonts w:ascii="Arial" w:hAnsi="Arial" w:cs="Arial"/>
          <w:i/>
        </w:rPr>
        <w:t>Fig.2 Critical Incident Management Cycle (COP, 2013b)</w:t>
      </w:r>
      <w:r>
        <w:rPr>
          <w:rFonts w:ascii="Arial" w:hAnsi="Arial" w:cs="Arial"/>
          <w:i/>
        </w:rPr>
        <w:t>.</w:t>
      </w:r>
    </w:p>
    <w:p w:rsidR="00DB6F28" w:rsidRDefault="00871544" w:rsidP="006E2E7B">
      <w:pPr>
        <w:spacing w:line="480" w:lineRule="auto"/>
        <w:rPr>
          <w:rFonts w:ascii="Arial" w:hAnsi="Arial" w:cs="Arial"/>
        </w:rPr>
      </w:pPr>
      <w:r>
        <w:rPr>
          <w:rFonts w:ascii="Arial" w:hAnsi="Arial" w:cs="Arial"/>
        </w:rPr>
        <w:t xml:space="preserve">This includes the first phase, which is preparation, consisting of; ensuring staff are trained effectively, the resources are available, and the overall quality of the police response reflects a competent and accountable standard of incident management. The second phase includes identifying a critical incident, and processes to ensure the appropriate persons are notified and that they are managed effectively. Finally phase three consists of restoring public </w:t>
      </w:r>
      <w:r>
        <w:rPr>
          <w:rFonts w:ascii="Arial" w:hAnsi="Arial" w:cs="Arial"/>
        </w:rPr>
        <w:lastRenderedPageBreak/>
        <w:t>confidence</w:t>
      </w:r>
      <w:r w:rsidR="005C79AC">
        <w:rPr>
          <w:rFonts w:ascii="Arial" w:hAnsi="Arial" w:cs="Arial"/>
        </w:rPr>
        <w:t xml:space="preserve"> which considers impacts that had a significant impact on public confidence and how that confidence may be rebuilt.</w:t>
      </w:r>
    </w:p>
    <w:p w:rsidR="009E23A9" w:rsidRDefault="009E23A9" w:rsidP="006E2E7B">
      <w:pPr>
        <w:spacing w:line="480" w:lineRule="auto"/>
        <w:rPr>
          <w:rFonts w:ascii="Arial" w:hAnsi="Arial" w:cs="Arial"/>
        </w:rPr>
      </w:pPr>
    </w:p>
    <w:p w:rsidR="009E23A9" w:rsidRDefault="009E23A9" w:rsidP="006E2E7B">
      <w:pPr>
        <w:spacing w:line="480" w:lineRule="auto"/>
        <w:rPr>
          <w:rFonts w:ascii="Arial" w:hAnsi="Arial" w:cs="Arial"/>
        </w:rPr>
      </w:pPr>
      <w:r>
        <w:rPr>
          <w:rFonts w:ascii="Arial" w:hAnsi="Arial" w:cs="Arial"/>
        </w:rPr>
        <w:t>The policing response to critical incidents can impact the public confidence which in turn can lead to negative attitudes and condemnation towards officers, similar to the ways discussed with police corruption and cross cultural differences. However, this key issue can also impact officer welfare through exposing them to incidents that are not only high profile and publicised, but a</w:t>
      </w:r>
      <w:r w:rsidR="003152F9">
        <w:rPr>
          <w:rFonts w:ascii="Arial" w:hAnsi="Arial" w:cs="Arial"/>
        </w:rPr>
        <w:t>lso to traumatic incidents. Such incidents can affect officer welfare negatively, de-briefing and resilience training are a key method in attempting to combat this, this is supported by research conducted by Hesketh, Cooper, and Ivy (2019) who found “</w:t>
      </w:r>
      <w:r w:rsidR="003152F9" w:rsidRPr="003152F9">
        <w:rPr>
          <w:rFonts w:ascii="Arial" w:hAnsi="Arial" w:cs="Arial"/>
        </w:rPr>
        <w:t>that, in a policing context, resilience training is highly effective and can contribute towards positive well-being</w:t>
      </w:r>
      <w:r w:rsidR="003152F9">
        <w:rPr>
          <w:rFonts w:ascii="Arial" w:hAnsi="Arial" w:cs="Arial"/>
        </w:rPr>
        <w:t>”.</w:t>
      </w:r>
    </w:p>
    <w:p w:rsidR="00122322" w:rsidRDefault="00122322" w:rsidP="006E2E7B">
      <w:pPr>
        <w:spacing w:line="480" w:lineRule="auto"/>
        <w:rPr>
          <w:rFonts w:ascii="Arial" w:hAnsi="Arial" w:cs="Arial"/>
        </w:rPr>
      </w:pPr>
    </w:p>
    <w:p w:rsidR="00E41F39" w:rsidRDefault="00122322" w:rsidP="00E41F39">
      <w:pPr>
        <w:spacing w:line="480" w:lineRule="auto"/>
        <w:rPr>
          <w:rFonts w:ascii="Arial" w:hAnsi="Arial" w:cs="Arial"/>
        </w:rPr>
      </w:pPr>
      <w:r>
        <w:rPr>
          <w:rFonts w:ascii="Arial" w:hAnsi="Arial" w:cs="Arial"/>
        </w:rPr>
        <w:t xml:space="preserve">All of the above key issues contribute to </w:t>
      </w:r>
      <w:r w:rsidR="00E1563E">
        <w:rPr>
          <w:rFonts w:ascii="Arial" w:hAnsi="Arial" w:cs="Arial"/>
        </w:rPr>
        <w:t>the public perception of policing and crime. The Crime Sur</w:t>
      </w:r>
      <w:r w:rsidR="009718AB">
        <w:rPr>
          <w:rFonts w:ascii="Arial" w:hAnsi="Arial" w:cs="Arial"/>
        </w:rPr>
        <w:t xml:space="preserve">vey for England and Wales 2016 was analysed by the Office of National Statistics (2017) who found that over three quarters of surveyed adults perceived crime to be a big problem in the country. Additionally they reported that 60% of adults believed that crime in the country was rising as a whole when it had in fact decreased over the surveyed period. In addition to the personal individual experiences, public perception of policing and crime can be influenced by media, communities or group dynamics. As discussed earlier, corruption and critical incidents are often massively publicised as </w:t>
      </w:r>
      <w:r w:rsidR="00E41F39">
        <w:rPr>
          <w:rFonts w:ascii="Arial" w:hAnsi="Arial" w:cs="Arial"/>
        </w:rPr>
        <w:t>are incidents of negative cross cultural policing. This increased publicity and pressure provide increased stressors on officers, independent investigations into such incidents also contribute to this.</w:t>
      </w:r>
    </w:p>
    <w:p w:rsidR="00E41F39" w:rsidRDefault="00E41F39" w:rsidP="00E41F39">
      <w:pPr>
        <w:spacing w:line="480" w:lineRule="auto"/>
        <w:rPr>
          <w:rFonts w:ascii="Arial" w:hAnsi="Arial" w:cs="Arial"/>
        </w:rPr>
      </w:pPr>
    </w:p>
    <w:p w:rsidR="00E41F39" w:rsidRDefault="00E41F39" w:rsidP="00E41F39">
      <w:pPr>
        <w:spacing w:line="480" w:lineRule="auto"/>
        <w:rPr>
          <w:rFonts w:ascii="Arial" w:hAnsi="Arial" w:cs="Arial"/>
        </w:rPr>
      </w:pPr>
      <w:r>
        <w:rPr>
          <w:rFonts w:ascii="Arial" w:hAnsi="Arial" w:cs="Arial"/>
        </w:rPr>
        <w:t xml:space="preserve">Key issues of policing impact on the public perceptions of policing, and these perceptions in turn can lead to increased pressure on officers, consequently affecting their well-being. </w:t>
      </w:r>
      <w:r>
        <w:rPr>
          <w:rFonts w:ascii="Arial" w:hAnsi="Arial" w:cs="Arial"/>
        </w:rPr>
        <w:lastRenderedPageBreak/>
        <w:t xml:space="preserve">Being aware of these key issues can allow officers to take steps to mitigate this impact. Combating and challenging police </w:t>
      </w:r>
      <w:r w:rsidR="00D34CA9">
        <w:rPr>
          <w:rFonts w:ascii="Arial" w:hAnsi="Arial" w:cs="Arial"/>
        </w:rPr>
        <w:t>corruption, along with improving cross community policing and the managing of critical incidents can contribute to improved public perception which in turn, and over time will improve public perception reducing the impact of this external factor on officers psychological needs within Maslow’s Hierarchy. Other methods such as de-briefing and resilience training when managing critical incidents have been shown to improve officer wellbeing, all of these combined can contribute to increased well-being and a higher sense of achievement within officers and in turn I a higher level of service to the public.</w:t>
      </w:r>
    </w:p>
    <w:p w:rsidR="00D34CA9" w:rsidRDefault="00D34CA9" w:rsidP="00E41F39">
      <w:pPr>
        <w:spacing w:line="480" w:lineRule="auto"/>
        <w:rPr>
          <w:rFonts w:ascii="Arial" w:hAnsi="Arial" w:cs="Arial"/>
        </w:rPr>
      </w:pPr>
    </w:p>
    <w:p w:rsidR="003722C0" w:rsidRDefault="003722C0" w:rsidP="00E41F39">
      <w:pPr>
        <w:spacing w:line="480" w:lineRule="auto"/>
        <w:rPr>
          <w:rFonts w:ascii="Arial" w:hAnsi="Arial" w:cs="Arial"/>
        </w:rPr>
      </w:pPr>
      <w:r>
        <w:rPr>
          <w:rFonts w:ascii="Arial" w:hAnsi="Arial" w:cs="Arial"/>
        </w:rPr>
        <w:t>Word Count - 1996</w:t>
      </w:r>
      <w:bookmarkStart w:id="0" w:name="_GoBack"/>
      <w:bookmarkEnd w:id="0"/>
    </w:p>
    <w:p w:rsidR="003722C0" w:rsidRDefault="003722C0" w:rsidP="00E41F39">
      <w:pPr>
        <w:spacing w:line="480" w:lineRule="auto"/>
        <w:rPr>
          <w:rFonts w:ascii="Arial" w:hAnsi="Arial" w:cs="Arial"/>
        </w:rPr>
      </w:pPr>
    </w:p>
    <w:p w:rsidR="00FB0DA4" w:rsidRPr="006E2E7B" w:rsidRDefault="00990BC5" w:rsidP="00E41F39">
      <w:pPr>
        <w:spacing w:line="480" w:lineRule="auto"/>
        <w:rPr>
          <w:rFonts w:ascii="Arial" w:hAnsi="Arial" w:cs="Arial"/>
          <w:b/>
          <w:u w:val="single"/>
        </w:rPr>
      </w:pPr>
      <w:r>
        <w:rPr>
          <w:rFonts w:ascii="Arial" w:hAnsi="Arial" w:cs="Arial"/>
          <w:b/>
          <w:u w:val="single"/>
        </w:rPr>
        <w:t xml:space="preserve">Essay 1 </w:t>
      </w:r>
      <w:r w:rsidR="00FB0DA4" w:rsidRPr="006E2E7B">
        <w:rPr>
          <w:rFonts w:ascii="Arial" w:hAnsi="Arial" w:cs="Arial"/>
          <w:b/>
          <w:u w:val="single"/>
        </w:rPr>
        <w:t>Bibliography</w:t>
      </w:r>
    </w:p>
    <w:p w:rsidR="003A0BD9" w:rsidRPr="006E2E7B" w:rsidRDefault="003A0BD9" w:rsidP="00FB0DA4">
      <w:pPr>
        <w:spacing w:line="360" w:lineRule="auto"/>
        <w:rPr>
          <w:rFonts w:ascii="Arial" w:hAnsi="Arial" w:cs="Arial"/>
        </w:rPr>
      </w:pPr>
      <w:r w:rsidRPr="006E2E7B">
        <w:rPr>
          <w:rFonts w:ascii="Arial" w:hAnsi="Arial" w:cs="Arial"/>
        </w:rPr>
        <w:t xml:space="preserve">BBC, (2011) BA Worker Rajib Karim Convicted of Terror Charges, Available at: </w:t>
      </w:r>
      <w:hyperlink r:id="rId12" w:history="1">
        <w:r w:rsidRPr="006E2E7B">
          <w:rPr>
            <w:rStyle w:val="Hyperlink"/>
            <w:rFonts w:ascii="Arial" w:hAnsi="Arial" w:cs="Arial"/>
            <w:color w:val="auto"/>
            <w:u w:val="none"/>
          </w:rPr>
          <w:t>https://www.bbc.co.uk/news/uk-england-tyne-12561994</w:t>
        </w:r>
      </w:hyperlink>
      <w:r w:rsidRPr="006E2E7B">
        <w:rPr>
          <w:rFonts w:ascii="Arial" w:hAnsi="Arial" w:cs="Arial"/>
        </w:rPr>
        <w:t>. Accessed November 2022.</w:t>
      </w:r>
    </w:p>
    <w:p w:rsidR="002478DD" w:rsidRPr="006E2E7B" w:rsidRDefault="002478DD" w:rsidP="00FB0DA4">
      <w:pPr>
        <w:spacing w:line="360" w:lineRule="auto"/>
        <w:rPr>
          <w:rFonts w:ascii="Arial" w:hAnsi="Arial" w:cs="Arial"/>
        </w:rPr>
      </w:pPr>
      <w:r w:rsidRPr="006E2E7B">
        <w:rPr>
          <w:rFonts w:ascii="Arial" w:hAnsi="Arial" w:cs="Arial"/>
        </w:rPr>
        <w:t xml:space="preserve">BBC, (2013a) Six Afghan Police Found Shot Dead in Helmand, Available at: </w:t>
      </w:r>
      <w:hyperlink r:id="rId13" w:history="1">
        <w:r w:rsidRPr="006E2E7B">
          <w:rPr>
            <w:rStyle w:val="Hyperlink"/>
            <w:rFonts w:ascii="Arial" w:hAnsi="Arial" w:cs="Arial"/>
            <w:color w:val="auto"/>
            <w:u w:val="none"/>
          </w:rPr>
          <w:t>https://www.bbc.co.uk/news/world-asia-22885168. Accessed November 2022</w:t>
        </w:r>
      </w:hyperlink>
      <w:r w:rsidRPr="006E2E7B">
        <w:rPr>
          <w:rFonts w:ascii="Arial" w:hAnsi="Arial" w:cs="Arial"/>
        </w:rPr>
        <w:t>.</w:t>
      </w:r>
    </w:p>
    <w:p w:rsidR="002478DD" w:rsidRPr="006E2E7B" w:rsidRDefault="002478DD" w:rsidP="00FB0DA4">
      <w:pPr>
        <w:spacing w:line="360" w:lineRule="auto"/>
        <w:rPr>
          <w:rFonts w:ascii="Arial" w:hAnsi="Arial" w:cs="Arial"/>
        </w:rPr>
      </w:pPr>
      <w:r w:rsidRPr="006E2E7B">
        <w:rPr>
          <w:rFonts w:ascii="Arial" w:hAnsi="Arial" w:cs="Arial"/>
        </w:rPr>
        <w:t xml:space="preserve">BBC, (2013b) Afghanistan killings an ‘insider attack’, coroner rules, Available at: </w:t>
      </w:r>
      <w:hyperlink r:id="rId14" w:history="1">
        <w:r w:rsidRPr="006E2E7B">
          <w:rPr>
            <w:rStyle w:val="Hyperlink"/>
            <w:rFonts w:ascii="Arial" w:hAnsi="Arial" w:cs="Arial"/>
            <w:color w:val="auto"/>
            <w:u w:val="none"/>
          </w:rPr>
          <w:t>https://www.bbc.co.uk/news/uk-24016651</w:t>
        </w:r>
      </w:hyperlink>
      <w:r w:rsidRPr="006E2E7B">
        <w:rPr>
          <w:rFonts w:ascii="Arial" w:hAnsi="Arial" w:cs="Arial"/>
        </w:rPr>
        <w:t>. Accessed November 2022.</w:t>
      </w:r>
    </w:p>
    <w:p w:rsidR="002478DD" w:rsidRPr="006E2E7B" w:rsidRDefault="002478DD" w:rsidP="00FB0DA4">
      <w:pPr>
        <w:spacing w:line="360" w:lineRule="auto"/>
        <w:rPr>
          <w:rFonts w:ascii="Arial" w:hAnsi="Arial" w:cs="Arial"/>
        </w:rPr>
      </w:pPr>
      <w:r w:rsidRPr="006E2E7B">
        <w:rPr>
          <w:rFonts w:ascii="Arial" w:hAnsi="Arial" w:cs="Arial"/>
        </w:rPr>
        <w:t xml:space="preserve">BBC, (2013c) NATO Troops Killed in Afghanistan, Available at: </w:t>
      </w:r>
      <w:hyperlink r:id="rId15" w:history="1">
        <w:r w:rsidRPr="006E2E7B">
          <w:rPr>
            <w:rStyle w:val="Hyperlink"/>
            <w:rFonts w:ascii="Arial" w:hAnsi="Arial" w:cs="Arial"/>
            <w:color w:val="auto"/>
            <w:u w:val="none"/>
          </w:rPr>
          <w:t>https://www.bbc.co.uk/news/world-asia-24187600</w:t>
        </w:r>
      </w:hyperlink>
      <w:r w:rsidRPr="006E2E7B">
        <w:rPr>
          <w:rFonts w:ascii="Arial" w:hAnsi="Arial" w:cs="Arial"/>
        </w:rPr>
        <w:t>. Accessed November 2022.</w:t>
      </w:r>
    </w:p>
    <w:p w:rsidR="002478DD" w:rsidRPr="006E2E7B" w:rsidRDefault="002478DD" w:rsidP="00FB0DA4">
      <w:pPr>
        <w:spacing w:line="360" w:lineRule="auto"/>
        <w:rPr>
          <w:rFonts w:ascii="Arial" w:hAnsi="Arial" w:cs="Arial"/>
        </w:rPr>
      </w:pPr>
      <w:r w:rsidRPr="006E2E7B">
        <w:rPr>
          <w:rFonts w:ascii="Arial" w:hAnsi="Arial" w:cs="Arial"/>
        </w:rPr>
        <w:t xml:space="preserve">BBC, (2014) Afghan Attack: General Harold Greene Was ‘True Hero’, Available at: </w:t>
      </w:r>
      <w:hyperlink r:id="rId16" w:history="1">
        <w:r w:rsidRPr="006E2E7B">
          <w:rPr>
            <w:rStyle w:val="Hyperlink"/>
            <w:rFonts w:ascii="Arial" w:hAnsi="Arial" w:cs="Arial"/>
            <w:color w:val="auto"/>
            <w:u w:val="none"/>
          </w:rPr>
          <w:t>https://www.bbc.co.uk/news/world-asia-28669767</w:t>
        </w:r>
      </w:hyperlink>
      <w:r w:rsidRPr="006E2E7B">
        <w:rPr>
          <w:rFonts w:ascii="Arial" w:hAnsi="Arial" w:cs="Arial"/>
        </w:rPr>
        <w:t>. Accessed November 2022.</w:t>
      </w:r>
    </w:p>
    <w:p w:rsidR="00D84745" w:rsidRPr="006E2E7B" w:rsidRDefault="00D84745" w:rsidP="00FB0DA4">
      <w:pPr>
        <w:spacing w:line="360" w:lineRule="auto"/>
        <w:rPr>
          <w:rFonts w:ascii="Arial" w:hAnsi="Arial" w:cs="Arial"/>
        </w:rPr>
      </w:pPr>
      <w:r w:rsidRPr="006E2E7B">
        <w:rPr>
          <w:rFonts w:ascii="Arial" w:hAnsi="Arial" w:cs="Arial"/>
        </w:rPr>
        <w:t xml:space="preserve">BBC, (2017) London Bridge Attack: Timeline of British Terror Attacks, Available at: </w:t>
      </w:r>
      <w:hyperlink r:id="rId17" w:history="1">
        <w:r w:rsidR="007A1C47" w:rsidRPr="006E2E7B">
          <w:rPr>
            <w:rStyle w:val="Hyperlink"/>
            <w:rFonts w:ascii="Arial" w:hAnsi="Arial" w:cs="Arial"/>
            <w:color w:val="auto"/>
            <w:u w:val="none"/>
          </w:rPr>
          <w:t>https://www.bbc.co.uk/news/uk-40013040. Accessed November 2022</w:t>
        </w:r>
      </w:hyperlink>
      <w:r w:rsidR="002478DD" w:rsidRPr="006E2E7B">
        <w:rPr>
          <w:rFonts w:ascii="Arial" w:hAnsi="Arial" w:cs="Arial"/>
        </w:rPr>
        <w:t>.</w:t>
      </w:r>
    </w:p>
    <w:p w:rsidR="007A1C47" w:rsidRPr="006E2E7B" w:rsidRDefault="007A1C47" w:rsidP="007A1C47">
      <w:pPr>
        <w:spacing w:line="360" w:lineRule="auto"/>
        <w:rPr>
          <w:rFonts w:ascii="Arial" w:hAnsi="Arial" w:cs="Arial"/>
        </w:rPr>
      </w:pPr>
      <w:r w:rsidRPr="006E2E7B">
        <w:rPr>
          <w:rFonts w:ascii="Arial" w:hAnsi="Arial" w:cs="Arial"/>
        </w:rPr>
        <w:t>Clarke, C. (2016) ‘Drugs &amp; Thugs: Funding Terrorism through Narcotics Trafficking’, Journal of strategic security, 9(3), pp. 1–15. Available at: https://doi.org/10.5038/1944-0472.9.3.1536.</w:t>
      </w:r>
    </w:p>
    <w:p w:rsidR="00984A15" w:rsidRPr="006E2E7B" w:rsidRDefault="00492596" w:rsidP="00984A15">
      <w:pPr>
        <w:spacing w:line="360" w:lineRule="auto"/>
        <w:rPr>
          <w:rFonts w:ascii="Arial" w:hAnsi="Arial" w:cs="Arial"/>
        </w:rPr>
      </w:pPr>
      <w:r w:rsidRPr="006E2E7B">
        <w:rPr>
          <w:rFonts w:ascii="Arial" w:hAnsi="Arial" w:cs="Arial"/>
        </w:rPr>
        <w:lastRenderedPageBreak/>
        <w:t xml:space="preserve">College of Policing, (2020) Hate Crime and Counter Terrorism, Available at: </w:t>
      </w:r>
      <w:hyperlink r:id="rId18" w:history="1">
        <w:r w:rsidR="00984A15" w:rsidRPr="006E2E7B">
          <w:rPr>
            <w:rStyle w:val="Hyperlink"/>
            <w:rFonts w:ascii="Arial" w:hAnsi="Arial" w:cs="Arial"/>
            <w:color w:val="auto"/>
            <w:u w:val="none"/>
          </w:rPr>
          <w:t>https://www.college.police.uk/app/major-investigation-and-public-protection/hate-crime/hate-crime-and-counter-terrorism</w:t>
        </w:r>
      </w:hyperlink>
      <w:r w:rsidR="00D84745" w:rsidRPr="006E2E7B">
        <w:rPr>
          <w:rFonts w:ascii="Arial" w:hAnsi="Arial" w:cs="Arial"/>
        </w:rPr>
        <w:t>. Accessed November 2022.</w:t>
      </w:r>
    </w:p>
    <w:p w:rsidR="001D4F4C" w:rsidRPr="006E2E7B" w:rsidRDefault="001D4F4C" w:rsidP="00984A15">
      <w:pPr>
        <w:spacing w:line="360" w:lineRule="auto"/>
        <w:rPr>
          <w:rFonts w:ascii="Arial" w:hAnsi="Arial" w:cs="Arial"/>
        </w:rPr>
      </w:pPr>
      <w:r w:rsidRPr="006E2E7B">
        <w:rPr>
          <w:rFonts w:ascii="Arial" w:hAnsi="Arial" w:cs="Arial"/>
        </w:rPr>
        <w:t xml:space="preserve">CPNI, (2021) Reducing Insider Risk. Available at: </w:t>
      </w:r>
      <w:hyperlink r:id="rId19" w:history="1">
        <w:r w:rsidR="00523DCF" w:rsidRPr="006E2E7B">
          <w:rPr>
            <w:rStyle w:val="Hyperlink"/>
            <w:rFonts w:ascii="Arial" w:hAnsi="Arial" w:cs="Arial"/>
            <w:color w:val="auto"/>
            <w:u w:val="none"/>
          </w:rPr>
          <w:t>https://www.cpni.gov.uk/reducing-insider-risk</w:t>
        </w:r>
      </w:hyperlink>
    </w:p>
    <w:p w:rsidR="00523DCF" w:rsidRPr="006E2E7B" w:rsidRDefault="00523DCF" w:rsidP="00984A15">
      <w:pPr>
        <w:spacing w:line="360" w:lineRule="auto"/>
        <w:rPr>
          <w:rFonts w:ascii="Arial" w:hAnsi="Arial" w:cs="Arial"/>
        </w:rPr>
      </w:pPr>
      <w:r w:rsidRPr="006E2E7B">
        <w:rPr>
          <w:rFonts w:ascii="Arial" w:hAnsi="Arial" w:cs="Arial"/>
        </w:rPr>
        <w:t xml:space="preserve">CTP, (2022) Counter Terrorism Policing, Our Network. Available at: </w:t>
      </w:r>
      <w:hyperlink r:id="rId20" w:anchor=":~:text=Around%20the%20UK%20there%20are%20eleven%20regional%20counter,collaborate%20daily%20to%20confront%20the%20threat%20from%20terrorism" w:history="1">
        <w:r w:rsidRPr="006E2E7B">
          <w:rPr>
            <w:rStyle w:val="Hyperlink"/>
            <w:rFonts w:ascii="Arial" w:hAnsi="Arial" w:cs="Arial"/>
            <w:color w:val="auto"/>
            <w:u w:val="none"/>
          </w:rPr>
          <w:t>https://www.counterterrorism.police.uk/our-network/#:~:text=Around%20the%20UK%20there%20are%20eleven%20regional%20counter,collaborate%20daily%20to%20confront%20the%20threat%20from%20terrorism</w:t>
        </w:r>
      </w:hyperlink>
      <w:r w:rsidRPr="006E2E7B">
        <w:rPr>
          <w:rFonts w:ascii="Arial" w:hAnsi="Arial" w:cs="Arial"/>
        </w:rPr>
        <w:t>. Accessed November 2022.</w:t>
      </w:r>
    </w:p>
    <w:p w:rsidR="002F6499" w:rsidRPr="006E2E7B" w:rsidRDefault="002F6499" w:rsidP="00984A15">
      <w:pPr>
        <w:spacing w:line="360" w:lineRule="auto"/>
        <w:rPr>
          <w:rFonts w:ascii="Arial" w:eastAsia="Times New Roman" w:hAnsi="Arial" w:cs="Arial"/>
          <w:lang w:eastAsia="en-GB"/>
        </w:rPr>
      </w:pPr>
      <w:r w:rsidRPr="006E2E7B">
        <w:rPr>
          <w:rFonts w:ascii="Arial" w:eastAsia="Times New Roman" w:hAnsi="Arial" w:cs="Arial"/>
          <w:lang w:eastAsia="en-GB"/>
        </w:rPr>
        <w:t xml:space="preserve">Einwechter. N. (2002). Preventing and detecting insider attacks using ids. Available at: </w:t>
      </w:r>
      <w:hyperlink r:id="rId21" w:history="1">
        <w:r w:rsidRPr="006E2E7B">
          <w:rPr>
            <w:rStyle w:val="Hyperlink"/>
            <w:rFonts w:ascii="Arial" w:eastAsia="Times New Roman" w:hAnsi="Arial" w:cs="Arial"/>
            <w:color w:val="auto"/>
            <w:u w:val="none"/>
            <w:lang w:eastAsia="en-GB"/>
          </w:rPr>
          <w:t>https://community.broadcom.com/symantecenterprise/communities/community-home/librarydocuments/viewdocument?DocumentKey=4c7876fe-4fe7-4931-9e80-b420f38200b0&amp;CommunityKey=1ecf5f55-9545-44d6-b0f4-4e4a7f5f5e68&amp;tab=librarydocuments</w:t>
        </w:r>
      </w:hyperlink>
      <w:r w:rsidRPr="006E2E7B">
        <w:rPr>
          <w:rFonts w:ascii="Arial" w:eastAsia="Times New Roman" w:hAnsi="Arial" w:cs="Arial"/>
          <w:lang w:eastAsia="en-GB"/>
        </w:rPr>
        <w:t xml:space="preserve"> Accessed November 2022.</w:t>
      </w:r>
    </w:p>
    <w:p w:rsidR="002F6499" w:rsidRPr="006E2E7B" w:rsidRDefault="002F6499" w:rsidP="00984A15">
      <w:pPr>
        <w:spacing w:line="360" w:lineRule="auto"/>
        <w:rPr>
          <w:rFonts w:ascii="Arial" w:hAnsi="Arial" w:cs="Arial"/>
          <w:shd w:val="clear" w:color="auto" w:fill="FFFFFF"/>
        </w:rPr>
      </w:pPr>
      <w:r w:rsidRPr="006E2E7B">
        <w:rPr>
          <w:rFonts w:ascii="Arial" w:hAnsi="Arial" w:cs="Arial"/>
          <w:shd w:val="clear" w:color="auto" w:fill="FFFFFF"/>
        </w:rPr>
        <w:t>Greitzer, F.L. et al. (2012), January. Identifying at-risk employees: Modeling psychosocial precursors of potential insider threats. In </w:t>
      </w:r>
      <w:r w:rsidRPr="006E2E7B">
        <w:rPr>
          <w:rFonts w:ascii="Arial" w:hAnsi="Arial" w:cs="Arial"/>
          <w:i/>
          <w:iCs/>
          <w:shd w:val="clear" w:color="auto" w:fill="FFFFFF"/>
        </w:rPr>
        <w:t>2012 45th Hawaii International Conference on System Sciences</w:t>
      </w:r>
      <w:r w:rsidRPr="006E2E7B">
        <w:rPr>
          <w:rFonts w:ascii="Arial" w:hAnsi="Arial" w:cs="Arial"/>
          <w:shd w:val="clear" w:color="auto" w:fill="FFFFFF"/>
        </w:rPr>
        <w:t> (pp. 2392-2401). IEEE.</w:t>
      </w:r>
    </w:p>
    <w:p w:rsidR="00824EA9" w:rsidRDefault="00824EA9" w:rsidP="00984A15">
      <w:pPr>
        <w:spacing w:line="360" w:lineRule="auto"/>
        <w:rPr>
          <w:rFonts w:ascii="Arial" w:hAnsi="Arial" w:cs="Arial"/>
          <w:shd w:val="clear" w:color="auto" w:fill="FFFFFF"/>
        </w:rPr>
      </w:pPr>
      <w:r w:rsidRPr="006E2E7B">
        <w:rPr>
          <w:rFonts w:ascii="Arial" w:hAnsi="Arial" w:cs="Arial"/>
          <w:shd w:val="clear" w:color="auto" w:fill="FFFFFF"/>
        </w:rPr>
        <w:t xml:space="preserve">HM Government. (2011). Prevent Strategy. Available at: </w:t>
      </w:r>
      <w:hyperlink r:id="rId22" w:history="1">
        <w:r w:rsidRPr="006E2E7B">
          <w:rPr>
            <w:rStyle w:val="Hyperlink"/>
            <w:rFonts w:ascii="Arial" w:hAnsi="Arial" w:cs="Arial"/>
            <w:color w:val="auto"/>
            <w:u w:val="none"/>
            <w:shd w:val="clear" w:color="auto" w:fill="FFFFFF"/>
          </w:rPr>
          <w:t>https://assets.publishing.service.gov.uk/government/uploads/system/uploads/attachment_data/file/97976/prevent-strategy-review.pdf</w:t>
        </w:r>
      </w:hyperlink>
      <w:r w:rsidRPr="006E2E7B">
        <w:rPr>
          <w:rFonts w:ascii="Arial" w:hAnsi="Arial" w:cs="Arial"/>
          <w:shd w:val="clear" w:color="auto" w:fill="FFFFFF"/>
        </w:rPr>
        <w:t>. Accessed November 2011.</w:t>
      </w:r>
    </w:p>
    <w:p w:rsidR="003931A4" w:rsidRPr="006E2E7B" w:rsidRDefault="004C555B" w:rsidP="003931A4">
      <w:pPr>
        <w:spacing w:after="0" w:line="360" w:lineRule="auto"/>
        <w:ind w:left="720" w:hanging="720"/>
        <w:rPr>
          <w:rFonts w:ascii="Arial" w:hAnsi="Arial" w:cs="Arial"/>
          <w:shd w:val="clear" w:color="auto" w:fill="FFFFFF"/>
        </w:rPr>
      </w:pPr>
      <w:r w:rsidRPr="006E2E7B">
        <w:rPr>
          <w:rFonts w:ascii="Arial" w:hAnsi="Arial" w:cs="Arial"/>
          <w:shd w:val="clear" w:color="auto" w:fill="FFFFFF"/>
        </w:rPr>
        <w:t>HMICFRS. (2020), Counter-Terrorism Policing, An Inspection of the Contributio</w:t>
      </w:r>
      <w:r w:rsidR="003931A4" w:rsidRPr="006E2E7B">
        <w:rPr>
          <w:rFonts w:ascii="Arial" w:hAnsi="Arial" w:cs="Arial"/>
          <w:shd w:val="clear" w:color="auto" w:fill="FFFFFF"/>
        </w:rPr>
        <w:t xml:space="preserve">n to the </w:t>
      </w:r>
    </w:p>
    <w:p w:rsidR="003931A4" w:rsidRPr="006E2E7B" w:rsidRDefault="0057104D" w:rsidP="003931A4">
      <w:pPr>
        <w:spacing w:after="0" w:line="360" w:lineRule="auto"/>
        <w:ind w:left="720" w:hanging="720"/>
        <w:rPr>
          <w:rFonts w:ascii="Arial" w:hAnsi="Arial" w:cs="Arial"/>
          <w:shd w:val="clear" w:color="auto" w:fill="FFFFFF"/>
        </w:rPr>
      </w:pPr>
      <w:r w:rsidRPr="006E2E7B">
        <w:rPr>
          <w:rFonts w:ascii="Arial" w:hAnsi="Arial" w:cs="Arial"/>
          <w:shd w:val="clear" w:color="auto" w:fill="FFFFFF"/>
        </w:rPr>
        <w:t>Government’s Prevent Programme. Available at:</w:t>
      </w:r>
      <w:r w:rsidR="003931A4" w:rsidRPr="006E2E7B">
        <w:rPr>
          <w:rFonts w:ascii="Arial" w:hAnsi="Arial" w:cs="Arial"/>
          <w:shd w:val="clear" w:color="auto" w:fill="FFFFFF"/>
        </w:rPr>
        <w:t xml:space="preserve"> </w:t>
      </w:r>
    </w:p>
    <w:p w:rsidR="003931A4" w:rsidRPr="006E2E7B" w:rsidRDefault="0024461C" w:rsidP="003931A4">
      <w:pPr>
        <w:spacing w:after="240" w:line="360" w:lineRule="auto"/>
        <w:rPr>
          <w:rFonts w:ascii="Arial" w:hAnsi="Arial" w:cs="Arial"/>
          <w:shd w:val="clear" w:color="auto" w:fill="FFFFFF"/>
        </w:rPr>
      </w:pPr>
      <w:hyperlink r:id="rId23" w:history="1">
        <w:r w:rsidR="0057104D" w:rsidRPr="006E2E7B">
          <w:rPr>
            <w:rStyle w:val="Hyperlink"/>
            <w:rFonts w:ascii="Arial" w:hAnsi="Arial" w:cs="Arial"/>
            <w:color w:val="auto"/>
            <w:u w:val="none"/>
            <w:shd w:val="clear" w:color="auto" w:fill="FFFFFF"/>
          </w:rPr>
          <w:t>https://www.justiceinspectorates.gov.uk/hmicfrs/wp-content/uploads/redacted-counter-terrorism-policing-inspection-police-contribution-government-prevent-programme.pdf</w:t>
        </w:r>
      </w:hyperlink>
      <w:r w:rsidR="0057104D" w:rsidRPr="006E2E7B">
        <w:rPr>
          <w:rFonts w:ascii="Arial" w:hAnsi="Arial" w:cs="Arial"/>
          <w:shd w:val="clear" w:color="auto" w:fill="FFFFFF"/>
        </w:rPr>
        <w:t>. Accessed November 2022.</w:t>
      </w:r>
    </w:p>
    <w:p w:rsidR="004C555B" w:rsidRPr="006E2E7B" w:rsidRDefault="004C555B" w:rsidP="003931A4">
      <w:pPr>
        <w:spacing w:after="240" w:line="360" w:lineRule="auto"/>
        <w:rPr>
          <w:rFonts w:ascii="Arial" w:hAnsi="Arial" w:cs="Arial"/>
          <w:shd w:val="clear" w:color="auto" w:fill="FFFFFF"/>
        </w:rPr>
      </w:pPr>
      <w:r w:rsidRPr="006E2E7B">
        <w:rPr>
          <w:rFonts w:ascii="Arial" w:hAnsi="Arial" w:cs="Arial"/>
          <w:shd w:val="clear" w:color="auto" w:fill="FFFFFF"/>
        </w:rPr>
        <w:t xml:space="preserve">Independent. (2020) Police Warned About ‘Insider Threat’ From Extremists Inside Their Own Forces. Available at: </w:t>
      </w:r>
      <w:hyperlink r:id="rId24" w:history="1">
        <w:r w:rsidRPr="006E2E7B">
          <w:rPr>
            <w:rStyle w:val="Hyperlink"/>
            <w:rFonts w:ascii="Arial" w:hAnsi="Arial" w:cs="Arial"/>
            <w:color w:val="auto"/>
            <w:u w:val="none"/>
            <w:shd w:val="clear" w:color="auto" w:fill="FFFFFF"/>
          </w:rPr>
          <w:t>https://www.independent.co.uk/news/uk/home-news/met-police-extremist-prevent-radicalisation-neo-nazi-terror-a9387721.html</w:t>
        </w:r>
      </w:hyperlink>
      <w:r w:rsidRPr="006E2E7B">
        <w:rPr>
          <w:rFonts w:ascii="Arial" w:hAnsi="Arial" w:cs="Arial"/>
          <w:shd w:val="clear" w:color="auto" w:fill="FFFFFF"/>
        </w:rPr>
        <w:t>. Accessed November 2022.</w:t>
      </w:r>
    </w:p>
    <w:p w:rsidR="00443D28" w:rsidRPr="006E2E7B" w:rsidRDefault="00443D28" w:rsidP="00443D28">
      <w:pPr>
        <w:spacing w:line="360" w:lineRule="auto"/>
        <w:rPr>
          <w:rFonts w:ascii="Arial" w:hAnsi="Arial" w:cs="Arial"/>
          <w:shd w:val="clear" w:color="auto" w:fill="FFFFFF"/>
        </w:rPr>
      </w:pPr>
      <w:r w:rsidRPr="006E2E7B">
        <w:rPr>
          <w:rFonts w:ascii="Arial" w:hAnsi="Arial" w:cs="Arial"/>
          <w:shd w:val="clear" w:color="auto" w:fill="FFFFFF"/>
        </w:rPr>
        <w:t xml:space="preserve">Leivesley, S. (2006) ‘Terrorism PLC: Funding spectaculars and catastrophic risk in law’, Journal of money laundering control, 9(2), pp. 141–156. Available at: </w:t>
      </w:r>
      <w:hyperlink r:id="rId25" w:history="1">
        <w:r w:rsidR="006E2372" w:rsidRPr="006E2E7B">
          <w:rPr>
            <w:rStyle w:val="Hyperlink"/>
            <w:rFonts w:ascii="Arial" w:hAnsi="Arial" w:cs="Arial"/>
            <w:color w:val="auto"/>
            <w:u w:val="none"/>
            <w:shd w:val="clear" w:color="auto" w:fill="FFFFFF"/>
          </w:rPr>
          <w:t>https://doi.org/10.1108/13685200610660961</w:t>
        </w:r>
      </w:hyperlink>
      <w:r w:rsidRPr="006E2E7B">
        <w:rPr>
          <w:rFonts w:ascii="Arial" w:hAnsi="Arial" w:cs="Arial"/>
          <w:shd w:val="clear" w:color="auto" w:fill="FFFFFF"/>
        </w:rPr>
        <w:t>.</w:t>
      </w:r>
    </w:p>
    <w:p w:rsidR="006E2372" w:rsidRPr="006E2E7B" w:rsidRDefault="006E2372" w:rsidP="006E2372">
      <w:pPr>
        <w:spacing w:line="360" w:lineRule="auto"/>
        <w:rPr>
          <w:rFonts w:ascii="Arial" w:hAnsi="Arial" w:cs="Arial"/>
          <w:shd w:val="clear" w:color="auto" w:fill="FFFFFF"/>
        </w:rPr>
      </w:pPr>
      <w:r w:rsidRPr="006E2E7B">
        <w:rPr>
          <w:rFonts w:ascii="Arial" w:hAnsi="Arial" w:cs="Arial"/>
          <w:shd w:val="clear" w:color="auto" w:fill="FFFFFF"/>
        </w:rPr>
        <w:lastRenderedPageBreak/>
        <w:t>Lindenmayer, I. and Bergquist, E. (2004) ‘Treasury Sees Ties Between ID Theft And Terrorism’, The American banker, 169(223), pp. 7–7.</w:t>
      </w:r>
    </w:p>
    <w:p w:rsidR="00AC3B95" w:rsidRPr="006E2E7B" w:rsidRDefault="00AC3B95" w:rsidP="00AC3B95">
      <w:pPr>
        <w:spacing w:line="360" w:lineRule="auto"/>
        <w:rPr>
          <w:rFonts w:ascii="Arial" w:hAnsi="Arial" w:cs="Arial"/>
          <w:shd w:val="clear" w:color="auto" w:fill="FFFFFF"/>
        </w:rPr>
      </w:pPr>
      <w:r w:rsidRPr="006E2E7B">
        <w:rPr>
          <w:rFonts w:ascii="Arial" w:hAnsi="Arial" w:cs="Arial"/>
          <w:shd w:val="clear" w:color="auto" w:fill="FFFFFF"/>
        </w:rPr>
        <w:t>Ni, A.Y. and Tat-Kei Ho, A. (2008) ‘A Quiet Revolution or a Flashy Blip? The Real ID Act and U.S. National Identification System Reform’, Public administration review, 68(6), pp. 1063–1078. Available at: https://doi.org/10.1111/j.1540-6210.2008.00955.x.</w:t>
      </w:r>
    </w:p>
    <w:p w:rsidR="002F715D" w:rsidRPr="006E2E7B" w:rsidRDefault="00984A15" w:rsidP="002F715D">
      <w:pPr>
        <w:spacing w:line="360" w:lineRule="auto"/>
        <w:rPr>
          <w:rFonts w:ascii="Arial" w:hAnsi="Arial" w:cs="Arial"/>
        </w:rPr>
      </w:pPr>
      <w:r w:rsidRPr="006E2E7B">
        <w:rPr>
          <w:rFonts w:ascii="Arial" w:hAnsi="Arial" w:cs="Arial"/>
        </w:rPr>
        <w:t xml:space="preserve">Onat, I. et al. (2021) ‘Fear of Terrorism and Fear of Violent Crimes in the United States: A Comparative Analysis’, Crime and delinquency, p. 1112872110361–. Available at: </w:t>
      </w:r>
      <w:hyperlink r:id="rId26" w:history="1">
        <w:r w:rsidR="002F715D" w:rsidRPr="006E2E7B">
          <w:rPr>
            <w:rStyle w:val="Hyperlink"/>
            <w:rFonts w:ascii="Arial" w:hAnsi="Arial" w:cs="Arial"/>
            <w:color w:val="auto"/>
            <w:u w:val="none"/>
          </w:rPr>
          <w:t>https://doi.org/10.1177/00111287211036130. Accessed November 2022</w:t>
        </w:r>
      </w:hyperlink>
      <w:r w:rsidR="00D84745" w:rsidRPr="006E2E7B">
        <w:rPr>
          <w:rFonts w:ascii="Arial" w:hAnsi="Arial" w:cs="Arial"/>
        </w:rPr>
        <w:t>.</w:t>
      </w:r>
    </w:p>
    <w:p w:rsidR="006E2372" w:rsidRPr="006E2E7B" w:rsidRDefault="006E2372" w:rsidP="006E2372">
      <w:pPr>
        <w:spacing w:line="360" w:lineRule="auto"/>
        <w:rPr>
          <w:rFonts w:ascii="Arial" w:hAnsi="Arial" w:cs="Arial"/>
        </w:rPr>
      </w:pPr>
      <w:r w:rsidRPr="006E2E7B">
        <w:rPr>
          <w:rFonts w:ascii="Arial" w:hAnsi="Arial" w:cs="Arial"/>
        </w:rPr>
        <w:t>Organised Crime</w:t>
      </w:r>
      <w:r w:rsidR="00731280" w:rsidRPr="006E2E7B">
        <w:rPr>
          <w:rFonts w:ascii="Arial" w:hAnsi="Arial" w:cs="Arial"/>
        </w:rPr>
        <w:t xml:space="preserve">. (2003), </w:t>
      </w:r>
      <w:r w:rsidRPr="006E2E7B">
        <w:rPr>
          <w:rFonts w:ascii="Arial" w:hAnsi="Arial" w:cs="Arial"/>
        </w:rPr>
        <w:t>‘FBI implements initiatives to uncover ID theft by ter</w:t>
      </w:r>
      <w:r w:rsidR="00731280" w:rsidRPr="006E2E7B">
        <w:rPr>
          <w:rFonts w:ascii="Arial" w:hAnsi="Arial" w:cs="Arial"/>
        </w:rPr>
        <w:t xml:space="preserve">rorists, transnationals’ </w:t>
      </w:r>
      <w:r w:rsidRPr="006E2E7B">
        <w:rPr>
          <w:rFonts w:ascii="Arial" w:hAnsi="Arial" w:cs="Arial"/>
        </w:rPr>
        <w:t>Organized Crime Digest, 24(6), p. 1–.</w:t>
      </w:r>
    </w:p>
    <w:p w:rsidR="000A24FB" w:rsidRPr="006E2E7B" w:rsidRDefault="000A24FB" w:rsidP="006E2372">
      <w:pPr>
        <w:spacing w:line="360" w:lineRule="auto"/>
        <w:rPr>
          <w:rFonts w:ascii="Arial" w:hAnsi="Arial" w:cs="Arial"/>
        </w:rPr>
      </w:pPr>
      <w:r w:rsidRPr="006E2E7B">
        <w:rPr>
          <w:rFonts w:ascii="Arial" w:hAnsi="Arial" w:cs="Arial"/>
        </w:rPr>
        <w:t xml:space="preserve">ProtectUK. (2020) Our Vision. Available at. </w:t>
      </w:r>
      <w:hyperlink r:id="rId27" w:history="1">
        <w:r w:rsidRPr="006E2E7B">
          <w:rPr>
            <w:rStyle w:val="Hyperlink"/>
            <w:rFonts w:ascii="Arial" w:hAnsi="Arial" w:cs="Arial"/>
            <w:color w:val="auto"/>
            <w:u w:val="none"/>
          </w:rPr>
          <w:t>https://www.protectuk.police.uk/print/pdf/node/592</w:t>
        </w:r>
      </w:hyperlink>
      <w:r w:rsidRPr="006E2E7B">
        <w:rPr>
          <w:rFonts w:ascii="Arial" w:hAnsi="Arial" w:cs="Arial"/>
        </w:rPr>
        <w:t>. Accessed November 2022.</w:t>
      </w:r>
    </w:p>
    <w:p w:rsidR="00756FC6" w:rsidRPr="006E2E7B" w:rsidRDefault="00756FC6" w:rsidP="006E2372">
      <w:pPr>
        <w:spacing w:line="360" w:lineRule="auto"/>
        <w:rPr>
          <w:rFonts w:ascii="Arial" w:hAnsi="Arial" w:cs="Arial"/>
        </w:rPr>
      </w:pPr>
      <w:r w:rsidRPr="006E2E7B">
        <w:rPr>
          <w:rFonts w:ascii="Arial" w:hAnsi="Arial" w:cs="Arial"/>
        </w:rPr>
        <w:t xml:space="preserve">Rimington, Dame Stella. (1994) MI5 Security Service, Intelligence, Security and the Law. Available at: </w:t>
      </w:r>
      <w:hyperlink r:id="rId28" w:history="1">
        <w:r w:rsidRPr="006E2E7B">
          <w:rPr>
            <w:rStyle w:val="Hyperlink"/>
            <w:rFonts w:ascii="Arial" w:hAnsi="Arial" w:cs="Arial"/>
            <w:color w:val="auto"/>
            <w:u w:val="none"/>
          </w:rPr>
          <w:t>https://www.mi5.gov.uk/news/intelligence-security-and-the-law</w:t>
        </w:r>
      </w:hyperlink>
      <w:r w:rsidRPr="006E2E7B">
        <w:rPr>
          <w:rFonts w:ascii="Arial" w:hAnsi="Arial" w:cs="Arial"/>
        </w:rPr>
        <w:t>. Accessed November 2022.</w:t>
      </w:r>
    </w:p>
    <w:p w:rsidR="002F715D" w:rsidRPr="006E2E7B" w:rsidRDefault="002F715D" w:rsidP="002F715D">
      <w:pPr>
        <w:spacing w:line="360" w:lineRule="auto"/>
        <w:rPr>
          <w:rFonts w:ascii="Arial" w:hAnsi="Arial" w:cs="Arial"/>
        </w:rPr>
      </w:pPr>
      <w:r w:rsidRPr="006E2E7B">
        <w:rPr>
          <w:rFonts w:ascii="Arial" w:hAnsi="Arial" w:cs="Arial"/>
        </w:rPr>
        <w:t xml:space="preserve">Roth, M.P. and Sever, M. (2007) ‘The Kurdish Workers Party (PKK) as Criminal Syndicate: Funding Terrorism through Organized Crime, A Case Study’, Studies in conflict and terrorism, 30(10), pp. 901–920. Available at: </w:t>
      </w:r>
      <w:hyperlink r:id="rId29" w:history="1">
        <w:r w:rsidR="00870194" w:rsidRPr="006E2E7B">
          <w:rPr>
            <w:rStyle w:val="Hyperlink"/>
            <w:rFonts w:ascii="Arial" w:hAnsi="Arial" w:cs="Arial"/>
            <w:color w:val="auto"/>
            <w:u w:val="none"/>
          </w:rPr>
          <w:t>https://doi.org/10.1080/10576100701558620</w:t>
        </w:r>
      </w:hyperlink>
      <w:r w:rsidRPr="006E2E7B">
        <w:rPr>
          <w:rFonts w:ascii="Arial" w:hAnsi="Arial" w:cs="Arial"/>
        </w:rPr>
        <w:t>.</w:t>
      </w:r>
    </w:p>
    <w:p w:rsidR="00870194" w:rsidRPr="006E2E7B" w:rsidRDefault="00870194" w:rsidP="002F715D">
      <w:pPr>
        <w:spacing w:line="360" w:lineRule="auto"/>
        <w:rPr>
          <w:rFonts w:ascii="Arial" w:hAnsi="Arial" w:cs="Arial"/>
        </w:rPr>
      </w:pPr>
      <w:r w:rsidRPr="006E2E7B">
        <w:rPr>
          <w:rFonts w:ascii="Arial" w:hAnsi="Arial" w:cs="Arial"/>
        </w:rPr>
        <w:t xml:space="preserve">UK Government, (1989) The Security Service Act 1989, Available at: </w:t>
      </w:r>
      <w:hyperlink r:id="rId30" w:history="1">
        <w:r w:rsidR="00560168" w:rsidRPr="006E2E7B">
          <w:rPr>
            <w:rStyle w:val="Hyperlink"/>
            <w:rFonts w:ascii="Arial" w:hAnsi="Arial" w:cs="Arial"/>
            <w:color w:val="auto"/>
            <w:u w:val="none"/>
          </w:rPr>
          <w:t>https://www.legislation.gov.uk/ukpga/1989/5/contents</w:t>
        </w:r>
      </w:hyperlink>
      <w:r w:rsidR="00560168" w:rsidRPr="006E2E7B">
        <w:rPr>
          <w:rFonts w:ascii="Arial" w:hAnsi="Arial" w:cs="Arial"/>
        </w:rPr>
        <w:t>. Accessed November 2022.</w:t>
      </w:r>
    </w:p>
    <w:p w:rsidR="004D7629" w:rsidRPr="006E2E7B" w:rsidRDefault="004D7629" w:rsidP="00FB0DA4">
      <w:pPr>
        <w:spacing w:line="360" w:lineRule="auto"/>
        <w:rPr>
          <w:rFonts w:ascii="Arial" w:hAnsi="Arial" w:cs="Arial"/>
        </w:rPr>
      </w:pPr>
      <w:r w:rsidRPr="006E2E7B">
        <w:rPr>
          <w:rFonts w:ascii="Arial" w:hAnsi="Arial" w:cs="Arial"/>
        </w:rPr>
        <w:t>U</w:t>
      </w:r>
      <w:r w:rsidR="00870194" w:rsidRPr="006E2E7B">
        <w:rPr>
          <w:rFonts w:ascii="Arial" w:hAnsi="Arial" w:cs="Arial"/>
        </w:rPr>
        <w:t>K Government</w:t>
      </w:r>
      <w:r w:rsidRPr="006E2E7B">
        <w:rPr>
          <w:rFonts w:ascii="Arial" w:hAnsi="Arial" w:cs="Arial"/>
        </w:rPr>
        <w:t xml:space="preserve">, (2019) The Terrorism Act 2000, Available at: </w:t>
      </w:r>
      <w:hyperlink r:id="rId31" w:history="1">
        <w:r w:rsidRPr="006E2E7B">
          <w:rPr>
            <w:rStyle w:val="Hyperlink"/>
            <w:rFonts w:ascii="Arial" w:hAnsi="Arial" w:cs="Arial"/>
            <w:color w:val="auto"/>
            <w:u w:val="none"/>
          </w:rPr>
          <w:t>https://www.legislation.gov.uk/ukpga/2000/11/section/58</w:t>
        </w:r>
      </w:hyperlink>
      <w:r w:rsidR="00D84745" w:rsidRPr="006E2E7B">
        <w:rPr>
          <w:rFonts w:ascii="Arial" w:hAnsi="Arial" w:cs="Arial"/>
        </w:rPr>
        <w:t>. Accessed November 2022.</w:t>
      </w:r>
    </w:p>
    <w:p w:rsidR="006E2372" w:rsidRDefault="006E2372" w:rsidP="006E2372">
      <w:pPr>
        <w:spacing w:line="360" w:lineRule="auto"/>
        <w:rPr>
          <w:rFonts w:ascii="Arial" w:hAnsi="Arial" w:cs="Arial"/>
        </w:rPr>
      </w:pPr>
      <w:r w:rsidRPr="006E2E7B">
        <w:rPr>
          <w:rFonts w:ascii="Arial" w:hAnsi="Arial" w:cs="Arial"/>
        </w:rPr>
        <w:t>Waggoner, D.J. (2001) ‘ID theft: Terrorism raises stakes’, Collections &amp; Credit Risk, 6(11), p. 43–.</w:t>
      </w:r>
    </w:p>
    <w:p w:rsidR="00CD4184" w:rsidRDefault="00CD4184" w:rsidP="006E2372">
      <w:pPr>
        <w:spacing w:line="360" w:lineRule="auto"/>
        <w:rPr>
          <w:rFonts w:ascii="Arial" w:hAnsi="Arial" w:cs="Arial"/>
        </w:rPr>
      </w:pPr>
    </w:p>
    <w:p w:rsidR="00CD4184" w:rsidRDefault="00CD4184" w:rsidP="006E2372">
      <w:pPr>
        <w:spacing w:line="360" w:lineRule="auto"/>
        <w:rPr>
          <w:rFonts w:ascii="Arial" w:hAnsi="Arial" w:cs="Arial"/>
          <w:b/>
          <w:u w:val="single"/>
        </w:rPr>
      </w:pPr>
      <w:r>
        <w:rPr>
          <w:rFonts w:ascii="Arial" w:hAnsi="Arial" w:cs="Arial"/>
          <w:b/>
          <w:u w:val="single"/>
        </w:rPr>
        <w:t>Essay 2 Bibliography</w:t>
      </w:r>
    </w:p>
    <w:p w:rsidR="00947F29" w:rsidRPr="00947F29" w:rsidRDefault="00947F29" w:rsidP="00BC4CC7">
      <w:pPr>
        <w:spacing w:line="360" w:lineRule="auto"/>
        <w:rPr>
          <w:rFonts w:ascii="Arial" w:hAnsi="Arial" w:cs="Arial"/>
        </w:rPr>
      </w:pPr>
    </w:p>
    <w:p w:rsidR="00B22B0F" w:rsidRPr="00BC4CC7" w:rsidRDefault="00B22B0F" w:rsidP="00BC4CC7">
      <w:pPr>
        <w:spacing w:line="360" w:lineRule="auto"/>
        <w:rPr>
          <w:rFonts w:ascii="Arial" w:hAnsi="Arial" w:cs="Arial"/>
        </w:rPr>
      </w:pPr>
      <w:r w:rsidRPr="00BC4CC7">
        <w:rPr>
          <w:rFonts w:ascii="Arial" w:hAnsi="Arial" w:cs="Arial"/>
        </w:rPr>
        <w:t xml:space="preserve">Badges2Bridges, (2018). What is Effective Cross-Cultural Policing? Available at: </w:t>
      </w:r>
      <w:hyperlink r:id="rId32" w:history="1">
        <w:r w:rsidRPr="00BC4CC7">
          <w:rPr>
            <w:rStyle w:val="Hyperlink"/>
            <w:rFonts w:ascii="Arial" w:hAnsi="Arial" w:cs="Arial"/>
          </w:rPr>
          <w:t>https://badges2bridges.com/effective-cross-cultural-policing/</w:t>
        </w:r>
      </w:hyperlink>
      <w:r w:rsidRPr="00BC4CC7">
        <w:rPr>
          <w:rFonts w:ascii="Arial" w:hAnsi="Arial" w:cs="Arial"/>
        </w:rPr>
        <w:t>. Accessed November 2022.</w:t>
      </w:r>
    </w:p>
    <w:p w:rsidR="00662349" w:rsidRPr="00BC4CC7" w:rsidRDefault="00662349" w:rsidP="00BC4CC7">
      <w:pPr>
        <w:spacing w:line="360" w:lineRule="auto"/>
        <w:rPr>
          <w:rFonts w:ascii="Arial" w:hAnsi="Arial" w:cs="Arial"/>
        </w:rPr>
      </w:pPr>
      <w:r w:rsidRPr="00BC4CC7">
        <w:rPr>
          <w:rFonts w:ascii="Arial" w:hAnsi="Arial" w:cs="Arial"/>
        </w:rPr>
        <w:t xml:space="preserve">BBC, (2020). Bianca Williams: Met refers British sprinter stop-and-search. Available at: </w:t>
      </w:r>
      <w:hyperlink r:id="rId33" w:history="1">
        <w:r w:rsidRPr="00BC4CC7">
          <w:rPr>
            <w:rStyle w:val="Hyperlink"/>
            <w:rFonts w:ascii="Arial" w:hAnsi="Arial" w:cs="Arial"/>
          </w:rPr>
          <w:t>https://www.bbc.co.uk/news/uk-england-london-53327052</w:t>
        </w:r>
      </w:hyperlink>
      <w:r w:rsidRPr="00BC4CC7">
        <w:rPr>
          <w:rFonts w:ascii="Arial" w:hAnsi="Arial" w:cs="Arial"/>
        </w:rPr>
        <w:t>. Accessed November 2022.</w:t>
      </w:r>
    </w:p>
    <w:p w:rsidR="00662349" w:rsidRPr="00BC4CC7" w:rsidRDefault="00662349" w:rsidP="00BC4CC7">
      <w:pPr>
        <w:spacing w:line="360" w:lineRule="auto"/>
        <w:rPr>
          <w:rFonts w:ascii="Arial" w:hAnsi="Arial" w:cs="Arial"/>
        </w:rPr>
      </w:pPr>
      <w:r w:rsidRPr="00BC4CC7">
        <w:rPr>
          <w:rFonts w:ascii="Arial" w:hAnsi="Arial" w:cs="Arial"/>
        </w:rPr>
        <w:lastRenderedPageBreak/>
        <w:t xml:space="preserve">BBC, (2022). Stop and search: Ethnic minorities unfairly targeted by police – watchdog. Available at: </w:t>
      </w:r>
      <w:hyperlink r:id="rId34" w:history="1">
        <w:r w:rsidRPr="00BC4CC7">
          <w:rPr>
            <w:rStyle w:val="Hyperlink"/>
            <w:rFonts w:ascii="Arial" w:hAnsi="Arial" w:cs="Arial"/>
          </w:rPr>
          <w:t>https://www.bbc.co.uk/news/uk-61167875</w:t>
        </w:r>
      </w:hyperlink>
      <w:r w:rsidRPr="00BC4CC7">
        <w:rPr>
          <w:rFonts w:ascii="Arial" w:hAnsi="Arial" w:cs="Arial"/>
        </w:rPr>
        <w:t>. Accessed November 2022.</w:t>
      </w:r>
    </w:p>
    <w:p w:rsidR="00E360A4" w:rsidRPr="00BC4CC7" w:rsidRDefault="00E360A4" w:rsidP="00BC4CC7">
      <w:pPr>
        <w:spacing w:line="360" w:lineRule="auto"/>
        <w:rPr>
          <w:rFonts w:ascii="Arial" w:hAnsi="Arial" w:cs="Arial"/>
        </w:rPr>
      </w:pPr>
      <w:r w:rsidRPr="00BC4CC7">
        <w:rPr>
          <w:rFonts w:ascii="Arial" w:hAnsi="Arial" w:cs="Arial"/>
        </w:rPr>
        <w:t xml:space="preserve">Cabinet Office. (2009). Understanding Crowd Behaviours: Guidance and Lessons Identified. Available at: </w:t>
      </w:r>
      <w:hyperlink r:id="rId35" w:history="1">
        <w:r w:rsidRPr="00BC4CC7">
          <w:rPr>
            <w:rStyle w:val="Hyperlink"/>
            <w:rFonts w:ascii="Arial" w:hAnsi="Arial" w:cs="Arial"/>
          </w:rPr>
          <w:t>https://library.college.police.uk/docs/cabinetoffice/guidancelessons1.pdf</w:t>
        </w:r>
      </w:hyperlink>
      <w:r w:rsidRPr="00BC4CC7">
        <w:rPr>
          <w:rFonts w:ascii="Arial" w:hAnsi="Arial" w:cs="Arial"/>
        </w:rPr>
        <w:t>. Accessed November 2022.</w:t>
      </w:r>
    </w:p>
    <w:p w:rsidR="00947F29" w:rsidRDefault="00947F29" w:rsidP="00BC4CC7">
      <w:pPr>
        <w:spacing w:line="360" w:lineRule="auto"/>
        <w:rPr>
          <w:rFonts w:ascii="Arial" w:hAnsi="Arial" w:cs="Arial"/>
        </w:rPr>
      </w:pPr>
      <w:r w:rsidRPr="00BC4CC7">
        <w:rPr>
          <w:rFonts w:ascii="Arial" w:hAnsi="Arial" w:cs="Arial"/>
        </w:rPr>
        <w:t>Carter, H., Drury, J. and Amlôt, R. (2021)</w:t>
      </w:r>
      <w:r w:rsidR="00E360A4" w:rsidRPr="00BC4CC7">
        <w:rPr>
          <w:rFonts w:ascii="Arial" w:hAnsi="Arial" w:cs="Arial"/>
        </w:rPr>
        <w:t>.</w:t>
      </w:r>
      <w:r w:rsidRPr="00BC4CC7">
        <w:rPr>
          <w:rFonts w:ascii="Arial" w:hAnsi="Arial" w:cs="Arial"/>
        </w:rPr>
        <w:t xml:space="preserve"> ‘Social Identity and Intergroup Relationships in the Management of Crowds during Mass Emergencies and Disasters: Recommendations for Emergency Planners and Responders1’, Policing : a journal of policy and practice, 14(4), pp. 931–944. Available at: </w:t>
      </w:r>
      <w:hyperlink r:id="rId36" w:history="1">
        <w:r w:rsidR="00E360A4" w:rsidRPr="00BC4CC7">
          <w:rPr>
            <w:rStyle w:val="Hyperlink"/>
            <w:rFonts w:ascii="Arial" w:hAnsi="Arial" w:cs="Arial"/>
          </w:rPr>
          <w:t>https://doi.org/10.1093/police/pay013</w:t>
        </w:r>
      </w:hyperlink>
      <w:r w:rsidRPr="00BC4CC7">
        <w:rPr>
          <w:rFonts w:ascii="Arial" w:hAnsi="Arial" w:cs="Arial"/>
        </w:rPr>
        <w:t>.</w:t>
      </w:r>
    </w:p>
    <w:p w:rsidR="00462675" w:rsidRDefault="00462675" w:rsidP="00BC4CC7">
      <w:pPr>
        <w:spacing w:line="360" w:lineRule="auto"/>
        <w:rPr>
          <w:rFonts w:ascii="Arial" w:hAnsi="Arial" w:cs="Arial"/>
        </w:rPr>
      </w:pPr>
      <w:r>
        <w:rPr>
          <w:rFonts w:ascii="Arial" w:hAnsi="Arial" w:cs="Arial"/>
        </w:rPr>
        <w:t xml:space="preserve">College of Policing. (2011). Case Study, The Murder of Aamir Siddiqi, Cardiff, 2010. Available at: </w:t>
      </w:r>
      <w:hyperlink r:id="rId37" w:history="1">
        <w:r w:rsidRPr="000A53D5">
          <w:rPr>
            <w:rStyle w:val="Hyperlink"/>
            <w:rFonts w:ascii="Arial" w:hAnsi="Arial" w:cs="Arial"/>
          </w:rPr>
          <w:t>https://library.college.police.uk/docs/appref/aamir-siddiqi-v1pdf.pdf</w:t>
        </w:r>
      </w:hyperlink>
      <w:r>
        <w:rPr>
          <w:rFonts w:ascii="Arial" w:hAnsi="Arial" w:cs="Arial"/>
        </w:rPr>
        <w:t>. Accessed November 2022.</w:t>
      </w:r>
    </w:p>
    <w:p w:rsidR="0071294A" w:rsidRDefault="0071294A" w:rsidP="00BC4CC7">
      <w:pPr>
        <w:spacing w:line="360" w:lineRule="auto"/>
        <w:rPr>
          <w:rFonts w:ascii="Arial" w:hAnsi="Arial" w:cs="Arial"/>
        </w:rPr>
      </w:pPr>
      <w:r>
        <w:rPr>
          <w:rFonts w:ascii="Arial" w:hAnsi="Arial" w:cs="Arial"/>
        </w:rPr>
        <w:t xml:space="preserve">College of Policing. (2013a) Civil Emergencies, Definitions. Available at: </w:t>
      </w:r>
      <w:hyperlink r:id="rId38" w:history="1">
        <w:r w:rsidRPr="000A53D5">
          <w:rPr>
            <w:rStyle w:val="Hyperlink"/>
            <w:rFonts w:ascii="Arial" w:hAnsi="Arial" w:cs="Arial"/>
          </w:rPr>
          <w:t>https://www.college.police.uk/app/civil-emergencies/disaster-victim-identification/definitions#major-incident</w:t>
        </w:r>
      </w:hyperlink>
      <w:r>
        <w:rPr>
          <w:rFonts w:ascii="Arial" w:hAnsi="Arial" w:cs="Arial"/>
        </w:rPr>
        <w:t>. Accessed November 2022.</w:t>
      </w:r>
    </w:p>
    <w:p w:rsidR="00BC4CC7" w:rsidRPr="00BC4CC7" w:rsidRDefault="00BC4CC7" w:rsidP="00BC4CC7">
      <w:pPr>
        <w:spacing w:line="360" w:lineRule="auto"/>
        <w:rPr>
          <w:rFonts w:ascii="Arial" w:hAnsi="Arial" w:cs="Arial"/>
        </w:rPr>
      </w:pPr>
      <w:r>
        <w:rPr>
          <w:rFonts w:ascii="Arial" w:hAnsi="Arial" w:cs="Arial"/>
        </w:rPr>
        <w:t xml:space="preserve">College of Policing. </w:t>
      </w:r>
      <w:r w:rsidR="0071294A">
        <w:rPr>
          <w:rFonts w:ascii="Arial" w:hAnsi="Arial" w:cs="Arial"/>
        </w:rPr>
        <w:t>(20136</w:t>
      </w:r>
      <w:r>
        <w:rPr>
          <w:rFonts w:ascii="Arial" w:hAnsi="Arial" w:cs="Arial"/>
        </w:rPr>
        <w:t>). Critical Incident Management, Introduction and types of critical incidents</w:t>
      </w:r>
      <w:r w:rsidR="009269A8">
        <w:rPr>
          <w:rFonts w:ascii="Arial" w:hAnsi="Arial" w:cs="Arial"/>
        </w:rPr>
        <w:t xml:space="preserve">. Available at: </w:t>
      </w:r>
      <w:hyperlink r:id="rId39" w:history="1">
        <w:r w:rsidR="009269A8" w:rsidRPr="000A53D5">
          <w:rPr>
            <w:rStyle w:val="Hyperlink"/>
            <w:rFonts w:ascii="Arial" w:hAnsi="Arial" w:cs="Arial"/>
          </w:rPr>
          <w:t>https://www.college.police.uk/app/critical-incident-management/introduction-and-types-critical-incidents</w:t>
        </w:r>
      </w:hyperlink>
      <w:r w:rsidR="009269A8">
        <w:rPr>
          <w:rFonts w:ascii="Arial" w:hAnsi="Arial" w:cs="Arial"/>
        </w:rPr>
        <w:t>. Accessed November 2022.</w:t>
      </w:r>
    </w:p>
    <w:p w:rsidR="00E360A4" w:rsidRPr="00BC4CC7" w:rsidRDefault="00E360A4" w:rsidP="00BC4CC7">
      <w:pPr>
        <w:spacing w:line="360" w:lineRule="auto"/>
        <w:rPr>
          <w:rFonts w:ascii="Arial" w:hAnsi="Arial" w:cs="Arial"/>
        </w:rPr>
      </w:pPr>
      <w:r w:rsidRPr="00BC4CC7">
        <w:rPr>
          <w:rFonts w:ascii="Arial" w:hAnsi="Arial" w:cs="Arial"/>
        </w:rPr>
        <w:t>College of Policing. (2013</w:t>
      </w:r>
      <w:r w:rsidR="0071294A">
        <w:rPr>
          <w:rFonts w:ascii="Arial" w:hAnsi="Arial" w:cs="Arial"/>
        </w:rPr>
        <w:t>c</w:t>
      </w:r>
      <w:r w:rsidRPr="00BC4CC7">
        <w:rPr>
          <w:rFonts w:ascii="Arial" w:hAnsi="Arial" w:cs="Arial"/>
        </w:rPr>
        <w:t xml:space="preserve">). </w:t>
      </w:r>
      <w:r w:rsidR="0015427A" w:rsidRPr="00BC4CC7">
        <w:rPr>
          <w:rFonts w:ascii="Arial" w:hAnsi="Arial" w:cs="Arial"/>
        </w:rPr>
        <w:t xml:space="preserve">Public Order, </w:t>
      </w:r>
      <w:r w:rsidRPr="00BC4CC7">
        <w:rPr>
          <w:rFonts w:ascii="Arial" w:hAnsi="Arial" w:cs="Arial"/>
        </w:rPr>
        <w:t>Communication</w:t>
      </w:r>
      <w:r w:rsidR="0015427A" w:rsidRPr="00BC4CC7">
        <w:rPr>
          <w:rFonts w:ascii="Arial" w:hAnsi="Arial" w:cs="Arial"/>
        </w:rPr>
        <w:t xml:space="preserve">. Available at: </w:t>
      </w:r>
      <w:hyperlink r:id="rId40" w:history="1">
        <w:r w:rsidR="0015427A" w:rsidRPr="00BC4CC7">
          <w:rPr>
            <w:rStyle w:val="Hyperlink"/>
            <w:rFonts w:ascii="Arial" w:hAnsi="Arial" w:cs="Arial"/>
          </w:rPr>
          <w:t>https://www.college.police.uk/app/public-order/communication#crowd-behaviour-considerations</w:t>
        </w:r>
      </w:hyperlink>
      <w:r w:rsidR="0015427A" w:rsidRPr="00BC4CC7">
        <w:rPr>
          <w:rFonts w:ascii="Arial" w:hAnsi="Arial" w:cs="Arial"/>
        </w:rPr>
        <w:t>. Accessed November 2022.</w:t>
      </w:r>
    </w:p>
    <w:p w:rsidR="005F6B75" w:rsidRPr="00BC4CC7" w:rsidRDefault="005F6B75" w:rsidP="00BC4CC7">
      <w:pPr>
        <w:spacing w:line="360" w:lineRule="auto"/>
        <w:rPr>
          <w:rFonts w:ascii="Arial" w:hAnsi="Arial" w:cs="Arial"/>
        </w:rPr>
      </w:pPr>
      <w:r w:rsidRPr="00BC4CC7">
        <w:rPr>
          <w:rFonts w:ascii="Arial" w:hAnsi="Arial" w:cs="Arial"/>
        </w:rPr>
        <w:t xml:space="preserve">College of Policing. (2014). Code of Ethics. </w:t>
      </w:r>
      <w:r w:rsidRPr="00BC4CC7">
        <w:rPr>
          <w:rFonts w:ascii="Arial" w:hAnsi="Arial" w:cs="Arial"/>
        </w:rPr>
        <w:t xml:space="preserve">A Code </w:t>
      </w:r>
      <w:r w:rsidRPr="00BC4CC7">
        <w:rPr>
          <w:rFonts w:ascii="Arial" w:hAnsi="Arial" w:cs="Arial"/>
        </w:rPr>
        <w:t xml:space="preserve">of Practice for the Principles and Standards of Professional </w:t>
      </w:r>
      <w:r w:rsidRPr="00BC4CC7">
        <w:rPr>
          <w:rFonts w:ascii="Arial" w:hAnsi="Arial" w:cs="Arial"/>
        </w:rPr>
        <w:t>Behavio</w:t>
      </w:r>
      <w:r w:rsidRPr="00BC4CC7">
        <w:rPr>
          <w:rFonts w:ascii="Arial" w:hAnsi="Arial" w:cs="Arial"/>
        </w:rPr>
        <w:t xml:space="preserve">ur for the Policing Profession </w:t>
      </w:r>
      <w:r w:rsidRPr="00BC4CC7">
        <w:rPr>
          <w:rFonts w:ascii="Arial" w:hAnsi="Arial" w:cs="Arial"/>
        </w:rPr>
        <w:t>of England and Wales</w:t>
      </w:r>
      <w:r w:rsidRPr="00BC4CC7">
        <w:rPr>
          <w:rFonts w:ascii="Arial" w:hAnsi="Arial" w:cs="Arial"/>
        </w:rPr>
        <w:t xml:space="preserve">. Available at: </w:t>
      </w:r>
      <w:hyperlink r:id="rId41" w:history="1">
        <w:r w:rsidRPr="00BC4CC7">
          <w:rPr>
            <w:rStyle w:val="Hyperlink"/>
            <w:rFonts w:ascii="Arial" w:hAnsi="Arial" w:cs="Arial"/>
          </w:rPr>
          <w:t>https://assets.college.police.uk/s3fs-public/2021-02/code_of_ethics.pdf</w:t>
        </w:r>
      </w:hyperlink>
      <w:r w:rsidRPr="00BC4CC7">
        <w:rPr>
          <w:rFonts w:ascii="Arial" w:hAnsi="Arial" w:cs="Arial"/>
        </w:rPr>
        <w:t>. Accessed November 2022.</w:t>
      </w:r>
    </w:p>
    <w:p w:rsidR="00662349" w:rsidRPr="00BC4CC7" w:rsidRDefault="00067575" w:rsidP="00BC4CC7">
      <w:pPr>
        <w:spacing w:line="360" w:lineRule="auto"/>
        <w:rPr>
          <w:rFonts w:ascii="Arial" w:hAnsi="Arial" w:cs="Arial"/>
          <w:caps/>
        </w:rPr>
      </w:pPr>
      <w:r w:rsidRPr="00BC4CC7">
        <w:rPr>
          <w:rFonts w:ascii="Arial" w:hAnsi="Arial" w:cs="Arial"/>
        </w:rPr>
        <w:t>Deeksha, S. (2022). Crowd: Meaning, types and Characteristics</w:t>
      </w:r>
      <w:r w:rsidR="0062391F" w:rsidRPr="00BC4CC7">
        <w:rPr>
          <w:rFonts w:ascii="Arial" w:hAnsi="Arial" w:cs="Arial"/>
        </w:rPr>
        <w:t xml:space="preserve">. Psychology Discussion. Available at: </w:t>
      </w:r>
      <w:hyperlink r:id="rId42" w:history="1">
        <w:r w:rsidR="0062391F" w:rsidRPr="00BC4CC7">
          <w:rPr>
            <w:rStyle w:val="Hyperlink"/>
            <w:rFonts w:ascii="Arial" w:hAnsi="Arial" w:cs="Arial"/>
          </w:rPr>
          <w:t>https://www.psychologydiscussion.net/social-psychology-2/crowd-behaviour/crowd-meaning-types-and-characteristics-psychology/1356</w:t>
        </w:r>
      </w:hyperlink>
      <w:r w:rsidR="0062391F" w:rsidRPr="00BC4CC7">
        <w:rPr>
          <w:rFonts w:ascii="Arial" w:hAnsi="Arial" w:cs="Arial"/>
        </w:rPr>
        <w:t xml:space="preserve">. Accessed November </w:t>
      </w:r>
      <w:r w:rsidR="0062391F" w:rsidRPr="00BC4CC7">
        <w:rPr>
          <w:rFonts w:ascii="Arial" w:hAnsi="Arial" w:cs="Arial"/>
          <w:caps/>
        </w:rPr>
        <w:t>2022.</w:t>
      </w:r>
    </w:p>
    <w:p w:rsidR="00DC1ACD" w:rsidRPr="00BC4CC7" w:rsidRDefault="00DC1ACD" w:rsidP="00BC4CC7">
      <w:pPr>
        <w:spacing w:line="360" w:lineRule="auto"/>
        <w:rPr>
          <w:rFonts w:ascii="Arial" w:hAnsi="Arial" w:cs="Arial"/>
          <w:caps/>
        </w:rPr>
      </w:pPr>
      <w:r w:rsidRPr="00BC4CC7">
        <w:rPr>
          <w:rFonts w:ascii="Arial" w:hAnsi="Arial" w:cs="Arial"/>
        </w:rPr>
        <w:t>Dixon, l. (2002) ‘Crime, Policing and Ethnic Minorities’, Probation Journal, 49(1), pp. 44–45. Available at: https://doi.org/10.1</w:t>
      </w:r>
      <w:r w:rsidRPr="00BC4CC7">
        <w:rPr>
          <w:rFonts w:ascii="Arial" w:hAnsi="Arial" w:cs="Arial"/>
          <w:caps/>
        </w:rPr>
        <w:t>177/026455050204900108.</w:t>
      </w:r>
    </w:p>
    <w:p w:rsidR="00662349" w:rsidRPr="00BC4CC7" w:rsidRDefault="00662349" w:rsidP="00BC4CC7">
      <w:pPr>
        <w:spacing w:line="360" w:lineRule="auto"/>
        <w:rPr>
          <w:rFonts w:ascii="Arial" w:hAnsi="Arial" w:cs="Arial"/>
          <w:caps/>
        </w:rPr>
      </w:pPr>
      <w:r w:rsidRPr="00BC4CC7">
        <w:rPr>
          <w:rFonts w:ascii="Arial" w:hAnsi="Arial" w:cs="Arial"/>
        </w:rPr>
        <w:lastRenderedPageBreak/>
        <w:t xml:space="preserve">Dodd, V. (2022). More than half of black people searched by UK police felt humiliated, survey finds. Available at: </w:t>
      </w:r>
      <w:hyperlink r:id="rId43" w:history="1">
        <w:r w:rsidRPr="00BC4CC7">
          <w:rPr>
            <w:rStyle w:val="Hyperlink"/>
            <w:rFonts w:ascii="Arial" w:hAnsi="Arial" w:cs="Arial"/>
          </w:rPr>
          <w:t>https://www.theguardian.com/uk-news/2022/nov/08/more-black-people-than-white-find-stop-and-search-humiliating-uk-survey-finds</w:t>
        </w:r>
      </w:hyperlink>
      <w:r w:rsidRPr="00BC4CC7">
        <w:rPr>
          <w:rFonts w:ascii="Arial" w:hAnsi="Arial" w:cs="Arial"/>
        </w:rPr>
        <w:t xml:space="preserve">. Accessed November </w:t>
      </w:r>
      <w:r w:rsidRPr="00BC4CC7">
        <w:rPr>
          <w:rFonts w:ascii="Arial" w:hAnsi="Arial" w:cs="Arial"/>
          <w:caps/>
        </w:rPr>
        <w:t>2022.</w:t>
      </w:r>
    </w:p>
    <w:p w:rsidR="00CD4184" w:rsidRDefault="00CD4184" w:rsidP="00BC4CC7">
      <w:pPr>
        <w:spacing w:line="360" w:lineRule="auto"/>
        <w:rPr>
          <w:rFonts w:ascii="Arial" w:hAnsi="Arial" w:cs="Arial"/>
        </w:rPr>
      </w:pPr>
      <w:r w:rsidRPr="00BC4CC7">
        <w:rPr>
          <w:rFonts w:ascii="Arial" w:hAnsi="Arial" w:cs="Arial"/>
        </w:rPr>
        <w:t xml:space="preserve">Elliot-Davies, M. (2018). PFEW Demand, Capacity and Welfare Survey 2018, Headline Statistics, December 2018. Available at: </w:t>
      </w:r>
      <w:hyperlink r:id="rId44" w:history="1">
        <w:r w:rsidRPr="00BC4CC7">
          <w:rPr>
            <w:rStyle w:val="Hyperlink"/>
            <w:rFonts w:ascii="Arial" w:hAnsi="Arial" w:cs="Arial"/>
          </w:rPr>
          <w:t>https://www.polfed.org/media/14060/demandcapacityandwelfaresurveyheadlinestatistics2018-06-02-19-v1.pdf</w:t>
        </w:r>
      </w:hyperlink>
      <w:r w:rsidRPr="00BC4CC7">
        <w:rPr>
          <w:rFonts w:ascii="Arial" w:hAnsi="Arial" w:cs="Arial"/>
        </w:rPr>
        <w:t>. Accessed November 2022.</w:t>
      </w:r>
    </w:p>
    <w:p w:rsidR="003152F9" w:rsidRPr="00BC4CC7" w:rsidRDefault="003152F9" w:rsidP="003152F9">
      <w:pPr>
        <w:spacing w:line="360" w:lineRule="auto"/>
        <w:rPr>
          <w:rFonts w:ascii="Arial" w:hAnsi="Arial" w:cs="Arial"/>
          <w:caps/>
        </w:rPr>
      </w:pPr>
      <w:r w:rsidRPr="003152F9">
        <w:rPr>
          <w:rFonts w:ascii="Arial" w:hAnsi="Arial" w:cs="Arial"/>
        </w:rPr>
        <w:t xml:space="preserve">Hesketh, </w:t>
      </w:r>
      <w:r>
        <w:rPr>
          <w:rFonts w:ascii="Arial" w:hAnsi="Arial" w:cs="Arial"/>
        </w:rPr>
        <w:t>I., Cooper, C. and Ivy, J. (2019) ‘Leading the Asset: R</w:t>
      </w:r>
      <w:r w:rsidRPr="003152F9">
        <w:rPr>
          <w:rFonts w:ascii="Arial" w:hAnsi="Arial" w:cs="Arial"/>
        </w:rPr>
        <w:t>e</w:t>
      </w:r>
      <w:r>
        <w:rPr>
          <w:rFonts w:ascii="Arial" w:hAnsi="Arial" w:cs="Arial"/>
        </w:rPr>
        <w:t>silience Training Efficacy in UK Policing’, Police Journal (C</w:t>
      </w:r>
      <w:r w:rsidRPr="003152F9">
        <w:rPr>
          <w:rFonts w:ascii="Arial" w:hAnsi="Arial" w:cs="Arial"/>
        </w:rPr>
        <w:t>hichester), 92(1), pp. 56–71. Available at: https://doi.org/10.1177/0032258x18763</w:t>
      </w:r>
      <w:r w:rsidRPr="003152F9">
        <w:rPr>
          <w:rFonts w:ascii="Arial" w:hAnsi="Arial" w:cs="Arial"/>
          <w:caps/>
        </w:rPr>
        <w:t>101.</w:t>
      </w:r>
    </w:p>
    <w:p w:rsidR="00E360A4" w:rsidRPr="00BC4CC7" w:rsidRDefault="00E360A4" w:rsidP="00BC4CC7">
      <w:pPr>
        <w:spacing w:line="360" w:lineRule="auto"/>
        <w:rPr>
          <w:rFonts w:ascii="Arial" w:hAnsi="Arial" w:cs="Arial"/>
        </w:rPr>
      </w:pPr>
      <w:r w:rsidRPr="00BC4CC7">
        <w:rPr>
          <w:rFonts w:ascii="Arial" w:hAnsi="Arial" w:cs="Arial"/>
        </w:rPr>
        <w:t xml:space="preserve">HMICFRS, (2011) Policing Public Order, </w:t>
      </w:r>
      <w:r w:rsidRPr="00BC4CC7">
        <w:rPr>
          <w:rFonts w:ascii="Arial" w:hAnsi="Arial" w:cs="Arial"/>
        </w:rPr>
        <w:t xml:space="preserve">An overview </w:t>
      </w:r>
      <w:r w:rsidRPr="00BC4CC7">
        <w:rPr>
          <w:rFonts w:ascii="Arial" w:hAnsi="Arial" w:cs="Arial"/>
        </w:rPr>
        <w:t xml:space="preserve">and review of progress against the recommendations of </w:t>
      </w:r>
      <w:r w:rsidRPr="00BC4CC7">
        <w:rPr>
          <w:rFonts w:ascii="Arial" w:hAnsi="Arial" w:cs="Arial"/>
        </w:rPr>
        <w:t>Adapting to Protest and Nurturing the British Model of Policing</w:t>
      </w:r>
      <w:r w:rsidRPr="00BC4CC7">
        <w:rPr>
          <w:rFonts w:ascii="Arial" w:hAnsi="Arial" w:cs="Arial"/>
        </w:rPr>
        <w:t xml:space="preserve">. Available at: </w:t>
      </w:r>
      <w:hyperlink r:id="rId45" w:history="1">
        <w:r w:rsidRPr="00BC4CC7">
          <w:rPr>
            <w:rStyle w:val="Hyperlink"/>
            <w:rFonts w:ascii="Arial" w:hAnsi="Arial" w:cs="Arial"/>
          </w:rPr>
          <w:t>https://www.justiceinspectorates.gov.uk/hmicfrs/media/policing-public-order-20110208.pdf</w:t>
        </w:r>
      </w:hyperlink>
      <w:r w:rsidRPr="00BC4CC7">
        <w:rPr>
          <w:rFonts w:ascii="Arial" w:hAnsi="Arial" w:cs="Arial"/>
        </w:rPr>
        <w:t>. Accessed November 2022.</w:t>
      </w:r>
    </w:p>
    <w:p w:rsidR="00D326BA" w:rsidRDefault="00D326BA" w:rsidP="00BC4CC7">
      <w:pPr>
        <w:spacing w:line="360" w:lineRule="auto"/>
        <w:rPr>
          <w:rFonts w:ascii="Arial" w:hAnsi="Arial" w:cs="Arial"/>
        </w:rPr>
      </w:pPr>
      <w:r w:rsidRPr="00BC4CC7">
        <w:rPr>
          <w:rFonts w:ascii="Arial" w:hAnsi="Arial" w:cs="Arial"/>
        </w:rPr>
        <w:t>HMICFRS. (2015), Integrity Matters. An Inspection of Arrangements to Ensure Integrity and Provide the Capability to Tackle Corruption in Policing. Available at: https://www.justiceinspectorates.gov.uk/hmicfrs/wp-content/uploads/police-integrity-and-corruption-2015.pdf. Accessed November 2022.</w:t>
      </w:r>
    </w:p>
    <w:p w:rsidR="00462675" w:rsidRPr="00BC4CC7" w:rsidRDefault="00462675" w:rsidP="00BC4CC7">
      <w:pPr>
        <w:spacing w:line="360" w:lineRule="auto"/>
        <w:rPr>
          <w:rFonts w:ascii="Arial" w:hAnsi="Arial" w:cs="Arial"/>
        </w:rPr>
      </w:pPr>
      <w:r>
        <w:rPr>
          <w:rFonts w:ascii="Arial" w:hAnsi="Arial" w:cs="Arial"/>
        </w:rPr>
        <w:t>IPCC, (2009). IPCC Report Int</w:t>
      </w:r>
      <w:r w:rsidR="00AF71E5">
        <w:rPr>
          <w:rFonts w:ascii="Arial" w:hAnsi="Arial" w:cs="Arial"/>
        </w:rPr>
        <w:t xml:space="preserve">o the Contact Between Fiona Pilkington and Leicestershire Constabulary 2004-2007. Available at: </w:t>
      </w:r>
      <w:hyperlink r:id="rId46" w:history="1">
        <w:r w:rsidR="00AF71E5" w:rsidRPr="000A53D5">
          <w:rPr>
            <w:rStyle w:val="Hyperlink"/>
            <w:rFonts w:ascii="Arial" w:hAnsi="Arial" w:cs="Arial"/>
          </w:rPr>
          <w:t>https://www.report-it.org.uk/files/ipcc_report-fiona-pilkington-leicestershire.pdf</w:t>
        </w:r>
      </w:hyperlink>
      <w:r w:rsidR="00AF71E5">
        <w:rPr>
          <w:rFonts w:ascii="Arial" w:hAnsi="Arial" w:cs="Arial"/>
        </w:rPr>
        <w:t>. Accessed November 2022.</w:t>
      </w:r>
    </w:p>
    <w:p w:rsidR="002E3A85" w:rsidRPr="00BC4CC7" w:rsidRDefault="002E3A85" w:rsidP="00BC4CC7">
      <w:pPr>
        <w:spacing w:line="360" w:lineRule="auto"/>
        <w:rPr>
          <w:rFonts w:ascii="Arial" w:hAnsi="Arial" w:cs="Arial"/>
        </w:rPr>
      </w:pPr>
      <w:r w:rsidRPr="00BC4CC7">
        <w:rPr>
          <w:rFonts w:ascii="Arial" w:hAnsi="Arial" w:cs="Arial"/>
        </w:rPr>
        <w:t xml:space="preserve">IPCC, (2012). Corruption in the Police Service in England and Wales, Second Report – a Report Based on the IPCC’s experience from 2008 to 2011. Available at: </w:t>
      </w:r>
      <w:hyperlink r:id="rId47" w:history="1">
        <w:r w:rsidRPr="00BC4CC7">
          <w:rPr>
            <w:rStyle w:val="Hyperlink"/>
            <w:rFonts w:ascii="Arial" w:hAnsi="Arial" w:cs="Arial"/>
          </w:rPr>
          <w:t>https://webarchive.nationalarchives.gov.uk/ukgwa/20170914112819/http://www.ipcc.gov.uk/page/public-views-police-corruption</w:t>
        </w:r>
      </w:hyperlink>
      <w:r w:rsidRPr="00BC4CC7">
        <w:rPr>
          <w:rFonts w:ascii="Arial" w:hAnsi="Arial" w:cs="Arial"/>
        </w:rPr>
        <w:t>. Accessed November 2022.</w:t>
      </w:r>
    </w:p>
    <w:p w:rsidR="00A037F4" w:rsidRPr="00BC4CC7" w:rsidRDefault="00A037F4" w:rsidP="00BC4CC7">
      <w:pPr>
        <w:spacing w:line="360" w:lineRule="auto"/>
        <w:rPr>
          <w:rFonts w:ascii="Arial" w:hAnsi="Arial" w:cs="Arial"/>
        </w:rPr>
      </w:pPr>
      <w:r w:rsidRPr="00BC4CC7">
        <w:rPr>
          <w:rFonts w:ascii="Arial" w:hAnsi="Arial" w:cs="Arial"/>
        </w:rPr>
        <w:t xml:space="preserve">Maslow, A.H. (1943) ‘A theory of human motivation’, Psychological review, 50(4), pp. 370–396. Available at: </w:t>
      </w:r>
      <w:hyperlink r:id="rId48" w:history="1">
        <w:r w:rsidR="00010F34" w:rsidRPr="00BC4CC7">
          <w:rPr>
            <w:rStyle w:val="Hyperlink"/>
            <w:rFonts w:ascii="Arial" w:hAnsi="Arial" w:cs="Arial"/>
          </w:rPr>
          <w:t>https://doi.org/10.1037/h0054346</w:t>
        </w:r>
      </w:hyperlink>
      <w:r w:rsidRPr="00BC4CC7">
        <w:rPr>
          <w:rFonts w:ascii="Arial" w:hAnsi="Arial" w:cs="Arial"/>
        </w:rPr>
        <w:t>.</w:t>
      </w:r>
    </w:p>
    <w:p w:rsidR="00581285" w:rsidRPr="00BC4CC7" w:rsidRDefault="00581285" w:rsidP="00BC4CC7">
      <w:pPr>
        <w:spacing w:line="360" w:lineRule="auto"/>
        <w:rPr>
          <w:rFonts w:ascii="Arial" w:hAnsi="Arial" w:cs="Arial"/>
        </w:rPr>
      </w:pPr>
      <w:r w:rsidRPr="00BC4CC7">
        <w:rPr>
          <w:rFonts w:ascii="Arial" w:hAnsi="Arial" w:cs="Arial"/>
        </w:rPr>
        <w:t>McClelland, D.C., 1961. Achieving society (Vol. 92051). Simon and Schuster.</w:t>
      </w:r>
    </w:p>
    <w:p w:rsidR="00010F34" w:rsidRPr="00BC4CC7" w:rsidRDefault="00010F34" w:rsidP="00BC4CC7">
      <w:pPr>
        <w:spacing w:line="360" w:lineRule="auto"/>
        <w:rPr>
          <w:rFonts w:ascii="Arial" w:hAnsi="Arial" w:cs="Arial"/>
        </w:rPr>
      </w:pPr>
      <w:r w:rsidRPr="00BC4CC7">
        <w:rPr>
          <w:rFonts w:ascii="Arial" w:hAnsi="Arial" w:cs="Arial"/>
        </w:rPr>
        <w:t>McLeod, S., 2007. Maslow's hierarchy of needs. Simply psychology, 1(1-18).</w:t>
      </w:r>
    </w:p>
    <w:p w:rsidR="00CD4184" w:rsidRPr="00BC4CC7" w:rsidRDefault="00CD4184" w:rsidP="00BC4CC7">
      <w:pPr>
        <w:spacing w:line="360" w:lineRule="auto"/>
        <w:rPr>
          <w:rFonts w:ascii="Arial" w:hAnsi="Arial" w:cs="Arial"/>
        </w:rPr>
      </w:pPr>
      <w:r w:rsidRPr="00BC4CC7">
        <w:rPr>
          <w:rFonts w:ascii="Arial" w:hAnsi="Arial" w:cs="Arial"/>
        </w:rPr>
        <w:lastRenderedPageBreak/>
        <w:t>Ménard, K.S. and Arter, M.L. (2013) ‘Police officer alcohol use and trauma symptoms: Associations with critical incidents, coping, and social stressors’, International journal of stress management, 20(1), pp. 37–56. Available at: https://doi.org/10.1037/a0031434.</w:t>
      </w:r>
    </w:p>
    <w:p w:rsidR="00CD4184" w:rsidRDefault="00CD4184" w:rsidP="00BC4CC7">
      <w:pPr>
        <w:spacing w:line="360" w:lineRule="auto"/>
        <w:rPr>
          <w:rFonts w:ascii="Arial" w:hAnsi="Arial" w:cs="Arial"/>
        </w:rPr>
      </w:pPr>
      <w:r w:rsidRPr="00BC4CC7">
        <w:rPr>
          <w:rFonts w:ascii="Arial" w:hAnsi="Arial" w:cs="Arial"/>
        </w:rPr>
        <w:t xml:space="preserve">Magnavita, N. and Garbarino, S. (2013) ‘Is Absence Related to Work Stress? A Repeated Cross-Sectional Study on a Special Police Force’, American journal of industrial medicine, 56(7), pp. 765–775. Available at: </w:t>
      </w:r>
      <w:hyperlink r:id="rId49" w:history="1">
        <w:r w:rsidRPr="00BC4CC7">
          <w:rPr>
            <w:rStyle w:val="Hyperlink"/>
            <w:rFonts w:ascii="Arial" w:hAnsi="Arial" w:cs="Arial"/>
          </w:rPr>
          <w:t>https://doi.org/10.1002/ajim.22155</w:t>
        </w:r>
      </w:hyperlink>
      <w:r w:rsidRPr="00BC4CC7">
        <w:rPr>
          <w:rFonts w:ascii="Arial" w:hAnsi="Arial" w:cs="Arial"/>
        </w:rPr>
        <w:t>.</w:t>
      </w:r>
    </w:p>
    <w:p w:rsidR="009718AB" w:rsidRPr="00BC4CC7" w:rsidRDefault="009718AB" w:rsidP="00BC4CC7">
      <w:pPr>
        <w:spacing w:line="360" w:lineRule="auto"/>
        <w:rPr>
          <w:rFonts w:ascii="Arial" w:hAnsi="Arial" w:cs="Arial"/>
        </w:rPr>
      </w:pPr>
      <w:r>
        <w:rPr>
          <w:rFonts w:ascii="Arial" w:hAnsi="Arial" w:cs="Arial"/>
        </w:rPr>
        <w:t xml:space="preserve">ONS, (2017). </w:t>
      </w:r>
      <w:r w:rsidRPr="009718AB">
        <w:rPr>
          <w:rFonts w:ascii="Arial" w:hAnsi="Arial" w:cs="Arial"/>
        </w:rPr>
        <w:t>Public perceptions of crime in England and Wales: year ending March 2016</w:t>
      </w:r>
      <w:r>
        <w:rPr>
          <w:rFonts w:ascii="Arial" w:hAnsi="Arial" w:cs="Arial"/>
        </w:rPr>
        <w:t xml:space="preserve">. Available at: </w:t>
      </w:r>
      <w:hyperlink r:id="rId50" w:history="1">
        <w:r w:rsidRPr="000A53D5">
          <w:rPr>
            <w:rStyle w:val="Hyperlink"/>
            <w:rFonts w:ascii="Arial" w:hAnsi="Arial" w:cs="Arial"/>
          </w:rPr>
          <w:t>https://www.ons.gov.uk/peoplepopulationandcommunity/crimeandjustice/articles/publicperceptionsofcrimeinenglandandwales/yearendingmarch2016</w:t>
        </w:r>
      </w:hyperlink>
      <w:r>
        <w:rPr>
          <w:rFonts w:ascii="Arial" w:hAnsi="Arial" w:cs="Arial"/>
        </w:rPr>
        <w:t>. Accessed November 2022.</w:t>
      </w:r>
    </w:p>
    <w:p w:rsidR="00B1182C" w:rsidRPr="00BC4CC7" w:rsidRDefault="00B1182C" w:rsidP="00BC4CC7">
      <w:pPr>
        <w:spacing w:line="360" w:lineRule="auto"/>
        <w:rPr>
          <w:rFonts w:ascii="Arial" w:hAnsi="Arial" w:cs="Arial"/>
        </w:rPr>
      </w:pPr>
      <w:r w:rsidRPr="00BC4CC7">
        <w:rPr>
          <w:rFonts w:ascii="Arial" w:hAnsi="Arial" w:cs="Arial"/>
        </w:rPr>
        <w:t>Ruggeri, K. et al. (2020) ‘Well-being is more than happiness and life satisfaction: a multidimensional analysis of 21 countries’, Health and quality of life outcomes, 18(1), pp. 192–192. Available at: https://doi.org/10.1186/s12955-020-01423-y.</w:t>
      </w:r>
    </w:p>
    <w:p w:rsidR="00B1182C" w:rsidRPr="00BC4CC7" w:rsidRDefault="00C64672" w:rsidP="00BC4CC7">
      <w:pPr>
        <w:spacing w:line="360" w:lineRule="auto"/>
        <w:rPr>
          <w:rFonts w:ascii="Arial" w:hAnsi="Arial" w:cs="Arial"/>
        </w:rPr>
      </w:pPr>
      <w:r w:rsidRPr="00BC4CC7">
        <w:rPr>
          <w:rFonts w:ascii="Arial" w:hAnsi="Arial" w:cs="Arial"/>
        </w:rPr>
        <w:t>Sayers, J. (2001) ‘The World Health R</w:t>
      </w:r>
      <w:r w:rsidR="00B1182C" w:rsidRPr="00BC4CC7">
        <w:rPr>
          <w:rFonts w:ascii="Arial" w:hAnsi="Arial" w:cs="Arial"/>
        </w:rPr>
        <w:t>eport 2001 - Men</w:t>
      </w:r>
      <w:r w:rsidRPr="00BC4CC7">
        <w:rPr>
          <w:rFonts w:ascii="Arial" w:hAnsi="Arial" w:cs="Arial"/>
        </w:rPr>
        <w:t>tal health: New Understanding, New H</w:t>
      </w:r>
      <w:r w:rsidR="00B1182C" w:rsidRPr="00BC4CC7">
        <w:rPr>
          <w:rFonts w:ascii="Arial" w:hAnsi="Arial" w:cs="Arial"/>
        </w:rPr>
        <w:t>ope’, Bulletin of the World Health Organization, 79(11), pp. 1085–1085. Available at: https://doi.org/10.1590/S0042-96862001001100014.</w:t>
      </w:r>
    </w:p>
    <w:p w:rsidR="0055004D" w:rsidRPr="00BC4CC7" w:rsidRDefault="0055004D" w:rsidP="00BC4CC7">
      <w:pPr>
        <w:spacing w:line="360" w:lineRule="auto"/>
        <w:rPr>
          <w:rFonts w:ascii="Arial" w:hAnsi="Arial" w:cs="Arial"/>
        </w:rPr>
      </w:pPr>
      <w:r w:rsidRPr="00BC4CC7">
        <w:rPr>
          <w:rFonts w:ascii="Arial" w:hAnsi="Arial" w:cs="Arial"/>
        </w:rPr>
        <w:t xml:space="preserve">Stott, C. et al. (2008) ‘TACKLING FOOTBALL HOOLIGANISM: A Quantitative Study of Public Order, Policing and Crowd Psychology’, Psychology, public policy, and law, 14(2), pp. 115–141. Available at: </w:t>
      </w:r>
      <w:hyperlink r:id="rId51" w:history="1">
        <w:r w:rsidRPr="00BC4CC7">
          <w:rPr>
            <w:rStyle w:val="Hyperlink"/>
            <w:rFonts w:ascii="Arial" w:hAnsi="Arial" w:cs="Arial"/>
          </w:rPr>
          <w:t>https://doi.org/10.1037/a0013419</w:t>
        </w:r>
      </w:hyperlink>
      <w:r w:rsidRPr="00BC4CC7">
        <w:rPr>
          <w:rFonts w:ascii="Arial" w:hAnsi="Arial" w:cs="Arial"/>
        </w:rPr>
        <w:t>.</w:t>
      </w:r>
    </w:p>
    <w:p w:rsidR="0055004D" w:rsidRPr="00BC4CC7" w:rsidRDefault="0055004D" w:rsidP="00BC4CC7">
      <w:pPr>
        <w:spacing w:line="360" w:lineRule="auto"/>
        <w:rPr>
          <w:rFonts w:ascii="Arial" w:hAnsi="Arial" w:cs="Arial"/>
        </w:rPr>
      </w:pPr>
      <w:r w:rsidRPr="00BC4CC7">
        <w:rPr>
          <w:rFonts w:ascii="Arial" w:hAnsi="Arial" w:cs="Arial"/>
        </w:rPr>
        <w:t>Stott, C. and Drury, J. (2017) ‘Contemporary understanding of riots: Classical crowd psychology, ideology and the social identity approach’, Public understanding of science (Bristol, England), 26(1), pp. 2–14. Available at: https://doi.org/10.1177/0963662516639872.</w:t>
      </w:r>
    </w:p>
    <w:p w:rsidR="004D7629" w:rsidRPr="006E2E7B" w:rsidRDefault="004D7629" w:rsidP="00FB0DA4">
      <w:pPr>
        <w:spacing w:line="360" w:lineRule="auto"/>
        <w:rPr>
          <w:rFonts w:ascii="Arial" w:hAnsi="Arial" w:cs="Arial"/>
        </w:rPr>
      </w:pPr>
    </w:p>
    <w:sectPr w:rsidR="004D7629" w:rsidRPr="006E2E7B" w:rsidSect="003931A4">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C1A" w:rsidRDefault="00074C1A" w:rsidP="00074C1A">
      <w:pPr>
        <w:spacing w:after="0" w:line="240" w:lineRule="auto"/>
      </w:pPr>
      <w:r>
        <w:separator/>
      </w:r>
    </w:p>
  </w:endnote>
  <w:endnote w:type="continuationSeparator" w:id="0">
    <w:p w:rsidR="00074C1A" w:rsidRDefault="00074C1A" w:rsidP="00074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629" w:rsidRDefault="0024461C" w:rsidP="0024461C">
    <w:pPr>
      <w:pStyle w:val="Footer"/>
      <w:rPr>
        <w:color w:val="000000"/>
        <w:sz w:val="17"/>
      </w:rPr>
    </w:pPr>
    <w:bookmarkStart w:id="3" w:name="TITUS1FooterEvenPages"/>
    <w:r>
      <w:rPr>
        <w:color w:val="000000"/>
        <w:sz w:val="17"/>
      </w:rPr>
      <w:t> </w:t>
    </w:r>
  </w:p>
  <w:bookmarkEnd w:id="3"/>
  <w:p w:rsidR="004D7629" w:rsidRDefault="004D7629" w:rsidP="004D7629">
    <w:pPr>
      <w:pStyle w:val="Footer"/>
    </w:pPr>
  </w:p>
  <w:p w:rsidR="00074C1A" w:rsidRDefault="00074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1A" w:rsidRDefault="0024461C" w:rsidP="0024461C">
    <w:pPr>
      <w:pStyle w:val="Footer"/>
      <w:rPr>
        <w:color w:val="000000"/>
        <w:sz w:val="17"/>
      </w:rPr>
    </w:pPr>
    <w:bookmarkStart w:id="4" w:name="TITUS1FooterPrimary"/>
    <w:r>
      <w:rPr>
        <w:color w:val="000000"/>
        <w:sz w:val="17"/>
      </w:rPr>
      <w:t> </w:t>
    </w:r>
  </w:p>
  <w:bookmarkEnd w:id="4"/>
  <w:p w:rsidR="00074C1A" w:rsidRDefault="00074C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1A" w:rsidRDefault="0024461C" w:rsidP="0024461C">
    <w:pPr>
      <w:pStyle w:val="Footer"/>
      <w:rPr>
        <w:color w:val="000000"/>
        <w:sz w:val="17"/>
      </w:rPr>
    </w:pPr>
    <w:bookmarkStart w:id="6" w:name="TITUS1FooterFirstPage"/>
    <w:r>
      <w:rPr>
        <w:color w:val="000000"/>
        <w:sz w:val="17"/>
      </w:rPr>
      <w:t> </w:t>
    </w:r>
  </w:p>
  <w:bookmarkEnd w:id="6"/>
  <w:p w:rsidR="00074C1A" w:rsidRDefault="00074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C1A" w:rsidRDefault="00074C1A" w:rsidP="00074C1A">
      <w:pPr>
        <w:spacing w:after="0" w:line="240" w:lineRule="auto"/>
      </w:pPr>
      <w:r>
        <w:separator/>
      </w:r>
    </w:p>
  </w:footnote>
  <w:footnote w:type="continuationSeparator" w:id="0">
    <w:p w:rsidR="00074C1A" w:rsidRDefault="00074C1A" w:rsidP="00074C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629" w:rsidRDefault="0024461C" w:rsidP="0024461C">
    <w:pPr>
      <w:pStyle w:val="Header"/>
      <w:rPr>
        <w:color w:val="000000"/>
        <w:sz w:val="17"/>
      </w:rPr>
    </w:pPr>
    <w:bookmarkStart w:id="1" w:name="TITUS1HeaderEvenPages"/>
    <w:r>
      <w:rPr>
        <w:color w:val="000000"/>
        <w:sz w:val="17"/>
      </w:rPr>
      <w:t> </w:t>
    </w:r>
  </w:p>
  <w:bookmarkEnd w:id="1"/>
  <w:p w:rsidR="004D7629" w:rsidRDefault="004D7629" w:rsidP="004D7629">
    <w:pPr>
      <w:pStyle w:val="Header"/>
    </w:pPr>
  </w:p>
  <w:p w:rsidR="00074C1A" w:rsidRDefault="00074C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1A" w:rsidRDefault="0024461C" w:rsidP="0024461C">
    <w:pPr>
      <w:pStyle w:val="Header"/>
      <w:rPr>
        <w:color w:val="000000"/>
        <w:sz w:val="17"/>
      </w:rPr>
    </w:pPr>
    <w:bookmarkStart w:id="2" w:name="TITUS1HeaderPrimary"/>
    <w:r>
      <w:rPr>
        <w:color w:val="000000"/>
        <w:sz w:val="17"/>
      </w:rPr>
      <w:t> </w:t>
    </w:r>
  </w:p>
  <w:bookmarkEnd w:id="2"/>
  <w:p w:rsidR="00074C1A" w:rsidRDefault="00074C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1A" w:rsidRDefault="0024461C" w:rsidP="0024461C">
    <w:pPr>
      <w:pStyle w:val="Header"/>
      <w:rPr>
        <w:color w:val="000000"/>
        <w:sz w:val="17"/>
      </w:rPr>
    </w:pPr>
    <w:bookmarkStart w:id="5" w:name="TITUS1HeaderFirstPage"/>
    <w:r>
      <w:rPr>
        <w:color w:val="000000"/>
        <w:sz w:val="17"/>
      </w:rPr>
      <w:t> </w:t>
    </w:r>
  </w:p>
  <w:bookmarkEnd w:id="5"/>
  <w:p w:rsidR="00074C1A" w:rsidRDefault="00074C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E7942"/>
    <w:multiLevelType w:val="hybridMultilevel"/>
    <w:tmpl w:val="71D0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D0890"/>
    <w:multiLevelType w:val="hybridMultilevel"/>
    <w:tmpl w:val="6DE43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C1A"/>
    <w:rsid w:val="00010F34"/>
    <w:rsid w:val="0002608C"/>
    <w:rsid w:val="00036AAA"/>
    <w:rsid w:val="00054DE5"/>
    <w:rsid w:val="00067575"/>
    <w:rsid w:val="00074C1A"/>
    <w:rsid w:val="000765D4"/>
    <w:rsid w:val="00091EC2"/>
    <w:rsid w:val="000A24FB"/>
    <w:rsid w:val="000A648D"/>
    <w:rsid w:val="0011230D"/>
    <w:rsid w:val="00122322"/>
    <w:rsid w:val="00127011"/>
    <w:rsid w:val="00150B11"/>
    <w:rsid w:val="0015427A"/>
    <w:rsid w:val="00176DE7"/>
    <w:rsid w:val="00192BF6"/>
    <w:rsid w:val="001D4F4C"/>
    <w:rsid w:val="001F0674"/>
    <w:rsid w:val="001F581D"/>
    <w:rsid w:val="001F6BDE"/>
    <w:rsid w:val="0024461C"/>
    <w:rsid w:val="002478DD"/>
    <w:rsid w:val="00262AF1"/>
    <w:rsid w:val="00262EEA"/>
    <w:rsid w:val="002641AC"/>
    <w:rsid w:val="002735D4"/>
    <w:rsid w:val="002943B1"/>
    <w:rsid w:val="002A600C"/>
    <w:rsid w:val="002E3A85"/>
    <w:rsid w:val="002F1454"/>
    <w:rsid w:val="002F6499"/>
    <w:rsid w:val="002F715D"/>
    <w:rsid w:val="003152F9"/>
    <w:rsid w:val="003319FC"/>
    <w:rsid w:val="00335D16"/>
    <w:rsid w:val="00351144"/>
    <w:rsid w:val="003673D4"/>
    <w:rsid w:val="003722C0"/>
    <w:rsid w:val="00392E67"/>
    <w:rsid w:val="003931A4"/>
    <w:rsid w:val="00394DDD"/>
    <w:rsid w:val="003A0BD9"/>
    <w:rsid w:val="003A389D"/>
    <w:rsid w:val="003B6D09"/>
    <w:rsid w:val="003D62BD"/>
    <w:rsid w:val="003E0AE5"/>
    <w:rsid w:val="003E6C36"/>
    <w:rsid w:val="003F67D9"/>
    <w:rsid w:val="004252E1"/>
    <w:rsid w:val="00443D28"/>
    <w:rsid w:val="00462675"/>
    <w:rsid w:val="004842D7"/>
    <w:rsid w:val="00492596"/>
    <w:rsid w:val="004A4968"/>
    <w:rsid w:val="004A7E9C"/>
    <w:rsid w:val="004B3BD1"/>
    <w:rsid w:val="004C555B"/>
    <w:rsid w:val="004D7629"/>
    <w:rsid w:val="004E5673"/>
    <w:rsid w:val="005220B4"/>
    <w:rsid w:val="00522FBD"/>
    <w:rsid w:val="00523DCF"/>
    <w:rsid w:val="0055004D"/>
    <w:rsid w:val="005537DD"/>
    <w:rsid w:val="00554EE2"/>
    <w:rsid w:val="00560168"/>
    <w:rsid w:val="0056367A"/>
    <w:rsid w:val="0057104D"/>
    <w:rsid w:val="00576648"/>
    <w:rsid w:val="00581285"/>
    <w:rsid w:val="005923A7"/>
    <w:rsid w:val="005A5488"/>
    <w:rsid w:val="005C79AC"/>
    <w:rsid w:val="005E6E40"/>
    <w:rsid w:val="005F6B75"/>
    <w:rsid w:val="00604364"/>
    <w:rsid w:val="006219E3"/>
    <w:rsid w:val="0062391F"/>
    <w:rsid w:val="00637012"/>
    <w:rsid w:val="00662349"/>
    <w:rsid w:val="006A4091"/>
    <w:rsid w:val="006A6032"/>
    <w:rsid w:val="006C4DB5"/>
    <w:rsid w:val="006D47B2"/>
    <w:rsid w:val="006E2372"/>
    <w:rsid w:val="006E2E7B"/>
    <w:rsid w:val="006F5894"/>
    <w:rsid w:val="006F6F90"/>
    <w:rsid w:val="0071294A"/>
    <w:rsid w:val="00717C90"/>
    <w:rsid w:val="00731280"/>
    <w:rsid w:val="007457A7"/>
    <w:rsid w:val="00753367"/>
    <w:rsid w:val="00756FC6"/>
    <w:rsid w:val="007705CC"/>
    <w:rsid w:val="00776E1E"/>
    <w:rsid w:val="00795839"/>
    <w:rsid w:val="007A1C47"/>
    <w:rsid w:val="007B08C4"/>
    <w:rsid w:val="007E3F0A"/>
    <w:rsid w:val="007E7071"/>
    <w:rsid w:val="00814197"/>
    <w:rsid w:val="00824EA9"/>
    <w:rsid w:val="0083290A"/>
    <w:rsid w:val="00864DA7"/>
    <w:rsid w:val="00870194"/>
    <w:rsid w:val="00871544"/>
    <w:rsid w:val="008A42B7"/>
    <w:rsid w:val="008D2058"/>
    <w:rsid w:val="008D3321"/>
    <w:rsid w:val="009106AB"/>
    <w:rsid w:val="009269A8"/>
    <w:rsid w:val="00947F29"/>
    <w:rsid w:val="00957EC8"/>
    <w:rsid w:val="009618F6"/>
    <w:rsid w:val="009718AB"/>
    <w:rsid w:val="00984A15"/>
    <w:rsid w:val="00990551"/>
    <w:rsid w:val="00990BC5"/>
    <w:rsid w:val="009E23A9"/>
    <w:rsid w:val="009E6AA1"/>
    <w:rsid w:val="00A037F4"/>
    <w:rsid w:val="00A0472F"/>
    <w:rsid w:val="00A273B9"/>
    <w:rsid w:val="00A37207"/>
    <w:rsid w:val="00A40C1A"/>
    <w:rsid w:val="00A66CBF"/>
    <w:rsid w:val="00AA59A5"/>
    <w:rsid w:val="00AC3B95"/>
    <w:rsid w:val="00AC6724"/>
    <w:rsid w:val="00AE62BB"/>
    <w:rsid w:val="00AF71E5"/>
    <w:rsid w:val="00B1182C"/>
    <w:rsid w:val="00B177BA"/>
    <w:rsid w:val="00B22B0F"/>
    <w:rsid w:val="00B232C5"/>
    <w:rsid w:val="00B31BBE"/>
    <w:rsid w:val="00B551F8"/>
    <w:rsid w:val="00B67435"/>
    <w:rsid w:val="00BA2071"/>
    <w:rsid w:val="00BC4CC7"/>
    <w:rsid w:val="00BE221B"/>
    <w:rsid w:val="00C06EEC"/>
    <w:rsid w:val="00C3558B"/>
    <w:rsid w:val="00C64672"/>
    <w:rsid w:val="00C7215D"/>
    <w:rsid w:val="00CB616B"/>
    <w:rsid w:val="00CB77ED"/>
    <w:rsid w:val="00CD4184"/>
    <w:rsid w:val="00D114C7"/>
    <w:rsid w:val="00D27A6D"/>
    <w:rsid w:val="00D326BA"/>
    <w:rsid w:val="00D34CA9"/>
    <w:rsid w:val="00D53262"/>
    <w:rsid w:val="00D56BD9"/>
    <w:rsid w:val="00D61701"/>
    <w:rsid w:val="00D84745"/>
    <w:rsid w:val="00D93D39"/>
    <w:rsid w:val="00DB6F28"/>
    <w:rsid w:val="00DC1ACD"/>
    <w:rsid w:val="00DC667F"/>
    <w:rsid w:val="00DD2DAB"/>
    <w:rsid w:val="00DE7C43"/>
    <w:rsid w:val="00E1563E"/>
    <w:rsid w:val="00E2450B"/>
    <w:rsid w:val="00E360A4"/>
    <w:rsid w:val="00E40D15"/>
    <w:rsid w:val="00E41C1B"/>
    <w:rsid w:val="00E41F39"/>
    <w:rsid w:val="00E50499"/>
    <w:rsid w:val="00E55662"/>
    <w:rsid w:val="00E60B79"/>
    <w:rsid w:val="00E6663B"/>
    <w:rsid w:val="00E75BFC"/>
    <w:rsid w:val="00E7622F"/>
    <w:rsid w:val="00E828C4"/>
    <w:rsid w:val="00E87E9D"/>
    <w:rsid w:val="00E90657"/>
    <w:rsid w:val="00E92EE5"/>
    <w:rsid w:val="00EC43D7"/>
    <w:rsid w:val="00F258B5"/>
    <w:rsid w:val="00F96D55"/>
    <w:rsid w:val="00FB0DA4"/>
    <w:rsid w:val="00FC1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58EBD"/>
  <w15:chartTrackingRefBased/>
  <w15:docId w15:val="{4A5C379C-3594-41BA-832D-DE9AE2CCD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D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C1A"/>
  </w:style>
  <w:style w:type="paragraph" w:styleId="Footer">
    <w:name w:val="footer"/>
    <w:basedOn w:val="Normal"/>
    <w:link w:val="FooterChar"/>
    <w:uiPriority w:val="99"/>
    <w:unhideWhenUsed/>
    <w:rsid w:val="00074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C1A"/>
  </w:style>
  <w:style w:type="character" w:styleId="Hyperlink">
    <w:name w:val="Hyperlink"/>
    <w:basedOn w:val="DefaultParagraphFont"/>
    <w:uiPriority w:val="99"/>
    <w:unhideWhenUsed/>
    <w:rsid w:val="004D7629"/>
    <w:rPr>
      <w:color w:val="0563C1" w:themeColor="hyperlink"/>
      <w:u w:val="single"/>
    </w:rPr>
  </w:style>
  <w:style w:type="paragraph" w:styleId="ListParagraph">
    <w:name w:val="List Paragraph"/>
    <w:basedOn w:val="Normal"/>
    <w:uiPriority w:val="34"/>
    <w:qFormat/>
    <w:rsid w:val="00E40D15"/>
    <w:pPr>
      <w:ind w:left="720"/>
      <w:contextualSpacing/>
    </w:pPr>
  </w:style>
  <w:style w:type="paragraph" w:styleId="BalloonText">
    <w:name w:val="Balloon Text"/>
    <w:basedOn w:val="Normal"/>
    <w:link w:val="BalloonTextChar"/>
    <w:uiPriority w:val="99"/>
    <w:semiHidden/>
    <w:unhideWhenUsed/>
    <w:rsid w:val="004C55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5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world-asia-22885168.%20Accessed%20November%202022" TargetMode="External"/><Relationship Id="rId18" Type="http://schemas.openxmlformats.org/officeDocument/2006/relationships/hyperlink" Target="https://www.college.police.uk/app/major-investigation-and-public-protection/hate-crime/hate-crime-and-counter-terrorism" TargetMode="External"/><Relationship Id="rId26" Type="http://schemas.openxmlformats.org/officeDocument/2006/relationships/hyperlink" Target="https://doi.org/10.1177/00111287211036130.%20Accessed%20November%202022" TargetMode="External"/><Relationship Id="rId39" Type="http://schemas.openxmlformats.org/officeDocument/2006/relationships/hyperlink" Target="https://www.college.police.uk/app/critical-incident-management/introduction-and-types-critical-incidents" TargetMode="External"/><Relationship Id="rId21" Type="http://schemas.openxmlformats.org/officeDocument/2006/relationships/hyperlink" Target="https://community.broadcom.com/symantecenterprise/communities/community-home/librarydocuments/viewdocument?DocumentKey=4c7876fe-4fe7-4931-9e80-b420f38200b0&amp;CommunityKey=1ecf5f55-9545-44d6-b0f4-4e4a7f5f5e68&amp;tab=librarydocuments" TargetMode="External"/><Relationship Id="rId34" Type="http://schemas.openxmlformats.org/officeDocument/2006/relationships/hyperlink" Target="https://www.bbc.co.uk/news/uk-61167875" TargetMode="External"/><Relationship Id="rId42" Type="http://schemas.openxmlformats.org/officeDocument/2006/relationships/hyperlink" Target="https://www.psychologydiscussion.net/social-psychology-2/crowd-behaviour/crowd-meaning-types-and-characteristics-psychology/1356" TargetMode="External"/><Relationship Id="rId47" Type="http://schemas.openxmlformats.org/officeDocument/2006/relationships/hyperlink" Target="https://webarchive.nationalarchives.gov.uk/ukgwa/20170914112819/http://www.ipcc.gov.uk/page/public-views-police-corruption" TargetMode="External"/><Relationship Id="rId50" Type="http://schemas.openxmlformats.org/officeDocument/2006/relationships/hyperlink" Target="https://www.ons.gov.uk/peoplepopulationandcommunity/crimeandjustice/articles/publicperceptionsofcrimeinenglandandwales/yearendingmarch2016"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bc.co.uk/news/uk-england-tyne-12561994" TargetMode="External"/><Relationship Id="rId17" Type="http://schemas.openxmlformats.org/officeDocument/2006/relationships/hyperlink" Target="https://www.bbc.co.uk/news/uk-40013040.%20Accessed%20November%202022" TargetMode="External"/><Relationship Id="rId25" Type="http://schemas.openxmlformats.org/officeDocument/2006/relationships/hyperlink" Target="https://doi.org/10.1108/13685200610660961" TargetMode="External"/><Relationship Id="rId33" Type="http://schemas.openxmlformats.org/officeDocument/2006/relationships/hyperlink" Target="https://www.bbc.co.uk/news/uk-england-london-53327052" TargetMode="External"/><Relationship Id="rId38" Type="http://schemas.openxmlformats.org/officeDocument/2006/relationships/hyperlink" Target="https://www.college.police.uk/app/civil-emergencies/disaster-victim-identification/definitions#major-incident" TargetMode="External"/><Relationship Id="rId46" Type="http://schemas.openxmlformats.org/officeDocument/2006/relationships/hyperlink" Target="https://www.report-it.org.uk/files/ipcc_report-fiona-pilkington-leicestershire.pd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world-asia-28669767" TargetMode="External"/><Relationship Id="rId20" Type="http://schemas.openxmlformats.org/officeDocument/2006/relationships/hyperlink" Target="https://www.counterterrorism.police.uk/our-network/" TargetMode="External"/><Relationship Id="rId29" Type="http://schemas.openxmlformats.org/officeDocument/2006/relationships/hyperlink" Target="https://doi.org/10.1080/10576100701558620" TargetMode="External"/><Relationship Id="rId41" Type="http://schemas.openxmlformats.org/officeDocument/2006/relationships/hyperlink" Target="https://assets.college.police.uk/s3fs-public/2021-02/code_of_ethics.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dependent.co.uk/news/uk/home-news/met-police-extremist-prevent-radicalisation-neo-nazi-terror-a9387721.html" TargetMode="External"/><Relationship Id="rId32" Type="http://schemas.openxmlformats.org/officeDocument/2006/relationships/hyperlink" Target="https://badges2bridges.com/effective-cross-cultural-policing/" TargetMode="External"/><Relationship Id="rId37" Type="http://schemas.openxmlformats.org/officeDocument/2006/relationships/hyperlink" Target="https://library.college.police.uk/docs/appref/aamir-siddiqi-v1pdf.pdf" TargetMode="External"/><Relationship Id="rId40" Type="http://schemas.openxmlformats.org/officeDocument/2006/relationships/hyperlink" Target="https://www.college.police.uk/app/public-order/communication#crowd-behaviour-considerations" TargetMode="External"/><Relationship Id="rId45" Type="http://schemas.openxmlformats.org/officeDocument/2006/relationships/hyperlink" Target="https://www.justiceinspectorates.gov.uk/hmicfrs/media/policing-public-order-20110208.pdf"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news/world-asia-24187600" TargetMode="External"/><Relationship Id="rId23" Type="http://schemas.openxmlformats.org/officeDocument/2006/relationships/hyperlink" Target="https://www.justiceinspectorates.gov.uk/hmicfrs/wp-content/uploads/redacted-counter-terrorism-policing-inspection-police-contribution-government-prevent-programme.pdf" TargetMode="External"/><Relationship Id="rId28" Type="http://schemas.openxmlformats.org/officeDocument/2006/relationships/hyperlink" Target="https://www.mi5.gov.uk/news/intelligence-security-and-the-law" TargetMode="External"/><Relationship Id="rId36" Type="http://schemas.openxmlformats.org/officeDocument/2006/relationships/hyperlink" Target="https://doi.org/10.1093/police/pay013" TargetMode="External"/><Relationship Id="rId49" Type="http://schemas.openxmlformats.org/officeDocument/2006/relationships/hyperlink" Target="https://doi.org/10.1002/ajim.22155" TargetMode="External"/><Relationship Id="rId57"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www.cpni.gov.uk/reducing-insider-risk" TargetMode="External"/><Relationship Id="rId31" Type="http://schemas.openxmlformats.org/officeDocument/2006/relationships/hyperlink" Target="https://www.legislation.gov.uk/ukpga/2000/11/section/58" TargetMode="External"/><Relationship Id="rId44" Type="http://schemas.openxmlformats.org/officeDocument/2006/relationships/hyperlink" Target="https://www.polfed.org/media/14060/demandcapacityandwelfaresurveyheadlinestatistics2018-06-02-19-v1.pdf"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uk/news/uk-24016651" TargetMode="External"/><Relationship Id="rId22" Type="http://schemas.openxmlformats.org/officeDocument/2006/relationships/hyperlink" Target="https://assets.publishing.service.gov.uk/government/uploads/system/uploads/attachment_data/file/97976/prevent-strategy-review.pdf" TargetMode="External"/><Relationship Id="rId27" Type="http://schemas.openxmlformats.org/officeDocument/2006/relationships/hyperlink" Target="https://www.protectuk.police.uk/print/pdf/node/592" TargetMode="External"/><Relationship Id="rId30" Type="http://schemas.openxmlformats.org/officeDocument/2006/relationships/hyperlink" Target="https://www.legislation.gov.uk/ukpga/1989/5/contents" TargetMode="External"/><Relationship Id="rId35" Type="http://schemas.openxmlformats.org/officeDocument/2006/relationships/hyperlink" Target="https://library.college.police.uk/docs/cabinetoffice/guidancelessons1.pdf" TargetMode="External"/><Relationship Id="rId43" Type="http://schemas.openxmlformats.org/officeDocument/2006/relationships/hyperlink" Target="https://www.theguardian.com/uk-news/2022/nov/08/more-black-people-than-white-find-stop-and-search-humiliating-uk-survey-finds" TargetMode="External"/><Relationship Id="rId48" Type="http://schemas.openxmlformats.org/officeDocument/2006/relationships/hyperlink" Target="https://doi.org/10.1037/h0054346" TargetMode="Externa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doi.org/10.1037/a001341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0C4F8-B5A6-4959-BB63-FBE8A63F7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21</Pages>
  <Words>6327</Words>
  <Characters>36068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Roberts,Llyr swp6964</dc:creator>
  <cp:keywords/>
  <dc:description/>
  <cp:lastModifiedBy>Roberts,Llyr swp6964</cp:lastModifiedBy>
  <cp:revision>117</cp:revision>
  <cp:lastPrinted>2022-11-20T20:38:00Z</cp:lastPrinted>
  <dcterms:created xsi:type="dcterms:W3CDTF">2022-11-20T14:23:00Z</dcterms:created>
  <dcterms:modified xsi:type="dcterms:W3CDTF">2022-11-28T21:02:00Z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3666ebd4-8ca3-421e-a94c-bf5a9eb141b5</vt:lpwstr>
  </property>
  <property fmtid="{D5CDD505-2E9C-101B-9397-08002B2CF9AE}" pid="3" name="Classification">
    <vt:lpwstr>OFFICIAL</vt:lpwstr>
  </property>
  <property fmtid="{D5CDD505-2E9C-101B-9397-08002B2CF9AE}" pid="4" name="Visibility">
    <vt:lpwstr>NOT VISIBLE</vt:lpwstr>
  </property>
</Properties>
</file>