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B36DF" w:rsidRDefault="002B36DF"/>
    <w:p w:rsidR="00C8197A" w:rsidRPr="000B103F" w:rsidRDefault="00C8197A">
      <w:pPr>
        <w:rPr>
          <w:b/>
          <w:bCs/>
        </w:rPr>
      </w:pPr>
      <w:r w:rsidRPr="000B103F">
        <w:rPr>
          <w:b/>
          <w:bCs/>
        </w:rPr>
        <w:t>How far are we justified in treating religion as a valid area of academic study?</w:t>
      </w:r>
    </w:p>
    <w:p w:rsidR="003C4696" w:rsidRDefault="00C8197A" w:rsidP="00BE2951">
      <w:r>
        <w:t>The acad</w:t>
      </w:r>
      <w:r w:rsidR="008313BF">
        <w:t xml:space="preserve">emic study of religion </w:t>
      </w:r>
      <w:r w:rsidR="00566F80">
        <w:t>does not compare</w:t>
      </w:r>
      <w:r w:rsidR="00A67EFD">
        <w:t xml:space="preserve"> </w:t>
      </w:r>
      <w:r>
        <w:t>religions or instruct the faithful in what they should believe.</w:t>
      </w:r>
      <w:r w:rsidR="008D6688">
        <w:t xml:space="preserve"> </w:t>
      </w:r>
      <w:r w:rsidR="003C4696">
        <w:t xml:space="preserve">  </w:t>
      </w:r>
      <w:r w:rsidR="00566F80">
        <w:t>It</w:t>
      </w:r>
      <w:r w:rsidR="00741387">
        <w:t xml:space="preserve"> </w:t>
      </w:r>
      <w:r w:rsidR="008D6688">
        <w:t xml:space="preserve">is </w:t>
      </w:r>
      <w:r w:rsidR="00A67EFD">
        <w:t xml:space="preserve">more </w:t>
      </w:r>
      <w:r w:rsidR="008D6688">
        <w:t xml:space="preserve">a </w:t>
      </w:r>
      <w:r w:rsidR="00A67EFD">
        <w:t xml:space="preserve">reaction to theology which </w:t>
      </w:r>
      <w:r w:rsidR="008D6688">
        <w:t xml:space="preserve">serves </w:t>
      </w:r>
      <w:r w:rsidR="00425078">
        <w:t>the</w:t>
      </w:r>
      <w:r w:rsidR="008D6688">
        <w:t xml:space="preserve"> </w:t>
      </w:r>
      <w:r w:rsidR="00501061">
        <w:t>religion it pertains</w:t>
      </w:r>
      <w:r w:rsidR="00A67EFD">
        <w:t xml:space="preserve"> to</w:t>
      </w:r>
      <w:r w:rsidR="00501061">
        <w:t xml:space="preserve"> and</w:t>
      </w:r>
      <w:r w:rsidR="00741387">
        <w:t xml:space="preserve"> </w:t>
      </w:r>
      <w:r w:rsidR="00501061">
        <w:t>does not</w:t>
      </w:r>
      <w:r w:rsidR="00425078">
        <w:t xml:space="preserve"> </w:t>
      </w:r>
      <w:r w:rsidR="00BE2951">
        <w:t>verify or substantiate its beliefs</w:t>
      </w:r>
      <w:r w:rsidR="008D6688">
        <w:t xml:space="preserve">.  </w:t>
      </w:r>
      <w:r w:rsidR="007D751F">
        <w:t>Lett said, “</w:t>
      </w:r>
      <w:r w:rsidR="003C4696">
        <w:t>A</w:t>
      </w:r>
      <w:r w:rsidR="007D751F">
        <w:t>nthropologists have an intellectual and ethical obligation to investigate the truth or falsity of religious belief</w:t>
      </w:r>
      <w:r w:rsidR="000B103F">
        <w:rPr>
          <w:rStyle w:val="FootnoteReference"/>
        </w:rPr>
        <w:footnoteReference w:id="1"/>
      </w:r>
      <w:r w:rsidR="007D751F">
        <w:t>”</w:t>
      </w:r>
      <w:r w:rsidR="00531A82">
        <w:t>.</w:t>
      </w:r>
    </w:p>
    <w:p w:rsidR="00937356" w:rsidRDefault="008D6688" w:rsidP="001B46B5">
      <w:r>
        <w:t>The</w:t>
      </w:r>
      <w:r w:rsidR="00531A82">
        <w:t xml:space="preserve"> Study of Religion developed a </w:t>
      </w:r>
      <w:r>
        <w:t xml:space="preserve">phenomenological approach describing </w:t>
      </w:r>
      <w:r w:rsidR="00531A82">
        <w:t>religion</w:t>
      </w:r>
      <w:r w:rsidR="00400526">
        <w:t xml:space="preserve"> </w:t>
      </w:r>
      <w:r>
        <w:t>“with as little comment and judgment as possible</w:t>
      </w:r>
      <w:r w:rsidR="000B103F">
        <w:rPr>
          <w:rStyle w:val="FootnoteReference"/>
        </w:rPr>
        <w:footnoteReference w:id="2"/>
      </w:r>
      <w:r>
        <w:t>”</w:t>
      </w:r>
      <w:r w:rsidR="000B103F">
        <w:t xml:space="preserve">. </w:t>
      </w:r>
      <w:r w:rsidR="00531A82">
        <w:t xml:space="preserve"> </w:t>
      </w:r>
      <w:r>
        <w:t>Husserl said</w:t>
      </w:r>
      <w:r w:rsidR="000B103F">
        <w:t xml:space="preserve"> that researchers should</w:t>
      </w:r>
      <w:r>
        <w:t xml:space="preserve"> ‘put in parentheses’ </w:t>
      </w:r>
      <w:r w:rsidR="00741387">
        <w:t>that</w:t>
      </w:r>
      <w:r w:rsidR="00400526">
        <w:t xml:space="preserve"> </w:t>
      </w:r>
      <w:r w:rsidR="00741387">
        <w:t>which</w:t>
      </w:r>
      <w:r>
        <w:t xml:space="preserve"> cannot be demonstrated or proved</w:t>
      </w:r>
      <w:r w:rsidR="000B103F">
        <w:rPr>
          <w:rStyle w:val="FootnoteReference"/>
        </w:rPr>
        <w:footnoteReference w:id="3"/>
      </w:r>
      <w:r w:rsidR="001B46B5">
        <w:t>.  Fitzgerald argued</w:t>
      </w:r>
      <w:r w:rsidR="00741387">
        <w:t xml:space="preserve"> the p</w:t>
      </w:r>
      <w:r w:rsidR="00531A82">
        <w:t>henomenological</w:t>
      </w:r>
      <w:r w:rsidR="001B46B5">
        <w:t>,</w:t>
      </w:r>
      <w:r w:rsidR="00671826">
        <w:t xml:space="preserve"> sui generis</w:t>
      </w:r>
      <w:r w:rsidR="00531A82">
        <w:t xml:space="preserve"> approach</w:t>
      </w:r>
      <w:r w:rsidR="00425078">
        <w:t xml:space="preserve"> </w:t>
      </w:r>
      <w:r w:rsidR="00501061">
        <w:t>was theological</w:t>
      </w:r>
      <w:r w:rsidR="00B63E91">
        <w:rPr>
          <w:rStyle w:val="FootnoteReference"/>
        </w:rPr>
        <w:footnoteReference w:id="4"/>
      </w:r>
      <w:r w:rsidR="00501061">
        <w:t>: its</w:t>
      </w:r>
      <w:r w:rsidR="001B46B5">
        <w:t xml:space="preserve"> prime focus being</w:t>
      </w:r>
      <w:r w:rsidR="00425078">
        <w:t xml:space="preserve"> how</w:t>
      </w:r>
      <w:r w:rsidR="00741387">
        <w:t xml:space="preserve"> believers understand their </w:t>
      </w:r>
      <w:r w:rsidR="00425078">
        <w:t xml:space="preserve">faith.  </w:t>
      </w:r>
      <w:r w:rsidR="003C4696">
        <w:t xml:space="preserve">He </w:t>
      </w:r>
      <w:r w:rsidR="00E71767">
        <w:t>su</w:t>
      </w:r>
      <w:r w:rsidR="00501061">
        <w:t>ggested religious studies</w:t>
      </w:r>
      <w:r w:rsidR="001B46B5">
        <w:t xml:space="preserve"> come under the</w:t>
      </w:r>
      <w:r w:rsidR="00E71767">
        <w:t xml:space="preserve"> academic discipline of cultural studies</w:t>
      </w:r>
      <w:r w:rsidR="000B103F">
        <w:rPr>
          <w:rStyle w:val="FootnoteReference"/>
        </w:rPr>
        <w:footnoteReference w:id="5"/>
      </w:r>
      <w:r w:rsidR="001B46B5">
        <w:t xml:space="preserve"> because</w:t>
      </w:r>
      <w:r w:rsidR="00671826">
        <w:t xml:space="preserve"> r</w:t>
      </w:r>
      <w:r w:rsidR="00E71767">
        <w:t>eligious phenomena having different meani</w:t>
      </w:r>
      <w:r w:rsidR="00501061">
        <w:t>ngs for different cultures i</w:t>
      </w:r>
      <w:r w:rsidR="00E71767">
        <w:t>s better understood politically, socially or anthropologically making the concept of religion irrelevant</w:t>
      </w:r>
      <w:r w:rsidR="000B103F">
        <w:rPr>
          <w:rStyle w:val="FootnoteReference"/>
        </w:rPr>
        <w:footnoteReference w:id="6"/>
      </w:r>
      <w:r w:rsidR="00E71767">
        <w:t xml:space="preserve">. </w:t>
      </w:r>
      <w:r w:rsidR="00BE2951">
        <w:t xml:space="preserve">However, </w:t>
      </w:r>
      <w:r w:rsidR="00591B7E">
        <w:t>t</w:t>
      </w:r>
      <w:r w:rsidR="00E71767">
        <w:t xml:space="preserve">he term culture was contested by </w:t>
      </w:r>
      <w:proofErr w:type="spellStart"/>
      <w:r w:rsidR="00E71767">
        <w:t>Masuzawa</w:t>
      </w:r>
      <w:proofErr w:type="spellEnd"/>
      <w:r w:rsidR="000B103F">
        <w:rPr>
          <w:rStyle w:val="FootnoteReference"/>
        </w:rPr>
        <w:footnoteReference w:id="7"/>
      </w:r>
      <w:r w:rsidR="001B46B5">
        <w:t xml:space="preserve">:  </w:t>
      </w:r>
      <w:r w:rsidR="00E71767">
        <w:t>r</w:t>
      </w:r>
      <w:r w:rsidR="00501061">
        <w:t xml:space="preserve">eligion cannot be defined </w:t>
      </w:r>
      <w:r w:rsidR="00E71767">
        <w:t>as ‘culture’ alo</w:t>
      </w:r>
      <w:r w:rsidR="00531A82">
        <w:t xml:space="preserve">ne because they </w:t>
      </w:r>
      <w:r w:rsidR="00E71767">
        <w:t>are differen</w:t>
      </w:r>
      <w:r w:rsidR="000B103F">
        <w:t>tiated</w:t>
      </w:r>
      <w:r w:rsidR="000B103F">
        <w:rPr>
          <w:rStyle w:val="FootnoteReference"/>
        </w:rPr>
        <w:footnoteReference w:id="8"/>
      </w:r>
      <w:r w:rsidR="000B103F">
        <w:t>.</w:t>
      </w:r>
      <w:r w:rsidR="00937356">
        <w:t xml:space="preserve"> </w:t>
      </w:r>
    </w:p>
    <w:p w:rsidR="00591B7E" w:rsidRDefault="00400526" w:rsidP="00501061">
      <w:r>
        <w:t>T</w:t>
      </w:r>
      <w:r w:rsidR="00531A82">
        <w:t xml:space="preserve">he suggestion </w:t>
      </w:r>
      <w:r w:rsidR="00741387">
        <w:t>religion could</w:t>
      </w:r>
      <w:r w:rsidR="003C4696">
        <w:t xml:space="preserve"> be subsumed under a wider discipline</w:t>
      </w:r>
      <w:r>
        <w:t xml:space="preserve"> underlines</w:t>
      </w:r>
      <w:r w:rsidR="00501061">
        <w:t xml:space="preserve"> the</w:t>
      </w:r>
      <w:r w:rsidR="00531A82">
        <w:t xml:space="preserve"> importan</w:t>
      </w:r>
      <w:r w:rsidR="00501061">
        <w:t>ce</w:t>
      </w:r>
      <w:r w:rsidR="00425078">
        <w:t xml:space="preserve"> </w:t>
      </w:r>
      <w:r w:rsidR="00501061">
        <w:t xml:space="preserve">of </w:t>
      </w:r>
      <w:r w:rsidR="00531A82">
        <w:t>def</w:t>
      </w:r>
      <w:r w:rsidR="00501061">
        <w:t>ining</w:t>
      </w:r>
      <w:r>
        <w:t xml:space="preserve"> it</w:t>
      </w:r>
      <w:r w:rsidR="00531A82">
        <w:t xml:space="preserve"> </w:t>
      </w:r>
      <w:r w:rsidR="00741387">
        <w:t>so</w:t>
      </w:r>
      <w:r w:rsidR="000B103F">
        <w:t xml:space="preserve"> </w:t>
      </w:r>
      <w:r w:rsidR="00425078">
        <w:t xml:space="preserve">that </w:t>
      </w:r>
      <w:r>
        <w:t>it ‘</w:t>
      </w:r>
      <w:r w:rsidR="00425078">
        <w:t>constitutes a field of study</w:t>
      </w:r>
      <w:r>
        <w:t xml:space="preserve"> in its own right and … </w:t>
      </w:r>
      <w:r w:rsidR="00425078">
        <w:t>fully justifies the persistence of departments of religious studi</w:t>
      </w:r>
      <w:r w:rsidR="009A1F06">
        <w:t>es</w:t>
      </w:r>
      <w:r w:rsidR="003C4696">
        <w:t xml:space="preserve"> …</w:t>
      </w:r>
      <w:r w:rsidR="000B103F">
        <w:t>’</w:t>
      </w:r>
      <w:r w:rsidR="000B103F">
        <w:rPr>
          <w:rStyle w:val="FootnoteReference"/>
        </w:rPr>
        <w:footnoteReference w:id="9"/>
      </w:r>
      <w:proofErr w:type="gramStart"/>
      <w:r w:rsidR="000B103F">
        <w:t>.</w:t>
      </w:r>
      <w:proofErr w:type="gramEnd"/>
      <w:r w:rsidR="00425078">
        <w:t xml:space="preserve"> </w:t>
      </w:r>
    </w:p>
    <w:p w:rsidR="00421093" w:rsidRDefault="005C1030" w:rsidP="009A1F06">
      <w:r>
        <w:t>Many attempts to define</w:t>
      </w:r>
      <w:r w:rsidR="00421093">
        <w:t xml:space="preserve"> </w:t>
      </w:r>
      <w:r w:rsidR="00501061">
        <w:t xml:space="preserve">religion </w:t>
      </w:r>
      <w:r w:rsidR="00522E0E">
        <w:t>are influenced by the author’s presuppositions</w:t>
      </w:r>
      <w:r w:rsidR="00522E0E">
        <w:rPr>
          <w:rStyle w:val="FootnoteReference"/>
        </w:rPr>
        <w:footnoteReference w:id="10"/>
      </w:r>
      <w:r w:rsidR="00400526">
        <w:t xml:space="preserve">.  </w:t>
      </w:r>
      <w:r w:rsidR="00421093">
        <w:t>Ferguson’s</w:t>
      </w:r>
      <w:r w:rsidR="001B46B5">
        <w:t xml:space="preserve"> </w:t>
      </w:r>
      <w:r w:rsidR="00421093">
        <w:t>17 definit</w:t>
      </w:r>
      <w:r w:rsidR="00400526">
        <w:t>ions of religions</w:t>
      </w:r>
      <w:r w:rsidR="001B46B5">
        <w:rPr>
          <w:rStyle w:val="FootnoteReference"/>
        </w:rPr>
        <w:footnoteReference w:id="11"/>
      </w:r>
      <w:r w:rsidR="00400526">
        <w:t xml:space="preserve">, </w:t>
      </w:r>
      <w:r w:rsidR="006B58EF">
        <w:t>Cox organises into 5 categories: theological, moral, philosophical, psychological and sociological</w:t>
      </w:r>
      <w:r w:rsidR="00522E0E">
        <w:rPr>
          <w:rStyle w:val="FootnoteReference"/>
        </w:rPr>
        <w:footnoteReference w:id="12"/>
      </w:r>
      <w:r w:rsidR="009A1F06">
        <w:t xml:space="preserve">, which can </w:t>
      </w:r>
      <w:r w:rsidR="006B58EF">
        <w:t>overlap</w:t>
      </w:r>
      <w:r w:rsidR="009A1F06">
        <w:t xml:space="preserve"> but show</w:t>
      </w:r>
      <w:r w:rsidR="006B58EF">
        <w:t xml:space="preserve"> </w:t>
      </w:r>
      <w:r w:rsidR="00400526">
        <w:t>“</w:t>
      </w:r>
      <w:r w:rsidR="006B58EF">
        <w:t>clearly the ideological standpoint from which each scholar started</w:t>
      </w:r>
      <w:r w:rsidR="00522E0E">
        <w:rPr>
          <w:rStyle w:val="FootnoteReference"/>
        </w:rPr>
        <w:footnoteReference w:id="13"/>
      </w:r>
      <w:r w:rsidR="001B46B5">
        <w:t xml:space="preserve">’.  All </w:t>
      </w:r>
      <w:r w:rsidR="006F2146">
        <w:t>are self-serving and none</w:t>
      </w:r>
      <w:r w:rsidR="009A1F06">
        <w:t xml:space="preserve"> objective</w:t>
      </w:r>
      <w:r w:rsidR="001B46B5">
        <w:t>.  So</w:t>
      </w:r>
      <w:r w:rsidR="00400526">
        <w:t>, two further categories</w:t>
      </w:r>
      <w:r w:rsidR="001B46B5">
        <w:t xml:space="preserve"> were</w:t>
      </w:r>
      <w:r w:rsidR="00400526">
        <w:t xml:space="preserve"> developed</w:t>
      </w:r>
      <w:r w:rsidR="006B58EF">
        <w:t>: subst</w:t>
      </w:r>
      <w:r w:rsidR="00501061">
        <w:t xml:space="preserve">antive </w:t>
      </w:r>
      <w:r w:rsidR="009A1F06">
        <w:t xml:space="preserve">(concerning content </w:t>
      </w:r>
      <w:r w:rsidR="00BE2951">
        <w:t>e.g.</w:t>
      </w:r>
      <w:r w:rsidR="00501061">
        <w:t xml:space="preserve"> supernatural or transcendental</w:t>
      </w:r>
      <w:r w:rsidR="006B58EF">
        <w:t>) and</w:t>
      </w:r>
      <w:r w:rsidR="00BE2951">
        <w:t xml:space="preserve"> functional (achieving an end e.g.</w:t>
      </w:r>
      <w:r w:rsidR="006B58EF">
        <w:t xml:space="preserve"> psychological or sociological</w:t>
      </w:r>
      <w:r w:rsidR="00BD344D">
        <w:t>)</w:t>
      </w:r>
      <w:r w:rsidR="00522E0E">
        <w:rPr>
          <w:rStyle w:val="FootnoteReference"/>
        </w:rPr>
        <w:footnoteReference w:id="14"/>
      </w:r>
      <w:r w:rsidR="00522E0E">
        <w:t xml:space="preserve">. </w:t>
      </w:r>
      <w:r w:rsidR="001B46B5">
        <w:t xml:space="preserve"> Functionally,</w:t>
      </w:r>
      <w:r w:rsidR="006B58EF">
        <w:t xml:space="preserve"> Daniele </w:t>
      </w:r>
      <w:proofErr w:type="spellStart"/>
      <w:r w:rsidR="006B58EF">
        <w:t>Hervieu</w:t>
      </w:r>
      <w:proofErr w:type="spellEnd"/>
      <w:r w:rsidR="006B58EF">
        <w:t xml:space="preserve">-Liger </w:t>
      </w:r>
      <w:r w:rsidR="006B58EF">
        <w:lastRenderedPageBreak/>
        <w:t>emphasizes, “</w:t>
      </w:r>
      <w:r w:rsidR="006A76D0">
        <w:t xml:space="preserve">… </w:t>
      </w:r>
      <w:r w:rsidR="006B58EF">
        <w:t>the dispersal of religious symbols in diverse ways …</w:t>
      </w:r>
      <w:r w:rsidR="004562F5">
        <w:t xml:space="preserve"> that previously …</w:t>
      </w:r>
      <w:r w:rsidR="006B58EF">
        <w:t xml:space="preserve"> considered secular</w:t>
      </w:r>
      <w:r w:rsidR="00741387">
        <w:t>,</w:t>
      </w:r>
      <w:r w:rsidR="006B58EF">
        <w:t xml:space="preserve"> such as political movem</w:t>
      </w:r>
      <w:r w:rsidR="004562F5">
        <w:t xml:space="preserve">ents, forms of nationalism … </w:t>
      </w:r>
      <w:r w:rsidR="006B58EF">
        <w:t>even allegiance to a football team</w:t>
      </w:r>
      <w:r w:rsidR="00522E0E">
        <w:rPr>
          <w:rStyle w:val="FootnoteReference"/>
        </w:rPr>
        <w:footnoteReference w:id="15"/>
      </w:r>
      <w:r w:rsidR="006B58EF">
        <w:t>”.</w:t>
      </w:r>
    </w:p>
    <w:p w:rsidR="00556FBD" w:rsidRDefault="00BE2951" w:rsidP="004562F5">
      <w:r>
        <w:t>F</w:t>
      </w:r>
      <w:r w:rsidR="00901CF3">
        <w:t>un</w:t>
      </w:r>
      <w:r w:rsidR="00741387">
        <w:t xml:space="preserve">ctional definitions </w:t>
      </w:r>
      <w:r>
        <w:t>can be too vague or wide, not distinguishing “</w:t>
      </w:r>
      <w:r w:rsidR="00901CF3">
        <w:t>the subject matter of religion from other fields of study</w:t>
      </w:r>
      <w:r w:rsidR="00522E0E">
        <w:rPr>
          <w:rStyle w:val="FootnoteReference"/>
        </w:rPr>
        <w:footnoteReference w:id="16"/>
      </w:r>
      <w:r w:rsidR="00522E0E">
        <w:t xml:space="preserve">” </w:t>
      </w:r>
      <w:r w:rsidR="001B46B5">
        <w:t xml:space="preserve">and </w:t>
      </w:r>
      <w:r w:rsidR="00901CF3">
        <w:t>risk</w:t>
      </w:r>
      <w:r w:rsidR="001B46B5">
        <w:t>ing</w:t>
      </w:r>
      <w:r w:rsidR="00901CF3">
        <w:t xml:space="preserve"> </w:t>
      </w:r>
      <w:r w:rsidR="001B46B5">
        <w:t>“</w:t>
      </w:r>
      <w:r w:rsidR="00901CF3">
        <w:t>letting in rather too much</w:t>
      </w:r>
      <w:r w:rsidR="00522E0E">
        <w:rPr>
          <w:rStyle w:val="FootnoteReference"/>
        </w:rPr>
        <w:footnoteReference w:id="17"/>
      </w:r>
      <w:r w:rsidR="00522E0E">
        <w:t>”</w:t>
      </w:r>
      <w:r w:rsidR="00741387">
        <w:t xml:space="preserve">.  </w:t>
      </w:r>
      <w:r>
        <w:t>S</w:t>
      </w:r>
      <w:r w:rsidR="00901CF3">
        <w:t>ubs</w:t>
      </w:r>
      <w:r w:rsidR="00B376D3">
        <w:t xml:space="preserve">tantive definitions </w:t>
      </w:r>
      <w:r>
        <w:t xml:space="preserve">to overcome vague functional definitions, </w:t>
      </w:r>
      <w:r w:rsidR="00B376D3">
        <w:t xml:space="preserve">reduce </w:t>
      </w:r>
      <w:r w:rsidR="00901CF3">
        <w:t>relig</w:t>
      </w:r>
      <w:r w:rsidR="00B376D3">
        <w:t>ion to one area like</w:t>
      </w:r>
      <w:r w:rsidR="00556FBD">
        <w:t xml:space="preserve"> </w:t>
      </w:r>
      <w:r w:rsidR="003C4696">
        <w:t>the supernatural</w:t>
      </w:r>
      <w:r w:rsidR="00556FBD">
        <w:rPr>
          <w:rStyle w:val="FootnoteReference"/>
        </w:rPr>
        <w:footnoteReference w:id="18"/>
      </w:r>
      <w:r>
        <w:t xml:space="preserve"> but </w:t>
      </w:r>
      <w:r w:rsidR="00901CF3">
        <w:t>restric</w:t>
      </w:r>
      <w:r>
        <w:t>tion</w:t>
      </w:r>
      <w:r w:rsidR="00671826">
        <w:t xml:space="preserve"> </w:t>
      </w:r>
      <w:r w:rsidR="00741387">
        <w:t>reduce</w:t>
      </w:r>
      <w:r>
        <w:t>s</w:t>
      </w:r>
      <w:r w:rsidR="00741387">
        <w:t>, “</w:t>
      </w:r>
      <w:r w:rsidR="00EA0447">
        <w:t>… religion to one part of life … ignoring the relevance to the totality of human existence</w:t>
      </w:r>
      <w:r w:rsidR="00556FBD">
        <w:rPr>
          <w:rStyle w:val="FootnoteReference"/>
        </w:rPr>
        <w:footnoteReference w:id="19"/>
      </w:r>
      <w:r w:rsidR="00556FBD">
        <w:t>”</w:t>
      </w:r>
      <w:r w:rsidR="00B376D3">
        <w:t xml:space="preserve">.  </w:t>
      </w:r>
      <w:r w:rsidR="00EA0447">
        <w:t>Schl</w:t>
      </w:r>
      <w:r w:rsidR="00556FBD">
        <w:t>e</w:t>
      </w:r>
      <w:r w:rsidR="00EA0447">
        <w:t>iermacher’s definition of religion, “as a feeling of immediate self-consciousness of absolute dependence on a divine entity</w:t>
      </w:r>
      <w:r w:rsidR="00556FBD">
        <w:rPr>
          <w:rStyle w:val="FootnoteReference"/>
        </w:rPr>
        <w:footnoteReference w:id="20"/>
      </w:r>
      <w:r w:rsidR="00556FBD">
        <w:t xml:space="preserve">” </w:t>
      </w:r>
      <w:r w:rsidR="00EA0447">
        <w:t>might reduce religion to a ps</w:t>
      </w:r>
      <w:r w:rsidR="005C1030">
        <w:t>ychological condition</w:t>
      </w:r>
      <w:r w:rsidR="00556FBD">
        <w:rPr>
          <w:rStyle w:val="FootnoteReference"/>
        </w:rPr>
        <w:footnoteReference w:id="21"/>
      </w:r>
      <w:r w:rsidR="004562F5">
        <w:t>.</w:t>
      </w:r>
      <w:r w:rsidR="006A76D0">
        <w:t xml:space="preserve"> </w:t>
      </w:r>
      <w:r w:rsidR="00556FBD">
        <w:t xml:space="preserve"> </w:t>
      </w:r>
      <w:r w:rsidR="005C1030">
        <w:t>Marx’s religion is ‘the Opium of the people’ is similarly biased</w:t>
      </w:r>
      <w:r w:rsidR="00C35E0D">
        <w:rPr>
          <w:rStyle w:val="FootnoteReference"/>
        </w:rPr>
        <w:footnoteReference w:id="22"/>
      </w:r>
      <w:r w:rsidR="005C1030">
        <w:t xml:space="preserve">. </w:t>
      </w:r>
      <w:r w:rsidR="00556FBD">
        <w:t>I</w:t>
      </w:r>
      <w:r w:rsidR="004F7B53">
        <w:t xml:space="preserve">t </w:t>
      </w:r>
      <w:r w:rsidR="00B376D3">
        <w:t>seem</w:t>
      </w:r>
      <w:r w:rsidR="004562F5">
        <w:t>s</w:t>
      </w:r>
      <w:r w:rsidR="00B376D3">
        <w:t xml:space="preserve"> that </w:t>
      </w:r>
      <w:r w:rsidR="00556FBD">
        <w:t>“</w:t>
      </w:r>
      <w:r w:rsidR="004F7B53">
        <w:t>any definition proposed by scholars betrays a pre-determined, sometimes ideological, agenda beneath the definition proposed</w:t>
      </w:r>
      <w:r w:rsidR="00556FBD">
        <w:rPr>
          <w:rStyle w:val="FootnoteReference"/>
        </w:rPr>
        <w:footnoteReference w:id="23"/>
      </w:r>
      <w:r w:rsidR="00556FBD">
        <w:t>”</w:t>
      </w:r>
      <w:r w:rsidR="004F7B53">
        <w:t>.</w:t>
      </w:r>
      <w:r w:rsidR="001953E0">
        <w:t xml:space="preserve">  </w:t>
      </w:r>
    </w:p>
    <w:p w:rsidR="00901CF3" w:rsidRDefault="004F7B53" w:rsidP="005D4D45">
      <w:proofErr w:type="spellStart"/>
      <w:r>
        <w:t>Molendijk</w:t>
      </w:r>
      <w:proofErr w:type="spellEnd"/>
      <w:r w:rsidR="00556FBD">
        <w:rPr>
          <w:rStyle w:val="FootnoteReference"/>
        </w:rPr>
        <w:footnoteReference w:id="24"/>
      </w:r>
      <w:r>
        <w:t xml:space="preserve"> </w:t>
      </w:r>
      <w:r w:rsidR="00BE2951">
        <w:t>defined</w:t>
      </w:r>
      <w:r w:rsidR="00B376D3">
        <w:t xml:space="preserve"> religion </w:t>
      </w:r>
      <w:r>
        <w:t>accor</w:t>
      </w:r>
      <w:r w:rsidR="00741387">
        <w:t>ding to its usefulness, and capability “</w:t>
      </w:r>
      <w:r>
        <w:t>of furthering academic clarity while remaining recognizable to wider, non-academic audiences …</w:t>
      </w:r>
      <w:r w:rsidR="00556FBD">
        <w:rPr>
          <w:rStyle w:val="FootnoteReference"/>
        </w:rPr>
        <w:footnoteReference w:id="25"/>
      </w:r>
      <w:proofErr w:type="gramStart"/>
      <w:r w:rsidR="001B46B5">
        <w:t>”.</w:t>
      </w:r>
      <w:proofErr w:type="gramEnd"/>
      <w:r w:rsidR="001B46B5">
        <w:t xml:space="preserve"> </w:t>
      </w:r>
      <w:r w:rsidR="00B376D3">
        <w:t xml:space="preserve"> This definition cannot be</w:t>
      </w:r>
      <w:r w:rsidR="00741387">
        <w:t xml:space="preserve"> about</w:t>
      </w:r>
      <w:r w:rsidR="004562F5">
        <w:t xml:space="preserve"> experiences of</w:t>
      </w:r>
      <w:r w:rsidR="00B338AF">
        <w:t xml:space="preserve"> the power of</w:t>
      </w:r>
      <w:r w:rsidR="00EC146D">
        <w:t xml:space="preserve"> God or </w:t>
      </w:r>
      <w:r w:rsidR="00B338AF">
        <w:t xml:space="preserve">the </w:t>
      </w:r>
      <w:r w:rsidR="00A61BA5">
        <w:t>transcendental as in substantial definitions</w:t>
      </w:r>
      <w:r w:rsidR="00741387">
        <w:t xml:space="preserve">, </w:t>
      </w:r>
      <w:r w:rsidR="00B338AF">
        <w:t>“</w:t>
      </w:r>
      <w:r w:rsidR="004562F5">
        <w:t>nor by its postulated aim …</w:t>
      </w:r>
      <w:r w:rsidR="00A61BA5">
        <w:t xml:space="preserve"> suggested by functional definitions …</w:t>
      </w:r>
      <w:r w:rsidR="00EC146D">
        <w:rPr>
          <w:rStyle w:val="FootnoteReference"/>
        </w:rPr>
        <w:footnoteReference w:id="26"/>
      </w:r>
      <w:r w:rsidR="00A61BA5">
        <w:t>”</w:t>
      </w:r>
      <w:r w:rsidR="00741387">
        <w:t>,</w:t>
      </w:r>
      <w:r w:rsidR="004562F5">
        <w:t xml:space="preserve"> but must be concrete</w:t>
      </w:r>
      <w:r w:rsidR="00671826">
        <w:t xml:space="preserve"> “</w:t>
      </w:r>
      <w:r w:rsidR="001953E0">
        <w:t>observable socio-cultural activities, which are rooted in historical and political processes</w:t>
      </w:r>
      <w:r w:rsidR="004562F5">
        <w:t xml:space="preserve">” and </w:t>
      </w:r>
      <w:r w:rsidR="001953E0">
        <w:t xml:space="preserve">testable using </w:t>
      </w:r>
      <w:r w:rsidR="00671826">
        <w:t>“</w:t>
      </w:r>
      <w:r w:rsidR="001953E0">
        <w:t>well-defined and accepted empirical methods</w:t>
      </w:r>
      <w:r w:rsidR="00EC146D">
        <w:rPr>
          <w:rStyle w:val="FootnoteReference"/>
        </w:rPr>
        <w:footnoteReference w:id="27"/>
      </w:r>
      <w:r w:rsidR="00671826">
        <w:t xml:space="preserve">”. </w:t>
      </w:r>
      <w:r w:rsidR="00910D5B">
        <w:t>Problematically, t</w:t>
      </w:r>
      <w:r w:rsidR="0089010A">
        <w:t xml:space="preserve">hese </w:t>
      </w:r>
      <w:r w:rsidR="005D4D45">
        <w:t>might</w:t>
      </w:r>
      <w:r w:rsidR="00910D5B">
        <w:t xml:space="preserve"> </w:t>
      </w:r>
      <w:r w:rsidR="00AF1AC5">
        <w:t xml:space="preserve">define </w:t>
      </w:r>
      <w:r w:rsidR="00671826">
        <w:t xml:space="preserve">only </w:t>
      </w:r>
      <w:r w:rsidR="005D4D45">
        <w:t xml:space="preserve">visible </w:t>
      </w:r>
      <w:r w:rsidR="001953E0">
        <w:t>behaviour</w:t>
      </w:r>
      <w:r w:rsidR="0089010A">
        <w:t xml:space="preserve">; </w:t>
      </w:r>
      <w:r w:rsidR="005D4D45">
        <w:t>socio-</w:t>
      </w:r>
      <w:r w:rsidR="001953E0">
        <w:t>cultural or historical</w:t>
      </w:r>
      <w:r w:rsidR="005D4D45">
        <w:t xml:space="preserve"> </w:t>
      </w:r>
      <w:r w:rsidR="006A76D0">
        <w:t>rat</w:t>
      </w:r>
      <w:r w:rsidR="005D4D45">
        <w:t>her than religious</w:t>
      </w:r>
      <w:r w:rsidR="00671826">
        <w:t xml:space="preserve"> whi</w:t>
      </w:r>
      <w:r w:rsidR="00566F80">
        <w:t>ch</w:t>
      </w:r>
      <w:r w:rsidR="00741387">
        <w:t xml:space="preserve"> often reaches</w:t>
      </w:r>
      <w:r w:rsidR="00AF1AC5">
        <w:t xml:space="preserve"> beyond</w:t>
      </w:r>
      <w:r w:rsidR="001953E0">
        <w:t xml:space="preserve"> human</w:t>
      </w:r>
      <w:r w:rsidR="00910D5B">
        <w:t xml:space="preserve"> </w:t>
      </w:r>
      <w:r w:rsidR="00566F80">
        <w:t>capacities</w:t>
      </w:r>
      <w:r w:rsidR="0089010A">
        <w:t xml:space="preserve">, </w:t>
      </w:r>
      <w:r w:rsidR="00EC146D">
        <w:t xml:space="preserve">explained in </w:t>
      </w:r>
      <w:r w:rsidR="00591B7E">
        <w:t>terms of</w:t>
      </w:r>
      <w:r w:rsidR="00671826">
        <w:t xml:space="preserve"> a g</w:t>
      </w:r>
      <w:r w:rsidR="00EC146D">
        <w:t xml:space="preserve">od, a higher power, </w:t>
      </w:r>
      <w:r w:rsidR="001953E0">
        <w:t>transcendent or collective consciousness.</w:t>
      </w:r>
      <w:r w:rsidR="000F30BD">
        <w:t xml:space="preserve">  </w:t>
      </w:r>
      <w:r w:rsidR="005D4D45">
        <w:t>Bowie says religion</w:t>
      </w:r>
      <w:r w:rsidR="00910D5B">
        <w:t xml:space="preserve"> is</w:t>
      </w:r>
      <w:r w:rsidR="00887ACA">
        <w:t xml:space="preserve"> “defined by its non-empirical nature.  It lies in the realm of faith rather than fact and is therefore unverifiable</w:t>
      </w:r>
      <w:r w:rsidR="00EC146D">
        <w:rPr>
          <w:rStyle w:val="FootnoteReference"/>
        </w:rPr>
        <w:footnoteReference w:id="28"/>
      </w:r>
      <w:r w:rsidR="00887ACA">
        <w:t>”.</w:t>
      </w:r>
      <w:r w:rsidR="00BE3A7C">
        <w:t xml:space="preserve">  However, </w:t>
      </w:r>
      <w:r w:rsidR="00CC7BBA">
        <w:t>there are</w:t>
      </w:r>
      <w:r w:rsidR="00BE3A7C">
        <w:t xml:space="preserve"> </w:t>
      </w:r>
      <w:r w:rsidR="00CC7BBA">
        <w:t xml:space="preserve">aspects </w:t>
      </w:r>
      <w:r w:rsidR="00BE3A7C">
        <w:t xml:space="preserve">of </w:t>
      </w:r>
      <w:r w:rsidR="00CC7BBA">
        <w:t xml:space="preserve">religion </w:t>
      </w:r>
      <w:r w:rsidR="00AF1AC5">
        <w:t>which might</w:t>
      </w:r>
      <w:r w:rsidR="00BE3A7C">
        <w:t xml:space="preserve"> be more fact than faith</w:t>
      </w:r>
      <w:r w:rsidR="00741387">
        <w:t>.</w:t>
      </w:r>
      <w:r w:rsidR="00CC7BBA">
        <w:t xml:space="preserve"> </w:t>
      </w:r>
      <w:r w:rsidR="00EC146D">
        <w:t xml:space="preserve"> I</w:t>
      </w:r>
      <w:r w:rsidR="00CC7BBA">
        <w:t>n Christianity</w:t>
      </w:r>
      <w:r w:rsidR="00EC146D">
        <w:t xml:space="preserve"> it must be possible to scientifically measure</w:t>
      </w:r>
      <w:r w:rsidR="00BE3A7C">
        <w:t xml:space="preserve"> the power </w:t>
      </w:r>
      <w:r w:rsidR="00EC146D">
        <w:t xml:space="preserve">or energy </w:t>
      </w:r>
      <w:r w:rsidR="00BE3A7C">
        <w:t>of</w:t>
      </w:r>
      <w:r w:rsidR="00EC146D">
        <w:t xml:space="preserve"> the Holy Spirit</w:t>
      </w:r>
      <w:r w:rsidR="00AF1AC5">
        <w:t xml:space="preserve">.  </w:t>
      </w:r>
      <w:r w:rsidR="00BE3A7C">
        <w:t xml:space="preserve">Mindfulness, a secularized method of Buddhist meditation, has been a rich and </w:t>
      </w:r>
      <w:r w:rsidR="00671826">
        <w:t>productive area of research within various university</w:t>
      </w:r>
      <w:r w:rsidR="00863FE9">
        <w:t xml:space="preserve"> departments</w:t>
      </w:r>
      <w:r w:rsidR="00671826">
        <w:t>.</w:t>
      </w:r>
    </w:p>
    <w:p w:rsidR="00E71767" w:rsidRDefault="006519C8" w:rsidP="0011160D">
      <w:r>
        <w:t>“Physical and Cultural Anthropology are divided by a deep rent between soul and body, mind and matter</w:t>
      </w:r>
      <w:r w:rsidR="00EC146D">
        <w:rPr>
          <w:rStyle w:val="FootnoteReference"/>
        </w:rPr>
        <w:footnoteReference w:id="29"/>
      </w:r>
      <w:r>
        <w:t>”</w:t>
      </w:r>
      <w:r w:rsidR="00863FE9">
        <w:t>.  T</w:t>
      </w:r>
      <w:r>
        <w:t>he experiences of Anthropo</w:t>
      </w:r>
      <w:r w:rsidR="00863FE9">
        <w:t>logy in the field do not agree</w:t>
      </w:r>
      <w:r>
        <w:t xml:space="preserve"> with what observable and empirical </w:t>
      </w:r>
      <w:r w:rsidR="005D4D45">
        <w:t>science accepts as reality</w:t>
      </w:r>
      <w:r>
        <w:t>. Bowie cites three examples</w:t>
      </w:r>
      <w:bookmarkStart w:id="0" w:name="_GoBack"/>
      <w:bookmarkEnd w:id="0"/>
      <w:r>
        <w:t xml:space="preserve"> of anthropologists</w:t>
      </w:r>
      <w:r w:rsidR="0011160D">
        <w:rPr>
          <w:rStyle w:val="FootnoteReference"/>
        </w:rPr>
        <w:footnoteReference w:id="30"/>
      </w:r>
      <w:r w:rsidR="0011160D">
        <w:t xml:space="preserve"> </w:t>
      </w:r>
      <w:r>
        <w:t xml:space="preserve"> who with preconceived scientific</w:t>
      </w:r>
      <w:r w:rsidR="005D4D45">
        <w:t xml:space="preserve"> biases</w:t>
      </w:r>
      <w:r>
        <w:t xml:space="preserve"> participated in the religion</w:t>
      </w:r>
      <w:r w:rsidR="00863FE9">
        <w:t xml:space="preserve"> (</w:t>
      </w:r>
      <w:r w:rsidR="0089010A">
        <w:t xml:space="preserve">witchcraft) </w:t>
      </w:r>
      <w:r>
        <w:t>of the tribes</w:t>
      </w:r>
      <w:r w:rsidR="00591B7E">
        <w:t xml:space="preserve"> </w:t>
      </w:r>
      <w:r w:rsidR="005D4D45">
        <w:t>they we</w:t>
      </w:r>
      <w:r>
        <w:t>re studying</w:t>
      </w:r>
      <w:r w:rsidR="00591B7E">
        <w:t xml:space="preserve"> </w:t>
      </w:r>
      <w:r>
        <w:t>and encountered unexpectedly the supernatural in terrifying ways</w:t>
      </w:r>
      <w:r w:rsidR="00EC146D">
        <w:rPr>
          <w:rStyle w:val="FootnoteReference"/>
        </w:rPr>
        <w:footnoteReference w:id="31"/>
      </w:r>
      <w:r>
        <w:t xml:space="preserve">. </w:t>
      </w:r>
    </w:p>
    <w:p w:rsidR="006519C8" w:rsidRDefault="00EC146D" w:rsidP="005D4D45">
      <w:r>
        <w:t>M</w:t>
      </w:r>
      <w:r w:rsidR="006519C8">
        <w:t>ethodological neutrality or agnosticism</w:t>
      </w:r>
      <w:r w:rsidR="00E91780">
        <w:rPr>
          <w:rStyle w:val="FootnoteReference"/>
        </w:rPr>
        <w:footnoteReference w:id="32"/>
      </w:r>
      <w:r w:rsidR="006519C8">
        <w:t xml:space="preserve"> </w:t>
      </w:r>
      <w:r>
        <w:t xml:space="preserve">should </w:t>
      </w:r>
      <w:r w:rsidR="006519C8">
        <w:t>allow</w:t>
      </w:r>
      <w:r>
        <w:t xml:space="preserve"> anyone to examine religion </w:t>
      </w:r>
      <w:r w:rsidR="006519C8">
        <w:t>without bias</w:t>
      </w:r>
      <w:r>
        <w:rPr>
          <w:rStyle w:val="FootnoteReference"/>
        </w:rPr>
        <w:footnoteReference w:id="33"/>
      </w:r>
      <w:r w:rsidR="006519C8">
        <w:t>”</w:t>
      </w:r>
      <w:r>
        <w:t xml:space="preserve">, but </w:t>
      </w:r>
      <w:r w:rsidR="00E71767">
        <w:t>we cannot change our basic conditioning or step outside of our identity</w:t>
      </w:r>
      <w:r>
        <w:rPr>
          <w:rStyle w:val="FootnoteReference"/>
        </w:rPr>
        <w:footnoteReference w:id="34"/>
      </w:r>
      <w:r w:rsidR="00E71767">
        <w:t xml:space="preserve">.  </w:t>
      </w:r>
      <w:proofErr w:type="spellStart"/>
      <w:r>
        <w:t>Hinnells</w:t>
      </w:r>
      <w:proofErr w:type="spellEnd"/>
      <w:r>
        <w:t xml:space="preserve"> said </w:t>
      </w:r>
      <w:r w:rsidR="00E71767">
        <w:t xml:space="preserve">after living </w:t>
      </w:r>
      <w:r w:rsidR="00AF1AC5">
        <w:t xml:space="preserve">with </w:t>
      </w:r>
      <w:r w:rsidR="00E71767">
        <w:t>and studying Zor</w:t>
      </w:r>
      <w:r w:rsidR="00CC7BBA">
        <w:t>o</w:t>
      </w:r>
      <w:r w:rsidR="00E71767">
        <w:t>ast</w:t>
      </w:r>
      <w:r w:rsidR="00CC7BBA">
        <w:t>rians,</w:t>
      </w:r>
      <w:r w:rsidR="005D4D45">
        <w:t xml:space="preserve"> he never fully understoo</w:t>
      </w:r>
      <w:r w:rsidR="00E71767">
        <w:t>d them because “</w:t>
      </w:r>
      <w:r w:rsidR="008F038C">
        <w:t>a</w:t>
      </w:r>
      <w:r w:rsidR="006519C8">
        <w:t>s an outsider my instincts, my basic thoughts and aspirations…are…English</w:t>
      </w:r>
      <w:r>
        <w:rPr>
          <w:rStyle w:val="FootnoteReference"/>
        </w:rPr>
        <w:footnoteReference w:id="35"/>
      </w:r>
      <w:r w:rsidR="005D4D45">
        <w:t>”</w:t>
      </w:r>
      <w:r w:rsidR="009965B1">
        <w:t>.  Also he revealed bias:</w:t>
      </w:r>
    </w:p>
    <w:p w:rsidR="006519C8" w:rsidRDefault="006519C8" w:rsidP="00EC146D">
      <w:pPr>
        <w:ind w:left="720"/>
      </w:pPr>
      <w:r>
        <w:t>“</w:t>
      </w:r>
      <w:r w:rsidR="008F038C">
        <w:t xml:space="preserve">… </w:t>
      </w:r>
      <w:r>
        <w:t xml:space="preserve">with my atheistic attitude, despite my contact with many </w:t>
      </w:r>
      <w:proofErr w:type="spellStart"/>
      <w:r>
        <w:t>Parsis</w:t>
      </w:r>
      <w:proofErr w:type="spellEnd"/>
      <w:r>
        <w:t>, I had failed to look at the widespread belief in t</w:t>
      </w:r>
      <w:r w:rsidR="00CC7BBA">
        <w:t xml:space="preserve">he miraculous power of prayer; </w:t>
      </w:r>
      <w:r w:rsidR="00AF1AC5">
        <w:t>…</w:t>
      </w:r>
      <w:r>
        <w:t xml:space="preserve"> the reality of miracles for many people.  I had failed to look at what I don’t believe in</w:t>
      </w:r>
      <w:r w:rsidR="00EC146D">
        <w:rPr>
          <w:rStyle w:val="FootnoteReference"/>
        </w:rPr>
        <w:footnoteReference w:id="36"/>
      </w:r>
      <w:r>
        <w:t>”</w:t>
      </w:r>
      <w:r w:rsidR="00EC146D">
        <w:t>.</w:t>
      </w:r>
    </w:p>
    <w:p w:rsidR="00DE03C6" w:rsidRDefault="005D4D45" w:rsidP="009965B1">
      <w:r>
        <w:t>What makes religion</w:t>
      </w:r>
      <w:r w:rsidR="00863FE9">
        <w:t xml:space="preserve"> valid </w:t>
      </w:r>
      <w:r w:rsidR="00DE03C6">
        <w:t>to research academically is that history show</w:t>
      </w:r>
      <w:r w:rsidR="00566F80">
        <w:t>s</w:t>
      </w:r>
      <w:r w:rsidR="00DE03C6">
        <w:t xml:space="preserve"> that religions, “are such potent forces</w:t>
      </w:r>
      <w:r w:rsidR="00EC146D">
        <w:rPr>
          <w:rStyle w:val="FootnoteReference"/>
        </w:rPr>
        <w:footnoteReference w:id="37"/>
      </w:r>
      <w:r w:rsidR="00EC146D">
        <w:t xml:space="preserve">” </w:t>
      </w:r>
      <w:r w:rsidR="00863FE9">
        <w:t xml:space="preserve">both for evil and </w:t>
      </w:r>
      <w:r w:rsidR="00DE03C6">
        <w:t>g</w:t>
      </w:r>
      <w:r w:rsidR="00AF1AC5">
        <w:t>ood.  It is worth</w:t>
      </w:r>
      <w:r w:rsidR="009965B1">
        <w:t xml:space="preserve"> studying</w:t>
      </w:r>
      <w:r w:rsidR="00CA2F0B">
        <w:t xml:space="preserve"> what religion</w:t>
      </w:r>
      <w:r>
        <w:t xml:space="preserve"> is,</w:t>
      </w:r>
      <w:r w:rsidR="0089010A">
        <w:t xml:space="preserve"> </w:t>
      </w:r>
      <w:r w:rsidR="00CA2F0B">
        <w:t xml:space="preserve">to understand why it influences </w:t>
      </w:r>
      <w:r w:rsidR="00EC146D">
        <w:t xml:space="preserve">individual and group </w:t>
      </w:r>
      <w:r w:rsidR="00863FE9">
        <w:t>behaviour</w:t>
      </w:r>
      <w:r w:rsidR="00CA2F0B">
        <w:t xml:space="preserve"> and</w:t>
      </w:r>
      <w:r w:rsidR="00DE03C6">
        <w:t xml:space="preserve"> peoples, cultures and nations. </w:t>
      </w:r>
      <w:r w:rsidR="00AF1AC5">
        <w:t>Perhaps, the limited control that people have over</w:t>
      </w:r>
      <w:r w:rsidR="009965B1">
        <w:t xml:space="preserve"> suffering,</w:t>
      </w:r>
      <w:r w:rsidR="00AF1AC5">
        <w:t xml:space="preserve"> chaotic events, disasters and the enormity of the universe means that people need to look beyond themselves to a vast storehouse of yet undiscovered knowledge that they believe must belong to someone or something.  </w:t>
      </w:r>
      <w:r w:rsidR="00DE03C6">
        <w:t xml:space="preserve"> </w:t>
      </w:r>
    </w:p>
    <w:p w:rsidR="00C354A9" w:rsidRDefault="00C354A9" w:rsidP="00C765A9">
      <w:r>
        <w:t>Ignorance about religious issues “can be exceedingly dangerous</w:t>
      </w:r>
      <w:r w:rsidR="00EC146D">
        <w:rPr>
          <w:rStyle w:val="FootnoteReference"/>
        </w:rPr>
        <w:footnoteReference w:id="38"/>
      </w:r>
      <w:r>
        <w:t xml:space="preserve">” because immigration </w:t>
      </w:r>
      <w:r w:rsidR="00863FE9">
        <w:t xml:space="preserve">brings in the </w:t>
      </w:r>
      <w:r w:rsidR="00CC7BBA">
        <w:t>sp</w:t>
      </w:r>
      <w:r w:rsidR="00823ED9">
        <w:t xml:space="preserve">iritual influences </w:t>
      </w:r>
      <w:r>
        <w:t>o</w:t>
      </w:r>
      <w:r w:rsidR="00823ED9">
        <w:t xml:space="preserve">f a different culture </w:t>
      </w:r>
      <w:r>
        <w:t>for good or bad.</w:t>
      </w:r>
      <w:r w:rsidR="00CC7BBA">
        <w:t xml:space="preserve"> </w:t>
      </w:r>
      <w:r w:rsidR="0014400F">
        <w:t xml:space="preserve"> Fitzgerald may believe </w:t>
      </w:r>
      <w:r w:rsidR="00CC7BBA">
        <w:t>religion</w:t>
      </w:r>
      <w:r w:rsidR="0014400F">
        <w:t xml:space="preserve"> belongs to culture</w:t>
      </w:r>
      <w:r w:rsidR="00C7685B">
        <w:t xml:space="preserve"> and </w:t>
      </w:r>
      <w:r w:rsidR="006F35D9">
        <w:t xml:space="preserve">along with </w:t>
      </w:r>
      <w:r w:rsidR="00CA2F0B">
        <w:t>Tylor</w:t>
      </w:r>
      <w:r w:rsidR="00C765A9">
        <w:rPr>
          <w:rStyle w:val="FootnoteReference"/>
        </w:rPr>
        <w:footnoteReference w:id="39"/>
      </w:r>
      <w:r w:rsidR="00C765A9">
        <w:t xml:space="preserve">, </w:t>
      </w:r>
      <w:r w:rsidR="00CA2F0B">
        <w:t>and Malinowski</w:t>
      </w:r>
      <w:r w:rsidR="00FA7D91">
        <w:rPr>
          <w:rStyle w:val="FootnoteReference"/>
        </w:rPr>
        <w:footnoteReference w:id="40"/>
      </w:r>
      <w:r w:rsidR="006F35D9">
        <w:t xml:space="preserve"> that religion is a human invention</w:t>
      </w:r>
      <w:r w:rsidR="0014400F">
        <w:t xml:space="preserve"> but the supernatural or parapsychological s</w:t>
      </w:r>
      <w:r w:rsidR="00863FE9">
        <w:t>tudy</w:t>
      </w:r>
      <w:r w:rsidR="0014400F">
        <w:t xml:space="preserve"> of religion is a discipli</w:t>
      </w:r>
      <w:r w:rsidR="00823ED9">
        <w:t xml:space="preserve">ne in its own right and must </w:t>
      </w:r>
      <w:r w:rsidR="0014400F">
        <w:t>be part of th</w:t>
      </w:r>
      <w:r w:rsidR="00863FE9">
        <w:t>e analysis</w:t>
      </w:r>
      <w:r w:rsidR="0014400F">
        <w:t>.  What appears to be myth</w:t>
      </w:r>
      <w:r w:rsidR="00C7685B">
        <w:t xml:space="preserve"> making</w:t>
      </w:r>
      <w:r w:rsidR="0014400F">
        <w:t xml:space="preserve"> </w:t>
      </w:r>
      <w:r w:rsidR="00863FE9">
        <w:t xml:space="preserve">or science fiction </w:t>
      </w:r>
      <w:r w:rsidR="00C7685B">
        <w:t>may become future</w:t>
      </w:r>
      <w:r w:rsidR="00863FE9">
        <w:t xml:space="preserve"> science</w:t>
      </w:r>
      <w:r w:rsidR="0014400F">
        <w:t>.</w:t>
      </w:r>
      <w:r w:rsidR="006F35D9" w:rsidRPr="006F35D9">
        <w:t xml:space="preserve"> </w:t>
      </w:r>
    </w:p>
    <w:p w:rsidR="006F35D9" w:rsidRDefault="006F35D9" w:rsidP="00863FE9">
      <w:r>
        <w:t>Since the rise of the enlightenment and the scientifi</w:t>
      </w:r>
      <w:r w:rsidR="00C7685B">
        <w:t xml:space="preserve">c age many believed </w:t>
      </w:r>
      <w:r>
        <w:t>that religio</w:t>
      </w:r>
      <w:r w:rsidR="00863FE9">
        <w:t>n would decline</w:t>
      </w:r>
      <w:r w:rsidR="00C765A9">
        <w:rPr>
          <w:rStyle w:val="FootnoteReference"/>
        </w:rPr>
        <w:footnoteReference w:id="41"/>
      </w:r>
      <w:r w:rsidR="00863FE9">
        <w:t>.</w:t>
      </w:r>
      <w:r w:rsidR="00C7685B">
        <w:t xml:space="preserve"> </w:t>
      </w:r>
      <w:r w:rsidR="00863FE9">
        <w:t>I</w:t>
      </w:r>
      <w:r w:rsidR="00C7685B">
        <w:t>nstead</w:t>
      </w:r>
      <w:r w:rsidR="0050157A">
        <w:t xml:space="preserve"> </w:t>
      </w:r>
      <w:r>
        <w:t>religious groups have grown like the</w:t>
      </w:r>
      <w:r w:rsidR="00C7685B">
        <w:t xml:space="preserve"> </w:t>
      </w:r>
      <w:r w:rsidR="0050157A">
        <w:t xml:space="preserve">recent </w:t>
      </w:r>
      <w:r w:rsidR="00C7685B">
        <w:t>Christian</w:t>
      </w:r>
      <w:r>
        <w:t xml:space="preserve"> evangelical and ch</w:t>
      </w:r>
      <w:r w:rsidR="00C7685B">
        <w:t>aris</w:t>
      </w:r>
      <w:r w:rsidR="0050157A">
        <w:t>matic</w:t>
      </w:r>
      <w:r w:rsidR="00863FE9">
        <w:t xml:space="preserve"> </w:t>
      </w:r>
      <w:r w:rsidR="0050157A">
        <w:t xml:space="preserve">groups </w:t>
      </w:r>
      <w:r w:rsidR="00863FE9">
        <w:t>and new</w:t>
      </w:r>
      <w:r w:rsidR="0050157A">
        <w:t>ly</w:t>
      </w:r>
      <w:r w:rsidR="00863FE9">
        <w:t xml:space="preserve"> </w:t>
      </w:r>
      <w:r w:rsidR="0050157A">
        <w:t xml:space="preserve">formed </w:t>
      </w:r>
      <w:r w:rsidR="00863FE9">
        <w:t>P</w:t>
      </w:r>
      <w:r w:rsidR="0050157A">
        <w:t>agan groups</w:t>
      </w:r>
      <w:r w:rsidR="00C7685B">
        <w:t>.  F</w:t>
      </w:r>
      <w:r w:rsidR="002D07A9">
        <w:t>rom a sociological</w:t>
      </w:r>
      <w:r>
        <w:t xml:space="preserve"> perspective second generations of Pakistani/|Indian/Bangladeshi people see their ethnicity as less important than wh</w:t>
      </w:r>
      <w:r w:rsidR="00C7685B">
        <w:t xml:space="preserve">ich religion they </w:t>
      </w:r>
      <w:r>
        <w:t>belong to</w:t>
      </w:r>
      <w:r w:rsidR="00FA7D91">
        <w:rPr>
          <w:rStyle w:val="FootnoteReference"/>
        </w:rPr>
        <w:footnoteReference w:id="42"/>
      </w:r>
      <w:r w:rsidR="00FA7D91">
        <w:t>.</w:t>
      </w:r>
      <w:r>
        <w:t xml:space="preserve"> </w:t>
      </w:r>
    </w:p>
    <w:p w:rsidR="00FA7D91" w:rsidRDefault="008160E8" w:rsidP="005C1030">
      <w:r>
        <w:t>The Study of Re</w:t>
      </w:r>
      <w:r w:rsidR="00AB1462">
        <w:t>ligion is valid to</w:t>
      </w:r>
      <w:r w:rsidR="00E34F96">
        <w:t xml:space="preserve"> everyone</w:t>
      </w:r>
      <w:r w:rsidR="00A67EFD">
        <w:t xml:space="preserve"> even atheist</w:t>
      </w:r>
      <w:r w:rsidR="00C7685B">
        <w:t xml:space="preserve"> o</w:t>
      </w:r>
      <w:r w:rsidR="00566F80">
        <w:t>utsiders though</w:t>
      </w:r>
      <w:r w:rsidR="005C1030">
        <w:t>, p</w:t>
      </w:r>
      <w:r w:rsidR="006F35D9">
        <w:t>erhaps</w:t>
      </w:r>
      <w:r w:rsidR="001A1EA9">
        <w:t>,</w:t>
      </w:r>
      <w:r w:rsidR="006F35D9">
        <w:t xml:space="preserve"> </w:t>
      </w:r>
      <w:r w:rsidR="00264314">
        <w:t>it takes an insider</w:t>
      </w:r>
      <w:r w:rsidR="00505B91">
        <w:t xml:space="preserve"> to understand</w:t>
      </w:r>
      <w:r w:rsidR="00A67EFD" w:rsidRPr="00A67EFD">
        <w:t xml:space="preserve"> </w:t>
      </w:r>
      <w:r w:rsidR="001A1EA9">
        <w:t>that</w:t>
      </w:r>
      <w:r w:rsidR="00A67EFD">
        <w:t xml:space="preserve"> similarit</w:t>
      </w:r>
      <w:r w:rsidR="001A1EA9">
        <w:t>ies</w:t>
      </w:r>
      <w:r w:rsidR="00A67EFD">
        <w:t xml:space="preserve"> between Roman Mithraism’s sacred meals</w:t>
      </w:r>
      <w:r w:rsidR="00A67EFD">
        <w:rPr>
          <w:rStyle w:val="FootnoteReference"/>
        </w:rPr>
        <w:footnoteReference w:id="43"/>
      </w:r>
      <w:r w:rsidR="00A67EFD">
        <w:t xml:space="preserve"> and the Christian Lord’s Supper</w:t>
      </w:r>
      <w:r w:rsidR="00A67EFD">
        <w:rPr>
          <w:rStyle w:val="FootnoteReference"/>
        </w:rPr>
        <w:footnoteReference w:id="44"/>
      </w:r>
      <w:r w:rsidR="00A67EFD">
        <w:t xml:space="preserve"> </w:t>
      </w:r>
      <w:r w:rsidR="001A1EA9">
        <w:t>are</w:t>
      </w:r>
      <w:r w:rsidR="00A67EFD">
        <w:t xml:space="preserve"> be</w:t>
      </w:r>
      <w:r w:rsidR="0050157A">
        <w:t xml:space="preserve">cause the Lord’s Supper </w:t>
      </w:r>
      <w:r w:rsidR="00A67EFD">
        <w:t>was</w:t>
      </w:r>
      <w:r w:rsidR="00E34F96">
        <w:t xml:space="preserve"> designed to usurp the Roman Pagan</w:t>
      </w:r>
      <w:r w:rsidR="00AB1462">
        <w:t xml:space="preserve"> practice that Judaism </w:t>
      </w:r>
      <w:r w:rsidR="00505B91">
        <w:t>found demonic.  To spread the Christian message into a Pagan world the ritual needed to be recognisable and acceptable</w:t>
      </w:r>
      <w:r w:rsidR="00910D5B">
        <w:rPr>
          <w:rStyle w:val="FootnoteReference"/>
        </w:rPr>
        <w:footnoteReference w:id="45"/>
      </w:r>
      <w:r w:rsidR="00505B91">
        <w:t xml:space="preserve">.  </w:t>
      </w:r>
    </w:p>
    <w:p w:rsidR="006F35D9" w:rsidRDefault="00A67EFD" w:rsidP="00214AE5">
      <w:r>
        <w:t>Scholars such as Frazer</w:t>
      </w:r>
      <w:r w:rsidR="00B01086">
        <w:rPr>
          <w:rStyle w:val="FootnoteReference"/>
        </w:rPr>
        <w:footnoteReference w:id="46"/>
      </w:r>
      <w:r>
        <w:t>, Tylor</w:t>
      </w:r>
      <w:r w:rsidR="00B01086">
        <w:rPr>
          <w:rStyle w:val="FootnoteReference"/>
        </w:rPr>
        <w:footnoteReference w:id="47"/>
      </w:r>
      <w:r>
        <w:t xml:space="preserve">, </w:t>
      </w:r>
      <w:proofErr w:type="spellStart"/>
      <w:r>
        <w:t>Marett</w:t>
      </w:r>
      <w:proofErr w:type="spellEnd"/>
      <w:r w:rsidR="00214AE5">
        <w:rPr>
          <w:rStyle w:val="FootnoteReference"/>
        </w:rPr>
        <w:footnoteReference w:id="48"/>
      </w:r>
      <w:r>
        <w:t>, Otto</w:t>
      </w:r>
      <w:r w:rsidR="00214AE5">
        <w:rPr>
          <w:rStyle w:val="FootnoteReference"/>
        </w:rPr>
        <w:footnoteReference w:id="49"/>
      </w:r>
      <w:r>
        <w:t xml:space="preserve"> and </w:t>
      </w:r>
      <w:r w:rsidR="006F35D9">
        <w:t>James</w:t>
      </w:r>
      <w:r w:rsidR="00B63E91">
        <w:rPr>
          <w:rStyle w:val="FootnoteReference"/>
        </w:rPr>
        <w:footnoteReference w:id="50"/>
      </w:r>
      <w:r w:rsidR="006F35D9">
        <w:t xml:space="preserve"> were seminal in the Study of Religion.  </w:t>
      </w:r>
      <w:r w:rsidR="00214AE5">
        <w:t xml:space="preserve">Consideration </w:t>
      </w:r>
      <w:r w:rsidR="005C1030">
        <w:t>was given to</w:t>
      </w:r>
      <w:r w:rsidR="00823ED9">
        <w:t xml:space="preserve"> </w:t>
      </w:r>
      <w:r w:rsidR="006F35D9">
        <w:t>whether the study of religion fit</w:t>
      </w:r>
      <w:r>
        <w:t>ted</w:t>
      </w:r>
      <w:r w:rsidR="006F35D9">
        <w:t xml:space="preserve"> academically into a discipline or a field</w:t>
      </w:r>
      <w:r w:rsidR="00823ED9">
        <w:t>,</w:t>
      </w:r>
      <w:r w:rsidR="006F35D9">
        <w:t xml:space="preserve"> as a single subjec</w:t>
      </w:r>
      <w:r w:rsidR="00823ED9">
        <w:t xml:space="preserve">t </w:t>
      </w:r>
      <w:r w:rsidR="006F35D9">
        <w:t>or approached from a variety of academic disciplines: anthropology, sociology, philosophy, theology and psychology.</w:t>
      </w:r>
      <w:r w:rsidR="00505B91">
        <w:t xml:space="preserve">  </w:t>
      </w:r>
      <w:r w:rsidR="002A2105">
        <w:t>Although Charlotte Allen conclude</w:t>
      </w:r>
      <w:r w:rsidR="00566F80">
        <w:t>d</w:t>
      </w:r>
      <w:r>
        <w:t xml:space="preserve"> the Study of Religion “</w:t>
      </w:r>
      <w:r w:rsidR="002A2105">
        <w:t>is a shapeless beast, half social science, half humanistic discipline …</w:t>
      </w:r>
      <w:r w:rsidR="002A2105">
        <w:rPr>
          <w:rStyle w:val="FootnoteReference"/>
        </w:rPr>
        <w:footnoteReference w:id="51"/>
      </w:r>
      <w:r>
        <w:t>”</w:t>
      </w:r>
      <w:r w:rsidR="002A2105">
        <w:t xml:space="preserve"> t</w:t>
      </w:r>
      <w:r w:rsidR="00823ED9">
        <w:t xml:space="preserve">he </w:t>
      </w:r>
      <w:r w:rsidR="006F35D9">
        <w:t xml:space="preserve">academic study </w:t>
      </w:r>
      <w:r w:rsidR="00823ED9">
        <w:t>of religion is validated</w:t>
      </w:r>
      <w:r w:rsidR="002A2105">
        <w:t xml:space="preserve"> by</w:t>
      </w:r>
      <w:r w:rsidR="006F35D9">
        <w:t xml:space="preserve"> the necessity of approaching the study from the viewpoint of many academic disciplines.</w:t>
      </w:r>
      <w:r w:rsidR="00671826">
        <w:t xml:space="preserve"> </w:t>
      </w:r>
      <w:r w:rsidR="006F35D9">
        <w:t xml:space="preserve"> </w:t>
      </w:r>
      <w:r w:rsidR="00501061">
        <w:t>To</w:t>
      </w:r>
      <w:r w:rsidR="006F35D9">
        <w:t xml:space="preserve"> ma</w:t>
      </w:r>
      <w:r w:rsidR="002A2105">
        <w:t xml:space="preserve">ke sense of what it is, </w:t>
      </w:r>
      <w:r w:rsidR="006F35D9">
        <w:t xml:space="preserve">where </w:t>
      </w:r>
      <w:r>
        <w:t>it came from and why it exists,</w:t>
      </w:r>
      <w:r w:rsidR="006F35D9">
        <w:t xml:space="preserve"> many voic</w:t>
      </w:r>
      <w:r w:rsidR="00671826">
        <w:t>es</w:t>
      </w:r>
      <w:r w:rsidR="00566F80">
        <w:t xml:space="preserve"> and expertise</w:t>
      </w:r>
      <w:r w:rsidR="00671826">
        <w:t xml:space="preserve"> are relevant to the research and i</w:t>
      </w:r>
      <w:r w:rsidR="00FA7D91">
        <w:t xml:space="preserve">t is important that scholars do not </w:t>
      </w:r>
      <w:r>
        <w:t xml:space="preserve">hide </w:t>
      </w:r>
      <w:r w:rsidR="00FA7D91">
        <w:t xml:space="preserve">assumptions or biases. </w:t>
      </w:r>
      <w:r>
        <w:t xml:space="preserve"> Throwing</w:t>
      </w:r>
      <w:r w:rsidR="0032706E">
        <w:t xml:space="preserve"> many interesting thoughts and opinions into the </w:t>
      </w:r>
      <w:r w:rsidR="00671826">
        <w:t>‘</w:t>
      </w:r>
      <w:r w:rsidR="0032706E">
        <w:t>pot</w:t>
      </w:r>
      <w:r w:rsidR="00671826">
        <w:t>’</w:t>
      </w:r>
      <w:r w:rsidR="0032706E">
        <w:t xml:space="preserve"> to be sifted and considered, categorized, researched and commented upon </w:t>
      </w:r>
      <w:r w:rsidR="00505B91">
        <w:t xml:space="preserve">is healthy and </w:t>
      </w:r>
      <w:r w:rsidR="0032706E">
        <w:t>underlin</w:t>
      </w:r>
      <w:r w:rsidR="00FA7D91">
        <w:t>e</w:t>
      </w:r>
      <w:r>
        <w:t>s</w:t>
      </w:r>
      <w:r w:rsidR="00FA7D91">
        <w:t xml:space="preserve"> the impor</w:t>
      </w:r>
      <w:r>
        <w:t>tance of this field validating</w:t>
      </w:r>
      <w:r w:rsidR="00FA7D91">
        <w:t xml:space="preserve"> the academic study of religion.</w:t>
      </w:r>
    </w:p>
    <w:p w:rsidR="004F7B53" w:rsidRDefault="00FA7D91" w:rsidP="0015084B">
      <w:r>
        <w:t>W</w:t>
      </w:r>
      <w:r w:rsidR="00823ED9">
        <w:t>ord Count</w:t>
      </w:r>
      <w:r w:rsidR="009965B1">
        <w:t xml:space="preserve"> 1,249</w:t>
      </w: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157951" w:rsidRDefault="00157951" w:rsidP="00B63E91">
      <w:pPr>
        <w:rPr>
          <w:rFonts w:asciiTheme="majorBidi" w:hAnsiTheme="majorBidi" w:cstheme="majorBidi"/>
          <w:b/>
          <w:bCs/>
          <w:sz w:val="20"/>
          <w:szCs w:val="20"/>
        </w:rPr>
      </w:pPr>
    </w:p>
    <w:p w:rsidR="00B63E91" w:rsidRPr="00DD52E9" w:rsidRDefault="00B63E91" w:rsidP="00B63E91">
      <w:pPr>
        <w:rPr>
          <w:rFonts w:asciiTheme="majorBidi" w:hAnsiTheme="majorBidi" w:cstheme="majorBidi"/>
          <w:b/>
          <w:bCs/>
          <w:sz w:val="20"/>
          <w:szCs w:val="20"/>
        </w:rPr>
      </w:pPr>
      <w:r w:rsidRPr="00DD52E9">
        <w:rPr>
          <w:rFonts w:asciiTheme="majorBidi" w:hAnsiTheme="majorBidi" w:cstheme="majorBidi"/>
          <w:b/>
          <w:bCs/>
          <w:sz w:val="20"/>
          <w:szCs w:val="20"/>
        </w:rPr>
        <w:t>Bibliography</w:t>
      </w:r>
    </w:p>
    <w:p w:rsidR="00CB113F" w:rsidRDefault="00CB113F" w:rsidP="00CB113F">
      <w:pPr>
        <w:spacing w:after="0" w:line="276" w:lineRule="auto"/>
      </w:pPr>
      <w:r>
        <w:t>Allen,</w:t>
      </w:r>
      <w:r w:rsidR="00665962">
        <w:t xml:space="preserve"> </w:t>
      </w:r>
      <w:r>
        <w:t xml:space="preserve">Charlotte, Is nothing Sacred? Casting out the Gods from Religious Studies”, </w:t>
      </w:r>
      <w:r w:rsidRPr="00B72C26">
        <w:rPr>
          <w:i/>
          <w:iCs/>
        </w:rPr>
        <w:t>Lingua Franca</w:t>
      </w:r>
      <w:r>
        <w:t xml:space="preserve"> 6/7: 30-40, 1996.</w:t>
      </w:r>
    </w:p>
    <w:p w:rsidR="00157951" w:rsidRDefault="00157951" w:rsidP="00B72C26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>
        <w:t xml:space="preserve">Bowie, Fiona, </w:t>
      </w:r>
      <w:r>
        <w:rPr>
          <w:i/>
          <w:iCs/>
        </w:rPr>
        <w:t xml:space="preserve">The Anthropology of Religion: An Introduction, </w:t>
      </w:r>
      <w:r w:rsidR="00B72C26">
        <w:rPr>
          <w:i/>
          <w:iCs/>
        </w:rPr>
        <w:t>(</w:t>
      </w:r>
      <w:r w:rsidR="00B72C26">
        <w:t>2</w:t>
      </w:r>
      <w:r w:rsidR="00B72C26" w:rsidRPr="000F09AD">
        <w:rPr>
          <w:vertAlign w:val="superscript"/>
        </w:rPr>
        <w:t>nd</w:t>
      </w:r>
      <w:r w:rsidR="00B72C26">
        <w:t xml:space="preserve"> Ed., </w:t>
      </w:r>
      <w:r>
        <w:t xml:space="preserve">Oxford: Blackwell Publishing, </w:t>
      </w:r>
      <w:proofErr w:type="gramStart"/>
      <w:r>
        <w:t>2006 )</w:t>
      </w:r>
      <w:proofErr w:type="gramEnd"/>
      <w:r w:rsidRPr="00C35E0D">
        <w:rPr>
          <w:rFonts w:asciiTheme="majorBidi" w:hAnsiTheme="majorBidi" w:cstheme="majorBidi"/>
        </w:rPr>
        <w:t>.</w:t>
      </w:r>
    </w:p>
    <w:p w:rsidR="00B63E91" w:rsidRPr="00DD52E9" w:rsidRDefault="00B63E91" w:rsidP="00B63E91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proofErr w:type="spellStart"/>
      <w:r w:rsidRPr="00DD52E9">
        <w:rPr>
          <w:rFonts w:asciiTheme="majorBidi" w:hAnsiTheme="majorBidi" w:cstheme="majorBidi"/>
          <w:sz w:val="20"/>
          <w:szCs w:val="20"/>
        </w:rPr>
        <w:t>Chryssides</w:t>
      </w:r>
      <w:proofErr w:type="spellEnd"/>
      <w:r w:rsidRPr="00DD52E9">
        <w:rPr>
          <w:rFonts w:asciiTheme="majorBidi" w:hAnsiTheme="majorBidi" w:cstheme="majorBidi"/>
          <w:sz w:val="20"/>
          <w:szCs w:val="20"/>
        </w:rPr>
        <w:t xml:space="preserve">, George D. and </w:t>
      </w:r>
      <w:proofErr w:type="spellStart"/>
      <w:r w:rsidRPr="00DD52E9">
        <w:rPr>
          <w:rFonts w:asciiTheme="majorBidi" w:hAnsiTheme="majorBidi" w:cstheme="majorBidi"/>
          <w:sz w:val="20"/>
          <w:szCs w:val="20"/>
        </w:rPr>
        <w:t>Geaves</w:t>
      </w:r>
      <w:proofErr w:type="spellEnd"/>
      <w:r w:rsidRPr="00DD52E9">
        <w:rPr>
          <w:rFonts w:asciiTheme="majorBidi" w:hAnsiTheme="majorBidi" w:cstheme="majorBidi"/>
          <w:sz w:val="20"/>
          <w:szCs w:val="20"/>
        </w:rPr>
        <w:t>, Ron (eds.)</w:t>
      </w:r>
      <w:r w:rsidR="00B72C26">
        <w:rPr>
          <w:rFonts w:asciiTheme="majorBidi" w:hAnsiTheme="majorBidi" w:cstheme="majorBidi"/>
          <w:sz w:val="20"/>
          <w:szCs w:val="20"/>
        </w:rPr>
        <w:t>,</w:t>
      </w:r>
      <w:r w:rsidRPr="00DD52E9">
        <w:rPr>
          <w:rFonts w:asciiTheme="majorBidi" w:hAnsiTheme="majorBidi" w:cstheme="majorBidi"/>
          <w:sz w:val="20"/>
          <w:szCs w:val="20"/>
        </w:rPr>
        <w:t xml:space="preserve"> 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Study of Religions, An Introduction to Key Ideas and Methods </w:t>
      </w:r>
      <w:r w:rsidRPr="00DD52E9">
        <w:rPr>
          <w:rFonts w:asciiTheme="majorBidi" w:hAnsiTheme="majorBidi" w:cstheme="majorBidi"/>
          <w:sz w:val="20"/>
          <w:szCs w:val="20"/>
        </w:rPr>
        <w:t>(2</w:t>
      </w:r>
      <w:r w:rsidRPr="00DD52E9">
        <w:rPr>
          <w:rFonts w:asciiTheme="majorBidi" w:hAnsiTheme="majorBidi" w:cstheme="majorBidi"/>
          <w:sz w:val="20"/>
          <w:szCs w:val="20"/>
          <w:vertAlign w:val="superscript"/>
        </w:rPr>
        <w:t>nd</w:t>
      </w:r>
      <w:r w:rsidRPr="00DD52E9">
        <w:rPr>
          <w:rFonts w:asciiTheme="majorBidi" w:hAnsiTheme="majorBidi" w:cstheme="majorBidi"/>
          <w:sz w:val="20"/>
          <w:szCs w:val="20"/>
        </w:rPr>
        <w:t xml:space="preserve"> ed., London: Bloomsbury, 2014)</w:t>
      </w:r>
      <w:r w:rsidR="00B72C26">
        <w:rPr>
          <w:rFonts w:asciiTheme="majorBidi" w:hAnsiTheme="majorBidi" w:cstheme="majorBidi"/>
          <w:sz w:val="20"/>
          <w:szCs w:val="20"/>
        </w:rPr>
        <w:t>.</w:t>
      </w:r>
    </w:p>
    <w:p w:rsidR="00B63E91" w:rsidRDefault="00B63E91" w:rsidP="00B63E91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Cox, </w:t>
      </w:r>
      <w:r w:rsidR="00157951">
        <w:rPr>
          <w:rFonts w:asciiTheme="majorBidi" w:hAnsiTheme="majorBidi" w:cstheme="majorBidi"/>
        </w:rPr>
        <w:t xml:space="preserve">James L., </w:t>
      </w:r>
      <w:r w:rsidR="00157951" w:rsidRPr="00157951">
        <w:rPr>
          <w:rFonts w:asciiTheme="majorBidi" w:hAnsiTheme="majorBidi" w:cstheme="majorBidi"/>
          <w:i/>
          <w:iCs/>
        </w:rPr>
        <w:t xml:space="preserve">An Introduction to the Phenomenology of Religion, </w:t>
      </w:r>
      <w:r w:rsidR="00157951">
        <w:rPr>
          <w:rFonts w:asciiTheme="majorBidi" w:hAnsiTheme="majorBidi" w:cstheme="majorBidi"/>
        </w:rPr>
        <w:t>(|London: Continuum Intern</w:t>
      </w:r>
      <w:r w:rsidR="00B72C26">
        <w:rPr>
          <w:rFonts w:asciiTheme="majorBidi" w:hAnsiTheme="majorBidi" w:cstheme="majorBidi"/>
        </w:rPr>
        <w:t>ational Publishing Group, 2010).</w:t>
      </w:r>
    </w:p>
    <w:p w:rsidR="00157951" w:rsidRPr="00157951" w:rsidRDefault="00157951" w:rsidP="00157951">
      <w:pPr>
        <w:pStyle w:val="FootnoteText"/>
      </w:pPr>
      <w:r>
        <w:t xml:space="preserve">Ferguson, John, </w:t>
      </w:r>
      <w:r w:rsidRPr="00B72C26">
        <w:rPr>
          <w:i/>
          <w:iCs/>
        </w:rPr>
        <w:t>Religions of the World: A Study for Everyman</w:t>
      </w:r>
      <w:r>
        <w:t xml:space="preserve"> (Guildford: </w:t>
      </w:r>
      <w:proofErr w:type="spellStart"/>
      <w:r>
        <w:t>Lutterworth</w:t>
      </w:r>
      <w:proofErr w:type="spellEnd"/>
      <w:r>
        <w:t xml:space="preserve"> Press, 1978) </w:t>
      </w:r>
    </w:p>
    <w:p w:rsidR="00B63E91" w:rsidRDefault="00B63E91" w:rsidP="00B63E91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Fitzgerald, T.</w:t>
      </w:r>
      <w:r w:rsidR="00B72C26"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  <w:i/>
          <w:iCs/>
        </w:rPr>
        <w:t xml:space="preserve">‘The Ideology of Religious Studies’ </w:t>
      </w:r>
      <w:r w:rsidRPr="00DD52E9">
        <w:rPr>
          <w:rFonts w:asciiTheme="majorBidi" w:hAnsiTheme="majorBidi" w:cstheme="majorBidi"/>
        </w:rPr>
        <w:t>(New York: Oxford university Press, 2000)</w:t>
      </w:r>
      <w:r w:rsidR="00157951">
        <w:rPr>
          <w:rFonts w:asciiTheme="majorBidi" w:hAnsiTheme="majorBidi" w:cstheme="majorBidi"/>
        </w:rPr>
        <w:t>.</w:t>
      </w:r>
    </w:p>
    <w:p w:rsidR="00157951" w:rsidRDefault="00157951" w:rsidP="00B63E91">
      <w:pPr>
        <w:pStyle w:val="FootnoteText"/>
        <w:spacing w:line="276" w:lineRule="auto"/>
        <w:rPr>
          <w:rFonts w:asciiTheme="majorBidi" w:hAnsiTheme="majorBidi" w:cstheme="majorBidi"/>
        </w:rPr>
      </w:pPr>
      <w:r>
        <w:t xml:space="preserve">Frazer, James, </w:t>
      </w:r>
      <w:proofErr w:type="gramStart"/>
      <w:r w:rsidRPr="00B72C26">
        <w:rPr>
          <w:i/>
          <w:iCs/>
        </w:rPr>
        <w:t>The</w:t>
      </w:r>
      <w:proofErr w:type="gramEnd"/>
      <w:r w:rsidRPr="00B72C26">
        <w:rPr>
          <w:i/>
          <w:iCs/>
        </w:rPr>
        <w:t xml:space="preserve"> Golden Bough</w:t>
      </w:r>
      <w:r>
        <w:t xml:space="preserve"> (London: </w:t>
      </w:r>
      <w:r w:rsidR="00B72C26">
        <w:t>1</w:t>
      </w:r>
      <w:r>
        <w:t>890)</w:t>
      </w:r>
      <w:r w:rsidR="00B72C26">
        <w:t>.</w:t>
      </w:r>
    </w:p>
    <w:p w:rsidR="00157951" w:rsidRDefault="00157951" w:rsidP="00B72C26">
      <w:pPr>
        <w:pStyle w:val="FootnoteText"/>
        <w:spacing w:line="276" w:lineRule="auto"/>
        <w:rPr>
          <w:rFonts w:asciiTheme="majorBidi" w:hAnsiTheme="majorBidi" w:cstheme="majorBidi"/>
        </w:rPr>
      </w:pPr>
      <w:proofErr w:type="spellStart"/>
      <w:r>
        <w:t>Hervieu</w:t>
      </w:r>
      <w:proofErr w:type="spellEnd"/>
      <w:r>
        <w:t xml:space="preserve">-Leger, Daniele, </w:t>
      </w:r>
      <w:proofErr w:type="gramStart"/>
      <w:r w:rsidRPr="00B72C26">
        <w:t>Religion</w:t>
      </w:r>
      <w:proofErr w:type="gramEnd"/>
      <w:r w:rsidRPr="00B72C26">
        <w:t xml:space="preserve"> as Memory: Reference to tradition and the constitution of a heritage of belief in modern societies</w:t>
      </w:r>
      <w:r>
        <w:rPr>
          <w:i/>
          <w:iCs/>
        </w:rPr>
        <w:t xml:space="preserve">, </w:t>
      </w:r>
      <w:r>
        <w:t xml:space="preserve">in </w:t>
      </w:r>
      <w:proofErr w:type="spellStart"/>
      <w:r>
        <w:t>Platvoet</w:t>
      </w:r>
      <w:proofErr w:type="spellEnd"/>
      <w:r w:rsidR="00B72C26">
        <w:t>, J. G.</w:t>
      </w:r>
      <w:r>
        <w:t xml:space="preserve"> and </w:t>
      </w:r>
      <w:proofErr w:type="spellStart"/>
      <w:r w:rsidR="00B72C26">
        <w:t>Molendijk</w:t>
      </w:r>
      <w:proofErr w:type="spellEnd"/>
      <w:r w:rsidR="00B72C26">
        <w:t xml:space="preserve">, A. L. </w:t>
      </w:r>
      <w:r>
        <w:t xml:space="preserve">(eds.) </w:t>
      </w:r>
      <w:r w:rsidRPr="00B72C26">
        <w:rPr>
          <w:i/>
          <w:iCs/>
        </w:rPr>
        <w:t xml:space="preserve">The Pragmatics of Defining Religion: Contexts, Concepts and Contests </w:t>
      </w:r>
      <w:r>
        <w:t>(Leiden: Brill, 1999).</w:t>
      </w:r>
    </w:p>
    <w:p w:rsidR="00B63E91" w:rsidRPr="00DD52E9" w:rsidRDefault="00B63E91" w:rsidP="00B72C26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proofErr w:type="spellStart"/>
      <w:r w:rsidRPr="00DD52E9">
        <w:rPr>
          <w:rFonts w:asciiTheme="majorBidi" w:hAnsiTheme="majorBidi" w:cstheme="majorBidi"/>
          <w:sz w:val="20"/>
          <w:szCs w:val="20"/>
        </w:rPr>
        <w:t>Hinnells</w:t>
      </w:r>
      <w:proofErr w:type="spellEnd"/>
      <w:r w:rsidRPr="00DD52E9">
        <w:rPr>
          <w:rFonts w:asciiTheme="majorBidi" w:hAnsiTheme="majorBidi" w:cstheme="majorBidi"/>
          <w:sz w:val="20"/>
          <w:szCs w:val="20"/>
        </w:rPr>
        <w:t xml:space="preserve">, John (ed.), 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Routledge Companion to the Study of Religion, </w:t>
      </w:r>
      <w:r w:rsidRPr="00DD52E9">
        <w:rPr>
          <w:rFonts w:asciiTheme="majorBidi" w:hAnsiTheme="majorBidi" w:cstheme="majorBidi"/>
          <w:sz w:val="20"/>
          <w:szCs w:val="20"/>
        </w:rPr>
        <w:t>(2</w:t>
      </w:r>
      <w:r w:rsidRPr="00DD52E9">
        <w:rPr>
          <w:rFonts w:asciiTheme="majorBidi" w:hAnsiTheme="majorBidi" w:cstheme="majorBidi"/>
          <w:sz w:val="20"/>
          <w:szCs w:val="20"/>
          <w:vertAlign w:val="superscript"/>
        </w:rPr>
        <w:t>nd</w:t>
      </w:r>
      <w:r w:rsidRPr="00DD52E9">
        <w:rPr>
          <w:rFonts w:asciiTheme="majorBidi" w:hAnsiTheme="majorBidi" w:cstheme="majorBidi"/>
          <w:sz w:val="20"/>
          <w:szCs w:val="20"/>
        </w:rPr>
        <w:t xml:space="preserve"> ed., Oxford: Routledge, 2010).</w:t>
      </w:r>
    </w:p>
    <w:p w:rsidR="00B63E91" w:rsidRDefault="00B63E91" w:rsidP="00B63E91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James, William</w:t>
      </w:r>
      <w:r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  <w:i/>
          <w:iCs/>
        </w:rPr>
        <w:t xml:space="preserve"> </w:t>
      </w:r>
      <w:r>
        <w:rPr>
          <w:rFonts w:asciiTheme="majorBidi" w:hAnsiTheme="majorBidi" w:cstheme="majorBidi"/>
          <w:i/>
          <w:iCs/>
        </w:rPr>
        <w:t>‘</w:t>
      </w:r>
      <w:proofErr w:type="gramStart"/>
      <w:r w:rsidRPr="00DD52E9">
        <w:rPr>
          <w:rFonts w:asciiTheme="majorBidi" w:hAnsiTheme="majorBidi" w:cstheme="majorBidi"/>
          <w:i/>
          <w:iCs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</w:rPr>
        <w:t xml:space="preserve"> Varieties of Religious Experience</w:t>
      </w:r>
      <w:r w:rsidRPr="00DD52E9"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  <w:i/>
          <w:iCs/>
        </w:rPr>
        <w:t xml:space="preserve"> A Study in Human Natures, </w:t>
      </w:r>
      <w:r w:rsidRPr="00DD52E9">
        <w:rPr>
          <w:rFonts w:asciiTheme="majorBidi" w:hAnsiTheme="majorBidi" w:cstheme="majorBidi"/>
        </w:rPr>
        <w:t>(USA: Seven Treasures Publications, 2009).</w:t>
      </w:r>
    </w:p>
    <w:p w:rsidR="00157951" w:rsidRDefault="00157951" w:rsidP="00B72C26">
      <w:pPr>
        <w:pStyle w:val="FootnoteText"/>
        <w:spacing w:line="276" w:lineRule="auto"/>
      </w:pPr>
      <w:r>
        <w:t xml:space="preserve">Lett, James, </w:t>
      </w:r>
      <w:r w:rsidR="00B72C26">
        <w:t>“</w:t>
      </w:r>
      <w:r w:rsidRPr="00B72C26">
        <w:t>Science, Religion and Anthropology</w:t>
      </w:r>
      <w:r w:rsidR="00B72C26">
        <w:rPr>
          <w:i/>
          <w:iCs/>
        </w:rPr>
        <w:t>”</w:t>
      </w:r>
      <w:r>
        <w:t xml:space="preserve"> in Glazier</w:t>
      </w:r>
      <w:r w:rsidR="00B72C26">
        <w:t>,</w:t>
      </w:r>
      <w:r>
        <w:t xml:space="preserve"> </w:t>
      </w:r>
      <w:r w:rsidR="00B72C26">
        <w:t xml:space="preserve">Stephen D. </w:t>
      </w:r>
      <w:r>
        <w:t xml:space="preserve">(ed.), </w:t>
      </w:r>
      <w:proofErr w:type="gramStart"/>
      <w:r w:rsidRPr="00B72C26">
        <w:rPr>
          <w:i/>
          <w:iCs/>
        </w:rPr>
        <w:t>Anthropology</w:t>
      </w:r>
      <w:proofErr w:type="gramEnd"/>
      <w:r w:rsidRPr="00B72C26">
        <w:rPr>
          <w:i/>
          <w:iCs/>
        </w:rPr>
        <w:t xml:space="preserve"> of Religion: a Handbook,</w:t>
      </w:r>
      <w:r>
        <w:t xml:space="preserve"> (Westport, CT: Greenwood Press, 1997).</w:t>
      </w:r>
    </w:p>
    <w:p w:rsidR="00157951" w:rsidRDefault="00157951" w:rsidP="00B63E91">
      <w:pPr>
        <w:pStyle w:val="FootnoteText"/>
        <w:spacing w:line="276" w:lineRule="auto"/>
      </w:pPr>
      <w:r>
        <w:t xml:space="preserve">Malinowski, </w:t>
      </w:r>
      <w:proofErr w:type="spellStart"/>
      <w:r>
        <w:t>Bronislaw</w:t>
      </w:r>
      <w:proofErr w:type="spellEnd"/>
      <w:r>
        <w:t xml:space="preserve">, ‘The Unity of Anthropology’ </w:t>
      </w:r>
      <w:r w:rsidRPr="00C7685B">
        <w:rPr>
          <w:i/>
          <w:iCs/>
        </w:rPr>
        <w:t>Nature</w:t>
      </w:r>
      <w:r>
        <w:t xml:space="preserve"> 112 (1923).</w:t>
      </w:r>
    </w:p>
    <w:p w:rsidR="00CB113F" w:rsidRDefault="00CB113F" w:rsidP="00B63E91">
      <w:pPr>
        <w:pStyle w:val="FootnoteText"/>
        <w:spacing w:line="276" w:lineRule="auto"/>
      </w:pPr>
      <w:proofErr w:type="spellStart"/>
      <w:r>
        <w:t>Marett</w:t>
      </w:r>
      <w:proofErr w:type="spellEnd"/>
      <w:r>
        <w:t xml:space="preserve">, Robert </w:t>
      </w:r>
      <w:proofErr w:type="spellStart"/>
      <w:r>
        <w:t>Ranulph</w:t>
      </w:r>
      <w:proofErr w:type="spellEnd"/>
      <w:r>
        <w:t xml:space="preserve">, </w:t>
      </w:r>
      <w:r w:rsidRPr="00B72C26">
        <w:rPr>
          <w:i/>
          <w:iCs/>
        </w:rPr>
        <w:t>Anthropology</w:t>
      </w:r>
      <w:r>
        <w:t xml:space="preserve"> (London: Williams and </w:t>
      </w:r>
      <w:proofErr w:type="spellStart"/>
      <w:r>
        <w:t>Norgate</w:t>
      </w:r>
      <w:proofErr w:type="spellEnd"/>
      <w:r>
        <w:t>, 1912).</w:t>
      </w:r>
    </w:p>
    <w:p w:rsidR="00157951" w:rsidRDefault="00157951" w:rsidP="00B72C26">
      <w:pPr>
        <w:pStyle w:val="FootnoteText"/>
        <w:spacing w:line="276" w:lineRule="auto"/>
      </w:pPr>
      <w:proofErr w:type="spellStart"/>
      <w:r>
        <w:t>Masuzawa</w:t>
      </w:r>
      <w:proofErr w:type="spellEnd"/>
      <w:r>
        <w:t xml:space="preserve">, Tomoko, </w:t>
      </w:r>
      <w:r w:rsidR="00B72C26">
        <w:t>“</w:t>
      </w:r>
      <w:r>
        <w:t>Culture</w:t>
      </w:r>
      <w:r w:rsidR="00B72C26">
        <w:t>”</w:t>
      </w:r>
      <w:r>
        <w:t xml:space="preserve"> in Taylor</w:t>
      </w:r>
      <w:r w:rsidR="00B72C26">
        <w:t>, Mark C.</w:t>
      </w:r>
      <w:r>
        <w:t xml:space="preserve"> (</w:t>
      </w:r>
      <w:proofErr w:type="spellStart"/>
      <w:r>
        <w:t>ed</w:t>
      </w:r>
      <w:proofErr w:type="spellEnd"/>
      <w:r>
        <w:t xml:space="preserve">), </w:t>
      </w:r>
      <w:r>
        <w:rPr>
          <w:i/>
          <w:iCs/>
        </w:rPr>
        <w:t xml:space="preserve">Critical Terms for Religious Studies </w:t>
      </w:r>
      <w:r w:rsidRPr="00B72C26">
        <w:t>(Chicago: Chicago University Press, 1998).</w:t>
      </w:r>
    </w:p>
    <w:p w:rsidR="00CB113F" w:rsidRDefault="00CB113F" w:rsidP="00157951">
      <w:pPr>
        <w:pStyle w:val="FootnoteText"/>
        <w:spacing w:line="276" w:lineRule="auto"/>
      </w:pPr>
      <w:r>
        <w:t xml:space="preserve">McCutcheon, Russell T., </w:t>
      </w:r>
      <w:proofErr w:type="gramStart"/>
      <w:r w:rsidRPr="0065502F">
        <w:rPr>
          <w:i/>
          <w:iCs/>
        </w:rPr>
        <w:t>The</w:t>
      </w:r>
      <w:proofErr w:type="gramEnd"/>
      <w:r w:rsidRPr="0065502F">
        <w:rPr>
          <w:i/>
          <w:iCs/>
        </w:rPr>
        <w:t xml:space="preserve"> Discipline of Religion: Structure, Meaning and Rhetoric</w:t>
      </w:r>
      <w:r>
        <w:t xml:space="preserve"> (London: Routledge, 2003) </w:t>
      </w:r>
    </w:p>
    <w:p w:rsidR="00CB113F" w:rsidRDefault="00CB113F" w:rsidP="00157951">
      <w:pPr>
        <w:pStyle w:val="FootnoteText"/>
        <w:spacing w:line="276" w:lineRule="auto"/>
      </w:pPr>
      <w:r>
        <w:t xml:space="preserve">Otto, Rudolf, </w:t>
      </w:r>
      <w:r w:rsidRPr="00B72C26">
        <w:rPr>
          <w:i/>
          <w:iCs/>
        </w:rPr>
        <w:t>The Idea of the Holy: An Inquiry into the Non-Rational Factor in the Idea of the Divine and it Relation to the Rational,</w:t>
      </w:r>
      <w:r>
        <w:t xml:space="preserve"> trans. John W. Harvey (Oxford UK: Oxford University Press, 1923).</w:t>
      </w:r>
    </w:p>
    <w:p w:rsidR="00157951" w:rsidRDefault="00157951" w:rsidP="00157951">
      <w:pPr>
        <w:pStyle w:val="FootnoteText"/>
        <w:spacing w:line="276" w:lineRule="auto"/>
      </w:pPr>
      <w:proofErr w:type="spellStart"/>
      <w:r>
        <w:t>Platvoet</w:t>
      </w:r>
      <w:proofErr w:type="spellEnd"/>
      <w:r>
        <w:t xml:space="preserve">, J. G. and </w:t>
      </w:r>
      <w:proofErr w:type="spellStart"/>
      <w:r>
        <w:t>Molendijk</w:t>
      </w:r>
      <w:proofErr w:type="spellEnd"/>
      <w:r>
        <w:t xml:space="preserve">, A. L. (eds.) </w:t>
      </w:r>
      <w:proofErr w:type="gramStart"/>
      <w:r w:rsidRPr="00B72C26">
        <w:rPr>
          <w:i/>
          <w:iCs/>
        </w:rPr>
        <w:t>The</w:t>
      </w:r>
      <w:proofErr w:type="gramEnd"/>
      <w:r w:rsidRPr="00B72C26">
        <w:rPr>
          <w:i/>
          <w:iCs/>
        </w:rPr>
        <w:t xml:space="preserve"> Pragmatics of Defining Religion: Contexts, Concepts and Contests </w:t>
      </w:r>
      <w:r>
        <w:t>(Leiden: Brill, 1999).</w:t>
      </w:r>
    </w:p>
    <w:p w:rsidR="00157951" w:rsidRPr="00DD52E9" w:rsidRDefault="00157951" w:rsidP="00157951">
      <w:pPr>
        <w:pStyle w:val="FootnoteText"/>
        <w:spacing w:line="276" w:lineRule="auto"/>
        <w:rPr>
          <w:rFonts w:asciiTheme="majorBidi" w:hAnsiTheme="majorBidi" w:cstheme="majorBidi"/>
        </w:rPr>
      </w:pPr>
      <w:r>
        <w:t xml:space="preserve">Schleiermacher, Friedrich D. E., </w:t>
      </w:r>
      <w:proofErr w:type="gramStart"/>
      <w:r w:rsidRPr="00B72C26">
        <w:rPr>
          <w:i/>
          <w:iCs/>
        </w:rPr>
        <w:t>The</w:t>
      </w:r>
      <w:proofErr w:type="gramEnd"/>
      <w:r w:rsidRPr="00B72C26">
        <w:rPr>
          <w:i/>
          <w:iCs/>
        </w:rPr>
        <w:t xml:space="preserve"> Christian Faith</w:t>
      </w:r>
      <w:r>
        <w:t>, 1</w:t>
      </w:r>
      <w:r w:rsidRPr="00117DD8">
        <w:rPr>
          <w:vertAlign w:val="superscript"/>
        </w:rPr>
        <w:t>st</w:t>
      </w:r>
      <w:r>
        <w:t xml:space="preserve"> German Ed. (Edinburgh T&amp;T Clark, 1928)</w:t>
      </w:r>
    </w:p>
    <w:p w:rsidR="00B63E91" w:rsidRDefault="00B63E91" w:rsidP="00B63E91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Schmidt, Bettina E.  (ed.), 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Study of Religious Experience, Approaches and Methodologies </w:t>
      </w:r>
      <w:r w:rsidRPr="00DD52E9">
        <w:rPr>
          <w:rFonts w:asciiTheme="majorBidi" w:hAnsiTheme="majorBidi" w:cstheme="majorBidi"/>
          <w:sz w:val="20"/>
          <w:szCs w:val="20"/>
        </w:rPr>
        <w:t>(Sheffield: Equinox Publishing Ltd, 2016).</w:t>
      </w:r>
    </w:p>
    <w:p w:rsidR="00157951" w:rsidRPr="00157951" w:rsidRDefault="00157951" w:rsidP="00157951">
      <w:pPr>
        <w:pStyle w:val="EndnoteText"/>
      </w:pPr>
      <w:r>
        <w:t xml:space="preserve">Shan Mark C. H., 2008 </w:t>
      </w:r>
      <w:hyperlink r:id="rId7" w:history="1">
        <w:r w:rsidRPr="004B1031">
          <w:rPr>
            <w:rStyle w:val="Hyperlink"/>
          </w:rPr>
          <w:t>www.people.bu.edu/wwildman/relexp/reviews/review_Schleiermacher01.htm</w:t>
        </w:r>
      </w:hyperlink>
    </w:p>
    <w:p w:rsidR="00157951" w:rsidRDefault="00157951" w:rsidP="00B72C26">
      <w:pPr>
        <w:spacing w:after="0"/>
      </w:pPr>
      <w:r>
        <w:t>Taylor, Mark C. (</w:t>
      </w:r>
      <w:proofErr w:type="spellStart"/>
      <w:proofErr w:type="gramStart"/>
      <w:r>
        <w:t>ed</w:t>
      </w:r>
      <w:proofErr w:type="spellEnd"/>
      <w:proofErr w:type="gramEnd"/>
      <w:r>
        <w:t xml:space="preserve">), </w:t>
      </w:r>
      <w:r w:rsidRPr="00B72C26">
        <w:t>Critical Terms for Religious Studies (Chicago: Chicago University Press, 1998).</w:t>
      </w:r>
    </w:p>
    <w:p w:rsidR="00B72C26" w:rsidRDefault="00B72C26" w:rsidP="00B72C26">
      <w:pPr>
        <w:spacing w:after="0"/>
      </w:pPr>
      <w:r>
        <w:t xml:space="preserve">The Holy </w:t>
      </w:r>
      <w:proofErr w:type="spellStart"/>
      <w:r>
        <w:t>Biible</w:t>
      </w:r>
      <w:proofErr w:type="spellEnd"/>
      <w:r>
        <w:t>, New Revised Standard Version, Catholic Edition, (New York: Harper Collins Bible Publishers, 1999)</w:t>
      </w:r>
    </w:p>
    <w:p w:rsidR="00157951" w:rsidRDefault="00157951" w:rsidP="00B72C26">
      <w:pPr>
        <w:spacing w:after="0"/>
      </w:pPr>
      <w:r>
        <w:t xml:space="preserve">Tylor, Edward Burnett, </w:t>
      </w:r>
      <w:r w:rsidRPr="00B72C26">
        <w:rPr>
          <w:i/>
          <w:iCs/>
        </w:rPr>
        <w:t>Primitive Cultures</w:t>
      </w:r>
      <w:r>
        <w:t xml:space="preserve"> (London: John Murray, 1871).</w:t>
      </w:r>
    </w:p>
    <w:p w:rsidR="00157951" w:rsidRDefault="00157951" w:rsidP="00157951"/>
    <w:sectPr w:rsidR="0015795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0447" w:rsidRDefault="00EA0447" w:rsidP="00EA0447">
      <w:pPr>
        <w:spacing w:after="0" w:line="240" w:lineRule="auto"/>
      </w:pPr>
      <w:r>
        <w:separator/>
      </w:r>
    </w:p>
  </w:endnote>
  <w:endnote w:type="continuationSeparator" w:id="0">
    <w:p w:rsidR="00EA0447" w:rsidRDefault="00EA0447" w:rsidP="00EA04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79374276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DA293C" w:rsidRDefault="00DA293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1160D" w:rsidRPr="0011160D">
          <w:rPr>
            <w:b/>
            <w:bCs/>
            <w:noProof/>
          </w:rPr>
          <w:t>5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DA293C" w:rsidRDefault="00DA293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0447" w:rsidRDefault="00EA0447" w:rsidP="00EA0447">
      <w:pPr>
        <w:spacing w:after="0" w:line="240" w:lineRule="auto"/>
      </w:pPr>
      <w:r>
        <w:separator/>
      </w:r>
    </w:p>
  </w:footnote>
  <w:footnote w:type="continuationSeparator" w:id="0">
    <w:p w:rsidR="00EA0447" w:rsidRDefault="00EA0447" w:rsidP="00EA0447">
      <w:pPr>
        <w:spacing w:after="0" w:line="240" w:lineRule="auto"/>
      </w:pPr>
      <w:r>
        <w:continuationSeparator/>
      </w:r>
    </w:p>
  </w:footnote>
  <w:footnote w:id="1">
    <w:p w:rsidR="000B103F" w:rsidRDefault="000B103F" w:rsidP="00665962">
      <w:pPr>
        <w:pStyle w:val="FootnoteText"/>
      </w:pPr>
      <w:r>
        <w:rPr>
          <w:rStyle w:val="FootnoteReference"/>
        </w:rPr>
        <w:footnoteRef/>
      </w:r>
      <w:r w:rsidR="00452E81">
        <w:t xml:space="preserve"> </w:t>
      </w:r>
      <w:r w:rsidR="00157951">
        <w:t xml:space="preserve">James </w:t>
      </w:r>
      <w:r w:rsidR="00452E81">
        <w:t xml:space="preserve">Lett, Science, </w:t>
      </w:r>
      <w:r w:rsidR="00665962">
        <w:t>“Religion and Anthropology”, i</w:t>
      </w:r>
      <w:r w:rsidR="00452E81">
        <w:t xml:space="preserve">n Stephen D. Glazier (ed.), </w:t>
      </w:r>
      <w:r w:rsidR="00452E81" w:rsidRPr="00665962">
        <w:rPr>
          <w:i/>
          <w:iCs/>
        </w:rPr>
        <w:t>Anthropology of Religion: a Handbook</w:t>
      </w:r>
      <w:r w:rsidR="00452E81">
        <w:t xml:space="preserve">, </w:t>
      </w:r>
      <w:r w:rsidR="00157951">
        <w:t>(</w:t>
      </w:r>
      <w:r w:rsidR="00452E81">
        <w:t>Westport, CT: Greenwood Press</w:t>
      </w:r>
      <w:r w:rsidR="00157951">
        <w:t xml:space="preserve">, </w:t>
      </w:r>
      <w:r w:rsidR="00452E81">
        <w:t>1997</w:t>
      </w:r>
      <w:r w:rsidR="00157951">
        <w:t>)</w:t>
      </w:r>
      <w:r w:rsidR="00452E81">
        <w:t xml:space="preserve"> pp. 103-20.</w:t>
      </w:r>
    </w:p>
  </w:footnote>
  <w:footnote w:id="2">
    <w:p w:rsidR="000B103F" w:rsidRDefault="000B103F" w:rsidP="006659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09AD">
        <w:t>Fiona Bowie,</w:t>
      </w:r>
      <w:r w:rsidR="00C35E0D">
        <w:t xml:space="preserve"> </w:t>
      </w:r>
      <w:r w:rsidR="000F09AD">
        <w:rPr>
          <w:i/>
          <w:iCs/>
        </w:rPr>
        <w:t xml:space="preserve">The Anthropology of Religion: An Introduction, </w:t>
      </w:r>
      <w:r w:rsidR="000F09AD">
        <w:t>(</w:t>
      </w:r>
      <w:r w:rsidR="00665962">
        <w:t>2</w:t>
      </w:r>
      <w:r w:rsidR="00665962" w:rsidRPr="000F09AD">
        <w:rPr>
          <w:vertAlign w:val="superscript"/>
        </w:rPr>
        <w:t>nd</w:t>
      </w:r>
      <w:r w:rsidR="00665962">
        <w:t xml:space="preserve"> </w:t>
      </w:r>
      <w:proofErr w:type="spellStart"/>
      <w:proofErr w:type="gramStart"/>
      <w:r w:rsidR="00665962">
        <w:t>ed</w:t>
      </w:r>
      <w:proofErr w:type="spellEnd"/>
      <w:r w:rsidR="00665962">
        <w:t xml:space="preserve"> .</w:t>
      </w:r>
      <w:proofErr w:type="gramEnd"/>
      <w:r w:rsidR="00665962">
        <w:t xml:space="preserve">, </w:t>
      </w:r>
      <w:r w:rsidR="000F09AD">
        <w:t>Oxford: Blackwell Publishing, 2006</w:t>
      </w:r>
      <w:r w:rsidR="00C35E0D">
        <w:t xml:space="preserve"> </w:t>
      </w:r>
      <w:r w:rsidR="000F09AD">
        <w:t>)</w:t>
      </w:r>
      <w:r w:rsidR="00665962">
        <w:t xml:space="preserve"> </w:t>
      </w:r>
      <w:r>
        <w:t xml:space="preserve">p. </w:t>
      </w:r>
      <w:r w:rsidRPr="00C35E0D">
        <w:rPr>
          <w:rFonts w:asciiTheme="majorBidi" w:hAnsiTheme="majorBidi" w:cstheme="majorBidi"/>
        </w:rPr>
        <w:t>5.</w:t>
      </w:r>
    </w:p>
  </w:footnote>
  <w:footnote w:id="3">
    <w:p w:rsidR="000B103F" w:rsidRDefault="000B10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3CE1" w:rsidRPr="00DD52E9">
        <w:rPr>
          <w:rFonts w:asciiTheme="majorBidi" w:hAnsiTheme="majorBidi" w:cstheme="majorBidi"/>
        </w:rPr>
        <w:t>James L.</w:t>
      </w:r>
      <w:r w:rsidR="00A63CE1">
        <w:rPr>
          <w:rFonts w:asciiTheme="majorBidi" w:hAnsiTheme="majorBidi" w:cstheme="majorBidi"/>
        </w:rPr>
        <w:t xml:space="preserve"> Cox</w:t>
      </w:r>
      <w:r w:rsidR="00665962">
        <w:rPr>
          <w:rFonts w:asciiTheme="majorBidi" w:hAnsiTheme="majorBidi" w:cstheme="majorBidi"/>
        </w:rPr>
        <w:t>,</w:t>
      </w:r>
      <w:r w:rsidR="00A63CE1">
        <w:rPr>
          <w:rFonts w:asciiTheme="majorBidi" w:hAnsiTheme="majorBidi" w:cstheme="majorBidi"/>
        </w:rPr>
        <w:t xml:space="preserve"> </w:t>
      </w:r>
      <w:r w:rsidR="00A63CE1" w:rsidRPr="00665962">
        <w:rPr>
          <w:rFonts w:asciiTheme="majorBidi" w:hAnsiTheme="majorBidi" w:cstheme="majorBidi"/>
          <w:i/>
          <w:iCs/>
        </w:rPr>
        <w:t>An Introduction to the Phenomenology of Religion</w:t>
      </w:r>
      <w:r w:rsidR="00A63CE1">
        <w:rPr>
          <w:rFonts w:asciiTheme="majorBidi" w:hAnsiTheme="majorBidi" w:cstheme="majorBidi"/>
        </w:rPr>
        <w:t>, (|London: Continuum International Publishing Group, 2010) p.28.</w:t>
      </w:r>
    </w:p>
  </w:footnote>
  <w:footnote w:id="4">
    <w:p w:rsidR="00B63E91" w:rsidRPr="00B63E91" w:rsidRDefault="00B63E91" w:rsidP="00B63E91">
      <w:pPr>
        <w:pStyle w:val="FootnoteText"/>
        <w:spacing w:line="276" w:lineRule="auto"/>
        <w:rPr>
          <w:rFonts w:asciiTheme="majorBidi" w:hAnsiTheme="majorBidi" w:cstheme="majorBidi"/>
        </w:rPr>
      </w:pPr>
      <w:r>
        <w:rPr>
          <w:rStyle w:val="FootnoteReference"/>
        </w:rPr>
        <w:footnoteRef/>
      </w:r>
      <w:r>
        <w:t xml:space="preserve"> </w:t>
      </w:r>
      <w:r w:rsidR="000F09AD">
        <w:t xml:space="preserve">Timothy </w:t>
      </w:r>
      <w:r w:rsidR="000F09AD">
        <w:rPr>
          <w:rFonts w:asciiTheme="majorBidi" w:hAnsiTheme="majorBidi" w:cstheme="majorBidi"/>
        </w:rPr>
        <w:t>Fitzgerald,</w:t>
      </w:r>
      <w:r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  <w:i/>
          <w:iCs/>
        </w:rPr>
        <w:t xml:space="preserve">‘The Ideology of Religious Studies’ </w:t>
      </w:r>
      <w:r w:rsidR="00665962">
        <w:rPr>
          <w:rFonts w:asciiTheme="majorBidi" w:hAnsiTheme="majorBidi" w:cstheme="majorBidi"/>
        </w:rPr>
        <w:t>(New York: Oxford U</w:t>
      </w:r>
      <w:r w:rsidRPr="00DD52E9">
        <w:rPr>
          <w:rFonts w:asciiTheme="majorBidi" w:hAnsiTheme="majorBidi" w:cstheme="majorBidi"/>
        </w:rPr>
        <w:t>niversity Press, 2000)</w:t>
      </w:r>
      <w:r w:rsidR="00A837A8">
        <w:rPr>
          <w:rFonts w:asciiTheme="majorBidi" w:hAnsiTheme="majorBidi" w:cstheme="majorBidi"/>
        </w:rPr>
        <w:t xml:space="preserve"> p 6.</w:t>
      </w:r>
    </w:p>
  </w:footnote>
  <w:footnote w:id="5">
    <w:p w:rsidR="000B103F" w:rsidRDefault="000B103F" w:rsidP="00A837A8">
      <w:pPr>
        <w:pStyle w:val="FootnoteText"/>
      </w:pPr>
      <w:r>
        <w:rPr>
          <w:rStyle w:val="FootnoteReference"/>
        </w:rPr>
        <w:footnoteRef/>
      </w:r>
      <w:r w:rsidR="00B63E91">
        <w:t xml:space="preserve"> Ibid</w:t>
      </w:r>
      <w:r w:rsidR="00A837A8">
        <w:t>, p 10</w:t>
      </w:r>
      <w:r>
        <w:t>.</w:t>
      </w:r>
    </w:p>
  </w:footnote>
  <w:footnote w:id="6">
    <w:p w:rsidR="000B103F" w:rsidRDefault="000B103F">
      <w:pPr>
        <w:pStyle w:val="FootnoteText"/>
      </w:pPr>
      <w:r>
        <w:rPr>
          <w:rStyle w:val="FootnoteReference"/>
        </w:rPr>
        <w:footnoteRef/>
      </w:r>
      <w:r w:rsidR="00B63E91">
        <w:t xml:space="preserve"> Ibid</w:t>
      </w:r>
      <w:r w:rsidR="00A837A8">
        <w:t xml:space="preserve"> p </w:t>
      </w:r>
      <w:r>
        <w:t xml:space="preserve">8 </w:t>
      </w:r>
    </w:p>
  </w:footnote>
  <w:footnote w:id="7">
    <w:p w:rsidR="000B103F" w:rsidRDefault="000B10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0133">
        <w:t xml:space="preserve">Tomoko </w:t>
      </w:r>
      <w:proofErr w:type="spellStart"/>
      <w:r w:rsidR="00780133">
        <w:t>Masuza</w:t>
      </w:r>
      <w:r w:rsidR="00142409">
        <w:t>wa</w:t>
      </w:r>
      <w:proofErr w:type="spellEnd"/>
      <w:r w:rsidR="00780133">
        <w:t xml:space="preserve">, </w:t>
      </w:r>
      <w:r w:rsidR="00665962">
        <w:t>“</w:t>
      </w:r>
      <w:r w:rsidR="00780133">
        <w:t>Culture</w:t>
      </w:r>
      <w:r w:rsidR="00665962">
        <w:t>”,</w:t>
      </w:r>
      <w:r w:rsidR="00780133">
        <w:t xml:space="preserve"> in</w:t>
      </w:r>
      <w:r w:rsidR="00142409">
        <w:t xml:space="preserve"> </w:t>
      </w:r>
      <w:r w:rsidR="00780133">
        <w:t>Mark</w:t>
      </w:r>
      <w:r w:rsidR="00142409">
        <w:t xml:space="preserve"> C. Taylor</w:t>
      </w:r>
      <w:r w:rsidR="00780133">
        <w:t xml:space="preserve"> (</w:t>
      </w:r>
      <w:proofErr w:type="spellStart"/>
      <w:proofErr w:type="gramStart"/>
      <w:r w:rsidR="00780133">
        <w:t>ed</w:t>
      </w:r>
      <w:proofErr w:type="spellEnd"/>
      <w:proofErr w:type="gramEnd"/>
      <w:r w:rsidR="00780133">
        <w:t>)</w:t>
      </w:r>
      <w:r w:rsidR="00142409">
        <w:t xml:space="preserve">, </w:t>
      </w:r>
      <w:r w:rsidR="00142409">
        <w:rPr>
          <w:i/>
          <w:iCs/>
        </w:rPr>
        <w:t>Critical Terms for Religious Studies</w:t>
      </w:r>
      <w:r w:rsidR="00780133">
        <w:rPr>
          <w:i/>
          <w:iCs/>
        </w:rPr>
        <w:t xml:space="preserve"> </w:t>
      </w:r>
      <w:r w:rsidR="00780133" w:rsidRPr="00665962">
        <w:t>(Chicago: Chicago University Press,</w:t>
      </w:r>
      <w:r w:rsidR="00780133">
        <w:rPr>
          <w:i/>
          <w:iCs/>
        </w:rPr>
        <w:t xml:space="preserve"> </w:t>
      </w:r>
      <w:r w:rsidR="00780133">
        <w:t>1998) pp. 70-93.</w:t>
      </w:r>
    </w:p>
  </w:footnote>
  <w:footnote w:id="8">
    <w:p w:rsidR="000B103F" w:rsidRDefault="000B103F" w:rsidP="00665962">
      <w:pPr>
        <w:pStyle w:val="FootnoteText"/>
      </w:pPr>
      <w:r>
        <w:rPr>
          <w:rStyle w:val="FootnoteReference"/>
        </w:rPr>
        <w:footnoteRef/>
      </w:r>
      <w:r w:rsidR="00780133">
        <w:t xml:space="preserve"> John R. </w:t>
      </w:r>
      <w:proofErr w:type="spellStart"/>
      <w:r w:rsidR="00780133">
        <w:t>Hinnells</w:t>
      </w:r>
      <w:proofErr w:type="spellEnd"/>
      <w:r w:rsidR="00780133">
        <w:t xml:space="preserve">, </w:t>
      </w:r>
      <w:r w:rsidR="00665962">
        <w:t>“</w:t>
      </w:r>
      <w:r w:rsidR="00780133">
        <w:t>Why Study Religion</w:t>
      </w:r>
      <w:r w:rsidR="00665962">
        <w:t>?</w:t>
      </w:r>
      <w:proofErr w:type="gramStart"/>
      <w:r w:rsidR="00665962">
        <w:t>”,</w:t>
      </w:r>
      <w:proofErr w:type="gramEnd"/>
      <w:r w:rsidR="00780133">
        <w:t xml:space="preserve"> in John </w:t>
      </w:r>
      <w:proofErr w:type="spellStart"/>
      <w:r w:rsidR="00780133">
        <w:t>Hinnells</w:t>
      </w:r>
      <w:proofErr w:type="spellEnd"/>
      <w:r w:rsidR="00780133">
        <w:t xml:space="preserve"> (ed.), </w:t>
      </w:r>
      <w:r w:rsidR="00780133">
        <w:rPr>
          <w:i/>
          <w:iCs/>
        </w:rPr>
        <w:t xml:space="preserve">The Routledge Companion to The Study of Religion, </w:t>
      </w:r>
      <w:r w:rsidR="00780133">
        <w:t>(</w:t>
      </w:r>
      <w:r w:rsidR="00665962" w:rsidRPr="00665962">
        <w:t>2</w:t>
      </w:r>
      <w:r w:rsidR="00665962" w:rsidRPr="00665962">
        <w:rPr>
          <w:vertAlign w:val="superscript"/>
        </w:rPr>
        <w:t>nd</w:t>
      </w:r>
      <w:r w:rsidR="00665962" w:rsidRPr="00665962">
        <w:t xml:space="preserve"> </w:t>
      </w:r>
      <w:proofErr w:type="spellStart"/>
      <w:r w:rsidR="00665962">
        <w:t>edn</w:t>
      </w:r>
      <w:proofErr w:type="spellEnd"/>
      <w:r w:rsidR="00665962">
        <w:t xml:space="preserve">., </w:t>
      </w:r>
      <w:r w:rsidR="00665962" w:rsidRPr="00665962">
        <w:t xml:space="preserve"> </w:t>
      </w:r>
      <w:r w:rsidR="00C32D95">
        <w:t xml:space="preserve">Abingdon, Oxon: </w:t>
      </w:r>
      <w:proofErr w:type="spellStart"/>
      <w:r w:rsidR="00C32D95">
        <w:t>Routlege</w:t>
      </w:r>
      <w:proofErr w:type="spellEnd"/>
      <w:r w:rsidR="00C32D95">
        <w:t>, 2010), pp 6-7</w:t>
      </w:r>
      <w:r>
        <w:t>.</w:t>
      </w:r>
    </w:p>
  </w:footnote>
  <w:footnote w:id="9">
    <w:p w:rsidR="000B103F" w:rsidRDefault="000B103F" w:rsidP="00C32D95">
      <w:pPr>
        <w:pStyle w:val="FootnoteText"/>
      </w:pPr>
      <w:r>
        <w:rPr>
          <w:rStyle w:val="FootnoteReference"/>
        </w:rPr>
        <w:footnoteRef/>
      </w:r>
      <w:r w:rsidR="00B63E91">
        <w:t xml:space="preserve"> </w:t>
      </w:r>
      <w:r w:rsidR="00B63E91" w:rsidRPr="00DD52E9">
        <w:rPr>
          <w:rFonts w:asciiTheme="majorBidi" w:hAnsiTheme="majorBidi" w:cstheme="majorBidi"/>
        </w:rPr>
        <w:t>James L.</w:t>
      </w:r>
      <w:r w:rsidR="00665962">
        <w:rPr>
          <w:rFonts w:asciiTheme="majorBidi" w:hAnsiTheme="majorBidi" w:cstheme="majorBidi"/>
        </w:rPr>
        <w:t xml:space="preserve"> Cox, </w:t>
      </w:r>
      <w:r w:rsidR="00C32D95" w:rsidRPr="00665962">
        <w:rPr>
          <w:rFonts w:asciiTheme="majorBidi" w:hAnsiTheme="majorBidi" w:cstheme="majorBidi"/>
          <w:i/>
          <w:iCs/>
        </w:rPr>
        <w:t>An Introduction to the Phenomenology of Religion</w:t>
      </w:r>
      <w:r w:rsidR="00C32D95">
        <w:rPr>
          <w:rFonts w:asciiTheme="majorBidi" w:hAnsiTheme="majorBidi" w:cstheme="majorBidi"/>
        </w:rPr>
        <w:t>, (|London: Continuum International Publishing Group, 2010)</w:t>
      </w:r>
      <w:r w:rsidR="00B63E91" w:rsidRPr="00DD52E9">
        <w:rPr>
          <w:rFonts w:asciiTheme="majorBidi" w:hAnsiTheme="majorBidi" w:cstheme="majorBidi"/>
        </w:rPr>
        <w:t xml:space="preserve"> </w:t>
      </w:r>
      <w:r w:rsidR="00B63E91">
        <w:rPr>
          <w:rFonts w:asciiTheme="majorBidi" w:hAnsiTheme="majorBidi" w:cstheme="majorBidi"/>
        </w:rPr>
        <w:t xml:space="preserve"> p.2</w:t>
      </w:r>
      <w:r>
        <w:t xml:space="preserve">  </w:t>
      </w:r>
    </w:p>
  </w:footnote>
  <w:footnote w:id="10">
    <w:p w:rsidR="00522E0E" w:rsidRPr="009404F5" w:rsidRDefault="00522E0E">
      <w:pPr>
        <w:pStyle w:val="FootnoteText"/>
      </w:pPr>
      <w:r>
        <w:rPr>
          <w:rStyle w:val="FootnoteReference"/>
        </w:rPr>
        <w:footnoteRef/>
      </w:r>
      <w:r w:rsidR="009404F5">
        <w:t xml:space="preserve"> </w:t>
      </w:r>
      <w:r w:rsidR="009404F5">
        <w:rPr>
          <w:i/>
          <w:iCs/>
        </w:rPr>
        <w:t xml:space="preserve">Ibid </w:t>
      </w:r>
      <w:r w:rsidR="009404F5">
        <w:t>p 2.</w:t>
      </w:r>
    </w:p>
  </w:footnote>
  <w:footnote w:id="11">
    <w:p w:rsidR="001B46B5" w:rsidRDefault="001B46B5" w:rsidP="001B46B5">
      <w:pPr>
        <w:pStyle w:val="FootnoteText"/>
      </w:pPr>
      <w:r>
        <w:rPr>
          <w:rStyle w:val="FootnoteReference"/>
        </w:rPr>
        <w:footnoteRef/>
      </w:r>
      <w:r w:rsidR="009404F5">
        <w:t xml:space="preserve"> John Ferguson, </w:t>
      </w:r>
      <w:r w:rsidR="009404F5" w:rsidRPr="00665962">
        <w:rPr>
          <w:i/>
          <w:iCs/>
        </w:rPr>
        <w:t>Religions of the World: A Study for Everyman</w:t>
      </w:r>
      <w:r w:rsidR="009404F5">
        <w:t xml:space="preserve"> (Guildford: </w:t>
      </w:r>
      <w:proofErr w:type="spellStart"/>
      <w:r w:rsidR="009404F5">
        <w:t>Lutterworth</w:t>
      </w:r>
      <w:proofErr w:type="spellEnd"/>
      <w:r w:rsidR="009404F5">
        <w:t xml:space="preserve"> Press, 1978) p 13-17</w:t>
      </w:r>
    </w:p>
  </w:footnote>
  <w:footnote w:id="12">
    <w:p w:rsidR="00522E0E" w:rsidRDefault="00522E0E" w:rsidP="00665962">
      <w:pPr>
        <w:pStyle w:val="FootnoteText"/>
      </w:pPr>
      <w:r>
        <w:rPr>
          <w:rStyle w:val="FootnoteReference"/>
        </w:rPr>
        <w:footnoteRef/>
      </w:r>
      <w:r w:rsidR="009404F5">
        <w:t xml:space="preserve"> </w:t>
      </w:r>
      <w:r w:rsidR="009404F5" w:rsidRPr="00DD52E9">
        <w:rPr>
          <w:rFonts w:asciiTheme="majorBidi" w:hAnsiTheme="majorBidi" w:cstheme="majorBidi"/>
        </w:rPr>
        <w:t>James L.</w:t>
      </w:r>
      <w:r w:rsidR="00665962">
        <w:rPr>
          <w:rFonts w:asciiTheme="majorBidi" w:hAnsiTheme="majorBidi" w:cstheme="majorBidi"/>
        </w:rPr>
        <w:t xml:space="preserve"> Cox, </w:t>
      </w:r>
      <w:r w:rsidR="00665962">
        <w:rPr>
          <w:rFonts w:asciiTheme="majorBidi" w:hAnsiTheme="majorBidi" w:cstheme="majorBidi"/>
          <w:i/>
          <w:iCs/>
        </w:rPr>
        <w:t>I</w:t>
      </w:r>
      <w:r w:rsidR="009404F5" w:rsidRPr="00665962">
        <w:rPr>
          <w:rFonts w:asciiTheme="majorBidi" w:hAnsiTheme="majorBidi" w:cstheme="majorBidi"/>
          <w:i/>
          <w:iCs/>
        </w:rPr>
        <w:t xml:space="preserve">n Introduction to the Phenomenology of Religion, </w:t>
      </w:r>
      <w:r w:rsidR="009404F5">
        <w:rPr>
          <w:rFonts w:asciiTheme="majorBidi" w:hAnsiTheme="majorBidi" w:cstheme="majorBidi"/>
        </w:rPr>
        <w:t>(|London: Continuum International Publishing Group, 2010) p.3.</w:t>
      </w:r>
      <w:r w:rsidR="009404F5">
        <w:t xml:space="preserve"> </w:t>
      </w:r>
    </w:p>
  </w:footnote>
  <w:footnote w:id="13">
    <w:p w:rsidR="00522E0E" w:rsidRPr="009404F5" w:rsidRDefault="00522E0E">
      <w:pPr>
        <w:pStyle w:val="FootnoteText"/>
      </w:pPr>
      <w:r>
        <w:rPr>
          <w:rStyle w:val="FootnoteReference"/>
        </w:rPr>
        <w:footnoteRef/>
      </w:r>
      <w:r w:rsidRPr="009404F5">
        <w:rPr>
          <w:i/>
          <w:iCs/>
        </w:rPr>
        <w:t xml:space="preserve"> Ibid</w:t>
      </w:r>
      <w:r w:rsidR="009404F5">
        <w:t xml:space="preserve"> p.7</w:t>
      </w:r>
    </w:p>
  </w:footnote>
  <w:footnote w:id="14">
    <w:p w:rsidR="00522E0E" w:rsidRDefault="00522E0E">
      <w:pPr>
        <w:pStyle w:val="FootnoteText"/>
      </w:pPr>
      <w:r>
        <w:rPr>
          <w:rStyle w:val="FootnoteReference"/>
        </w:rPr>
        <w:footnoteRef/>
      </w:r>
      <w:r>
        <w:t xml:space="preserve"> I</w:t>
      </w:r>
      <w:r w:rsidRPr="009404F5">
        <w:rPr>
          <w:i/>
          <w:iCs/>
        </w:rPr>
        <w:t>bid</w:t>
      </w:r>
      <w:r w:rsidR="009404F5">
        <w:t xml:space="preserve"> p. 8-9</w:t>
      </w:r>
    </w:p>
  </w:footnote>
  <w:footnote w:id="15">
    <w:p w:rsidR="00522E0E" w:rsidRPr="009404F5" w:rsidRDefault="00522E0E">
      <w:pPr>
        <w:pStyle w:val="FootnoteText"/>
      </w:pPr>
      <w:r>
        <w:rPr>
          <w:rStyle w:val="FootnoteReference"/>
        </w:rPr>
        <w:footnoteRef/>
      </w:r>
      <w:r w:rsidR="009404F5">
        <w:t xml:space="preserve"> Daniele </w:t>
      </w:r>
      <w:proofErr w:type="spellStart"/>
      <w:r w:rsidR="009404F5">
        <w:t>Hervieu</w:t>
      </w:r>
      <w:proofErr w:type="spellEnd"/>
      <w:r w:rsidR="009404F5">
        <w:t xml:space="preserve">-Leger </w:t>
      </w:r>
      <w:r w:rsidR="00665962">
        <w:t>“</w:t>
      </w:r>
      <w:r w:rsidR="009404F5" w:rsidRPr="00665962">
        <w:t>Religion as Memory: Reference to tradition and the constitution of a heritage of belief in modern societies</w:t>
      </w:r>
      <w:r w:rsidR="00665962">
        <w:t>”</w:t>
      </w:r>
      <w:r w:rsidR="009404F5">
        <w:rPr>
          <w:i/>
          <w:iCs/>
        </w:rPr>
        <w:t xml:space="preserve">, </w:t>
      </w:r>
      <w:r w:rsidR="009404F5">
        <w:t xml:space="preserve">in J. G </w:t>
      </w:r>
      <w:proofErr w:type="spellStart"/>
      <w:r w:rsidR="009404F5">
        <w:t>Platvoet</w:t>
      </w:r>
      <w:proofErr w:type="spellEnd"/>
      <w:r w:rsidR="009404F5">
        <w:t xml:space="preserve"> and A. L. </w:t>
      </w:r>
      <w:proofErr w:type="spellStart"/>
      <w:r w:rsidR="009404F5">
        <w:t>Molendijk</w:t>
      </w:r>
      <w:proofErr w:type="spellEnd"/>
      <w:r w:rsidR="009404F5">
        <w:t xml:space="preserve"> (eds.) </w:t>
      </w:r>
      <w:r w:rsidR="009404F5" w:rsidRPr="00665962">
        <w:rPr>
          <w:i/>
          <w:iCs/>
        </w:rPr>
        <w:t>The Pragmatics of Defining Religion: Contexts, Concepts and Contests</w:t>
      </w:r>
      <w:r w:rsidR="009404F5">
        <w:t xml:space="preserve"> (Leiden: Brill, 1999) pp 72-92.</w:t>
      </w:r>
    </w:p>
  </w:footnote>
  <w:footnote w:id="16">
    <w:p w:rsidR="00522E0E" w:rsidRDefault="00522E0E">
      <w:pPr>
        <w:pStyle w:val="FootnoteText"/>
      </w:pPr>
      <w:r>
        <w:rPr>
          <w:rStyle w:val="FootnoteReference"/>
        </w:rPr>
        <w:footnoteRef/>
      </w:r>
      <w:r w:rsidR="00117DD8">
        <w:t xml:space="preserve"> </w:t>
      </w:r>
      <w:r w:rsidR="00117DD8" w:rsidRPr="00DD52E9">
        <w:rPr>
          <w:rFonts w:asciiTheme="majorBidi" w:hAnsiTheme="majorBidi" w:cstheme="majorBidi"/>
        </w:rPr>
        <w:t>James L.</w:t>
      </w:r>
      <w:r w:rsidR="00117DD8">
        <w:rPr>
          <w:rFonts w:asciiTheme="majorBidi" w:hAnsiTheme="majorBidi" w:cstheme="majorBidi"/>
        </w:rPr>
        <w:t xml:space="preserve"> Cox</w:t>
      </w:r>
      <w:r w:rsidR="00665962">
        <w:rPr>
          <w:rFonts w:asciiTheme="majorBidi" w:hAnsiTheme="majorBidi" w:cstheme="majorBidi"/>
        </w:rPr>
        <w:t>,</w:t>
      </w:r>
      <w:r w:rsidR="00117DD8">
        <w:rPr>
          <w:rFonts w:asciiTheme="majorBidi" w:hAnsiTheme="majorBidi" w:cstheme="majorBidi"/>
        </w:rPr>
        <w:t xml:space="preserve"> </w:t>
      </w:r>
      <w:r w:rsidR="00117DD8" w:rsidRPr="00665962">
        <w:rPr>
          <w:rFonts w:asciiTheme="majorBidi" w:hAnsiTheme="majorBidi" w:cstheme="majorBidi"/>
          <w:i/>
          <w:iCs/>
        </w:rPr>
        <w:t>An Introduction to the Phenomenology of Religion,</w:t>
      </w:r>
      <w:r w:rsidR="00117DD8">
        <w:rPr>
          <w:rFonts w:asciiTheme="majorBidi" w:hAnsiTheme="majorBidi" w:cstheme="majorBidi"/>
        </w:rPr>
        <w:t xml:space="preserve"> (|London: Continuum International Publishing Group, 2010)</w:t>
      </w:r>
      <w:r>
        <w:t xml:space="preserve"> p. 9</w:t>
      </w:r>
    </w:p>
  </w:footnote>
  <w:footnote w:id="17">
    <w:p w:rsidR="00522E0E" w:rsidRPr="00B63E91" w:rsidRDefault="00522E0E" w:rsidP="00117DD8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>
        <w:rPr>
          <w:rStyle w:val="FootnoteReference"/>
        </w:rPr>
        <w:footnoteRef/>
      </w:r>
      <w:r w:rsidR="00452E81">
        <w:rPr>
          <w:rFonts w:asciiTheme="majorBidi" w:hAnsiTheme="majorBidi" w:cstheme="majorBidi"/>
          <w:sz w:val="20"/>
          <w:szCs w:val="20"/>
        </w:rPr>
        <w:t xml:space="preserve"> </w:t>
      </w:r>
      <w:r w:rsidR="00117DD8">
        <w:rPr>
          <w:rFonts w:asciiTheme="majorBidi" w:hAnsiTheme="majorBidi" w:cstheme="majorBidi"/>
          <w:sz w:val="20"/>
          <w:szCs w:val="20"/>
        </w:rPr>
        <w:t xml:space="preserve">George </w:t>
      </w:r>
      <w:proofErr w:type="spellStart"/>
      <w:r w:rsidR="00117DD8">
        <w:rPr>
          <w:rFonts w:asciiTheme="majorBidi" w:hAnsiTheme="majorBidi" w:cstheme="majorBidi"/>
          <w:sz w:val="20"/>
          <w:szCs w:val="20"/>
        </w:rPr>
        <w:t>Chryssides</w:t>
      </w:r>
      <w:proofErr w:type="spellEnd"/>
      <w:r w:rsidR="00117DD8">
        <w:rPr>
          <w:rFonts w:asciiTheme="majorBidi" w:hAnsiTheme="majorBidi" w:cstheme="majorBidi"/>
          <w:sz w:val="20"/>
          <w:szCs w:val="20"/>
        </w:rPr>
        <w:t xml:space="preserve">, </w:t>
      </w:r>
      <w:r w:rsidR="00665962">
        <w:rPr>
          <w:rFonts w:asciiTheme="majorBidi" w:hAnsiTheme="majorBidi" w:cstheme="majorBidi"/>
          <w:sz w:val="20"/>
          <w:szCs w:val="20"/>
        </w:rPr>
        <w:t>“</w:t>
      </w:r>
      <w:r w:rsidR="00117DD8">
        <w:rPr>
          <w:rFonts w:asciiTheme="majorBidi" w:hAnsiTheme="majorBidi" w:cstheme="majorBidi"/>
          <w:sz w:val="20"/>
          <w:szCs w:val="20"/>
        </w:rPr>
        <w:t>The Tools of the Trade</w:t>
      </w:r>
      <w:r w:rsidR="00665962">
        <w:rPr>
          <w:rFonts w:asciiTheme="majorBidi" w:hAnsiTheme="majorBidi" w:cstheme="majorBidi"/>
          <w:sz w:val="20"/>
          <w:szCs w:val="20"/>
        </w:rPr>
        <w:t>”</w:t>
      </w:r>
      <w:r w:rsidR="00117DD8">
        <w:rPr>
          <w:rFonts w:asciiTheme="majorBidi" w:hAnsiTheme="majorBidi" w:cstheme="majorBidi"/>
          <w:sz w:val="20"/>
          <w:szCs w:val="20"/>
        </w:rPr>
        <w:t xml:space="preserve"> </w:t>
      </w:r>
      <w:r w:rsidR="00452E81" w:rsidRPr="000F09AD">
        <w:rPr>
          <w:rFonts w:asciiTheme="majorBidi" w:hAnsiTheme="majorBidi" w:cstheme="majorBidi"/>
          <w:sz w:val="20"/>
          <w:szCs w:val="20"/>
        </w:rPr>
        <w:t xml:space="preserve">in George D. </w:t>
      </w:r>
      <w:proofErr w:type="spellStart"/>
      <w:r w:rsidR="00452E81" w:rsidRPr="000F09AD">
        <w:rPr>
          <w:rFonts w:asciiTheme="majorBidi" w:hAnsiTheme="majorBidi" w:cstheme="majorBidi"/>
          <w:sz w:val="20"/>
          <w:szCs w:val="20"/>
        </w:rPr>
        <w:t>Chryssides</w:t>
      </w:r>
      <w:proofErr w:type="spellEnd"/>
      <w:r w:rsidR="00452E81" w:rsidRPr="000F09AD">
        <w:rPr>
          <w:rFonts w:asciiTheme="majorBidi" w:hAnsiTheme="majorBidi" w:cstheme="majorBidi"/>
          <w:sz w:val="20"/>
          <w:szCs w:val="20"/>
        </w:rPr>
        <w:t xml:space="preserve"> and Ron </w:t>
      </w:r>
      <w:proofErr w:type="spellStart"/>
      <w:r w:rsidR="00452E81" w:rsidRPr="000F09AD">
        <w:rPr>
          <w:rFonts w:asciiTheme="majorBidi" w:hAnsiTheme="majorBidi" w:cstheme="majorBidi"/>
          <w:sz w:val="20"/>
          <w:szCs w:val="20"/>
        </w:rPr>
        <w:t>Geaves</w:t>
      </w:r>
      <w:proofErr w:type="spellEnd"/>
      <w:r w:rsidR="00452E81" w:rsidRPr="000F09AD">
        <w:rPr>
          <w:rFonts w:asciiTheme="majorBidi" w:hAnsiTheme="majorBidi" w:cstheme="majorBidi"/>
          <w:sz w:val="20"/>
          <w:szCs w:val="20"/>
        </w:rPr>
        <w:t xml:space="preserve"> (eds.), </w:t>
      </w:r>
      <w:r w:rsidR="00452E81" w:rsidRPr="000F09AD">
        <w:rPr>
          <w:rFonts w:asciiTheme="majorBidi" w:hAnsiTheme="majorBidi" w:cstheme="majorBidi"/>
          <w:i/>
          <w:iCs/>
          <w:sz w:val="20"/>
          <w:szCs w:val="20"/>
        </w:rPr>
        <w:t xml:space="preserve">The Study of Religions, An Introduction to Key Ideas and Methods </w:t>
      </w:r>
      <w:r w:rsidR="00452E81" w:rsidRPr="000F09AD">
        <w:rPr>
          <w:rFonts w:asciiTheme="majorBidi" w:hAnsiTheme="majorBidi" w:cstheme="majorBidi"/>
          <w:sz w:val="20"/>
          <w:szCs w:val="20"/>
        </w:rPr>
        <w:t>(2</w:t>
      </w:r>
      <w:r w:rsidR="00452E81" w:rsidRPr="000F09AD">
        <w:rPr>
          <w:rFonts w:asciiTheme="majorBidi" w:hAnsiTheme="majorBidi" w:cstheme="majorBidi"/>
          <w:sz w:val="20"/>
          <w:szCs w:val="20"/>
          <w:vertAlign w:val="superscript"/>
        </w:rPr>
        <w:t>nd</w:t>
      </w:r>
      <w:r w:rsidR="00452E81" w:rsidRPr="000F09AD">
        <w:rPr>
          <w:rFonts w:asciiTheme="majorBidi" w:hAnsiTheme="majorBidi" w:cstheme="majorBidi"/>
          <w:sz w:val="20"/>
          <w:szCs w:val="20"/>
        </w:rPr>
        <w:t xml:space="preserve"> ed., London: Bloomsbury, 2014), </w:t>
      </w:r>
      <w:r w:rsidR="00B63E91" w:rsidRPr="000F09AD">
        <w:rPr>
          <w:rFonts w:asciiTheme="majorBidi" w:hAnsiTheme="majorBidi" w:cstheme="majorBidi"/>
          <w:sz w:val="20"/>
          <w:szCs w:val="20"/>
        </w:rPr>
        <w:t>p 27</w:t>
      </w:r>
      <w:r w:rsidRPr="000F09AD">
        <w:rPr>
          <w:rFonts w:asciiTheme="majorBidi" w:hAnsiTheme="majorBidi" w:cstheme="majorBidi"/>
          <w:sz w:val="20"/>
          <w:szCs w:val="20"/>
        </w:rPr>
        <w:t>.</w:t>
      </w:r>
      <w:r>
        <w:t xml:space="preserve">  </w:t>
      </w:r>
    </w:p>
  </w:footnote>
  <w:footnote w:id="18">
    <w:p w:rsidR="00556FBD" w:rsidRPr="00117DD8" w:rsidRDefault="00556FBD">
      <w:pPr>
        <w:pStyle w:val="FootnoteText"/>
      </w:pPr>
      <w:r>
        <w:rPr>
          <w:rStyle w:val="FootnoteReference"/>
        </w:rPr>
        <w:footnoteRef/>
      </w:r>
      <w:r w:rsidR="00117DD8">
        <w:t xml:space="preserve"> </w:t>
      </w:r>
      <w:r w:rsidR="00117DD8" w:rsidRPr="00DD52E9">
        <w:rPr>
          <w:rFonts w:asciiTheme="majorBidi" w:hAnsiTheme="majorBidi" w:cstheme="majorBidi"/>
        </w:rPr>
        <w:t>James L.</w:t>
      </w:r>
      <w:r w:rsidR="00117DD8">
        <w:rPr>
          <w:rFonts w:asciiTheme="majorBidi" w:hAnsiTheme="majorBidi" w:cstheme="majorBidi"/>
        </w:rPr>
        <w:t xml:space="preserve"> Cox</w:t>
      </w:r>
      <w:r w:rsidR="00665962">
        <w:rPr>
          <w:rFonts w:asciiTheme="majorBidi" w:hAnsiTheme="majorBidi" w:cstheme="majorBidi"/>
        </w:rPr>
        <w:t>,</w:t>
      </w:r>
      <w:r w:rsidR="00117DD8">
        <w:rPr>
          <w:rFonts w:asciiTheme="majorBidi" w:hAnsiTheme="majorBidi" w:cstheme="majorBidi"/>
        </w:rPr>
        <w:t xml:space="preserve"> </w:t>
      </w:r>
      <w:r w:rsidR="00117DD8" w:rsidRPr="00665962">
        <w:rPr>
          <w:rFonts w:asciiTheme="majorBidi" w:hAnsiTheme="majorBidi" w:cstheme="majorBidi"/>
          <w:i/>
          <w:iCs/>
        </w:rPr>
        <w:t>An Introduction to the Phenomenology of Religion</w:t>
      </w:r>
      <w:r w:rsidR="00117DD8">
        <w:rPr>
          <w:rFonts w:asciiTheme="majorBidi" w:hAnsiTheme="majorBidi" w:cstheme="majorBidi"/>
        </w:rPr>
        <w:t>, (|London: Continuum International Publishing Group, 2010)</w:t>
      </w:r>
      <w:r w:rsidR="00117DD8">
        <w:t xml:space="preserve"> p. 9</w:t>
      </w:r>
    </w:p>
  </w:footnote>
  <w:footnote w:id="19">
    <w:p w:rsidR="00556FBD" w:rsidRDefault="00556FBD">
      <w:pPr>
        <w:pStyle w:val="FootnoteText"/>
      </w:pPr>
      <w:r>
        <w:rPr>
          <w:rStyle w:val="FootnoteReference"/>
        </w:rPr>
        <w:footnoteRef/>
      </w:r>
      <w:r w:rsidR="00117DD8">
        <w:t xml:space="preserve"> </w:t>
      </w:r>
      <w:r w:rsidR="00117DD8">
        <w:rPr>
          <w:i/>
          <w:iCs/>
        </w:rPr>
        <w:t>Ibid</w:t>
      </w:r>
      <w:r>
        <w:t xml:space="preserve"> p. 9.</w:t>
      </w:r>
    </w:p>
  </w:footnote>
  <w:footnote w:id="20">
    <w:p w:rsidR="00556FBD" w:rsidRDefault="00556FBD" w:rsidP="00C35E0D">
      <w:pPr>
        <w:pStyle w:val="End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EndnoteReference"/>
        </w:rPr>
        <w:footnoteRef/>
      </w:r>
      <w:r w:rsidR="00117DD8">
        <w:t xml:space="preserve"> Friedrich D. E. Schleiermacher , </w:t>
      </w:r>
      <w:r w:rsidR="00117DD8" w:rsidRPr="00665962">
        <w:rPr>
          <w:i/>
          <w:iCs/>
        </w:rPr>
        <w:t>The Christian Faith</w:t>
      </w:r>
      <w:r w:rsidR="00117DD8">
        <w:t>, 1</w:t>
      </w:r>
      <w:r w:rsidR="00117DD8" w:rsidRPr="00117DD8">
        <w:rPr>
          <w:vertAlign w:val="superscript"/>
        </w:rPr>
        <w:t>st</w:t>
      </w:r>
      <w:r w:rsidR="00117DD8">
        <w:t xml:space="preserve"> German</w:t>
      </w:r>
      <w:r w:rsidR="00157951">
        <w:t xml:space="preserve"> Ed. (Edinburgh T&amp;T Clark, 1928) </w:t>
      </w:r>
      <w:r w:rsidR="00117DD8">
        <w:t>in</w:t>
      </w:r>
      <w:r>
        <w:t xml:space="preserve"> Review by Mark C. H. Shan 2008 </w:t>
      </w:r>
      <w:hyperlink r:id="rId1" w:history="1">
        <w:r w:rsidRPr="004B1031">
          <w:rPr>
            <w:rStyle w:val="Hyperlink"/>
          </w:rPr>
          <w:t>www.people.bu.edu/wwildman/relexp/reviews/review_Schleiermacher01.htm</w:t>
        </w:r>
      </w:hyperlink>
    </w:p>
  </w:footnote>
  <w:footnote w:id="21">
    <w:p w:rsidR="00556FBD" w:rsidRDefault="00556FBD" w:rsidP="006659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5962" w:rsidRPr="00DD52E9">
        <w:rPr>
          <w:rFonts w:asciiTheme="majorBidi" w:hAnsiTheme="majorBidi" w:cstheme="majorBidi"/>
        </w:rPr>
        <w:t>James L.</w:t>
      </w:r>
      <w:r w:rsidR="00665962">
        <w:rPr>
          <w:rFonts w:asciiTheme="majorBidi" w:hAnsiTheme="majorBidi" w:cstheme="majorBidi"/>
        </w:rPr>
        <w:t xml:space="preserve"> Cox, </w:t>
      </w:r>
      <w:r w:rsidR="00665962" w:rsidRPr="00665962">
        <w:rPr>
          <w:rFonts w:asciiTheme="majorBidi" w:hAnsiTheme="majorBidi" w:cstheme="majorBidi"/>
          <w:i/>
          <w:iCs/>
        </w:rPr>
        <w:t>An Introduction to the Phenomenology of Religion,</w:t>
      </w:r>
      <w:r w:rsidR="00665962">
        <w:rPr>
          <w:rFonts w:asciiTheme="majorBidi" w:hAnsiTheme="majorBidi" w:cstheme="majorBidi"/>
        </w:rPr>
        <w:t xml:space="preserve"> (|London: Continuum International Publishing Group, 2010)</w:t>
      </w:r>
      <w:r w:rsidR="00665962">
        <w:t xml:space="preserve"> p. 9</w:t>
      </w:r>
    </w:p>
  </w:footnote>
  <w:footnote w:id="22">
    <w:p w:rsidR="00C35E0D" w:rsidRPr="00C35E0D" w:rsidRDefault="00C35E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Ibid </w:t>
      </w:r>
      <w:r>
        <w:t>p.9.</w:t>
      </w:r>
    </w:p>
  </w:footnote>
  <w:footnote w:id="23">
    <w:p w:rsidR="00556FBD" w:rsidRDefault="00556F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5E0D">
        <w:rPr>
          <w:i/>
          <w:iCs/>
        </w:rPr>
        <w:t>Ibid</w:t>
      </w:r>
      <w:r>
        <w:t xml:space="preserve"> p.9</w:t>
      </w:r>
    </w:p>
  </w:footnote>
  <w:footnote w:id="24">
    <w:p w:rsidR="00556FBD" w:rsidRDefault="00556F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5E0D" w:rsidRPr="00C35E0D">
        <w:rPr>
          <w:i/>
          <w:iCs/>
        </w:rPr>
        <w:t>Ibid</w:t>
      </w:r>
      <w:r w:rsidR="00C35E0D">
        <w:t xml:space="preserve"> p.10</w:t>
      </w:r>
    </w:p>
  </w:footnote>
  <w:footnote w:id="25">
    <w:p w:rsidR="00556FBD" w:rsidRDefault="00556FBD" w:rsidP="00C35E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5E0D" w:rsidRPr="00C35E0D">
        <w:rPr>
          <w:i/>
          <w:iCs/>
        </w:rPr>
        <w:t>Ibid</w:t>
      </w:r>
      <w:r w:rsidR="00C35E0D">
        <w:t xml:space="preserve"> p.10</w:t>
      </w:r>
    </w:p>
  </w:footnote>
  <w:footnote w:id="26">
    <w:p w:rsidR="00EC146D" w:rsidRDefault="00EC146D" w:rsidP="00C35E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5E0D" w:rsidRPr="00C35E0D">
        <w:rPr>
          <w:i/>
          <w:iCs/>
        </w:rPr>
        <w:t>Ibid</w:t>
      </w:r>
      <w:r w:rsidR="00C35E0D">
        <w:t xml:space="preserve"> p.10</w:t>
      </w:r>
    </w:p>
  </w:footnote>
  <w:footnote w:id="27">
    <w:p w:rsidR="00EC146D" w:rsidRDefault="00EC146D" w:rsidP="00C35E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5E0D" w:rsidRPr="00C35E0D">
        <w:rPr>
          <w:i/>
          <w:iCs/>
        </w:rPr>
        <w:t>Ibid</w:t>
      </w:r>
      <w:r w:rsidR="00C35E0D">
        <w:t xml:space="preserve"> p.10</w:t>
      </w:r>
    </w:p>
  </w:footnote>
  <w:footnote w:id="28">
    <w:p w:rsidR="00EC146D" w:rsidRDefault="00EC146D" w:rsidP="00C35E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5E0D">
        <w:t xml:space="preserve">Fiona </w:t>
      </w:r>
      <w:proofErr w:type="spellStart"/>
      <w:r w:rsidR="00C35E0D">
        <w:t>Bowie,</w:t>
      </w:r>
      <w:r w:rsidR="00C35E0D">
        <w:rPr>
          <w:i/>
          <w:iCs/>
        </w:rPr>
        <w:t>The</w:t>
      </w:r>
      <w:proofErr w:type="spellEnd"/>
      <w:r w:rsidR="00C35E0D">
        <w:rPr>
          <w:i/>
          <w:iCs/>
        </w:rPr>
        <w:t xml:space="preserve"> Anthropology of Religion: An Introduction, </w:t>
      </w:r>
      <w:r w:rsidR="00C35E0D">
        <w:t>2</w:t>
      </w:r>
      <w:r w:rsidR="00C35E0D" w:rsidRPr="000F09AD">
        <w:rPr>
          <w:vertAlign w:val="superscript"/>
        </w:rPr>
        <w:t>nd</w:t>
      </w:r>
      <w:r w:rsidR="00C35E0D">
        <w:t xml:space="preserve"> Ed.(Oxford: Blackwell Publishing, 2006 ) </w:t>
      </w:r>
      <w:r>
        <w:t>p.6</w:t>
      </w:r>
    </w:p>
  </w:footnote>
  <w:footnote w:id="29">
    <w:p w:rsidR="00EC146D" w:rsidRDefault="00EC146D" w:rsidP="00C35E0D">
      <w:pPr>
        <w:pStyle w:val="FootnoteText"/>
      </w:pPr>
      <w:r>
        <w:rPr>
          <w:rStyle w:val="FootnoteReference"/>
        </w:rPr>
        <w:footnoteRef/>
      </w:r>
      <w:r w:rsidR="00C35E0D">
        <w:t xml:space="preserve"> </w:t>
      </w:r>
      <w:proofErr w:type="spellStart"/>
      <w:r w:rsidR="00C35E0D">
        <w:t>Bronislaw</w:t>
      </w:r>
      <w:proofErr w:type="spellEnd"/>
      <w:r w:rsidR="00C35E0D">
        <w:t xml:space="preserve"> Malinowski, </w:t>
      </w:r>
      <w:r w:rsidR="00C7685B">
        <w:t xml:space="preserve">‘The Unity of Anthropology’ </w:t>
      </w:r>
      <w:r w:rsidR="00C7685B" w:rsidRPr="00C7685B">
        <w:rPr>
          <w:i/>
          <w:iCs/>
        </w:rPr>
        <w:t>Nature</w:t>
      </w:r>
      <w:r w:rsidR="00C7685B">
        <w:t xml:space="preserve"> 112 (1923): </w:t>
      </w:r>
      <w:r w:rsidR="00665962">
        <w:t xml:space="preserve">pp. </w:t>
      </w:r>
      <w:r w:rsidR="00C7685B">
        <w:t>314-17</w:t>
      </w:r>
      <w:r w:rsidR="00353DF5">
        <w:t>. For fuller quotation see Schmidt, p 17</w:t>
      </w:r>
    </w:p>
  </w:footnote>
  <w:footnote w:id="30">
    <w:p w:rsidR="0011160D" w:rsidRDefault="0011160D" w:rsidP="0011160D">
      <w:pPr>
        <w:pStyle w:val="FootnoteText"/>
      </w:pPr>
      <w:r>
        <w:rPr>
          <w:rStyle w:val="FootnoteReference"/>
        </w:rPr>
        <w:footnoteRef/>
      </w:r>
      <w:r>
        <w:t xml:space="preserve"> Jean </w:t>
      </w:r>
      <w:proofErr w:type="spellStart"/>
      <w:r>
        <w:t>Favret-Saada</w:t>
      </w:r>
      <w:proofErr w:type="spellEnd"/>
      <w:r>
        <w:t xml:space="preserve">, Michael Kearney and Paul Stroller </w:t>
      </w:r>
    </w:p>
  </w:footnote>
  <w:footnote w:id="31">
    <w:p w:rsidR="00EC146D" w:rsidRDefault="00EC146D" w:rsidP="00665962">
      <w:pPr>
        <w:pStyle w:val="FootnoteText"/>
      </w:pPr>
      <w:r>
        <w:rPr>
          <w:rStyle w:val="FootnoteReference"/>
        </w:rPr>
        <w:footnoteRef/>
      </w:r>
      <w:r w:rsidR="00867FB0">
        <w:t xml:space="preserve"> Fiona Bowie, </w:t>
      </w:r>
      <w:proofErr w:type="gramStart"/>
      <w:r w:rsidR="00867FB0">
        <w:rPr>
          <w:i/>
          <w:iCs/>
        </w:rPr>
        <w:t>The</w:t>
      </w:r>
      <w:proofErr w:type="gramEnd"/>
      <w:r w:rsidR="00867FB0">
        <w:rPr>
          <w:i/>
          <w:iCs/>
        </w:rPr>
        <w:t xml:space="preserve"> Anthropology of Religion: An Introduction,</w:t>
      </w:r>
      <w:r w:rsidR="00665962">
        <w:rPr>
          <w:i/>
          <w:iCs/>
        </w:rPr>
        <w:t xml:space="preserve"> (</w:t>
      </w:r>
      <w:r w:rsidR="00665962">
        <w:t>2</w:t>
      </w:r>
      <w:r w:rsidR="00665962" w:rsidRPr="000F09AD">
        <w:rPr>
          <w:vertAlign w:val="superscript"/>
        </w:rPr>
        <w:t>nd</w:t>
      </w:r>
      <w:r w:rsidR="00665962">
        <w:t xml:space="preserve"> Ed., </w:t>
      </w:r>
      <w:r w:rsidR="00867FB0">
        <w:t>Oxford: Blackwell Publishing, 2006) pp. 8-9.</w:t>
      </w:r>
    </w:p>
  </w:footnote>
  <w:footnote w:id="32">
    <w:p w:rsidR="00E91780" w:rsidRDefault="00E917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Ninian</w:t>
      </w:r>
      <w:proofErr w:type="spellEnd"/>
      <w:r>
        <w:t xml:space="preserve"> Smart came u</w:t>
      </w:r>
      <w:r w:rsidR="00665962">
        <w:t>p with the term Methodological A</w:t>
      </w:r>
      <w:r>
        <w:t>gnosticism.</w:t>
      </w:r>
    </w:p>
  </w:footnote>
  <w:footnote w:id="33">
    <w:p w:rsidR="00EC146D" w:rsidRDefault="00EC146D">
      <w:pPr>
        <w:pStyle w:val="FootnoteText"/>
      </w:pPr>
      <w:r>
        <w:rPr>
          <w:rStyle w:val="FootnoteReference"/>
        </w:rPr>
        <w:footnoteRef/>
      </w:r>
      <w:r w:rsidR="00E91780">
        <w:t xml:space="preserve"> Fiona Bowie</w:t>
      </w:r>
      <w:r>
        <w:t xml:space="preserve">, </w:t>
      </w:r>
      <w:r w:rsidR="00665962">
        <w:rPr>
          <w:i/>
          <w:iCs/>
        </w:rPr>
        <w:t>The Anthropology of Religion: An Introduction, (</w:t>
      </w:r>
      <w:r w:rsidR="00665962">
        <w:t>2</w:t>
      </w:r>
      <w:r w:rsidR="00665962" w:rsidRPr="000F09AD">
        <w:rPr>
          <w:vertAlign w:val="superscript"/>
        </w:rPr>
        <w:t>nd</w:t>
      </w:r>
      <w:r w:rsidR="00665962">
        <w:t xml:space="preserve"> Ed., Oxford: Blackwell Publishing, 2006) </w:t>
      </w:r>
      <w:r>
        <w:t>p 4</w:t>
      </w:r>
    </w:p>
  </w:footnote>
  <w:footnote w:id="34">
    <w:p w:rsidR="00EC146D" w:rsidRDefault="00EC146D" w:rsidP="006659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1780">
        <w:t xml:space="preserve">John R. </w:t>
      </w:r>
      <w:proofErr w:type="spellStart"/>
      <w:r w:rsidR="00E91780">
        <w:t>Hinnells</w:t>
      </w:r>
      <w:proofErr w:type="spellEnd"/>
      <w:r w:rsidR="00E91780">
        <w:t xml:space="preserve">, </w:t>
      </w:r>
      <w:r w:rsidR="00665962">
        <w:t xml:space="preserve">“Why Study Religion?” </w:t>
      </w:r>
      <w:r w:rsidR="00E91780">
        <w:t xml:space="preserve">in John </w:t>
      </w:r>
      <w:proofErr w:type="spellStart"/>
      <w:r w:rsidR="00E91780">
        <w:t>Hinnells</w:t>
      </w:r>
      <w:proofErr w:type="spellEnd"/>
      <w:r w:rsidR="00E91780">
        <w:t xml:space="preserve"> (ed.), </w:t>
      </w:r>
      <w:r w:rsidR="00E91780">
        <w:rPr>
          <w:i/>
          <w:iCs/>
        </w:rPr>
        <w:t xml:space="preserve">The Routledge Companion to The Study of Religion, </w:t>
      </w:r>
      <w:r w:rsidR="00E91780">
        <w:t>(</w:t>
      </w:r>
      <w:r w:rsidR="00665962" w:rsidRPr="00665962">
        <w:t xml:space="preserve">2 </w:t>
      </w:r>
      <w:proofErr w:type="spellStart"/>
      <w:r w:rsidR="00665962" w:rsidRPr="00665962">
        <w:t>edn</w:t>
      </w:r>
      <w:proofErr w:type="spellEnd"/>
      <w:r w:rsidR="00665962" w:rsidRPr="00665962">
        <w:t>.,</w:t>
      </w:r>
      <w:r w:rsidR="00665962">
        <w:rPr>
          <w:i/>
          <w:iCs/>
        </w:rPr>
        <w:t xml:space="preserve"> </w:t>
      </w:r>
      <w:r w:rsidR="00E91780">
        <w:t xml:space="preserve">Abingdon, Oxon: </w:t>
      </w:r>
      <w:proofErr w:type="spellStart"/>
      <w:r w:rsidR="00E91780">
        <w:t>Routlege</w:t>
      </w:r>
      <w:proofErr w:type="spellEnd"/>
      <w:r w:rsidR="00E91780">
        <w:t xml:space="preserve">, 2010), </w:t>
      </w:r>
      <w:r w:rsidR="00B63E91">
        <w:t>p15.</w:t>
      </w:r>
    </w:p>
  </w:footnote>
  <w:footnote w:id="35">
    <w:p w:rsidR="00EC146D" w:rsidRPr="00B63E91" w:rsidRDefault="00EC146D" w:rsidP="00E91780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>
        <w:rPr>
          <w:rStyle w:val="FootnoteReference"/>
        </w:rPr>
        <w:footnoteRef/>
      </w:r>
      <w:r w:rsidR="00B63E91">
        <w:t xml:space="preserve"> </w:t>
      </w:r>
      <w:r w:rsidR="00E91780">
        <w:rPr>
          <w:i/>
          <w:iCs/>
        </w:rPr>
        <w:t xml:space="preserve">Ibid </w:t>
      </w:r>
      <w:r>
        <w:t>p15.</w:t>
      </w:r>
    </w:p>
  </w:footnote>
  <w:footnote w:id="36">
    <w:p w:rsidR="00EC146D" w:rsidRDefault="00EC146D">
      <w:pPr>
        <w:pStyle w:val="FootnoteText"/>
      </w:pPr>
      <w:r>
        <w:rPr>
          <w:rStyle w:val="FootnoteReference"/>
        </w:rPr>
        <w:footnoteRef/>
      </w:r>
      <w:r w:rsidR="00B63E91">
        <w:t xml:space="preserve">  </w:t>
      </w:r>
      <w:r w:rsidR="00B63E91">
        <w:rPr>
          <w:i/>
          <w:iCs/>
        </w:rPr>
        <w:t>Ibid</w:t>
      </w:r>
      <w:r w:rsidR="00B63E91">
        <w:t xml:space="preserve"> p.15</w:t>
      </w:r>
    </w:p>
  </w:footnote>
  <w:footnote w:id="37">
    <w:p w:rsidR="00EC146D" w:rsidRDefault="00EC146D" w:rsidP="00B63E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3E91">
        <w:t xml:space="preserve"> </w:t>
      </w:r>
      <w:r w:rsidR="00B63E91">
        <w:rPr>
          <w:i/>
          <w:iCs/>
        </w:rPr>
        <w:t>Ibid</w:t>
      </w:r>
      <w:r w:rsidR="00B63E91">
        <w:t xml:space="preserve"> p 8</w:t>
      </w:r>
    </w:p>
  </w:footnote>
  <w:footnote w:id="38">
    <w:p w:rsidR="00EC146D" w:rsidRDefault="00EC146D" w:rsidP="00B63E91">
      <w:pPr>
        <w:pStyle w:val="FootnoteText"/>
      </w:pPr>
      <w:r>
        <w:rPr>
          <w:rStyle w:val="FootnoteReference"/>
        </w:rPr>
        <w:footnoteRef/>
      </w:r>
      <w:r w:rsidR="00B63E91">
        <w:t xml:space="preserve"> </w:t>
      </w:r>
      <w:r w:rsidR="00B63E91">
        <w:rPr>
          <w:i/>
          <w:iCs/>
        </w:rPr>
        <w:t>Ibid</w:t>
      </w:r>
      <w:r w:rsidR="00B63E91">
        <w:t xml:space="preserve"> </w:t>
      </w:r>
      <w:r>
        <w:t>p 12</w:t>
      </w:r>
    </w:p>
  </w:footnote>
  <w:footnote w:id="39">
    <w:p w:rsidR="00C765A9" w:rsidRDefault="00C765A9">
      <w:pPr>
        <w:pStyle w:val="FootnoteText"/>
      </w:pPr>
      <w:r>
        <w:rPr>
          <w:rStyle w:val="FootnoteReference"/>
        </w:rPr>
        <w:footnoteRef/>
      </w:r>
      <w:r>
        <w:t xml:space="preserve"> Edward Burnett Taylor, </w:t>
      </w:r>
      <w:r w:rsidRPr="00665962">
        <w:rPr>
          <w:i/>
          <w:iCs/>
        </w:rPr>
        <w:t>Primitive Culture</w:t>
      </w:r>
      <w:r>
        <w:t xml:space="preserve"> (London: John Murray, 1871</w:t>
      </w:r>
      <w:r w:rsidR="00665962">
        <w:t>).</w:t>
      </w:r>
    </w:p>
  </w:footnote>
  <w:footnote w:id="40">
    <w:p w:rsidR="00FA7D91" w:rsidRPr="00B63E91" w:rsidRDefault="00FA7D91" w:rsidP="00452E81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452E81">
        <w:t>Fiona Bowie, ‘How to Study Religious Experience: Historical and Methodological Reflections</w:t>
      </w:r>
      <w:r w:rsidR="00665962">
        <w:t xml:space="preserve"> in the Study of the Paranormal” </w:t>
      </w:r>
      <w:r w:rsidR="00452E81">
        <w:t xml:space="preserve">in </w:t>
      </w:r>
      <w:r w:rsidR="00452E81">
        <w:rPr>
          <w:i/>
          <w:iCs/>
        </w:rPr>
        <w:t xml:space="preserve">Bettina E. Schmidt (Ed.), </w:t>
      </w:r>
      <w:proofErr w:type="gramStart"/>
      <w:r w:rsidR="00452E81">
        <w:rPr>
          <w:i/>
          <w:iCs/>
        </w:rPr>
        <w:t>The</w:t>
      </w:r>
      <w:proofErr w:type="gramEnd"/>
      <w:r w:rsidR="00452E81">
        <w:rPr>
          <w:i/>
          <w:iCs/>
        </w:rPr>
        <w:t xml:space="preserve"> Study of Religious Experience: Approaches and Methodologies, </w:t>
      </w:r>
      <w:r w:rsidR="00452E81">
        <w:t>(Sheffield: Equinox Publishing Ltd, 2016),</w:t>
      </w:r>
      <w:r w:rsidR="00CA2F0B">
        <w:t xml:space="preserve"> pp 17-18</w:t>
      </w:r>
      <w:r w:rsidR="00B63E91">
        <w:t>.</w:t>
      </w:r>
    </w:p>
  </w:footnote>
  <w:footnote w:id="41">
    <w:p w:rsidR="00C765A9" w:rsidRDefault="00C765A9" w:rsidP="00665962">
      <w:pPr>
        <w:pStyle w:val="FootnoteText"/>
      </w:pPr>
      <w:r>
        <w:rPr>
          <w:rStyle w:val="FootnoteReference"/>
        </w:rPr>
        <w:footnoteRef/>
      </w:r>
      <w:r>
        <w:t xml:space="preserve"> John R. </w:t>
      </w:r>
      <w:proofErr w:type="spellStart"/>
      <w:r>
        <w:t>Hinnells</w:t>
      </w:r>
      <w:proofErr w:type="spellEnd"/>
      <w:r>
        <w:t xml:space="preserve">, </w:t>
      </w:r>
      <w:r w:rsidR="00665962">
        <w:t>“</w:t>
      </w:r>
      <w:r>
        <w:t>Why Study Religion</w:t>
      </w:r>
      <w:r w:rsidR="00665962">
        <w:t>?”</w:t>
      </w:r>
      <w:r>
        <w:t xml:space="preserve"> in John </w:t>
      </w:r>
      <w:proofErr w:type="spellStart"/>
      <w:r>
        <w:t>Hinnells</w:t>
      </w:r>
      <w:proofErr w:type="spellEnd"/>
      <w:r>
        <w:t xml:space="preserve"> (ed.), </w:t>
      </w:r>
      <w:r>
        <w:rPr>
          <w:i/>
          <w:iCs/>
        </w:rPr>
        <w:t xml:space="preserve">The Routledge Companion to The Study of Religion, </w:t>
      </w:r>
      <w:r>
        <w:t>(</w:t>
      </w:r>
      <w:r w:rsidR="00665962" w:rsidRPr="00665962">
        <w:t xml:space="preserve">2 </w:t>
      </w:r>
      <w:proofErr w:type="spellStart"/>
      <w:r w:rsidR="00665962" w:rsidRPr="00665962">
        <w:t>edn</w:t>
      </w:r>
      <w:proofErr w:type="spellEnd"/>
      <w:r w:rsidR="00665962" w:rsidRPr="00665962">
        <w:t>.,</w:t>
      </w:r>
      <w:r w:rsidR="00665962">
        <w:rPr>
          <w:i/>
          <w:iCs/>
        </w:rPr>
        <w:t xml:space="preserve"> </w:t>
      </w:r>
      <w:r>
        <w:t xml:space="preserve">Abingdon, Oxon: </w:t>
      </w:r>
      <w:proofErr w:type="spellStart"/>
      <w:r>
        <w:t>Routlege</w:t>
      </w:r>
      <w:proofErr w:type="spellEnd"/>
      <w:r>
        <w:t>, 2010) p.10.</w:t>
      </w:r>
    </w:p>
  </w:footnote>
  <w:footnote w:id="42">
    <w:p w:rsidR="00FA7D91" w:rsidRDefault="00FA7D91" w:rsidP="00C765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5A9">
        <w:rPr>
          <w:i/>
          <w:iCs/>
        </w:rPr>
        <w:t xml:space="preserve"> Ibid </w:t>
      </w:r>
      <w:r w:rsidR="00C765A9">
        <w:t>p. 11.</w:t>
      </w:r>
    </w:p>
  </w:footnote>
  <w:footnote w:id="43">
    <w:p w:rsidR="00A67EFD" w:rsidRPr="00665772" w:rsidRDefault="00A67EFD">
      <w:pPr>
        <w:pStyle w:val="FootnoteText"/>
      </w:pPr>
      <w:r>
        <w:rPr>
          <w:rStyle w:val="FootnoteReference"/>
        </w:rPr>
        <w:footnoteRef/>
      </w:r>
      <w:r w:rsidR="00B63E91">
        <w:t xml:space="preserve"> </w:t>
      </w:r>
      <w:r w:rsidR="00B63E91">
        <w:rPr>
          <w:i/>
          <w:iCs/>
        </w:rPr>
        <w:t>Ibid</w:t>
      </w:r>
      <w:r w:rsidR="00665772">
        <w:rPr>
          <w:i/>
          <w:iCs/>
        </w:rPr>
        <w:t xml:space="preserve"> </w:t>
      </w:r>
      <w:r w:rsidR="00665772">
        <w:t>p.14</w:t>
      </w:r>
    </w:p>
  </w:footnote>
  <w:footnote w:id="44">
    <w:p w:rsidR="00A67EFD" w:rsidRDefault="00A67EFD" w:rsidP="005B0BBF">
      <w:pPr>
        <w:pStyle w:val="FootnoteText"/>
      </w:pPr>
      <w:r>
        <w:rPr>
          <w:rStyle w:val="FootnoteReference"/>
        </w:rPr>
        <w:footnoteRef/>
      </w:r>
      <w:r w:rsidR="00665772">
        <w:t xml:space="preserve"> </w:t>
      </w:r>
      <w:r w:rsidR="005B0BBF">
        <w:t xml:space="preserve">The Holy </w:t>
      </w:r>
      <w:proofErr w:type="spellStart"/>
      <w:r w:rsidR="005B0BBF">
        <w:t>Biible</w:t>
      </w:r>
      <w:proofErr w:type="spellEnd"/>
      <w:r w:rsidR="005B0BBF">
        <w:t>, New Revised Standard Version, Catholic Edition, (New York: Harper Collins Bible Publishers, 1999) Mt. 26: 17-30; Mk. 14: 12-26; Lk. 22: 7-39.</w:t>
      </w:r>
    </w:p>
  </w:footnote>
  <w:footnote w:id="45">
    <w:p w:rsidR="00910D5B" w:rsidRDefault="00910D5B">
      <w:pPr>
        <w:pStyle w:val="FootnoteText"/>
      </w:pPr>
      <w:r>
        <w:rPr>
          <w:rStyle w:val="FootnoteReference"/>
        </w:rPr>
        <w:footnoteRef/>
      </w:r>
      <w:r>
        <w:t xml:space="preserve"> Interestingly, because of this ritual, Jesus, at the end of his life, lost nearly all his Jewish disciples except</w:t>
      </w:r>
      <w:r w:rsidR="005B0BBF">
        <w:t xml:space="preserve"> his inner circle </w:t>
      </w:r>
      <w:r w:rsidR="00665962">
        <w:t>(</w:t>
      </w:r>
      <w:r w:rsidR="005B0BBF">
        <w:t>John 6: 66</w:t>
      </w:r>
      <w:r w:rsidR="00665962">
        <w:t>).</w:t>
      </w:r>
    </w:p>
  </w:footnote>
  <w:footnote w:id="46">
    <w:p w:rsidR="00B01086" w:rsidRDefault="00B01086">
      <w:pPr>
        <w:pStyle w:val="FootnoteText"/>
      </w:pPr>
      <w:r>
        <w:rPr>
          <w:rStyle w:val="FootnoteReference"/>
        </w:rPr>
        <w:footnoteRef/>
      </w:r>
      <w:r>
        <w:t xml:space="preserve"> James Frazer, </w:t>
      </w:r>
      <w:proofErr w:type="gramStart"/>
      <w:r w:rsidRPr="00665962">
        <w:rPr>
          <w:i/>
          <w:iCs/>
        </w:rPr>
        <w:t>The</w:t>
      </w:r>
      <w:proofErr w:type="gramEnd"/>
      <w:r w:rsidRPr="00665962">
        <w:rPr>
          <w:i/>
          <w:iCs/>
        </w:rPr>
        <w:t xml:space="preserve"> Golden Bough</w:t>
      </w:r>
      <w:r>
        <w:t xml:space="preserve"> (London: </w:t>
      </w:r>
      <w:r w:rsidR="00157951">
        <w:t>1</w:t>
      </w:r>
      <w:r>
        <w:t>890)</w:t>
      </w:r>
      <w:r w:rsidR="00157951">
        <w:t>.</w:t>
      </w:r>
    </w:p>
  </w:footnote>
  <w:footnote w:id="47">
    <w:p w:rsidR="00B01086" w:rsidRDefault="00B010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4AE5">
        <w:t xml:space="preserve">Edward Burnett Tylor, </w:t>
      </w:r>
      <w:r w:rsidR="00214AE5" w:rsidRPr="00665962">
        <w:rPr>
          <w:i/>
          <w:iCs/>
        </w:rPr>
        <w:t>Primitive Cultures</w:t>
      </w:r>
      <w:r w:rsidR="00214AE5">
        <w:t xml:space="preserve"> (London: John Murray, 1871).</w:t>
      </w:r>
    </w:p>
  </w:footnote>
  <w:footnote w:id="48">
    <w:p w:rsidR="00214AE5" w:rsidRDefault="00214AE5">
      <w:pPr>
        <w:pStyle w:val="FootnoteText"/>
      </w:pPr>
      <w:r>
        <w:rPr>
          <w:rStyle w:val="FootnoteReference"/>
        </w:rPr>
        <w:footnoteRef/>
      </w:r>
      <w:r>
        <w:t xml:space="preserve"> Robert </w:t>
      </w:r>
      <w:proofErr w:type="spellStart"/>
      <w:r>
        <w:t>Ranulph</w:t>
      </w:r>
      <w:proofErr w:type="spellEnd"/>
      <w:r>
        <w:t xml:space="preserve"> </w:t>
      </w:r>
      <w:proofErr w:type="spellStart"/>
      <w:r>
        <w:t>Marett</w:t>
      </w:r>
      <w:proofErr w:type="spellEnd"/>
      <w:r>
        <w:t xml:space="preserve">, </w:t>
      </w:r>
      <w:r w:rsidRPr="00665962">
        <w:rPr>
          <w:i/>
          <w:iCs/>
        </w:rPr>
        <w:t xml:space="preserve">Anthropology </w:t>
      </w:r>
      <w:r>
        <w:t xml:space="preserve">(London: Williams and </w:t>
      </w:r>
      <w:proofErr w:type="spellStart"/>
      <w:r>
        <w:t>Norgate</w:t>
      </w:r>
      <w:proofErr w:type="spellEnd"/>
      <w:r>
        <w:t>, 1912).</w:t>
      </w:r>
    </w:p>
  </w:footnote>
  <w:footnote w:id="49">
    <w:p w:rsidR="00214AE5" w:rsidRDefault="00214AE5">
      <w:pPr>
        <w:pStyle w:val="FootnoteText"/>
      </w:pPr>
      <w:r>
        <w:rPr>
          <w:rStyle w:val="FootnoteReference"/>
        </w:rPr>
        <w:footnoteRef/>
      </w:r>
      <w:r>
        <w:t xml:space="preserve"> Rudolf Otto, </w:t>
      </w:r>
      <w:r w:rsidRPr="00665962">
        <w:rPr>
          <w:i/>
          <w:iCs/>
        </w:rPr>
        <w:t>The Idea of the Holy: An Inquiry into the Non-Rational Factor in the Idea of the Divine and it Relation to the Rational</w:t>
      </w:r>
      <w:r>
        <w:t>, trans. John W. Harvey (Oxford UK: Oxford University Press, 1923).</w:t>
      </w:r>
    </w:p>
  </w:footnote>
  <w:footnote w:id="50">
    <w:p w:rsidR="00B63E91" w:rsidRPr="00B63E91" w:rsidRDefault="00B63E91" w:rsidP="00214AE5">
      <w:pPr>
        <w:pStyle w:val="FootnoteText"/>
        <w:spacing w:line="276" w:lineRule="auto"/>
        <w:rPr>
          <w:rFonts w:asciiTheme="majorBidi" w:hAnsiTheme="majorBidi" w:cstheme="majorBidi"/>
        </w:rPr>
      </w:pPr>
      <w:r>
        <w:rPr>
          <w:rStyle w:val="FootnoteReference"/>
        </w:rPr>
        <w:footnoteRef/>
      </w:r>
      <w:r>
        <w:t xml:space="preserve"> </w:t>
      </w:r>
      <w:r w:rsidR="00214AE5">
        <w:t xml:space="preserve">William </w:t>
      </w:r>
      <w:r w:rsidR="00214AE5">
        <w:rPr>
          <w:rFonts w:asciiTheme="majorBidi" w:hAnsiTheme="majorBidi" w:cstheme="majorBidi"/>
        </w:rPr>
        <w:t>James,</w:t>
      </w:r>
      <w:r w:rsidR="002E4D58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  <w:i/>
          <w:iCs/>
        </w:rPr>
        <w:t>‘</w:t>
      </w:r>
      <w:proofErr w:type="gramStart"/>
      <w:r w:rsidRPr="00DD52E9">
        <w:rPr>
          <w:rFonts w:asciiTheme="majorBidi" w:hAnsiTheme="majorBidi" w:cstheme="majorBidi"/>
          <w:i/>
          <w:iCs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</w:rPr>
        <w:t xml:space="preserve"> Varieties of Religious Experience</w:t>
      </w:r>
      <w:r w:rsidRPr="00DD52E9"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  <w:i/>
          <w:iCs/>
        </w:rPr>
        <w:t xml:space="preserve"> A Study in Human Natures, </w:t>
      </w:r>
      <w:r w:rsidRPr="00DD52E9">
        <w:rPr>
          <w:rFonts w:asciiTheme="majorBidi" w:hAnsiTheme="majorBidi" w:cstheme="majorBidi"/>
        </w:rPr>
        <w:t>(USA: Seven Treasures Publications, 2009).</w:t>
      </w:r>
    </w:p>
  </w:footnote>
  <w:footnote w:id="51">
    <w:p w:rsidR="002A2105" w:rsidRDefault="002A2105" w:rsidP="00CB113F">
      <w:pPr>
        <w:pStyle w:val="FootnoteText"/>
      </w:pPr>
      <w:r>
        <w:rPr>
          <w:rStyle w:val="FootnoteReference"/>
        </w:rPr>
        <w:footnoteRef/>
      </w:r>
      <w:r>
        <w:t xml:space="preserve"> Charlotte Allen</w:t>
      </w:r>
      <w:r w:rsidR="0065502F">
        <w:t xml:space="preserve">, </w:t>
      </w:r>
      <w:r w:rsidR="00665962">
        <w:t>‘</w:t>
      </w:r>
      <w:r w:rsidR="0065502F">
        <w:t xml:space="preserve">Is nothing Sacred? Casting out </w:t>
      </w:r>
      <w:r w:rsidR="00665962">
        <w:t>the Gods from Religious Studies’</w:t>
      </w:r>
      <w:r w:rsidR="0065502F">
        <w:t>,</w:t>
      </w:r>
      <w:r>
        <w:t xml:space="preserve"> Lingua Franca</w:t>
      </w:r>
      <w:r w:rsidR="0065502F">
        <w:t xml:space="preserve"> 6/7: 30-40 </w:t>
      </w:r>
      <w:r w:rsidR="00665962">
        <w:t>(</w:t>
      </w:r>
      <w:r w:rsidR="0065502F">
        <w:t>1996</w:t>
      </w:r>
      <w:r w:rsidR="00665962">
        <w:t>)</w:t>
      </w:r>
      <w:r>
        <w:t xml:space="preserve"> in Russell T. McCutcheon</w:t>
      </w:r>
      <w:r w:rsidR="00CB113F">
        <w:t>,</w:t>
      </w:r>
      <w:r>
        <w:t xml:space="preserve"> </w:t>
      </w:r>
      <w:r w:rsidRPr="0065502F">
        <w:rPr>
          <w:i/>
          <w:iCs/>
        </w:rPr>
        <w:t>The Discipline of Religion</w:t>
      </w:r>
      <w:r w:rsidR="0065502F" w:rsidRPr="0065502F">
        <w:rPr>
          <w:i/>
          <w:iCs/>
        </w:rPr>
        <w:t>: Structure, Meaning and Rhetoric</w:t>
      </w:r>
      <w:r w:rsidR="0065502F">
        <w:t xml:space="preserve"> (London: Routledge, 2003)</w:t>
      </w:r>
      <w:r>
        <w:t xml:space="preserve"> p84.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A293C" w:rsidRDefault="00DA293C" w:rsidP="00DA293C">
    <w:pPr>
      <w:spacing w:line="264" w:lineRule="auto"/>
    </w:pPr>
    <w:r>
      <w:rPr>
        <w:noProof/>
        <w:color w:val="00000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086E12F9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5B9BD5" w:themeColor="accent1"/>
          <w:sz w:val="20"/>
          <w:szCs w:val="20"/>
        </w:rPr>
        <w:alias w:val="Title"/>
        <w:id w:val="15524250"/>
        <w:placeholder>
          <w:docPart w:val="C559EA9D28124F69839E56AD17EFBE50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5B9BD5" w:themeColor="accent1"/>
            <w:sz w:val="20"/>
            <w:szCs w:val="20"/>
          </w:rPr>
          <w:t xml:space="preserve">Liz Wood 1706564 Assignment 4 Study Skills Module TRDL7107 for </w:t>
        </w:r>
        <w:proofErr w:type="spellStart"/>
        <w:r>
          <w:rPr>
            <w:color w:val="5B9BD5" w:themeColor="accent1"/>
            <w:sz w:val="20"/>
            <w:szCs w:val="20"/>
          </w:rPr>
          <w:t>MRes</w:t>
        </w:r>
        <w:proofErr w:type="spellEnd"/>
        <w:r>
          <w:rPr>
            <w:color w:val="5B9BD5" w:themeColor="accent1"/>
            <w:sz w:val="20"/>
            <w:szCs w:val="20"/>
          </w:rPr>
          <w:t xml:space="preserve"> Religious Experience</w:t>
        </w:r>
      </w:sdtContent>
    </w:sdt>
  </w:p>
  <w:p w:rsidR="00DA293C" w:rsidRDefault="00DA293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197A"/>
    <w:rsid w:val="00052A8F"/>
    <w:rsid w:val="000B103F"/>
    <w:rsid w:val="000F09AD"/>
    <w:rsid w:val="000F30BD"/>
    <w:rsid w:val="000F7DA6"/>
    <w:rsid w:val="0011160D"/>
    <w:rsid w:val="00117DD8"/>
    <w:rsid w:val="001257D1"/>
    <w:rsid w:val="00142409"/>
    <w:rsid w:val="0014400F"/>
    <w:rsid w:val="0015084B"/>
    <w:rsid w:val="00157951"/>
    <w:rsid w:val="001953E0"/>
    <w:rsid w:val="001A1EA9"/>
    <w:rsid w:val="001B46B5"/>
    <w:rsid w:val="00214AE5"/>
    <w:rsid w:val="00264314"/>
    <w:rsid w:val="00274752"/>
    <w:rsid w:val="002A2105"/>
    <w:rsid w:val="002B36DF"/>
    <w:rsid w:val="002D07A9"/>
    <w:rsid w:val="002E4D58"/>
    <w:rsid w:val="0032706E"/>
    <w:rsid w:val="00345EBD"/>
    <w:rsid w:val="00353DF5"/>
    <w:rsid w:val="003962E0"/>
    <w:rsid w:val="003C4696"/>
    <w:rsid w:val="00400526"/>
    <w:rsid w:val="00421093"/>
    <w:rsid w:val="00425078"/>
    <w:rsid w:val="00452E81"/>
    <w:rsid w:val="004562F5"/>
    <w:rsid w:val="00482A8F"/>
    <w:rsid w:val="004F7B53"/>
    <w:rsid w:val="00501061"/>
    <w:rsid w:val="0050157A"/>
    <w:rsid w:val="00503FEA"/>
    <w:rsid w:val="00505B91"/>
    <w:rsid w:val="00522E0E"/>
    <w:rsid w:val="00531A82"/>
    <w:rsid w:val="00556FBD"/>
    <w:rsid w:val="00566F80"/>
    <w:rsid w:val="00591B7E"/>
    <w:rsid w:val="005B0BBF"/>
    <w:rsid w:val="005C1030"/>
    <w:rsid w:val="005D4D45"/>
    <w:rsid w:val="005E047F"/>
    <w:rsid w:val="006514A8"/>
    <w:rsid w:val="006519C8"/>
    <w:rsid w:val="0065502F"/>
    <w:rsid w:val="00665772"/>
    <w:rsid w:val="00665962"/>
    <w:rsid w:val="00671826"/>
    <w:rsid w:val="006A76D0"/>
    <w:rsid w:val="006B58EF"/>
    <w:rsid w:val="006F03AC"/>
    <w:rsid w:val="006F2146"/>
    <w:rsid w:val="006F35D9"/>
    <w:rsid w:val="007231E7"/>
    <w:rsid w:val="00741387"/>
    <w:rsid w:val="00780133"/>
    <w:rsid w:val="007D751F"/>
    <w:rsid w:val="008160E8"/>
    <w:rsid w:val="00823ED9"/>
    <w:rsid w:val="008313BF"/>
    <w:rsid w:val="00863FE9"/>
    <w:rsid w:val="00867FB0"/>
    <w:rsid w:val="00887ACA"/>
    <w:rsid w:val="0089010A"/>
    <w:rsid w:val="00891B7D"/>
    <w:rsid w:val="008D6688"/>
    <w:rsid w:val="008F038C"/>
    <w:rsid w:val="00901CF3"/>
    <w:rsid w:val="00910D5B"/>
    <w:rsid w:val="009161BA"/>
    <w:rsid w:val="00937356"/>
    <w:rsid w:val="009404F5"/>
    <w:rsid w:val="00987D25"/>
    <w:rsid w:val="009965B1"/>
    <w:rsid w:val="009A1F06"/>
    <w:rsid w:val="00A61BA5"/>
    <w:rsid w:val="00A63CE1"/>
    <w:rsid w:val="00A67EFD"/>
    <w:rsid w:val="00A837A8"/>
    <w:rsid w:val="00AB1462"/>
    <w:rsid w:val="00AF1AC5"/>
    <w:rsid w:val="00B01086"/>
    <w:rsid w:val="00B338AF"/>
    <w:rsid w:val="00B376D3"/>
    <w:rsid w:val="00B63E91"/>
    <w:rsid w:val="00B72C26"/>
    <w:rsid w:val="00B8033A"/>
    <w:rsid w:val="00BD344D"/>
    <w:rsid w:val="00BE2951"/>
    <w:rsid w:val="00BE3A7C"/>
    <w:rsid w:val="00C31FD4"/>
    <w:rsid w:val="00C32D95"/>
    <w:rsid w:val="00C354A9"/>
    <w:rsid w:val="00C35E0D"/>
    <w:rsid w:val="00C765A9"/>
    <w:rsid w:val="00C7685B"/>
    <w:rsid w:val="00C8197A"/>
    <w:rsid w:val="00CA2F0B"/>
    <w:rsid w:val="00CB113F"/>
    <w:rsid w:val="00CC7BBA"/>
    <w:rsid w:val="00D57D2E"/>
    <w:rsid w:val="00DA293C"/>
    <w:rsid w:val="00DE03C6"/>
    <w:rsid w:val="00E31400"/>
    <w:rsid w:val="00E34F96"/>
    <w:rsid w:val="00E54E25"/>
    <w:rsid w:val="00E71767"/>
    <w:rsid w:val="00E91780"/>
    <w:rsid w:val="00EA0447"/>
    <w:rsid w:val="00EC146D"/>
    <w:rsid w:val="00F37E2C"/>
    <w:rsid w:val="00F829C5"/>
    <w:rsid w:val="00FA7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38C08A8B-6322-41E0-A901-8E7FBEDEE4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unhideWhenUsed/>
    <w:rsid w:val="00EA044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EA044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A044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03FEA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0B103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B103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B103F"/>
    <w:rPr>
      <w:vertAlign w:val="superscript"/>
    </w:rPr>
  </w:style>
  <w:style w:type="paragraph" w:styleId="ListParagraph">
    <w:name w:val="List Paragraph"/>
    <w:basedOn w:val="Normal"/>
    <w:uiPriority w:val="34"/>
    <w:qFormat/>
    <w:rsid w:val="008313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A29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293C"/>
  </w:style>
  <w:style w:type="paragraph" w:styleId="Footer">
    <w:name w:val="footer"/>
    <w:basedOn w:val="Normal"/>
    <w:link w:val="FooterChar"/>
    <w:uiPriority w:val="99"/>
    <w:unhideWhenUsed/>
    <w:rsid w:val="00DA29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29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people.bu.edu/wwildman/relexp/reviews/review_Schleiermacher01.ht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people.bu.edu/wwildman/relexp/reviews/review_Schleiermacher01.h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C559EA9D28124F69839E56AD17EFBE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667628-6556-4136-8EBE-441DCD2A76B6}"/>
      </w:docPartPr>
      <w:docPartBody>
        <w:p w:rsidR="007B1500" w:rsidRDefault="00D30B0D" w:rsidP="00D30B0D">
          <w:pPr>
            <w:pStyle w:val="C559EA9D28124F69839E56AD17EFBE50"/>
          </w:pPr>
          <w:r>
            <w:rPr>
              <w:color w:val="5B9BD5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0B0D"/>
    <w:rsid w:val="007B1500"/>
    <w:rsid w:val="00D30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559EA9D28124F69839E56AD17EFBE50">
    <w:name w:val="C559EA9D28124F69839E56AD17EFBE50"/>
    <w:rsid w:val="00D30B0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BD5C88-F62D-4F73-AAEA-FCD13A17E5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1645</Words>
  <Characters>9541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Liz Wood 1706564 Assignment 4 Study Skills Module TRDL7107 for MRes Religious Experience</vt:lpstr>
    </vt:vector>
  </TitlesOfParts>
  <Company/>
  <LinksUpToDate>false</LinksUpToDate>
  <CharactersWithSpaces>11164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Liz Wood 1706564 Assignment 4 Study Skills Module TRDL7107 for MRes Religious Experience</dc:title>
  <dc:subject/>
  <dc:creator>Liz Wood</dc:creator>
  <cp:keywords/>
  <dc:description/>
  <cp:lastModifiedBy>Liz Wood</cp:lastModifiedBy>
  <cp:revision>2</cp:revision>
  <dcterms:created xsi:type="dcterms:W3CDTF">2019-01-23T21:11:00Z</dcterms:created>
  <dcterms:modified xsi:type="dcterms:W3CDTF">2019-01-23T21:11:00Z</dcterms:modified>
</cp:coreProperties>
</file>