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32849303"/>
        <w:docPartObj>
          <w:docPartGallery w:val="Cover Pages"/>
          <w:docPartUnique/>
        </w:docPartObj>
      </w:sdtPr>
      <w:sdtEndPr>
        <w:rPr>
          <w:i/>
          <w:iCs/>
        </w:rPr>
      </w:sdtEndPr>
      <w:sdtContent>
        <w:p w14:paraId="06CD065F" w14:textId="4B8DECF5" w:rsidR="00031642" w:rsidRDefault="00031642"/>
        <w:p w14:paraId="2050DC4E" w14:textId="2EB413B5" w:rsidR="00031642" w:rsidRDefault="00031642">
          <w:pPr>
            <w:rPr>
              <w:i/>
              <w:iCs/>
            </w:rPr>
          </w:pPr>
          <w:r>
            <w:rPr>
              <w:noProof/>
            </w:rPr>
            <mc:AlternateContent>
              <mc:Choice Requires="wps">
                <w:drawing>
                  <wp:anchor distT="0" distB="0" distL="114300" distR="114300" simplePos="0" relativeHeight="251651072" behindDoc="0" locked="0" layoutInCell="1" allowOverlap="1" wp14:anchorId="23EB4CEB" wp14:editId="14F29384">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7365D"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6D4B0681" w14:textId="60C9A9C4" w:rsidR="00031642" w:rsidRDefault="00031642">
                                    <w:pPr>
                                      <w:pStyle w:val="NoSpacing"/>
                                      <w:jc w:val="right"/>
                                      <w:rPr>
                                        <w:caps/>
                                        <w:color w:val="17365D" w:themeColor="text2" w:themeShade="BF"/>
                                        <w:sz w:val="40"/>
                                        <w:szCs w:val="40"/>
                                      </w:rPr>
                                    </w:pPr>
                                    <w:r>
                                      <w:rPr>
                                        <w:caps/>
                                        <w:color w:val="17365D"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3EB4CEB" id="_x0000_t202" coordsize="21600,21600" o:spt="202" path="m,l,21600r21600,l21600,xe">
                    <v:stroke joinstyle="miter"/>
                    <v:path gradientshapeok="t" o:connecttype="rect"/>
                  </v:shapetype>
                  <v:shape id="Text Box 111" o:spid="_x0000_s1026" type="#_x0000_t202" style="position:absolute;margin-left:0;margin-top:0;width:288.25pt;height:287.5pt;z-index:251651072;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17365D"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6D4B0681" w14:textId="60C9A9C4" w:rsidR="00031642" w:rsidRDefault="00031642">
                              <w:pPr>
                                <w:pStyle w:val="NoSpacing"/>
                                <w:jc w:val="right"/>
                                <w:rPr>
                                  <w:caps/>
                                  <w:color w:val="17365D" w:themeColor="text2" w:themeShade="BF"/>
                                  <w:sz w:val="40"/>
                                  <w:szCs w:val="40"/>
                                </w:rPr>
                              </w:pPr>
                              <w:r>
                                <w:rPr>
                                  <w:caps/>
                                  <w:color w:val="17365D" w:themeColor="text2" w:themeShade="BF"/>
                                  <w:sz w:val="40"/>
                                  <w:szCs w:val="4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0048" behindDoc="0" locked="0" layoutInCell="1" allowOverlap="1" wp14:anchorId="3911E5A7" wp14:editId="7EA40211">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C217E9E" w14:textId="3F4BB211" w:rsidR="00031642" w:rsidRDefault="00031642">
                                    <w:pPr>
                                      <w:pStyle w:val="NoSpacing"/>
                                      <w:jc w:val="right"/>
                                      <w:rPr>
                                        <w:caps/>
                                        <w:color w:val="262626" w:themeColor="text1" w:themeTint="D9"/>
                                        <w:sz w:val="28"/>
                                        <w:szCs w:val="28"/>
                                      </w:rPr>
                                    </w:pPr>
                                    <w:r>
                                      <w:rPr>
                                        <w:caps/>
                                        <w:color w:val="262626" w:themeColor="text1" w:themeTint="D9"/>
                                        <w:sz w:val="28"/>
                                        <w:szCs w:val="28"/>
                                      </w:rPr>
                                      <w:t>Cory Westermark</w:t>
                                    </w:r>
                                  </w:p>
                                </w:sdtContent>
                              </w:sdt>
                              <w:p w14:paraId="5C03679C" w14:textId="545B058D" w:rsidR="00031642" w:rsidRDefault="00031642">
                                <w:pPr>
                                  <w:pStyle w:val="NoSpacing"/>
                                  <w:jc w:val="right"/>
                                  <w:rPr>
                                    <w:caps/>
                                    <w:color w:val="262626" w:themeColor="text1" w:themeTint="D9"/>
                                    <w:sz w:val="20"/>
                                    <w:szCs w:val="20"/>
                                  </w:rPr>
                                </w:pPr>
                                <w:sdt>
                                  <w:sdtPr>
                                    <w:rPr>
                                      <w:caps/>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031642">
                                      <w:rPr>
                                        <w:caps/>
                                        <w:sz w:val="20"/>
                                        <w:szCs w:val="20"/>
                                      </w:rPr>
                                      <w:t>2409514</w:t>
                                    </w:r>
                                  </w:sdtContent>
                                </w:sdt>
                              </w:p>
                              <w:p w14:paraId="09AAC163" w14:textId="2D4C96E8" w:rsidR="00031642" w:rsidRDefault="00031642">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911E5A7" id="Text Box 112" o:spid="_x0000_s1027" type="#_x0000_t202" style="position:absolute;margin-left:0;margin-top:0;width:453pt;height:51.4pt;z-index:251650048;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C217E9E" w14:textId="3F4BB211" w:rsidR="00031642" w:rsidRDefault="00031642">
                              <w:pPr>
                                <w:pStyle w:val="NoSpacing"/>
                                <w:jc w:val="right"/>
                                <w:rPr>
                                  <w:caps/>
                                  <w:color w:val="262626" w:themeColor="text1" w:themeTint="D9"/>
                                  <w:sz w:val="28"/>
                                  <w:szCs w:val="28"/>
                                </w:rPr>
                              </w:pPr>
                              <w:r>
                                <w:rPr>
                                  <w:caps/>
                                  <w:color w:val="262626" w:themeColor="text1" w:themeTint="D9"/>
                                  <w:sz w:val="28"/>
                                  <w:szCs w:val="28"/>
                                </w:rPr>
                                <w:t>Cory Westermark</w:t>
                              </w:r>
                            </w:p>
                          </w:sdtContent>
                        </w:sdt>
                        <w:p w14:paraId="5C03679C" w14:textId="545B058D" w:rsidR="00031642" w:rsidRDefault="00031642">
                          <w:pPr>
                            <w:pStyle w:val="NoSpacing"/>
                            <w:jc w:val="right"/>
                            <w:rPr>
                              <w:caps/>
                              <w:color w:val="262626" w:themeColor="text1" w:themeTint="D9"/>
                              <w:sz w:val="20"/>
                              <w:szCs w:val="20"/>
                            </w:rPr>
                          </w:pPr>
                          <w:sdt>
                            <w:sdtPr>
                              <w:rPr>
                                <w:caps/>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031642">
                                <w:rPr>
                                  <w:caps/>
                                  <w:sz w:val="20"/>
                                  <w:szCs w:val="20"/>
                                </w:rPr>
                                <w:t>2409514</w:t>
                              </w:r>
                            </w:sdtContent>
                          </w:sdt>
                        </w:p>
                        <w:p w14:paraId="09AAC163" w14:textId="2D4C96E8" w:rsidR="00031642" w:rsidRDefault="00031642">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49024" behindDoc="0" locked="0" layoutInCell="1" allowOverlap="1" wp14:anchorId="74F05489" wp14:editId="42E81078">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11170F" w14:textId="03B8833B" w:rsidR="00031642" w:rsidRPr="00031642" w:rsidRDefault="00031642">
                                <w:pPr>
                                  <w:pStyle w:val="NoSpacing"/>
                                  <w:jc w:val="right"/>
                                  <w:rPr>
                                    <w:caps/>
                                    <w:sz w:val="52"/>
                                    <w:szCs w:val="52"/>
                                  </w:rPr>
                                </w:pPr>
                                <w:sdt>
                                  <w:sdtPr>
                                    <w:rPr>
                                      <w:caps/>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031642">
                                      <w:rPr>
                                        <w:caps/>
                                        <w:sz w:val="52"/>
                                        <w:szCs w:val="52"/>
                                      </w:rPr>
                                      <w:t>Construction Technology 2</w:t>
                                    </w:r>
                                  </w:sdtContent>
                                </w:sdt>
                              </w:p>
                              <w:sdt>
                                <w:sdtPr>
                                  <w:rPr>
                                    <w:smallCaps/>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1AE5AAA" w14:textId="7F0F9411" w:rsidR="00031642" w:rsidRPr="00031642" w:rsidRDefault="00031642">
                                    <w:pPr>
                                      <w:pStyle w:val="NoSpacing"/>
                                      <w:jc w:val="right"/>
                                      <w:rPr>
                                        <w:smallCaps/>
                                        <w:sz w:val="36"/>
                                        <w:szCs w:val="36"/>
                                      </w:rPr>
                                    </w:pPr>
                                    <w:r w:rsidRPr="00031642">
                                      <w:rPr>
                                        <w:smallCaps/>
                                        <w:sz w:val="36"/>
                                        <w:szCs w:val="36"/>
                                      </w:rPr>
                                      <w:t>Buildability and Sustainability Analysis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4F05489" id="Text Box 113" o:spid="_x0000_s1028" type="#_x0000_t202" style="position:absolute;margin-left:0;margin-top:0;width:453pt;height:41.4pt;z-index:251649024;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3311170F" w14:textId="03B8833B" w:rsidR="00031642" w:rsidRPr="00031642" w:rsidRDefault="00031642">
                          <w:pPr>
                            <w:pStyle w:val="NoSpacing"/>
                            <w:jc w:val="right"/>
                            <w:rPr>
                              <w:caps/>
                              <w:sz w:val="52"/>
                              <w:szCs w:val="52"/>
                            </w:rPr>
                          </w:pPr>
                          <w:sdt>
                            <w:sdtPr>
                              <w:rPr>
                                <w:caps/>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031642">
                                <w:rPr>
                                  <w:caps/>
                                  <w:sz w:val="52"/>
                                  <w:szCs w:val="52"/>
                                </w:rPr>
                                <w:t>Construction Technology 2</w:t>
                              </w:r>
                            </w:sdtContent>
                          </w:sdt>
                        </w:p>
                        <w:sdt>
                          <w:sdtPr>
                            <w:rPr>
                              <w:smallCaps/>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1AE5AAA" w14:textId="7F0F9411" w:rsidR="00031642" w:rsidRPr="00031642" w:rsidRDefault="00031642">
                              <w:pPr>
                                <w:pStyle w:val="NoSpacing"/>
                                <w:jc w:val="right"/>
                                <w:rPr>
                                  <w:smallCaps/>
                                  <w:sz w:val="36"/>
                                  <w:szCs w:val="36"/>
                                </w:rPr>
                              </w:pPr>
                              <w:r w:rsidRPr="00031642">
                                <w:rPr>
                                  <w:smallCaps/>
                                  <w:sz w:val="36"/>
                                  <w:szCs w:val="36"/>
                                </w:rPr>
                                <w:t>Buildability and Sustainability Analysis</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48000" behindDoc="0" locked="0" layoutInCell="1" allowOverlap="1" wp14:anchorId="5BCC9971" wp14:editId="532779B0">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425D32A" id="Group 115" o:spid="_x0000_s1026" style="position:absolute;margin-left:0;margin-top:0;width:18pt;height:10in;z-index:25164800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mc:Fallback>
            </mc:AlternateContent>
          </w:r>
          <w:r>
            <w:rPr>
              <w:i/>
              <w:iCs/>
            </w:rPr>
            <w:br w:type="page"/>
          </w:r>
        </w:p>
      </w:sdtContent>
    </w:sdt>
    <w:p w14:paraId="73160F0A" w14:textId="77777777" w:rsidR="0067579D" w:rsidRDefault="0067579D">
      <w:pPr>
        <w:spacing w:before="120" w:after="120"/>
      </w:pPr>
    </w:p>
    <w:p w14:paraId="59206158" w14:textId="77777777" w:rsidR="0067579D" w:rsidRDefault="0067579D">
      <w:pPr>
        <w:spacing w:before="120" w:after="120"/>
      </w:pPr>
    </w:p>
    <w:p w14:paraId="4A4351F9" w14:textId="77777777" w:rsidR="0067579D" w:rsidRDefault="001847FE">
      <w:pPr>
        <w:spacing w:before="160" w:after="160" w:line="276" w:lineRule="auto"/>
        <w:jc w:val="center"/>
      </w:pPr>
      <w:r>
        <w:rPr>
          <w:rFonts w:ascii="Aptos" w:eastAsia="Aptos" w:hAnsi="Aptos" w:cs="Aptos"/>
          <w:b/>
          <w:bCs/>
        </w:rPr>
        <w:t>Contents</w:t>
      </w:r>
    </w:p>
    <w:p w14:paraId="13AC919B" w14:textId="3D517A35" w:rsidR="0067579D" w:rsidRDefault="001847FE" w:rsidP="004C4162">
      <w:pPr>
        <w:pStyle w:val="ListParagraph"/>
        <w:numPr>
          <w:ilvl w:val="0"/>
          <w:numId w:val="7"/>
        </w:numPr>
        <w:spacing w:before="240" w:after="160" w:line="276" w:lineRule="auto"/>
      </w:pPr>
      <w:r w:rsidRPr="004C4162">
        <w:rPr>
          <w:rFonts w:ascii="Aptos" w:eastAsia="Aptos" w:hAnsi="Aptos" w:cs="Aptos"/>
          <w:b/>
          <w:bCs/>
        </w:rPr>
        <w:t>Introduction</w:t>
      </w:r>
      <w:r w:rsidRPr="004C4162">
        <w:rPr>
          <w:rFonts w:ascii="Aptos" w:eastAsia="Aptos" w:hAnsi="Aptos" w:cs="Aptos"/>
        </w:rPr>
        <w:t xml:space="preserve"> ............................................................................. 1</w:t>
      </w:r>
      <w:r w:rsidR="00D57457">
        <w:rPr>
          <w:rFonts w:ascii="Aptos" w:eastAsia="Aptos" w:hAnsi="Aptos" w:cs="Aptos"/>
        </w:rPr>
        <w:t>-3</w:t>
      </w:r>
    </w:p>
    <w:p w14:paraId="5E5A9A1C" w14:textId="39F658F1" w:rsidR="0067579D" w:rsidRDefault="001847FE" w:rsidP="004C4162">
      <w:pPr>
        <w:spacing w:before="160" w:after="160" w:line="276" w:lineRule="auto"/>
        <w:ind w:left="720"/>
      </w:pPr>
      <w:r>
        <w:rPr>
          <w:rFonts w:ascii="Aptos" w:eastAsia="Aptos" w:hAnsi="Aptos" w:cs="Aptos"/>
        </w:rPr>
        <w:t> </w:t>
      </w:r>
      <w:r w:rsidR="004C4162">
        <w:rPr>
          <w:rFonts w:ascii="Aptos" w:eastAsia="Aptos" w:hAnsi="Aptos" w:cs="Aptos"/>
        </w:rPr>
        <w:tab/>
      </w:r>
      <w:r>
        <w:rPr>
          <w:rFonts w:ascii="Aptos" w:eastAsia="Aptos" w:hAnsi="Aptos" w:cs="Aptos"/>
        </w:rPr>
        <w:t xml:space="preserve">1.1 Project Overview ................................................................ </w:t>
      </w:r>
      <w:r w:rsidR="00D57457">
        <w:rPr>
          <w:rFonts w:ascii="Aptos" w:eastAsia="Aptos" w:hAnsi="Aptos" w:cs="Aptos"/>
        </w:rPr>
        <w:t>2</w:t>
      </w:r>
    </w:p>
    <w:p w14:paraId="54D703DB" w14:textId="46EA9410" w:rsidR="0067579D" w:rsidRDefault="001847FE" w:rsidP="004C4162">
      <w:pPr>
        <w:spacing w:before="160" w:after="160" w:line="276" w:lineRule="auto"/>
        <w:ind w:left="720"/>
      </w:pPr>
      <w:r>
        <w:rPr>
          <w:rFonts w:ascii="Aptos" w:eastAsia="Aptos" w:hAnsi="Aptos" w:cs="Aptos"/>
        </w:rPr>
        <w:t> </w:t>
      </w:r>
      <w:r w:rsidR="004C4162">
        <w:rPr>
          <w:rFonts w:ascii="Aptos" w:eastAsia="Aptos" w:hAnsi="Aptos" w:cs="Aptos"/>
        </w:rPr>
        <w:tab/>
      </w:r>
      <w:r>
        <w:rPr>
          <w:rFonts w:ascii="Aptos" w:eastAsia="Aptos" w:hAnsi="Aptos" w:cs="Aptos"/>
        </w:rPr>
        <w:t xml:space="preserve">1.2 Aim and Scope of Report .................................................. </w:t>
      </w:r>
      <w:r w:rsidR="00D57457">
        <w:rPr>
          <w:rFonts w:ascii="Aptos" w:eastAsia="Aptos" w:hAnsi="Aptos" w:cs="Aptos"/>
        </w:rPr>
        <w:t>3</w:t>
      </w:r>
    </w:p>
    <w:p w14:paraId="57BBC0AC" w14:textId="20225D6C" w:rsidR="0067579D" w:rsidRDefault="001847FE" w:rsidP="004C4162">
      <w:pPr>
        <w:pStyle w:val="ListParagraph"/>
        <w:numPr>
          <w:ilvl w:val="0"/>
          <w:numId w:val="7"/>
        </w:numPr>
        <w:spacing w:before="160" w:after="160" w:line="276" w:lineRule="auto"/>
      </w:pPr>
      <w:r w:rsidRPr="004C4162">
        <w:rPr>
          <w:rFonts w:ascii="Aptos" w:eastAsia="Aptos" w:hAnsi="Aptos" w:cs="Aptos"/>
          <w:b/>
          <w:bCs/>
        </w:rPr>
        <w:t>Building Orientation and Environmental Impact</w:t>
      </w:r>
      <w:r w:rsidRPr="004C4162">
        <w:rPr>
          <w:rFonts w:ascii="Aptos" w:eastAsia="Aptos" w:hAnsi="Aptos" w:cs="Aptos"/>
        </w:rPr>
        <w:t xml:space="preserve"> ................. </w:t>
      </w:r>
      <w:r w:rsidR="00D57457">
        <w:rPr>
          <w:rFonts w:ascii="Aptos" w:eastAsia="Aptos" w:hAnsi="Aptos" w:cs="Aptos"/>
        </w:rPr>
        <w:t>3-4</w:t>
      </w:r>
    </w:p>
    <w:p w14:paraId="58DB77B3" w14:textId="073FAD79" w:rsidR="0067579D" w:rsidRDefault="001847FE" w:rsidP="004C4162">
      <w:pPr>
        <w:spacing w:before="160" w:after="160" w:line="276" w:lineRule="auto"/>
        <w:ind w:left="720"/>
      </w:pPr>
      <w:r>
        <w:rPr>
          <w:rFonts w:ascii="Aptos" w:eastAsia="Aptos" w:hAnsi="Aptos" w:cs="Aptos"/>
        </w:rPr>
        <w:t> </w:t>
      </w:r>
      <w:r w:rsidR="004C4162">
        <w:rPr>
          <w:rFonts w:ascii="Aptos" w:eastAsia="Aptos" w:hAnsi="Aptos" w:cs="Aptos"/>
        </w:rPr>
        <w:tab/>
      </w:r>
      <w:r>
        <w:rPr>
          <w:rFonts w:ascii="Aptos" w:eastAsia="Aptos" w:hAnsi="Aptos" w:cs="Aptos"/>
        </w:rPr>
        <w:t xml:space="preserve">2.1 Site Orientation Analysis .................................................. </w:t>
      </w:r>
      <w:r w:rsidR="00D57457">
        <w:rPr>
          <w:rFonts w:ascii="Aptos" w:eastAsia="Aptos" w:hAnsi="Aptos" w:cs="Aptos"/>
        </w:rPr>
        <w:t>3-4</w:t>
      </w:r>
    </w:p>
    <w:p w14:paraId="768BF979" w14:textId="51169971" w:rsidR="0067579D" w:rsidRDefault="001847FE" w:rsidP="004C4162">
      <w:pPr>
        <w:spacing w:before="160" w:after="160" w:line="276" w:lineRule="auto"/>
        <w:ind w:left="720"/>
      </w:pPr>
      <w:r>
        <w:rPr>
          <w:rFonts w:ascii="Aptos" w:eastAsia="Aptos" w:hAnsi="Aptos" w:cs="Aptos"/>
        </w:rPr>
        <w:t> </w:t>
      </w:r>
      <w:r w:rsidR="004C4162">
        <w:rPr>
          <w:rFonts w:ascii="Aptos" w:eastAsia="Aptos" w:hAnsi="Aptos" w:cs="Aptos"/>
        </w:rPr>
        <w:tab/>
      </w:r>
      <w:r>
        <w:rPr>
          <w:rFonts w:ascii="Aptos" w:eastAsia="Aptos" w:hAnsi="Aptos" w:cs="Aptos"/>
        </w:rPr>
        <w:t xml:space="preserve">2.2 Environmental Impact of Design ....................................... </w:t>
      </w:r>
      <w:r w:rsidR="00D57457">
        <w:rPr>
          <w:rFonts w:ascii="Aptos" w:eastAsia="Aptos" w:hAnsi="Aptos" w:cs="Aptos"/>
        </w:rPr>
        <w:t>4</w:t>
      </w:r>
    </w:p>
    <w:p w14:paraId="72EE82ED" w14:textId="62C275B8" w:rsidR="0067579D" w:rsidRDefault="001847FE" w:rsidP="004C4162">
      <w:pPr>
        <w:spacing w:before="160" w:after="160" w:line="276" w:lineRule="auto"/>
        <w:ind w:left="720"/>
      </w:pPr>
      <w:r>
        <w:rPr>
          <w:rFonts w:ascii="Aptos" w:eastAsia="Aptos" w:hAnsi="Aptos" w:cs="Aptos"/>
        </w:rPr>
        <w:t> </w:t>
      </w:r>
      <w:r w:rsidR="004C4162">
        <w:rPr>
          <w:rFonts w:ascii="Aptos" w:eastAsia="Aptos" w:hAnsi="Aptos" w:cs="Aptos"/>
        </w:rPr>
        <w:tab/>
      </w:r>
      <w:r>
        <w:rPr>
          <w:rFonts w:ascii="Aptos" w:eastAsia="Aptos" w:hAnsi="Aptos" w:cs="Aptos"/>
        </w:rPr>
        <w:t xml:space="preserve">2.3 Design Response ................................................................ </w:t>
      </w:r>
      <w:r w:rsidR="00D57457">
        <w:rPr>
          <w:rFonts w:ascii="Aptos" w:eastAsia="Aptos" w:hAnsi="Aptos" w:cs="Aptos"/>
        </w:rPr>
        <w:t>4</w:t>
      </w:r>
    </w:p>
    <w:p w14:paraId="4321B48F" w14:textId="7EE754DA" w:rsidR="0067579D" w:rsidRDefault="001847FE" w:rsidP="004C4162">
      <w:pPr>
        <w:spacing w:before="160" w:after="160" w:line="276" w:lineRule="auto"/>
        <w:ind w:left="720"/>
      </w:pPr>
      <w:r>
        <w:rPr>
          <w:rFonts w:ascii="Aptos" w:eastAsia="Aptos" w:hAnsi="Aptos" w:cs="Aptos"/>
        </w:rPr>
        <w:t> </w:t>
      </w:r>
      <w:r w:rsidR="004C4162">
        <w:rPr>
          <w:rFonts w:ascii="Aptos" w:eastAsia="Aptos" w:hAnsi="Aptos" w:cs="Aptos"/>
        </w:rPr>
        <w:tab/>
      </w:r>
      <w:r>
        <w:rPr>
          <w:rFonts w:ascii="Aptos" w:eastAsia="Aptos" w:hAnsi="Aptos" w:cs="Aptos"/>
        </w:rPr>
        <w:t xml:space="preserve">2.4 Critical Evaluation ............................................................ </w:t>
      </w:r>
      <w:r w:rsidR="00D57457">
        <w:rPr>
          <w:rFonts w:ascii="Aptos" w:eastAsia="Aptos" w:hAnsi="Aptos" w:cs="Aptos"/>
        </w:rPr>
        <w:t>4</w:t>
      </w:r>
    </w:p>
    <w:p w14:paraId="7F18B287" w14:textId="685D7B5B" w:rsidR="0067579D" w:rsidRDefault="001847FE" w:rsidP="004C4162">
      <w:pPr>
        <w:pStyle w:val="ListParagraph"/>
        <w:numPr>
          <w:ilvl w:val="0"/>
          <w:numId w:val="6"/>
        </w:numPr>
        <w:spacing w:before="160" w:after="160" w:line="276" w:lineRule="auto"/>
      </w:pPr>
      <w:r w:rsidRPr="004C4162">
        <w:rPr>
          <w:rFonts w:ascii="Aptos" w:eastAsia="Aptos" w:hAnsi="Aptos" w:cs="Aptos"/>
          <w:b/>
          <w:bCs/>
        </w:rPr>
        <w:t>Sustainable Design Strategies</w:t>
      </w:r>
      <w:r w:rsidRPr="004C4162">
        <w:rPr>
          <w:rFonts w:ascii="Aptos" w:eastAsia="Aptos" w:hAnsi="Aptos" w:cs="Aptos"/>
        </w:rPr>
        <w:t xml:space="preserve"> ............................................ </w:t>
      </w:r>
      <w:r w:rsidR="00D57457">
        <w:rPr>
          <w:rFonts w:ascii="Aptos" w:eastAsia="Aptos" w:hAnsi="Aptos" w:cs="Aptos"/>
        </w:rPr>
        <w:t>5-8</w:t>
      </w:r>
    </w:p>
    <w:p w14:paraId="7185EA6A" w14:textId="02B0B427" w:rsidR="0067579D" w:rsidRDefault="001847FE" w:rsidP="004C4162">
      <w:pPr>
        <w:spacing w:before="160" w:after="160" w:line="276" w:lineRule="auto"/>
        <w:ind w:left="720"/>
      </w:pPr>
      <w:r>
        <w:rPr>
          <w:rFonts w:ascii="Aptos" w:eastAsia="Aptos" w:hAnsi="Aptos" w:cs="Aptos"/>
        </w:rPr>
        <w:t> </w:t>
      </w:r>
      <w:r w:rsidR="004C4162">
        <w:rPr>
          <w:rFonts w:ascii="Aptos" w:eastAsia="Aptos" w:hAnsi="Aptos" w:cs="Aptos"/>
        </w:rPr>
        <w:tab/>
      </w:r>
      <w:r>
        <w:rPr>
          <w:rFonts w:ascii="Aptos" w:eastAsia="Aptos" w:hAnsi="Aptos" w:cs="Aptos"/>
        </w:rPr>
        <w:t xml:space="preserve">3.1 Façade Greening .............................................................. </w:t>
      </w:r>
      <w:r w:rsidR="00D57457">
        <w:rPr>
          <w:rFonts w:ascii="Aptos" w:eastAsia="Aptos" w:hAnsi="Aptos" w:cs="Aptos"/>
        </w:rPr>
        <w:t>5</w:t>
      </w:r>
    </w:p>
    <w:p w14:paraId="397ECAA3" w14:textId="6C14928F" w:rsidR="0067579D" w:rsidRDefault="001847FE" w:rsidP="004C4162">
      <w:pPr>
        <w:spacing w:before="160" w:after="160" w:line="276" w:lineRule="auto"/>
        <w:ind w:left="720"/>
      </w:pPr>
      <w:r>
        <w:rPr>
          <w:rFonts w:ascii="Aptos" w:eastAsia="Aptos" w:hAnsi="Aptos" w:cs="Aptos"/>
        </w:rPr>
        <w:t> </w:t>
      </w:r>
      <w:r w:rsidR="004C4162">
        <w:rPr>
          <w:rFonts w:ascii="Aptos" w:eastAsia="Aptos" w:hAnsi="Aptos" w:cs="Aptos"/>
        </w:rPr>
        <w:tab/>
      </w:r>
      <w:r>
        <w:rPr>
          <w:rFonts w:ascii="Aptos" w:eastAsia="Aptos" w:hAnsi="Aptos" w:cs="Aptos"/>
        </w:rPr>
        <w:t xml:space="preserve">3.2 Sustainable Urban Drainage Systems (SUDS) ................. </w:t>
      </w:r>
      <w:r w:rsidR="00D57457">
        <w:rPr>
          <w:rFonts w:ascii="Aptos" w:eastAsia="Aptos" w:hAnsi="Aptos" w:cs="Aptos"/>
        </w:rPr>
        <w:t>6-7</w:t>
      </w:r>
    </w:p>
    <w:p w14:paraId="503098DE" w14:textId="27F00EB5" w:rsidR="0067579D" w:rsidRDefault="001847FE" w:rsidP="004C4162">
      <w:pPr>
        <w:pStyle w:val="ListParagraph"/>
        <w:numPr>
          <w:ilvl w:val="1"/>
          <w:numId w:val="6"/>
        </w:numPr>
        <w:spacing w:before="160" w:after="160" w:line="276" w:lineRule="auto"/>
      </w:pPr>
      <w:r w:rsidRPr="004C4162">
        <w:rPr>
          <w:rFonts w:ascii="Aptos" w:eastAsia="Aptos" w:hAnsi="Aptos" w:cs="Aptos"/>
        </w:rPr>
        <w:t xml:space="preserve">Energy and Environmental Performance .......................... </w:t>
      </w:r>
      <w:r w:rsidR="00D57457">
        <w:rPr>
          <w:rFonts w:ascii="Aptos" w:eastAsia="Aptos" w:hAnsi="Aptos" w:cs="Aptos"/>
        </w:rPr>
        <w:t>7-8</w:t>
      </w:r>
    </w:p>
    <w:p w14:paraId="73656BB0" w14:textId="210EAA9A" w:rsidR="0067579D" w:rsidRDefault="004C4162" w:rsidP="004C4162">
      <w:pPr>
        <w:spacing w:before="160" w:after="160" w:line="276" w:lineRule="auto"/>
        <w:ind w:firstLine="720"/>
      </w:pPr>
      <w:r>
        <w:rPr>
          <w:rFonts w:ascii="Aptos" w:eastAsia="Aptos" w:hAnsi="Aptos" w:cs="Aptos"/>
          <w:b/>
          <w:bCs/>
        </w:rPr>
        <w:t xml:space="preserve">4.    </w:t>
      </w:r>
      <w:r w:rsidR="001847FE">
        <w:rPr>
          <w:rFonts w:ascii="Aptos" w:eastAsia="Aptos" w:hAnsi="Aptos" w:cs="Aptos"/>
          <w:b/>
          <w:bCs/>
        </w:rPr>
        <w:t>Buildability Analysis</w:t>
      </w:r>
      <w:r w:rsidR="001847FE">
        <w:rPr>
          <w:rFonts w:ascii="Aptos" w:eastAsia="Aptos" w:hAnsi="Aptos" w:cs="Aptos"/>
        </w:rPr>
        <w:t xml:space="preserve"> .......................................................... </w:t>
      </w:r>
      <w:r w:rsidR="00D57457">
        <w:rPr>
          <w:rFonts w:ascii="Aptos" w:eastAsia="Aptos" w:hAnsi="Aptos" w:cs="Aptos"/>
        </w:rPr>
        <w:t>8-11</w:t>
      </w:r>
    </w:p>
    <w:p w14:paraId="14E1467C" w14:textId="0AD83AA8" w:rsidR="0067579D" w:rsidRDefault="001847FE" w:rsidP="004C4162">
      <w:pPr>
        <w:spacing w:before="160" w:after="160" w:line="276" w:lineRule="auto"/>
        <w:ind w:left="720" w:firstLine="720"/>
      </w:pPr>
      <w:r>
        <w:rPr>
          <w:rFonts w:ascii="Aptos" w:eastAsia="Aptos" w:hAnsi="Aptos" w:cs="Aptos"/>
        </w:rPr>
        <w:t xml:space="preserve">4.1 Construction Methodology ............................................... </w:t>
      </w:r>
      <w:r w:rsidR="00D57457">
        <w:rPr>
          <w:rFonts w:ascii="Aptos" w:eastAsia="Aptos" w:hAnsi="Aptos" w:cs="Aptos"/>
        </w:rPr>
        <w:t>8-9</w:t>
      </w:r>
    </w:p>
    <w:p w14:paraId="2159CD27" w14:textId="664DFD37" w:rsidR="0067579D" w:rsidRDefault="001847FE" w:rsidP="004C4162">
      <w:pPr>
        <w:spacing w:before="160" w:after="160" w:line="276" w:lineRule="auto"/>
        <w:ind w:left="720" w:firstLine="720"/>
      </w:pPr>
      <w:r>
        <w:rPr>
          <w:rFonts w:ascii="Aptos" w:eastAsia="Aptos" w:hAnsi="Aptos" w:cs="Aptos"/>
        </w:rPr>
        <w:t xml:space="preserve">4.2 Site Logistics and Access .................................................. </w:t>
      </w:r>
      <w:r w:rsidR="00D57457">
        <w:rPr>
          <w:rFonts w:ascii="Aptos" w:eastAsia="Aptos" w:hAnsi="Aptos" w:cs="Aptos"/>
        </w:rPr>
        <w:t>9-10</w:t>
      </w:r>
    </w:p>
    <w:p w14:paraId="0D201D4C" w14:textId="18304519" w:rsidR="0067579D" w:rsidRDefault="001847FE" w:rsidP="004C4162">
      <w:pPr>
        <w:spacing w:before="160" w:after="160" w:line="276" w:lineRule="auto"/>
        <w:ind w:left="720" w:firstLine="720"/>
      </w:pPr>
      <w:r>
        <w:rPr>
          <w:rFonts w:ascii="Aptos" w:eastAsia="Aptos" w:hAnsi="Aptos" w:cs="Aptos"/>
        </w:rPr>
        <w:t xml:space="preserve">4.3 Construction Challenges .................................................. </w:t>
      </w:r>
      <w:r w:rsidR="00D57457">
        <w:rPr>
          <w:rFonts w:ascii="Aptos" w:eastAsia="Aptos" w:hAnsi="Aptos" w:cs="Aptos"/>
        </w:rPr>
        <w:t>10</w:t>
      </w:r>
    </w:p>
    <w:p w14:paraId="2410B511" w14:textId="5C09052F" w:rsidR="0067579D" w:rsidRDefault="001847FE" w:rsidP="004C4162">
      <w:pPr>
        <w:spacing w:before="160" w:after="160" w:line="276" w:lineRule="auto"/>
        <w:ind w:left="720" w:firstLine="720"/>
      </w:pPr>
      <w:r>
        <w:rPr>
          <w:rFonts w:ascii="Aptos" w:eastAsia="Aptos" w:hAnsi="Aptos" w:cs="Aptos"/>
        </w:rPr>
        <w:t xml:space="preserve">4.4 Health and Safety Considerations .................................... </w:t>
      </w:r>
      <w:r w:rsidR="00D57457">
        <w:rPr>
          <w:rFonts w:ascii="Aptos" w:eastAsia="Aptos" w:hAnsi="Aptos" w:cs="Aptos"/>
        </w:rPr>
        <w:t>10</w:t>
      </w:r>
    </w:p>
    <w:p w14:paraId="2FFF1974" w14:textId="2AA5E4C7" w:rsidR="0067579D" w:rsidRDefault="001847FE" w:rsidP="004C4162">
      <w:pPr>
        <w:pStyle w:val="ListParagraph"/>
        <w:numPr>
          <w:ilvl w:val="1"/>
          <w:numId w:val="8"/>
        </w:numPr>
        <w:spacing w:before="160" w:after="160" w:line="276" w:lineRule="auto"/>
      </w:pPr>
      <w:r w:rsidRPr="004C4162">
        <w:rPr>
          <w:rFonts w:ascii="Aptos" w:eastAsia="Aptos" w:hAnsi="Aptos" w:cs="Aptos"/>
        </w:rPr>
        <w:t xml:space="preserve">Programme and Cost Implications .................................. </w:t>
      </w:r>
      <w:r w:rsidR="00D57457">
        <w:rPr>
          <w:rFonts w:ascii="Aptos" w:eastAsia="Aptos" w:hAnsi="Aptos" w:cs="Aptos"/>
        </w:rPr>
        <w:t>10-11</w:t>
      </w:r>
    </w:p>
    <w:p w14:paraId="68804D88" w14:textId="5947E6EF" w:rsidR="0067579D" w:rsidRDefault="001847FE" w:rsidP="004C4162">
      <w:pPr>
        <w:pStyle w:val="ListParagraph"/>
        <w:numPr>
          <w:ilvl w:val="0"/>
          <w:numId w:val="10"/>
        </w:numPr>
        <w:spacing w:before="160" w:after="160" w:line="276" w:lineRule="auto"/>
      </w:pPr>
      <w:r w:rsidRPr="004C4162">
        <w:rPr>
          <w:rFonts w:ascii="Aptos" w:eastAsia="Aptos" w:hAnsi="Aptos" w:cs="Aptos"/>
          <w:b/>
          <w:bCs/>
        </w:rPr>
        <w:t>Conclusion and Recommendations</w:t>
      </w:r>
      <w:r w:rsidRPr="004C4162">
        <w:rPr>
          <w:rFonts w:ascii="Aptos" w:eastAsia="Aptos" w:hAnsi="Aptos" w:cs="Aptos"/>
        </w:rPr>
        <w:t xml:space="preserve"> .................................... 11</w:t>
      </w:r>
      <w:r w:rsidR="00D57457">
        <w:rPr>
          <w:rFonts w:ascii="Aptos" w:eastAsia="Aptos" w:hAnsi="Aptos" w:cs="Aptos"/>
        </w:rPr>
        <w:t>-12</w:t>
      </w:r>
    </w:p>
    <w:p w14:paraId="1D2B44CF" w14:textId="49448474" w:rsidR="0067579D" w:rsidRDefault="001847FE" w:rsidP="004C4162">
      <w:pPr>
        <w:pStyle w:val="ListParagraph"/>
        <w:numPr>
          <w:ilvl w:val="0"/>
          <w:numId w:val="10"/>
        </w:numPr>
        <w:spacing w:before="160" w:after="240" w:line="276" w:lineRule="auto"/>
      </w:pPr>
      <w:r w:rsidRPr="004C4162">
        <w:rPr>
          <w:rFonts w:ascii="Aptos" w:eastAsia="Aptos" w:hAnsi="Aptos" w:cs="Aptos"/>
          <w:b/>
          <w:bCs/>
        </w:rPr>
        <w:t>References</w:t>
      </w:r>
      <w:r w:rsidRPr="004C4162">
        <w:rPr>
          <w:rFonts w:ascii="Aptos" w:eastAsia="Aptos" w:hAnsi="Aptos" w:cs="Aptos"/>
        </w:rPr>
        <w:t xml:space="preserve"> ........................................................................ 1</w:t>
      </w:r>
      <w:r w:rsidR="00E534B8">
        <w:rPr>
          <w:rFonts w:ascii="Aptos" w:eastAsia="Aptos" w:hAnsi="Aptos" w:cs="Aptos"/>
        </w:rPr>
        <w:t>4</w:t>
      </w:r>
    </w:p>
    <w:p w14:paraId="1FFB69FB" w14:textId="77777777" w:rsidR="0067579D" w:rsidRDefault="0067579D">
      <w:pPr>
        <w:spacing w:before="120" w:after="120"/>
      </w:pPr>
    </w:p>
    <w:p w14:paraId="0B1D7F2E" w14:textId="77777777" w:rsidR="0067579D" w:rsidRDefault="0067579D">
      <w:pPr>
        <w:spacing w:before="120" w:after="120"/>
      </w:pPr>
    </w:p>
    <w:p w14:paraId="05A4B5A5" w14:textId="77777777" w:rsidR="0067579D" w:rsidRDefault="0067579D">
      <w:pPr>
        <w:spacing w:before="120" w:after="120"/>
      </w:pPr>
    </w:p>
    <w:p w14:paraId="31A942CA" w14:textId="77777777" w:rsidR="00D57457" w:rsidRDefault="00D57457">
      <w:pPr>
        <w:spacing w:before="120" w:after="120" w:line="276" w:lineRule="auto"/>
        <w:rPr>
          <w:b/>
          <w:bCs/>
        </w:rPr>
      </w:pPr>
    </w:p>
    <w:p w14:paraId="1AD93BAF" w14:textId="7E3E289E" w:rsidR="0067579D" w:rsidRDefault="001847FE">
      <w:pPr>
        <w:spacing w:before="120" w:after="120" w:line="276" w:lineRule="auto"/>
      </w:pPr>
      <w:r>
        <w:rPr>
          <w:b/>
          <w:bCs/>
        </w:rPr>
        <w:lastRenderedPageBreak/>
        <w:t>1. Introduction</w:t>
      </w:r>
    </w:p>
    <w:p w14:paraId="1AD359A8" w14:textId="77777777" w:rsidR="0067579D" w:rsidRDefault="0067579D">
      <w:pPr>
        <w:spacing w:before="120" w:after="120"/>
      </w:pPr>
    </w:p>
    <w:p w14:paraId="39233489" w14:textId="77777777" w:rsidR="0067579D" w:rsidRDefault="0067579D">
      <w:pPr>
        <w:spacing w:before="120" w:after="120"/>
      </w:pPr>
    </w:p>
    <w:p w14:paraId="16A32F95" w14:textId="77777777" w:rsidR="0067579D" w:rsidRPr="00D57457" w:rsidRDefault="001847FE">
      <w:pPr>
        <w:numPr>
          <w:ilvl w:val="0"/>
          <w:numId w:val="2"/>
        </w:numPr>
        <w:spacing w:before="240" w:after="240" w:line="276" w:lineRule="auto"/>
        <w:ind w:hanging="329"/>
      </w:pPr>
      <w:r w:rsidRPr="00D57457">
        <w:t>Project Overview</w:t>
      </w:r>
    </w:p>
    <w:p w14:paraId="0D65295E" w14:textId="77777777" w:rsidR="0067579D" w:rsidRDefault="0067579D">
      <w:pPr>
        <w:spacing w:before="120" w:after="120"/>
      </w:pPr>
    </w:p>
    <w:p w14:paraId="7CF0C480" w14:textId="77777777" w:rsidR="0067579D" w:rsidRDefault="0067579D">
      <w:pPr>
        <w:spacing w:before="120" w:after="120"/>
      </w:pPr>
    </w:p>
    <w:p w14:paraId="3BAF5C09" w14:textId="31C18EA2" w:rsidR="0067579D" w:rsidRDefault="00DF1D4E">
      <w:pPr>
        <w:spacing w:before="120" w:after="120" w:line="276" w:lineRule="auto"/>
      </w:pPr>
      <w:r>
        <w:rPr>
          <w:noProof/>
        </w:rPr>
        <w:drawing>
          <wp:anchor distT="0" distB="0" distL="114300" distR="114300" simplePos="0" relativeHeight="251667456" behindDoc="0" locked="0" layoutInCell="1" allowOverlap="1" wp14:anchorId="7D4D946A" wp14:editId="341C64FA">
            <wp:simplePos x="0" y="0"/>
            <wp:positionH relativeFrom="margin">
              <wp:posOffset>3192780</wp:posOffset>
            </wp:positionH>
            <wp:positionV relativeFrom="paragraph">
              <wp:posOffset>759460</wp:posOffset>
            </wp:positionV>
            <wp:extent cx="2933700" cy="2369820"/>
            <wp:effectExtent l="0" t="0" r="0" b="0"/>
            <wp:wrapThrough wrapText="bothSides">
              <wp:wrapPolygon edited="0">
                <wp:start x="0" y="0"/>
                <wp:lineTo x="0" y="21357"/>
                <wp:lineTo x="21460" y="21357"/>
                <wp:lineTo x="21460" y="0"/>
                <wp:lineTo x="0" y="0"/>
              </wp:wrapPolygon>
            </wp:wrapThrough>
            <wp:docPr id="601912459" name="Picture 1" descr="Aerial view of a hotel and a beach&#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933700" cy="236982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1847FE">
        <w:rPr>
          <w:i/>
          <w:iCs/>
        </w:rPr>
        <w:t>The proposed project involves the design and development of a medium- to high-rise hotel located adjacent to Singleton Sports Ground in Swansea, offering views of Swansea Bay. The site occupies a prominent coastal position between key local amenities, including Swansea University, recreational sports facilities, and major transport routes. As a result, the development is intended to serve as both a hospitality venue and a landmark structure that enhances the surrounding urban and coastal environment. The ho</w:t>
      </w:r>
      <w:r w:rsidR="001847FE">
        <w:rPr>
          <w:i/>
          <w:iCs/>
        </w:rPr>
        <w:t xml:space="preserve">tel is designed to provide high-quality accommodation while addressing the site's physical constraints and environmental challenges. Due to its coastal setting, the building must address strong prevailing south-westerly winds, wind-driven rain, and exposure to saline air, all of which influence material selection, structural design, and construction methods </w:t>
      </w:r>
      <w:hyperlink w:anchor="BRE2022" w:history="1">
        <w:r w:rsidR="001847FE" w:rsidRPr="001D635D">
          <w:rPr>
            <w:rStyle w:val="Hyperlink"/>
            <w:i/>
            <w:iCs/>
          </w:rPr>
          <w:t>(BRE, 2022)</w:t>
        </w:r>
      </w:hyperlink>
      <w:r w:rsidR="001847FE">
        <w:rPr>
          <w:i/>
          <w:iCs/>
        </w:rPr>
        <w:t xml:space="preserve">. Additionally, the presence of made ground and variable subsoil conditions necessitates the adoption of appropriate foundation solutions to ensure long-term structural durability </w:t>
      </w:r>
      <w:hyperlink w:anchor="NHBC2024" w:history="1">
        <w:r w:rsidR="001847FE" w:rsidRPr="001D635D">
          <w:rPr>
            <w:rStyle w:val="Hyperlink"/>
            <w:i/>
            <w:iCs/>
          </w:rPr>
          <w:t>(NHBC, 2024)</w:t>
        </w:r>
      </w:hyperlink>
      <w:r w:rsidR="001847FE">
        <w:rPr>
          <w:i/>
          <w:iCs/>
        </w:rPr>
        <w:t>. The preliminary design features a hybrid structural system that combines a reinforced concrete core with a steel superstructure to achieve strength, stability, and construction efficiency.</w:t>
      </w:r>
    </w:p>
    <w:p w14:paraId="516A90B9" w14:textId="77777777" w:rsidR="0067579D" w:rsidRDefault="0067579D">
      <w:pPr>
        <w:spacing w:before="120" w:after="120"/>
      </w:pPr>
    </w:p>
    <w:p w14:paraId="003EDFAE" w14:textId="063B7343" w:rsidR="0067579D" w:rsidRDefault="001847FE">
      <w:pPr>
        <w:spacing w:before="120" w:after="120" w:line="276" w:lineRule="auto"/>
      </w:pPr>
      <w:r>
        <w:rPr>
          <w:i/>
          <w:iCs/>
        </w:rPr>
        <w:t>A high-performance building envelope, incorporating a non-combustible rainscreen façade, advanced glazing systems, and an insulated roof, is proposed to enhance durability, energy efficiency, and occupant comfort. Furthermore, a hybrid construction strategy that integrates on-site construction with prefabricated components has been selected to improve build quality, reduce construction time, and minimise disruption to the surrounding environment. In summary, the project aims to deliver a sustainable, functi</w:t>
      </w:r>
      <w:r>
        <w:rPr>
          <w:i/>
          <w:iCs/>
        </w:rPr>
        <w:t>onal, and visually distinctive hotel that responds effectively to its coastal context while meeting contemporary standards for construction, environmental performance, and user experience.</w:t>
      </w:r>
    </w:p>
    <w:p w14:paraId="0717BADB" w14:textId="6C462B4D" w:rsidR="0067579D" w:rsidRDefault="0067579D">
      <w:pPr>
        <w:spacing w:before="120" w:after="120"/>
      </w:pPr>
    </w:p>
    <w:p w14:paraId="34681038" w14:textId="77777777" w:rsidR="0067579D" w:rsidRDefault="0067579D">
      <w:pPr>
        <w:spacing w:before="120" w:after="120"/>
      </w:pPr>
    </w:p>
    <w:p w14:paraId="17430017" w14:textId="79A5D87B" w:rsidR="0067579D" w:rsidRDefault="0067579D">
      <w:pPr>
        <w:spacing w:before="120" w:after="120"/>
      </w:pPr>
    </w:p>
    <w:p w14:paraId="00672F17" w14:textId="01A36AC3" w:rsidR="0067579D" w:rsidRDefault="0067579D">
      <w:pPr>
        <w:spacing w:before="120" w:after="120"/>
      </w:pPr>
    </w:p>
    <w:p w14:paraId="11862E15" w14:textId="11B813FE" w:rsidR="0067579D" w:rsidRPr="00D57457" w:rsidRDefault="001847FE">
      <w:pPr>
        <w:numPr>
          <w:ilvl w:val="0"/>
          <w:numId w:val="3"/>
        </w:numPr>
        <w:spacing w:before="240" w:after="240" w:line="276" w:lineRule="auto"/>
        <w:ind w:hanging="329"/>
      </w:pPr>
      <w:r w:rsidRPr="00D57457">
        <w:t>Aim and Scope of Report</w:t>
      </w:r>
    </w:p>
    <w:p w14:paraId="63A2979C" w14:textId="5855E870" w:rsidR="0067579D" w:rsidRDefault="0067579D">
      <w:pPr>
        <w:spacing w:before="120" w:after="120"/>
      </w:pPr>
    </w:p>
    <w:p w14:paraId="6F9F202B" w14:textId="67010A39" w:rsidR="0067579D" w:rsidRDefault="001847FE">
      <w:pPr>
        <w:spacing w:before="120" w:after="120" w:line="276" w:lineRule="auto"/>
      </w:pPr>
      <w:r>
        <w:rPr>
          <w:i/>
          <w:iCs/>
        </w:rPr>
        <w:t>This report aims to objectively evaluate the proposed hotel development in Swansea, focusing on environmental performance, sustainability, and buildability. Building on the initial design decisions from the previous assignment, the report assesses the extent to which the building responds to its coastal context and meets modern construction and environmental standards.</w:t>
      </w:r>
    </w:p>
    <w:p w14:paraId="46A1F9D9" w14:textId="7240728D" w:rsidR="0067579D" w:rsidRDefault="001847FE">
      <w:pPr>
        <w:spacing w:before="120" w:after="120" w:line="276" w:lineRule="auto"/>
      </w:pPr>
      <w:r>
        <w:rPr>
          <w:i/>
          <w:iCs/>
        </w:rPr>
        <w:t>Specifically, the report analyses the impact of building orientation on environmental performance, including effects on daylighting, solar gain, and exposure to prevailing wind conditions. It also evaluates the implementation of sustainable design strategies, with particular emphasis on façade greening and Sustainable Urban Drainage Systems (SUDS</w:t>
      </w:r>
      <w:proofErr w:type="gramStart"/>
      <w:r>
        <w:rPr>
          <w:i/>
          <w:iCs/>
        </w:rPr>
        <w:t>), and</w:t>
      </w:r>
      <w:proofErr w:type="gramEnd"/>
      <w:r>
        <w:rPr>
          <w:i/>
          <w:iCs/>
        </w:rPr>
        <w:t xml:space="preserve"> examines how these approaches reduce environmental impact and enhance long-term performance.</w:t>
      </w:r>
    </w:p>
    <w:p w14:paraId="4EFAC6C8" w14:textId="77777777" w:rsidR="0067579D" w:rsidRDefault="0067579D">
      <w:pPr>
        <w:spacing w:before="120" w:after="120"/>
      </w:pPr>
    </w:p>
    <w:p w14:paraId="05A8D567" w14:textId="02BE427C" w:rsidR="0067579D" w:rsidRDefault="0067579D">
      <w:pPr>
        <w:spacing w:before="120" w:after="120"/>
      </w:pPr>
    </w:p>
    <w:p w14:paraId="390F95BA" w14:textId="77777777" w:rsidR="0067579D" w:rsidRDefault="001847FE">
      <w:pPr>
        <w:spacing w:before="120" w:after="120" w:line="276" w:lineRule="auto"/>
      </w:pPr>
      <w:r>
        <w:rPr>
          <w:i/>
          <w:iCs/>
        </w:rPr>
        <w:t>The report also assesses buildability by examining the practicality of proposed construction methods, site logistics, and the challenges of constructing a medium- to high-rise building in a coastal urban environment. Considerations include construction efficiency, health and safety, programme duration, and cost implications to determine the overall feasibility of the design.</w:t>
      </w:r>
    </w:p>
    <w:p w14:paraId="25EFDB16" w14:textId="77777777" w:rsidR="0067579D" w:rsidRDefault="0067579D">
      <w:pPr>
        <w:spacing w:before="120" w:after="120"/>
      </w:pPr>
    </w:p>
    <w:p w14:paraId="7DB49EA6" w14:textId="4CA50474" w:rsidR="0067579D" w:rsidRDefault="0067579D">
      <w:pPr>
        <w:spacing w:before="120" w:after="120"/>
      </w:pPr>
    </w:p>
    <w:p w14:paraId="15374756" w14:textId="77777777" w:rsidR="0067579D" w:rsidRDefault="001847FE">
      <w:pPr>
        <w:spacing w:before="120" w:after="120" w:line="276" w:lineRule="auto"/>
      </w:pPr>
      <w:r>
        <w:rPr>
          <w:i/>
          <w:iCs/>
        </w:rPr>
        <w:t>Accordingly, the report provides an objective evaluation of the environmental and practical aspects of the proposed development, identifying strengths, limitations, and opportunities for improvement to support a well-informed, sustainable design solution.</w:t>
      </w:r>
    </w:p>
    <w:p w14:paraId="04B859A1" w14:textId="77777777" w:rsidR="0067579D" w:rsidRDefault="0067579D">
      <w:pPr>
        <w:spacing w:before="120" w:after="120"/>
      </w:pPr>
    </w:p>
    <w:p w14:paraId="2F532F7C" w14:textId="3C37F520" w:rsidR="0067579D" w:rsidRDefault="0067579D">
      <w:pPr>
        <w:spacing w:before="120" w:after="120"/>
      </w:pPr>
    </w:p>
    <w:p w14:paraId="25517227" w14:textId="77777777" w:rsidR="0067579D" w:rsidRDefault="0067579D">
      <w:pPr>
        <w:spacing w:before="120" w:after="120"/>
      </w:pPr>
    </w:p>
    <w:p w14:paraId="6BC28C6B" w14:textId="77777777" w:rsidR="0067579D" w:rsidRDefault="0067579D">
      <w:pPr>
        <w:spacing w:before="120" w:after="120"/>
      </w:pPr>
    </w:p>
    <w:p w14:paraId="2191DA70" w14:textId="2AF16C22" w:rsidR="0067579D" w:rsidRDefault="0067579D">
      <w:pPr>
        <w:spacing w:before="120" w:after="120"/>
      </w:pPr>
    </w:p>
    <w:p w14:paraId="7375AE03" w14:textId="77777777" w:rsidR="0067579D" w:rsidRDefault="0067579D">
      <w:pPr>
        <w:spacing w:before="120" w:after="120"/>
      </w:pPr>
    </w:p>
    <w:p w14:paraId="04A19331" w14:textId="77777777" w:rsidR="0067579D" w:rsidRDefault="0067579D">
      <w:pPr>
        <w:spacing w:before="120" w:after="120"/>
      </w:pPr>
    </w:p>
    <w:p w14:paraId="45987A12" w14:textId="77777777" w:rsidR="0067579D" w:rsidRDefault="001847FE">
      <w:pPr>
        <w:spacing w:before="120" w:after="120" w:line="276" w:lineRule="auto"/>
      </w:pPr>
      <w:r>
        <w:rPr>
          <w:b/>
          <w:bCs/>
        </w:rPr>
        <w:t>2. Building Orientation and Environmental Impact</w:t>
      </w:r>
    </w:p>
    <w:p w14:paraId="058FD205" w14:textId="77777777" w:rsidR="0067579D" w:rsidRDefault="0067579D">
      <w:pPr>
        <w:spacing w:before="120" w:after="120"/>
      </w:pPr>
    </w:p>
    <w:p w14:paraId="7978B63F" w14:textId="77777777" w:rsidR="0067579D" w:rsidRDefault="0067579D">
      <w:pPr>
        <w:spacing w:before="120" w:after="120"/>
      </w:pPr>
    </w:p>
    <w:p w14:paraId="26F48414" w14:textId="77777777" w:rsidR="0067579D" w:rsidRPr="00D57457" w:rsidRDefault="001847FE">
      <w:pPr>
        <w:spacing w:before="120" w:after="120" w:line="276" w:lineRule="auto"/>
      </w:pPr>
      <w:r w:rsidRPr="00D57457">
        <w:t>2.1 Site Orientation Analysis</w:t>
      </w:r>
    </w:p>
    <w:p w14:paraId="0D7BAA0B" w14:textId="3128EB31" w:rsidR="0067579D" w:rsidRDefault="001847FE">
      <w:pPr>
        <w:spacing w:before="120" w:after="120" w:line="276" w:lineRule="auto"/>
      </w:pPr>
      <w:r>
        <w:rPr>
          <w:i/>
          <w:iCs/>
        </w:rPr>
        <w:t xml:space="preserve">The proposed hotel is situated in a coastal location adjacent to Singleton Sports Ground in Swansea, with an open aspect overlooking Swansea Bay. This positioning results in significant exposure to natural factors, particularly solar radiation and prevailing south-westerly winds. The southern elevation benefits from consistent daylight throughout the day, while the western </w:t>
      </w:r>
      <w:r>
        <w:rPr>
          <w:i/>
          <w:iCs/>
        </w:rPr>
        <w:t xml:space="preserve">façade is exposed to low-angle afternoon sun, increasing the risk of solar gain. Additionally, the </w:t>
      </w:r>
      <w:r>
        <w:rPr>
          <w:i/>
          <w:iCs/>
        </w:rPr>
        <w:t>open nature of the nearby landscape provides minimal shelter, intensifying wind exposure and the building's weather impact.</w:t>
      </w:r>
    </w:p>
    <w:p w14:paraId="5C371301" w14:textId="77777777" w:rsidR="0067579D" w:rsidRDefault="0067579D">
      <w:pPr>
        <w:spacing w:before="120" w:after="120"/>
      </w:pPr>
    </w:p>
    <w:p w14:paraId="47E0F13E" w14:textId="3F581110" w:rsidR="0067579D" w:rsidRDefault="0067579D">
      <w:pPr>
        <w:spacing w:before="120" w:after="120"/>
      </w:pPr>
    </w:p>
    <w:p w14:paraId="1B93B63C" w14:textId="77777777" w:rsidR="0067579D" w:rsidRPr="00D57457" w:rsidRDefault="001847FE">
      <w:pPr>
        <w:spacing w:before="120" w:after="120" w:line="276" w:lineRule="auto"/>
      </w:pPr>
      <w:r w:rsidRPr="00D57457">
        <w:t>2.2 Environmental Impact of Design</w:t>
      </w:r>
    </w:p>
    <w:p w14:paraId="0CC2E60E" w14:textId="77777777" w:rsidR="0067579D" w:rsidRDefault="0067579D">
      <w:pPr>
        <w:spacing w:before="120" w:after="120"/>
      </w:pPr>
    </w:p>
    <w:p w14:paraId="2C005ACA" w14:textId="53E259E3" w:rsidR="0067579D" w:rsidRDefault="001847FE">
      <w:pPr>
        <w:spacing w:before="120" w:after="120" w:line="276" w:lineRule="auto"/>
      </w:pPr>
      <w:r>
        <w:rPr>
          <w:i/>
          <w:iCs/>
        </w:rPr>
        <w:t>Building orientation has a direct influence on environmental performance. Increased solar exposure on southern façades can reduce heating demand and reliance on artificial lighting; however, excessive solar gain on west-facing elevations may result in overheating and discomfort for occupants. Furthermore, strong coastal winds can increase heat loss through the building envelope, altering overall energy efficiency. Wind-driven rain also poses a challenge, requiring robust, weatherproof construction materials</w:t>
      </w:r>
      <w:r>
        <w:rPr>
          <w:i/>
          <w:iCs/>
        </w:rPr>
        <w:t>.</w:t>
      </w:r>
    </w:p>
    <w:p w14:paraId="24A7B799" w14:textId="77777777" w:rsidR="0067579D" w:rsidRDefault="0067579D">
      <w:pPr>
        <w:spacing w:before="120" w:after="120"/>
      </w:pPr>
    </w:p>
    <w:p w14:paraId="513B359C" w14:textId="4779C632" w:rsidR="0067579D" w:rsidRDefault="0067579D">
      <w:pPr>
        <w:spacing w:before="120" w:after="120"/>
      </w:pPr>
    </w:p>
    <w:p w14:paraId="67847105" w14:textId="77777777" w:rsidR="0067579D" w:rsidRPr="00D57457" w:rsidRDefault="001847FE">
      <w:pPr>
        <w:spacing w:before="120" w:after="120" w:line="276" w:lineRule="auto"/>
      </w:pPr>
      <w:r w:rsidRPr="00D57457">
        <w:t>2.3 Design Response</w:t>
      </w:r>
    </w:p>
    <w:p w14:paraId="5EF0B45E" w14:textId="77777777" w:rsidR="0067579D" w:rsidRDefault="0067579D">
      <w:pPr>
        <w:spacing w:before="120" w:after="120"/>
      </w:pPr>
    </w:p>
    <w:p w14:paraId="53445509" w14:textId="77777777" w:rsidR="0067579D" w:rsidRDefault="001847FE">
      <w:pPr>
        <w:spacing w:before="120" w:after="120" w:line="276" w:lineRule="auto"/>
      </w:pPr>
      <w:r>
        <w:rPr>
          <w:i/>
          <w:iCs/>
        </w:rPr>
        <w:t xml:space="preserve">The proposed design responds to these environmental conditions through a combination of passive and active strategies. High-performance glazing with solar-control </w:t>
      </w:r>
      <w:proofErr w:type="gramStart"/>
      <w:r>
        <w:rPr>
          <w:i/>
          <w:iCs/>
        </w:rPr>
        <w:t>coatings</w:t>
      </w:r>
      <w:proofErr w:type="gramEnd"/>
      <w:r>
        <w:rPr>
          <w:i/>
          <w:iCs/>
        </w:rPr>
        <w:t xml:space="preserve"> is used to optimise daylight while limiting excessive heat gain. The building envelope is designed to be airtight and well-insulated to reduce heat loss and improve thermal performance. The orientation of internal spaces, such as hotel rooms and public areas, </w:t>
      </w:r>
      <w:proofErr w:type="spellStart"/>
      <w:r>
        <w:rPr>
          <w:i/>
          <w:iCs/>
        </w:rPr>
        <w:t>maximises</w:t>
      </w:r>
      <w:proofErr w:type="spellEnd"/>
      <w:r>
        <w:rPr>
          <w:i/>
          <w:iCs/>
        </w:rPr>
        <w:t xml:space="preserve"> views towards the bay while taking advantage of natural light. Additionally, a strong rainscreen façade system improves resistance to wind and moisture penetration.</w:t>
      </w:r>
    </w:p>
    <w:p w14:paraId="7F7F20C5" w14:textId="77777777" w:rsidR="0067579D" w:rsidRDefault="0067579D">
      <w:pPr>
        <w:spacing w:before="120" w:after="120"/>
      </w:pPr>
    </w:p>
    <w:p w14:paraId="4B1911FD" w14:textId="77777777" w:rsidR="0067579D" w:rsidRPr="00D57457" w:rsidRDefault="001847FE">
      <w:pPr>
        <w:spacing w:before="120" w:after="120" w:line="276" w:lineRule="auto"/>
      </w:pPr>
      <w:r w:rsidRPr="00D57457">
        <w:t>2.4 Critical Evaluation</w:t>
      </w:r>
    </w:p>
    <w:p w14:paraId="1BD3EA75" w14:textId="77777777" w:rsidR="0067579D" w:rsidRDefault="0067579D">
      <w:pPr>
        <w:spacing w:before="120" w:after="120"/>
      </w:pPr>
    </w:p>
    <w:p w14:paraId="2BD65249" w14:textId="74741A53" w:rsidR="0067579D" w:rsidRDefault="001847FE">
      <w:pPr>
        <w:spacing w:before="120" w:after="120" w:line="276" w:lineRule="auto"/>
      </w:pPr>
      <w:r>
        <w:rPr>
          <w:i/>
          <w:iCs/>
        </w:rPr>
        <w:t xml:space="preserve">Overall, the building orientation effectively capitalises on natural light and views, making a positive contribution to both user interaction and energy efficiency. However, certain limitations remain, particularly the potential for overheating on west-facing elevations and increased </w:t>
      </w:r>
      <w:r>
        <w:rPr>
          <w:i/>
          <w:iCs/>
        </w:rPr>
        <w:lastRenderedPageBreak/>
        <w:t xml:space="preserve">exposure to coastal winds. While the design incorporates </w:t>
      </w:r>
      <w:r>
        <w:rPr>
          <w:i/>
          <w:iCs/>
        </w:rPr>
        <w:t xml:space="preserve">mitigation measures, further improvements, such as external shading devices or façade articulation, could improve </w:t>
      </w:r>
      <w:r>
        <w:rPr>
          <w:i/>
          <w:iCs/>
        </w:rPr>
        <w:t>environmental performance. Therefore, although the orientation strategy is largely successful, it calls for careful refinement to fully optimise sustainability and comfort.</w:t>
      </w:r>
    </w:p>
    <w:p w14:paraId="581F94CF" w14:textId="7CEAC7D1" w:rsidR="0067579D" w:rsidRDefault="0067579D">
      <w:pPr>
        <w:spacing w:before="120" w:after="120"/>
      </w:pPr>
    </w:p>
    <w:p w14:paraId="4E9C9E51" w14:textId="07B61B71" w:rsidR="0067579D" w:rsidRDefault="0067579D">
      <w:pPr>
        <w:spacing w:before="120" w:after="120"/>
      </w:pPr>
    </w:p>
    <w:p w14:paraId="69727073" w14:textId="12A65715" w:rsidR="0067579D" w:rsidRDefault="0067579D">
      <w:pPr>
        <w:spacing w:before="120" w:after="120"/>
      </w:pPr>
    </w:p>
    <w:p w14:paraId="6650E29D" w14:textId="77777777" w:rsidR="0067579D" w:rsidRDefault="001847FE">
      <w:pPr>
        <w:spacing w:before="120" w:after="120" w:line="276" w:lineRule="auto"/>
      </w:pPr>
      <w:r>
        <w:rPr>
          <w:b/>
          <w:bCs/>
        </w:rPr>
        <w:t>3. Sustainable Design Strategies</w:t>
      </w:r>
    </w:p>
    <w:p w14:paraId="48127E05" w14:textId="77777777" w:rsidR="0067579D" w:rsidRDefault="0067579D">
      <w:pPr>
        <w:spacing w:before="120" w:after="120"/>
      </w:pPr>
    </w:p>
    <w:p w14:paraId="08796F9E" w14:textId="355B7D57" w:rsidR="0067579D" w:rsidRDefault="0067579D">
      <w:pPr>
        <w:spacing w:before="120" w:after="120"/>
      </w:pPr>
    </w:p>
    <w:p w14:paraId="35BBC628" w14:textId="06C7FE03" w:rsidR="0067579D" w:rsidRDefault="001847FE">
      <w:pPr>
        <w:spacing w:before="120" w:after="120" w:line="276" w:lineRule="auto"/>
      </w:pPr>
      <w:r>
        <w:t xml:space="preserve">3.1 Façade Greening </w:t>
      </w:r>
    </w:p>
    <w:p w14:paraId="7FADCA7D" w14:textId="77777777" w:rsidR="0067579D" w:rsidRDefault="0067579D">
      <w:pPr>
        <w:spacing w:before="120" w:after="120"/>
      </w:pPr>
    </w:p>
    <w:p w14:paraId="493E1512" w14:textId="5AB4190C" w:rsidR="0067579D" w:rsidRDefault="001847FE">
      <w:pPr>
        <w:spacing w:before="120" w:after="120" w:line="276" w:lineRule="auto"/>
      </w:pPr>
      <w:r>
        <w:rPr>
          <w:i/>
          <w:iCs/>
        </w:rPr>
        <w:t xml:space="preserve">Façade greening involves incorporating plant life on a structure's exterior through green walls, climbing vegetation, and modular planting systems </w:t>
      </w:r>
      <w:hyperlink w:anchor="PeriniK" w:history="1">
        <w:r w:rsidRPr="001D635D">
          <w:rPr>
            <w:rStyle w:val="Hyperlink"/>
            <w:i/>
            <w:iCs/>
          </w:rPr>
          <w:t>(Perini et al., 2017)</w:t>
        </w:r>
      </w:hyperlink>
      <w:r>
        <w:rPr>
          <w:i/>
          <w:iCs/>
        </w:rPr>
        <w:t xml:space="preserve">. In the context of the proposed hotel project in Swansea, façade greening could offer ecological, environmental, and aesthetic benefits, particularly given the exposed coastal setting and the </w:t>
      </w:r>
      <w:r>
        <w:rPr>
          <w:i/>
          <w:iCs/>
        </w:rPr>
        <w:t xml:space="preserve">intention to create a visually attractive landmark structure. A key benefit of façade greening is its enhancement of thermal efficiency. Vegetation provides an extra layer of insulation, minimising heat loss during the colder months and reducing solar heat gain in the summer </w:t>
      </w:r>
      <w:hyperlink w:anchor="Susca" w:history="1">
        <w:r w:rsidRPr="001D635D">
          <w:rPr>
            <w:rStyle w:val="Hyperlink"/>
            <w:i/>
            <w:iCs/>
          </w:rPr>
          <w:t>(Susca et al., 2011)</w:t>
        </w:r>
      </w:hyperlink>
      <w:r w:rsidR="001D635D">
        <w:rPr>
          <w:i/>
          <w:iCs/>
          <w:color w:val="1F497D" w:themeColor="text2"/>
        </w:rPr>
        <w:t xml:space="preserve"> </w:t>
      </w:r>
      <w:r w:rsidRPr="001D635D">
        <w:rPr>
          <w:i/>
          <w:iCs/>
        </w:rPr>
        <w:t>.</w:t>
      </w:r>
      <w:r w:rsidRPr="008442B4">
        <w:rPr>
          <w:i/>
          <w:iCs/>
          <w:color w:val="1F497D" w:themeColor="text2"/>
        </w:rPr>
        <w:t xml:space="preserve"> </w:t>
      </w:r>
      <w:r>
        <w:rPr>
          <w:i/>
          <w:iCs/>
        </w:rPr>
        <w:t xml:space="preserve">This contributes to the building's overall energy efficiency and may reduce reliance on mechanical heating and cooling systems. Moreover, green façades can increase air quality by capturing pollutants and carbon dioxide while lessening the city's heat island effect (Royal Horticultural Society, 2024). </w:t>
      </w:r>
    </w:p>
    <w:p w14:paraId="6DBB3086" w14:textId="77777777" w:rsidR="0067579D" w:rsidRDefault="0067579D">
      <w:pPr>
        <w:spacing w:before="120" w:after="120"/>
      </w:pPr>
    </w:p>
    <w:p w14:paraId="41416E7B" w14:textId="77777777" w:rsidR="0067579D" w:rsidRDefault="001847FE">
      <w:pPr>
        <w:spacing w:before="120" w:after="120" w:line="276" w:lineRule="auto"/>
      </w:pPr>
      <w:r>
        <w:rPr>
          <w:i/>
          <w:iCs/>
        </w:rPr>
        <w:t xml:space="preserve">Visually, façade greening softens the starkness of large building facades and facilitates a better, harmonious integration with the surrounding environment. This is notably </w:t>
      </w:r>
      <w:proofErr w:type="spellStart"/>
      <w:r>
        <w:rPr>
          <w:i/>
          <w:iCs/>
        </w:rPr>
        <w:t>favourable</w:t>
      </w:r>
      <w:proofErr w:type="spellEnd"/>
      <w:r>
        <w:rPr>
          <w:i/>
          <w:iCs/>
        </w:rPr>
        <w:t xml:space="preserve"> for the proposed hotel, as the adjacent coastal and recreational landscape </w:t>
      </w:r>
      <w:proofErr w:type="spellStart"/>
      <w:r>
        <w:rPr>
          <w:i/>
          <w:iCs/>
        </w:rPr>
        <w:t>emphasises</w:t>
      </w:r>
      <w:proofErr w:type="spellEnd"/>
      <w:r>
        <w:rPr>
          <w:i/>
          <w:iCs/>
        </w:rPr>
        <w:t xml:space="preserve"> the importance of preserving an appealing visual character. Additionally, vegetation can promote biodiversity by supplying habitats for insects and birds in urban areas. Nonetheless, multiple challenges must be addressed. The coastal environment exposes the building to strong winds and saline conditions, which could hinder plant growth and increase maintenance requirements. Therefore, appropriate plant species m</w:t>
      </w:r>
      <w:r>
        <w:rPr>
          <w:i/>
          <w:iCs/>
        </w:rPr>
        <w:t>ust be carefully selected to ensure sturdiness and longevity in such a challenging environment. Furthermore, irrigation systems, structural support, and routine maintenance will be necessary, bringing about increased initial and ongoing expenses.</w:t>
      </w:r>
    </w:p>
    <w:p w14:paraId="06382A72" w14:textId="77777777" w:rsidR="0067579D" w:rsidRDefault="0067579D">
      <w:pPr>
        <w:spacing w:before="120" w:after="120"/>
      </w:pPr>
    </w:p>
    <w:p w14:paraId="33C10F03" w14:textId="77777777" w:rsidR="0067579D" w:rsidRDefault="0067579D">
      <w:pPr>
        <w:spacing w:before="120" w:after="120"/>
      </w:pPr>
    </w:p>
    <w:p w14:paraId="1069B764" w14:textId="77777777" w:rsidR="0067579D" w:rsidRDefault="001847FE">
      <w:pPr>
        <w:spacing w:before="120" w:after="120" w:line="276" w:lineRule="auto"/>
      </w:pPr>
      <w:r>
        <w:rPr>
          <w:i/>
          <w:iCs/>
        </w:rPr>
        <w:lastRenderedPageBreak/>
        <w:t>In general, the greening of façades provides considerable environmental and aesthetic benefits for the proposed development. Although there are challenges related to maintenance and climate, if designed and maintained appropriately, this strategy has the potential to improve sustainability, improve occupant well-being, and raise the building's visual appeal.</w:t>
      </w:r>
    </w:p>
    <w:p w14:paraId="42AD2DE0" w14:textId="77777777" w:rsidR="0067579D" w:rsidRDefault="0067579D">
      <w:pPr>
        <w:spacing w:before="120" w:after="120"/>
      </w:pPr>
    </w:p>
    <w:p w14:paraId="08C5CD36" w14:textId="77777777" w:rsidR="0067579D" w:rsidRDefault="0067579D">
      <w:pPr>
        <w:spacing w:before="120" w:after="120"/>
      </w:pPr>
    </w:p>
    <w:p w14:paraId="275E3423" w14:textId="77777777" w:rsidR="0067579D" w:rsidRDefault="0067579D">
      <w:pPr>
        <w:spacing w:before="120" w:after="120"/>
      </w:pPr>
    </w:p>
    <w:p w14:paraId="6402D9EF" w14:textId="77777777" w:rsidR="0067579D" w:rsidRDefault="001847FE">
      <w:pPr>
        <w:spacing w:before="120" w:after="120" w:line="276" w:lineRule="auto"/>
      </w:pPr>
      <w:r>
        <w:t>3.2 Environmentally Sustainable Urban Drainage Systems (SUDS)</w:t>
      </w:r>
    </w:p>
    <w:p w14:paraId="5C6FA101" w14:textId="77777777" w:rsidR="0067579D" w:rsidRDefault="0067579D">
      <w:pPr>
        <w:spacing w:before="120" w:after="120"/>
      </w:pPr>
    </w:p>
    <w:p w14:paraId="418094E1" w14:textId="0E3AF87D" w:rsidR="0067579D" w:rsidRDefault="001847FE">
      <w:pPr>
        <w:spacing w:before="120" w:after="120" w:line="276" w:lineRule="auto"/>
      </w:pPr>
      <w:r>
        <w:rPr>
          <w:i/>
          <w:iCs/>
        </w:rPr>
        <w:t xml:space="preserve">Eco-friendly Urban Drainage Systems (SUDS) are drainage solutions specifically designed to manage surface water runoff in a more sustainable, environmentally conscious manner </w:t>
      </w:r>
      <w:hyperlink w:anchor="CIRIA2021" w:history="1">
        <w:r w:rsidRPr="004C4162">
          <w:rPr>
            <w:rStyle w:val="Hyperlink"/>
            <w:i/>
            <w:iCs/>
          </w:rPr>
          <w:t>(CIRIA, 2021)</w:t>
        </w:r>
      </w:hyperlink>
      <w:r>
        <w:rPr>
          <w:i/>
          <w:iCs/>
        </w:rPr>
        <w:t xml:space="preserve">. Instead of relying exclusively on conventional underground pipe systems, SUDS strive to replicate natural drainage processes by slowing, storing, and filtering rainwater before it enters watercourses or drainage networks. For the proposed hotel development, the implementation of SUDS is especially important given the coastal setting and the escalating risk of severe rainfall events driven by climate change </w:t>
      </w:r>
      <w:hyperlink w:anchor="DEFRA2024" w:history="1">
        <w:r w:rsidRPr="004C4162">
          <w:rPr>
            <w:rStyle w:val="Hyperlink"/>
            <w:i/>
            <w:iCs/>
          </w:rPr>
          <w:t>(DEFRA, 2024)</w:t>
        </w:r>
      </w:hyperlink>
      <w:r>
        <w:rPr>
          <w:i/>
          <w:iCs/>
        </w:rPr>
        <w:t xml:space="preserve">. Extensive areas of impermeable surfaces, such as access roads, pavements, and parking lots, can worsen surface water runoff and exert pressure on local drainage systems. The adoption of SUDS can lessen the risk of flooding both on the premises and in adjacent areas. </w:t>
      </w:r>
    </w:p>
    <w:p w14:paraId="7CDC5CB1" w14:textId="77777777" w:rsidR="0067579D" w:rsidRDefault="0067579D">
      <w:pPr>
        <w:spacing w:before="120" w:after="120"/>
      </w:pPr>
    </w:p>
    <w:p w14:paraId="2CDCF427" w14:textId="77777777" w:rsidR="0067579D" w:rsidRDefault="001847FE">
      <w:pPr>
        <w:spacing w:before="120" w:after="120" w:line="276" w:lineRule="auto"/>
      </w:pPr>
      <w:r>
        <w:rPr>
          <w:i/>
          <w:iCs/>
        </w:rPr>
        <w:t xml:space="preserve">Various SUDS strategies could be integrated into the development plan. Permeable paving might be </w:t>
      </w:r>
      <w:proofErr w:type="spellStart"/>
      <w:r>
        <w:rPr>
          <w:i/>
          <w:iCs/>
        </w:rPr>
        <w:t>utilised</w:t>
      </w:r>
      <w:proofErr w:type="spellEnd"/>
      <w:r>
        <w:rPr>
          <w:i/>
          <w:iCs/>
        </w:rPr>
        <w:t xml:space="preserve"> in external hardscape areas to facilitate the natural infiltration of rainwater into the soil. Additionally, swales and vegetated drainage channels could be established to guide and filter runoff while enhancing the landscape's aesthetic appeal. Furthermore, attenuation tanks or underground storage systems could be employed to temporarily hold excess rainwater amid intense storms before gradually discharging it into the drainage network.</w:t>
      </w:r>
    </w:p>
    <w:p w14:paraId="338F4DC4" w14:textId="77777777" w:rsidR="0067579D" w:rsidRDefault="0067579D">
      <w:pPr>
        <w:spacing w:before="120" w:after="120"/>
      </w:pPr>
    </w:p>
    <w:p w14:paraId="1BA72AA0" w14:textId="77777777" w:rsidR="0067579D" w:rsidRDefault="001847FE">
      <w:pPr>
        <w:spacing w:before="120" w:after="120" w:line="276" w:lineRule="auto"/>
      </w:pPr>
      <w:r>
        <w:rPr>
          <w:i/>
          <w:iCs/>
        </w:rPr>
        <w:t xml:space="preserve">Green roofs and façade greening systems could also play an important role in the SUDS strategy by absorbing rainwater and reducing runoff volume from the building. These projects would not only enhance water management but also provide ecological and thermal benefits. Notwithstanding these benefits, SUDS require detailed planning and maintenance to ensure long-term efficacy. </w:t>
      </w:r>
    </w:p>
    <w:p w14:paraId="771B0E78" w14:textId="77777777" w:rsidR="0067579D" w:rsidRDefault="0067579D">
      <w:pPr>
        <w:spacing w:before="120" w:after="120"/>
      </w:pPr>
    </w:p>
    <w:p w14:paraId="64070355" w14:textId="77777777" w:rsidR="0067579D" w:rsidRDefault="0067579D">
      <w:pPr>
        <w:spacing w:before="120" w:after="120"/>
      </w:pPr>
    </w:p>
    <w:p w14:paraId="7C17C9E3" w14:textId="77777777" w:rsidR="0067579D" w:rsidRDefault="0067579D">
      <w:pPr>
        <w:spacing w:before="120" w:after="120"/>
      </w:pPr>
    </w:p>
    <w:p w14:paraId="37A90CE4" w14:textId="77777777" w:rsidR="0067579D" w:rsidRDefault="001847FE">
      <w:pPr>
        <w:spacing w:before="120" w:after="120" w:line="276" w:lineRule="auto"/>
      </w:pPr>
      <w:r>
        <w:rPr>
          <w:i/>
          <w:iCs/>
        </w:rPr>
        <w:lastRenderedPageBreak/>
        <w:t xml:space="preserve">Aspects such as soil conditions, groundwater levels, and site space availability must be </w:t>
      </w:r>
      <w:proofErr w:type="gramStart"/>
      <w:r>
        <w:rPr>
          <w:i/>
          <w:iCs/>
        </w:rPr>
        <w:t>taken into account</w:t>
      </w:r>
      <w:proofErr w:type="gramEnd"/>
      <w:r>
        <w:rPr>
          <w:i/>
          <w:iCs/>
        </w:rPr>
        <w:t xml:space="preserve"> during the design phase. Routine checks and maintenance are also essential to prevent blockages and maintain drainage efficiency. </w:t>
      </w:r>
    </w:p>
    <w:p w14:paraId="6B605161" w14:textId="77777777" w:rsidR="0067579D" w:rsidRDefault="0067579D">
      <w:pPr>
        <w:spacing w:before="120" w:after="120"/>
      </w:pPr>
    </w:p>
    <w:p w14:paraId="691EEC2C" w14:textId="77777777" w:rsidR="0067579D" w:rsidRDefault="0067579D">
      <w:pPr>
        <w:spacing w:before="120" w:after="120"/>
      </w:pPr>
    </w:p>
    <w:p w14:paraId="62575097" w14:textId="77777777" w:rsidR="0067579D" w:rsidRDefault="0067579D">
      <w:pPr>
        <w:spacing w:before="120" w:after="120"/>
      </w:pPr>
    </w:p>
    <w:p w14:paraId="4ABB8D51" w14:textId="77777777" w:rsidR="0067579D" w:rsidRDefault="001847FE">
      <w:pPr>
        <w:spacing w:before="120" w:after="120" w:line="276" w:lineRule="auto"/>
      </w:pPr>
      <w:r>
        <w:rPr>
          <w:i/>
          <w:iCs/>
        </w:rPr>
        <w:t xml:space="preserve">To </w:t>
      </w:r>
      <w:proofErr w:type="spellStart"/>
      <w:r>
        <w:rPr>
          <w:i/>
          <w:iCs/>
        </w:rPr>
        <w:t>summarise</w:t>
      </w:r>
      <w:proofErr w:type="spellEnd"/>
      <w:r>
        <w:rPr>
          <w:i/>
          <w:iCs/>
        </w:rPr>
        <w:t>, incorporating Eco-friendly Urban Drainage Systems (SUDS) into the proposed hotel development would significantly enhance the project's environmental durability. Through mitigating flood risks, boosting water quality, and fostering biodiversity, SUDS offer both utilitarian and ecological benefits that align with modern sustainable construction methodologies.</w:t>
      </w:r>
    </w:p>
    <w:p w14:paraId="18293BD0" w14:textId="77777777" w:rsidR="0067579D" w:rsidRDefault="0067579D">
      <w:pPr>
        <w:spacing w:before="120" w:after="120"/>
      </w:pPr>
    </w:p>
    <w:p w14:paraId="00E856CF" w14:textId="77777777" w:rsidR="0067579D" w:rsidRDefault="001847FE">
      <w:pPr>
        <w:spacing w:before="120" w:after="120" w:line="276" w:lineRule="auto"/>
      </w:pPr>
      <w:r>
        <w:t xml:space="preserve"> 3.3 Energy and Environmental Performance </w:t>
      </w:r>
    </w:p>
    <w:p w14:paraId="6C56F82C" w14:textId="77777777" w:rsidR="0067579D" w:rsidRDefault="0067579D">
      <w:pPr>
        <w:spacing w:before="120" w:after="120"/>
      </w:pPr>
    </w:p>
    <w:p w14:paraId="5F7B99EF" w14:textId="77777777" w:rsidR="0067579D" w:rsidRDefault="001847FE">
      <w:pPr>
        <w:spacing w:before="120" w:after="120" w:line="276" w:lineRule="auto"/>
      </w:pPr>
      <w:r>
        <w:rPr>
          <w:i/>
          <w:iCs/>
        </w:rPr>
        <w:t>Energy and environmental performance are essential factors in the design of contemporary buildings, especially for large-scale projects such as hotels, which typically have major energy demands for heating, cooling, lighting, and occupant services. The proposed hotel in Swansea includes various strategies to advance efficiency, minimise carbon emissions, and improve occupant comfort. A fundamental element of the design constitutes the implementation of a high-performance building envelope. The proposed insu</w:t>
      </w:r>
      <w:r>
        <w:rPr>
          <w:i/>
          <w:iCs/>
        </w:rPr>
        <w:t xml:space="preserve">lated rainscreen façade, advanced glazing, and airtight construction work together to reduce unwanted heat loss while guaranteeing comfortable internal conditions. The glazing systems have been engineered to optimise natural daylight entry while lessening excessive solar gain, thereby decreasing both lighting and cooling energy requirements. The building's orientation also contributes to its energy performance. </w:t>
      </w:r>
    </w:p>
    <w:p w14:paraId="23CD450F" w14:textId="77777777" w:rsidR="0067579D" w:rsidRDefault="0067579D">
      <w:pPr>
        <w:spacing w:before="120" w:after="120"/>
      </w:pPr>
    </w:p>
    <w:p w14:paraId="14DF251F" w14:textId="77777777" w:rsidR="0067579D" w:rsidRDefault="001847FE">
      <w:pPr>
        <w:spacing w:before="120" w:after="120" w:line="276" w:lineRule="auto"/>
      </w:pPr>
      <w:r>
        <w:rPr>
          <w:i/>
          <w:iCs/>
        </w:rPr>
        <w:t>South-facing facades take advantage of natural daylight and passive solar heating, which diminishes reliance on artificial lighting and mechanical heating systems during daylight hours. Nevertheless, it is vital to implement effective solar-control measures on west-facing facades to reduce the risk of overheating from the low-angle afternoon sun. The mechanical and electrical systems are anticipated to feature energy-efficient technologies, including LED lighting, low-energy ventilation systems, and intelli</w:t>
      </w:r>
      <w:r>
        <w:rPr>
          <w:i/>
          <w:iCs/>
        </w:rPr>
        <w:t>gent building management systems that enhance energy efficiency based on occupancy levels. Additionally, renewable energy technologies, such as photovoltaic panels, may be incorporated into the roof design to produce on-site electricity and further decrease operational carbon emissions.</w:t>
      </w:r>
    </w:p>
    <w:p w14:paraId="4F9FD37A" w14:textId="77777777" w:rsidR="0067579D" w:rsidRDefault="0067579D">
      <w:pPr>
        <w:spacing w:before="120" w:after="120"/>
      </w:pPr>
    </w:p>
    <w:p w14:paraId="4180D885" w14:textId="77777777" w:rsidR="0067579D" w:rsidRDefault="001847FE">
      <w:pPr>
        <w:spacing w:before="120" w:after="120" w:line="276" w:lineRule="auto"/>
      </w:pPr>
      <w:r>
        <w:rPr>
          <w:i/>
          <w:iCs/>
        </w:rPr>
        <w:t xml:space="preserve">Environmental performance encompasses not only the energy consumption during operations but also the sustainability of the materials and methods used in construction. The incorporation </w:t>
      </w:r>
      <w:r>
        <w:rPr>
          <w:i/>
          <w:iCs/>
        </w:rPr>
        <w:lastRenderedPageBreak/>
        <w:t>of prefabricated components into the hybrid construction approach can reduce material waste, enhance quality control, and shorten construction time, thereby minimising environmental impact.</w:t>
      </w:r>
    </w:p>
    <w:p w14:paraId="06FF410F" w14:textId="77777777" w:rsidR="0067579D" w:rsidRDefault="0067579D">
      <w:pPr>
        <w:spacing w:before="120" w:after="120"/>
      </w:pPr>
    </w:p>
    <w:p w14:paraId="096F8EA8" w14:textId="77777777" w:rsidR="0067579D" w:rsidRDefault="001847FE">
      <w:pPr>
        <w:spacing w:before="120" w:after="120" w:line="276" w:lineRule="auto"/>
      </w:pPr>
      <w:r>
        <w:rPr>
          <w:i/>
          <w:iCs/>
        </w:rPr>
        <w:t>Furthermore, the choice of durable, low-maintenance materials is particularly crucial in coastal settings, where factors such as wind, moisture, and salt can accelerate deterioration. While the proposed design reflects a strong commitment to environmental sustainability, it is not without its limitations and opportunities for improvement. Significant exposure to coastal winds may increase heating requirements during colder months, and expansive glazed surfaces could lead to overheating if not carefully mana</w:t>
      </w:r>
      <w:r>
        <w:rPr>
          <w:i/>
          <w:iCs/>
        </w:rPr>
        <w:t xml:space="preserve">ged. </w:t>
      </w:r>
    </w:p>
    <w:p w14:paraId="17C06AF9" w14:textId="77777777" w:rsidR="0067579D" w:rsidRDefault="0067579D">
      <w:pPr>
        <w:spacing w:before="120" w:after="120"/>
      </w:pPr>
    </w:p>
    <w:p w14:paraId="4BD47ED0" w14:textId="77777777" w:rsidR="0067579D" w:rsidRDefault="001847FE">
      <w:pPr>
        <w:spacing w:before="120" w:after="120" w:line="276" w:lineRule="auto"/>
      </w:pPr>
      <w:r>
        <w:rPr>
          <w:i/>
          <w:iCs/>
        </w:rPr>
        <w:t>Consequently, continuous improvement through comprehensive environmental assessments and energy modelling will be essential to fully optimise the building's performance. In summary, the proposed hotel development integrates a range of sustainable design strategies that enhance energy efficiency and environmental performance. By combining passive design techniques, advanced technologies, and sustainable construction practices, the project seeks to balance environmental stewardship, occupant comfort, and long</w:t>
      </w:r>
      <w:r>
        <w:rPr>
          <w:i/>
          <w:iCs/>
        </w:rPr>
        <w:t>-term operational efficiency.</w:t>
      </w:r>
    </w:p>
    <w:p w14:paraId="3211DFC8" w14:textId="77777777" w:rsidR="0067579D" w:rsidRDefault="0067579D">
      <w:pPr>
        <w:spacing w:before="120" w:after="120"/>
      </w:pPr>
    </w:p>
    <w:p w14:paraId="72C2DCE9" w14:textId="77777777" w:rsidR="0067579D" w:rsidRDefault="0067579D">
      <w:pPr>
        <w:spacing w:before="120" w:after="120"/>
      </w:pPr>
    </w:p>
    <w:p w14:paraId="38A1CE02" w14:textId="77777777" w:rsidR="0067579D" w:rsidRDefault="001847FE">
      <w:pPr>
        <w:spacing w:before="120" w:after="120" w:line="276" w:lineRule="auto"/>
      </w:pPr>
      <w:r>
        <w:rPr>
          <w:b/>
          <w:bCs/>
        </w:rPr>
        <w:t>4. Buildability Analysis</w:t>
      </w:r>
    </w:p>
    <w:p w14:paraId="3268E3D7" w14:textId="77777777" w:rsidR="0067579D" w:rsidRDefault="001847FE">
      <w:pPr>
        <w:spacing w:before="120" w:after="120" w:line="276" w:lineRule="auto"/>
      </w:pPr>
      <w:r>
        <w:t>4.1 Construction Methodology</w:t>
      </w:r>
    </w:p>
    <w:p w14:paraId="7CF98306" w14:textId="77777777" w:rsidR="0067579D" w:rsidRDefault="0067579D">
      <w:pPr>
        <w:spacing w:before="120" w:after="120"/>
      </w:pPr>
    </w:p>
    <w:p w14:paraId="0B2467CE" w14:textId="77777777" w:rsidR="0067579D" w:rsidRDefault="001847FE">
      <w:pPr>
        <w:spacing w:before="120" w:after="120" w:line="276" w:lineRule="auto"/>
      </w:pPr>
      <w:r>
        <w:rPr>
          <w:i/>
          <w:iCs/>
        </w:rPr>
        <w:t xml:space="preserve">The proposed hotel development employs a hybrid construction methodology that integrates a reinforced concrete core with a structural steel frame and prefabricated building components. This strategy has been chosen to achieve a balance </w:t>
      </w:r>
      <w:proofErr w:type="gramStart"/>
      <w:r>
        <w:rPr>
          <w:i/>
          <w:iCs/>
        </w:rPr>
        <w:t>among</w:t>
      </w:r>
      <w:proofErr w:type="gramEnd"/>
      <w:r>
        <w:rPr>
          <w:i/>
          <w:iCs/>
        </w:rPr>
        <w:t xml:space="preserve"> structural integrity, construction efficiency, and overall buildability, especially given the site's coastal and urban features. The reinforced concrete core provides the primary structural stability for the building, effectively resisting lateral forces induced by wind loads, which are considerable due to the building's exposed coastal location overlooking Swansea Bay. Additionally, the concrete core houses vital vertical circulation elements, including elevators, staircases, and service risers, form</w:t>
      </w:r>
      <w:r>
        <w:rPr>
          <w:i/>
          <w:iCs/>
        </w:rPr>
        <w:t>ing a robust, fire-resistant central structure. Conversely, the steel frame superstructure offers benefits such as rapid assembly, reduced structural weight, and adaptability in internal configurations. Steel components can be manufactured off-site and quickly assembled on-site, helping shorten the construction timeline and improve quality control. Moreover, prefabricated construction elements, such as façade panels and modular service components, further enhance efficiency by lowering on-site labour demand</w:t>
      </w:r>
      <w:r>
        <w:rPr>
          <w:i/>
          <w:iCs/>
        </w:rPr>
        <w:t xml:space="preserve">s and minimising material waste. Off-site manufacturing enables work to be conducted under controlled factory conditions, leading to greater accuracy and </w:t>
      </w:r>
      <w:r>
        <w:rPr>
          <w:i/>
          <w:iCs/>
        </w:rPr>
        <w:lastRenderedPageBreak/>
        <w:t>consistency compared to entirely conventional construction techniques. This is particularly advantageous in the coastal setting, where unfavourable weather conditions can hinder on-site operations.</w:t>
      </w:r>
    </w:p>
    <w:p w14:paraId="0EAF0F99" w14:textId="77777777" w:rsidR="0067579D" w:rsidRDefault="0067579D">
      <w:pPr>
        <w:spacing w:before="120" w:after="120"/>
      </w:pPr>
    </w:p>
    <w:p w14:paraId="6CF6182D" w14:textId="77777777" w:rsidR="0067579D" w:rsidRDefault="001847FE">
      <w:pPr>
        <w:spacing w:before="120" w:after="120" w:line="276" w:lineRule="auto"/>
      </w:pPr>
      <w:r>
        <w:rPr>
          <w:i/>
          <w:iCs/>
        </w:rPr>
        <w:t xml:space="preserve">The proposed methodology additionally aligns with sustainability goals. Reducing construction time decreases on-site energy consumption and minimises disturbances to the adjacent environment. Moreover, prefabrication can reduce transportation needs and material waste, thereby lowering embodied carbon throughout the construction process. Nevertheless, this construction methodology also introduces certain challenges. Effective coordination among trades and meticulous task sequencing are crucial to ensure the </w:t>
      </w:r>
      <w:r>
        <w:rPr>
          <w:i/>
          <w:iCs/>
        </w:rPr>
        <w:t>successful integration of prefabricated components into the structural framework. Furthermore, crane operations and lifting techniques must be meticulously managed due to limited site space and vulnerability to strong coastal winds. In summary, the chosen hybrid construction methodology is deemed suitable for the proposed hotel project, as it balances structural integrity, efficiency, sustainability, and practical feasibility.</w:t>
      </w:r>
    </w:p>
    <w:p w14:paraId="380A6E02" w14:textId="77777777" w:rsidR="0067579D" w:rsidRDefault="0067579D">
      <w:pPr>
        <w:spacing w:before="120" w:after="120"/>
      </w:pPr>
    </w:p>
    <w:p w14:paraId="032B1FB7" w14:textId="77777777" w:rsidR="0067579D" w:rsidRDefault="0067579D">
      <w:pPr>
        <w:spacing w:before="120" w:after="120"/>
      </w:pPr>
    </w:p>
    <w:p w14:paraId="286C72EB" w14:textId="77777777" w:rsidR="0067579D" w:rsidRDefault="001847FE">
      <w:pPr>
        <w:spacing w:before="120" w:after="120" w:line="276" w:lineRule="auto"/>
      </w:pPr>
      <w:r>
        <w:t>4.2 Site Logistics and Access</w:t>
      </w:r>
    </w:p>
    <w:p w14:paraId="63816721" w14:textId="77777777" w:rsidR="0067579D" w:rsidRDefault="0067579D">
      <w:pPr>
        <w:spacing w:before="120" w:after="120"/>
      </w:pPr>
    </w:p>
    <w:p w14:paraId="765E51F3" w14:textId="77777777" w:rsidR="0067579D" w:rsidRDefault="0067579D">
      <w:pPr>
        <w:spacing w:before="120" w:after="120"/>
      </w:pPr>
    </w:p>
    <w:p w14:paraId="1B7AC5E0" w14:textId="348C8E91" w:rsidR="0067579D" w:rsidRDefault="001847FE">
      <w:pPr>
        <w:spacing w:before="120" w:after="120" w:line="276" w:lineRule="auto"/>
      </w:pPr>
      <w:r>
        <w:rPr>
          <w:i/>
          <w:iCs/>
        </w:rPr>
        <w:t xml:space="preserve">Effective site logistics and access management are crucial for the successful construction of the proposed hotel development. The site’s location </w:t>
      </w:r>
      <w:proofErr w:type="gramStart"/>
      <w:r>
        <w:rPr>
          <w:i/>
          <w:iCs/>
        </w:rPr>
        <w:t>next</w:t>
      </w:r>
      <w:proofErr w:type="gramEnd"/>
      <w:r>
        <w:rPr>
          <w:i/>
          <w:iCs/>
        </w:rPr>
        <w:t xml:space="preserve"> to Singleton Sports Ground and close to major transport routes offers several logistical benefits, though the coastal and urban environment also presents certain limitations. The surrounding road infrastructure provides relatively good access for construction vehicles, delivery trucks, and heavy machinery. However, the closeness of Swansea University, recreational areas, and public pathways necessitates careful management of construction traffic to minimise disruption to the local community and ensure </w:t>
      </w:r>
      <w:r>
        <w:rPr>
          <w:i/>
          <w:iCs/>
        </w:rPr>
        <w:t xml:space="preserve">public safety. Delivery schedules will likely need to be coordinated to avoid peak traffic times and lessen congestion around the site. Given the medium- to high-rise nature of the development, tower cranes will be essential for lifting structural steelwork, prefabricated façade panels, and construction materials. Sufficient space must therefore be designated for crane positioning, material storage, and safe vehicle </w:t>
      </w:r>
      <w:r w:rsidR="008442B4">
        <w:rPr>
          <w:i/>
          <w:iCs/>
        </w:rPr>
        <w:t>manoeuvring</w:t>
      </w:r>
      <w:r>
        <w:rPr>
          <w:i/>
          <w:iCs/>
        </w:rPr>
        <w:t>. The limited site area may limit storage capacity, increasing reliance on just-in-time delivery methods to minimise on-site material buildup. The coastal setting introduces further logistical challenges. Strong winds may disrupt crane operations and lifting activities, potentially affecting construction progress and the overall timeline. Temporary site protection measures may also be required to safeguard materials and equipment from adverse weather conditions.</w:t>
      </w:r>
    </w:p>
    <w:p w14:paraId="5005D9BF" w14:textId="77777777" w:rsidR="0067579D" w:rsidRDefault="0067579D">
      <w:pPr>
        <w:spacing w:before="120" w:after="120"/>
      </w:pPr>
    </w:p>
    <w:p w14:paraId="0B7F5725" w14:textId="77777777" w:rsidR="0067579D" w:rsidRDefault="001847FE">
      <w:pPr>
        <w:spacing w:before="120" w:after="120" w:line="276" w:lineRule="auto"/>
      </w:pPr>
      <w:r>
        <w:rPr>
          <w:i/>
          <w:iCs/>
        </w:rPr>
        <w:lastRenderedPageBreak/>
        <w:t>Ensuring pedestrian safety and segregation is crucial, especially given the proximity to public spaces and the university setting. To effectively separate construction activities from public areas, secure hoarding, designated access routes, and clear signage will be necessary. Furthermore, strategies to manage noise, dust, and vibration must be implemented to reduce environmental and social impacts throughout the construction phase. In summary, although the site offers relatively good accessibility, success</w:t>
      </w:r>
      <w:r>
        <w:rPr>
          <w:i/>
          <w:iCs/>
        </w:rPr>
        <w:t>ful logistical planning and coordination will be vital to address the challenges posed by limited space, public interaction, and exposure to coastal weather.</w:t>
      </w:r>
    </w:p>
    <w:p w14:paraId="2F3EE95B" w14:textId="77777777" w:rsidR="0067579D" w:rsidRDefault="0067579D">
      <w:pPr>
        <w:spacing w:before="120" w:after="120"/>
      </w:pPr>
    </w:p>
    <w:p w14:paraId="1B8B0368" w14:textId="77777777" w:rsidR="0067579D" w:rsidRDefault="001847FE">
      <w:pPr>
        <w:spacing w:before="120" w:after="120" w:line="276" w:lineRule="auto"/>
      </w:pPr>
      <w:r>
        <w:t xml:space="preserve"> 4.3 Construction Challenges </w:t>
      </w:r>
    </w:p>
    <w:p w14:paraId="3F0E5ADD" w14:textId="77777777" w:rsidR="0067579D" w:rsidRDefault="0067579D">
      <w:pPr>
        <w:spacing w:before="120" w:after="120"/>
      </w:pPr>
    </w:p>
    <w:p w14:paraId="24C09EF6" w14:textId="77777777" w:rsidR="0067579D" w:rsidRDefault="001847FE">
      <w:pPr>
        <w:spacing w:before="120" w:after="120" w:line="276" w:lineRule="auto"/>
      </w:pPr>
      <w:r>
        <w:rPr>
          <w:i/>
          <w:iCs/>
        </w:rPr>
        <w:t>The proposed hotel development poses numerous construction challenges owing to its coastal setting, structural intricacies, and the adjacent urban landscape. Intense winds, rain driven by them, and saline air could hinder construction efforts and increase the likelihood of material corrosion, necessitating the use of robust protective materials and meticulous planning. Additionally, fluctuating ground conditions may further complicate foundation work, demanding comprehensive site investigations and suitable</w:t>
      </w:r>
      <w:r>
        <w:rPr>
          <w:i/>
          <w:iCs/>
        </w:rPr>
        <w:t xml:space="preserve"> foundation strategies. The building's height introduces additional challenges, including working at elevated levels, crane operations, and coordinating various trades within a limited site area. Moreover, the incorporation of prefabricated elements necessitates exact sequencing and collaboration between off-site production and on-site assembly. Environmental considerations such as noise, dust, and waste management must also be addressed to reduce disruption to adjacent public spaces and nearby facilities.</w:t>
      </w:r>
    </w:p>
    <w:p w14:paraId="0C9F1292" w14:textId="77777777" w:rsidR="0067579D" w:rsidRDefault="001847FE">
      <w:pPr>
        <w:spacing w:before="120" w:after="120" w:line="276" w:lineRule="auto"/>
      </w:pPr>
      <w:r>
        <w:t xml:space="preserve"> 4.4 Health and Safety Considerations </w:t>
      </w:r>
    </w:p>
    <w:p w14:paraId="4D981E4A" w14:textId="77777777" w:rsidR="0067579D" w:rsidRDefault="0067579D">
      <w:pPr>
        <w:spacing w:before="120" w:after="120"/>
      </w:pPr>
    </w:p>
    <w:p w14:paraId="5FCEE003" w14:textId="0252402C" w:rsidR="0067579D" w:rsidRDefault="001847FE">
      <w:pPr>
        <w:spacing w:before="120" w:after="120" w:line="276" w:lineRule="auto"/>
      </w:pPr>
      <w:r>
        <w:rPr>
          <w:i/>
          <w:iCs/>
        </w:rPr>
        <w:t>Health and safety are critical throughout the construction process, primarily due to hazards associated with working at heights, heavy lifting, and the coastal environment. To mitigate the risk of accidents, it is essential to implement appropriate safety measures, including scaffolding, edge protection, fall arrest systems, and regulated crane operations. Furthermore, effective site traffic management is vital to ensure the safe separation of construction vehicles, workers, and pedestrians in the public ar</w:t>
      </w:r>
      <w:r>
        <w:rPr>
          <w:i/>
          <w:iCs/>
        </w:rPr>
        <w:t xml:space="preserve">eas adjacent to the site. Additionally, it is imperative to safeguard workers from </w:t>
      </w:r>
      <w:r w:rsidR="008442B4">
        <w:rPr>
          <w:i/>
          <w:iCs/>
        </w:rPr>
        <w:t>unfavourable</w:t>
      </w:r>
      <w:r>
        <w:rPr>
          <w:i/>
          <w:iCs/>
        </w:rPr>
        <w:t xml:space="preserve"> weather conditions by providing adequate personal protective equipment (PPE), welfare facilities, and established safe working procedures. Moreover, fire safety protocols, emergency preparedness, and routine site inspections are necessary to ensure compliance with health and safety regulations.</w:t>
      </w:r>
    </w:p>
    <w:p w14:paraId="1E74B8D8" w14:textId="77777777" w:rsidR="0067579D" w:rsidRDefault="001847FE">
      <w:pPr>
        <w:spacing w:before="120" w:after="120" w:line="276" w:lineRule="auto"/>
      </w:pPr>
      <w:r>
        <w:t>4.5 Programme and Cost Implications</w:t>
      </w:r>
    </w:p>
    <w:p w14:paraId="7EE40391" w14:textId="77777777" w:rsidR="0067579D" w:rsidRDefault="0067579D">
      <w:pPr>
        <w:spacing w:before="120" w:after="120"/>
      </w:pPr>
    </w:p>
    <w:p w14:paraId="0C69CE5C" w14:textId="77777777" w:rsidR="0067579D" w:rsidRDefault="001847FE">
      <w:pPr>
        <w:spacing w:before="120" w:after="120" w:line="276" w:lineRule="auto"/>
      </w:pPr>
      <w:r>
        <w:rPr>
          <w:i/>
          <w:iCs/>
        </w:rPr>
        <w:lastRenderedPageBreak/>
        <w:t xml:space="preserve">The selected construction techniques, site characteristics, and environmental limitations shape the schedule and expenses associated with the proposed development. Implementing a hybrid structural system along with prefabricated elements is anticipated to enhance construction efficiency and shorten the overall timeline by facilitating off-site production and expedited on-site assembly. Nevertheless, the incorporation of specialised materials, prefabricated systems, crane operations, and corrosion-resistant </w:t>
      </w:r>
      <w:r>
        <w:rPr>
          <w:i/>
          <w:iCs/>
        </w:rPr>
        <w:t>components could increase initial construction costs. Additionally, coastal weather patterns and difficult ground conditions may lead to delays and additional costs. Despite the higher initial investment, adopting sustainable construction practices and durable materials can lower long-term maintenance and operational costs, thereby enhancing the building's overall value and performance throughout its lifespan.</w:t>
      </w:r>
    </w:p>
    <w:p w14:paraId="521E5C7D" w14:textId="77777777" w:rsidR="0067579D" w:rsidRDefault="0067579D">
      <w:pPr>
        <w:spacing w:before="120" w:after="120"/>
      </w:pPr>
    </w:p>
    <w:p w14:paraId="71CF02AC" w14:textId="77777777" w:rsidR="0067579D" w:rsidRDefault="0067579D">
      <w:pPr>
        <w:spacing w:before="120" w:after="120"/>
      </w:pPr>
    </w:p>
    <w:p w14:paraId="2DA66377" w14:textId="77777777" w:rsidR="0067579D" w:rsidRDefault="001847FE">
      <w:pPr>
        <w:numPr>
          <w:ilvl w:val="1"/>
          <w:numId w:val="4"/>
        </w:numPr>
        <w:spacing w:before="240" w:after="240" w:line="276" w:lineRule="auto"/>
        <w:ind w:hanging="319"/>
      </w:pPr>
      <w:r>
        <w:rPr>
          <w:b/>
          <w:bCs/>
        </w:rPr>
        <w:t>Conclusion and Recommendations</w:t>
      </w:r>
    </w:p>
    <w:p w14:paraId="6342A41F" w14:textId="77777777" w:rsidR="0067579D" w:rsidRDefault="0067579D">
      <w:pPr>
        <w:spacing w:before="120" w:after="120"/>
      </w:pPr>
    </w:p>
    <w:p w14:paraId="0E9F1594" w14:textId="77777777" w:rsidR="0067579D" w:rsidRDefault="0067579D">
      <w:pPr>
        <w:spacing w:before="120" w:after="120"/>
      </w:pPr>
    </w:p>
    <w:p w14:paraId="5246E255" w14:textId="77777777" w:rsidR="004C4162" w:rsidRDefault="004C4162">
      <w:pPr>
        <w:spacing w:before="120" w:after="120" w:line="276" w:lineRule="auto"/>
      </w:pPr>
    </w:p>
    <w:p w14:paraId="4D8F6520" w14:textId="77777777" w:rsidR="004C4162" w:rsidRDefault="004C4162">
      <w:pPr>
        <w:spacing w:before="120" w:after="120" w:line="276" w:lineRule="auto"/>
      </w:pPr>
    </w:p>
    <w:p w14:paraId="080B79DA" w14:textId="0465B9A3" w:rsidR="0067579D" w:rsidRDefault="001847FE">
      <w:pPr>
        <w:spacing w:before="120" w:after="120" w:line="276" w:lineRule="auto"/>
      </w:pPr>
      <w:r>
        <w:t>Conclusion</w:t>
      </w:r>
    </w:p>
    <w:p w14:paraId="3B4E64AE" w14:textId="77777777" w:rsidR="0067579D" w:rsidRDefault="0067579D">
      <w:pPr>
        <w:spacing w:before="120" w:after="120"/>
      </w:pPr>
    </w:p>
    <w:p w14:paraId="497941CD" w14:textId="77777777" w:rsidR="0067579D" w:rsidRDefault="0067579D">
      <w:pPr>
        <w:spacing w:before="120" w:after="120"/>
      </w:pPr>
    </w:p>
    <w:p w14:paraId="4BDE201A" w14:textId="77777777" w:rsidR="0067579D" w:rsidRDefault="001847FE">
      <w:pPr>
        <w:spacing w:before="120" w:after="120" w:line="276" w:lineRule="auto"/>
      </w:pPr>
      <w:r>
        <w:rPr>
          <w:i/>
          <w:iCs/>
        </w:rPr>
        <w:t>The proposed hotel development in Swansea demonstrates a comprehensive and thoughtful approach to both sustainability and buildability. Through the integration of passive design strategies, innovative construction techniques, and sustainable technologies, the project addresses the unique challenges presented by its coastal location. High-performance building envelopes, green façades, sustainable urban drainage systems, and a hybrid construction methodology collectively enhance the building’s energy efficien</w:t>
      </w:r>
      <w:r>
        <w:rPr>
          <w:i/>
          <w:iCs/>
        </w:rPr>
        <w:t>cy, reduce environmental impact, and improve occupant comfort. The design capitalises on opportunities such as natural light and scenic views while also recognising the limitations imposed by wind exposure, material durability, and site logistics. Despite these challenges, the project’s ongoing commitment to evaluation and refinement will be essential to ensure optimal performance in real-world conditions.</w:t>
      </w:r>
    </w:p>
    <w:p w14:paraId="23825BFD" w14:textId="77777777" w:rsidR="0067579D" w:rsidRDefault="0067579D">
      <w:pPr>
        <w:spacing w:before="120" w:after="120"/>
      </w:pPr>
    </w:p>
    <w:p w14:paraId="5B0FCAE1" w14:textId="77777777" w:rsidR="0067579D" w:rsidRDefault="0067579D">
      <w:pPr>
        <w:spacing w:before="120" w:after="120"/>
      </w:pPr>
    </w:p>
    <w:p w14:paraId="2797C6D0" w14:textId="77777777" w:rsidR="003C54CD" w:rsidRDefault="003C54CD">
      <w:pPr>
        <w:spacing w:before="120" w:after="120" w:line="276" w:lineRule="auto"/>
      </w:pPr>
    </w:p>
    <w:p w14:paraId="5F6D10E2" w14:textId="77777777" w:rsidR="003C54CD" w:rsidRDefault="003C54CD">
      <w:pPr>
        <w:spacing w:before="120" w:after="120" w:line="276" w:lineRule="auto"/>
      </w:pPr>
    </w:p>
    <w:p w14:paraId="07E70F01" w14:textId="04B2EE4F" w:rsidR="0067579D" w:rsidRDefault="001847FE">
      <w:pPr>
        <w:spacing w:before="120" w:after="120" w:line="276" w:lineRule="auto"/>
      </w:pPr>
      <w:r>
        <w:lastRenderedPageBreak/>
        <w:t>Recommendations</w:t>
      </w:r>
    </w:p>
    <w:p w14:paraId="4637571B" w14:textId="77777777" w:rsidR="0067579D" w:rsidRDefault="0067579D">
      <w:pPr>
        <w:spacing w:before="120" w:after="120"/>
      </w:pPr>
    </w:p>
    <w:p w14:paraId="5415740F" w14:textId="77777777" w:rsidR="0067579D" w:rsidRDefault="0067579D">
      <w:pPr>
        <w:spacing w:before="120" w:after="120"/>
      </w:pPr>
    </w:p>
    <w:p w14:paraId="561247B4" w14:textId="54D36555" w:rsidR="0067579D" w:rsidRDefault="001847FE">
      <w:pPr>
        <w:spacing w:before="120" w:after="120" w:line="276" w:lineRule="auto"/>
      </w:pPr>
      <w:r>
        <w:rPr>
          <w:i/>
          <w:iCs/>
        </w:rPr>
        <w:t>To further strengthen the project, it is recommended that additional attention be given to solar control measures, particularly on west-facing elevations, to reduce the risk of overheating. Incorporating external shading devices or dynamic façade elements could greatly enhance both energy performance and occupant comfort. Given the harsh coastal environment, prioritising durable, corrosion-resistant, and low-maintenance materials for façades and exterior finishes is essential; establishing regular maintenan</w:t>
      </w:r>
      <w:r>
        <w:rPr>
          <w:i/>
          <w:iCs/>
        </w:rPr>
        <w:t xml:space="preserve">ce schedules will help preserve the building’s longevity and functionality. Continued </w:t>
      </w:r>
      <w:r w:rsidR="008442B4">
        <w:rPr>
          <w:i/>
          <w:iCs/>
        </w:rPr>
        <w:t>optimisation</w:t>
      </w:r>
      <w:r>
        <w:rPr>
          <w:i/>
          <w:iCs/>
        </w:rPr>
        <w:t xml:space="preserve"> of prefabrication processes and just-in-time delivery strategies is advised to address logistical challenges and improve construction efficiency, with early coordination among suppliers and contractors being key. Furthermore, conducting comprehensive post-occupancy evaluations and ongoing energy modelling will help verify environmental performance and identify areas for improvement. Finally, sustained engagement with local </w:t>
      </w:r>
      <w:r w:rsidR="008442B4">
        <w:rPr>
          <w:i/>
          <w:iCs/>
        </w:rPr>
        <w:t xml:space="preserve">stakeholders, </w:t>
      </w:r>
      <w:r>
        <w:rPr>
          <w:i/>
          <w:iCs/>
        </w:rPr>
        <w:t>including the university, community members, and regulatory authorities</w:t>
      </w:r>
      <w:r w:rsidR="008442B4">
        <w:rPr>
          <w:i/>
          <w:iCs/>
        </w:rPr>
        <w:t xml:space="preserve">, </w:t>
      </w:r>
      <w:r>
        <w:rPr>
          <w:i/>
          <w:iCs/>
        </w:rPr>
        <w:t>will help ensure that the hotel remains contextually sensitive and delivers lasting social, economic, and environmental benefits.</w:t>
      </w:r>
    </w:p>
    <w:p w14:paraId="16559F95" w14:textId="77777777" w:rsidR="0067579D" w:rsidRDefault="001847FE">
      <w:pPr>
        <w:spacing w:before="120" w:after="120" w:line="276" w:lineRule="auto"/>
      </w:pPr>
      <w:r>
        <w:rPr>
          <w:i/>
          <w:iCs/>
        </w:rPr>
        <w:t>By implementing these recommendations, the proposed hotel can further solidify its role as a sustainable landmark within Swansea’s coastal landscape and set a benchmark for future developments in similar contexts.</w:t>
      </w:r>
    </w:p>
    <w:p w14:paraId="6DD7CCC6" w14:textId="4D7426D3" w:rsidR="0067579D" w:rsidRDefault="003C54CD">
      <w:pPr>
        <w:spacing w:before="120" w:after="120"/>
      </w:pPr>
      <w:r>
        <w:rPr>
          <w:noProof/>
        </w:rPr>
        <w:lastRenderedPageBreak/>
        <w:drawing>
          <wp:inline distT="0" distB="0" distL="0" distR="0" wp14:anchorId="7C0241B1" wp14:editId="0F1D3EA9">
            <wp:extent cx="5280660" cy="7040880"/>
            <wp:effectExtent l="0" t="0" r="0" b="7620"/>
            <wp:docPr id="661068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068298" name="Picture 66106829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80660" cy="7040880"/>
                    </a:xfrm>
                    <a:prstGeom prst="rect">
                      <a:avLst/>
                    </a:prstGeom>
                  </pic:spPr>
                </pic:pic>
              </a:graphicData>
            </a:graphic>
          </wp:inline>
        </w:drawing>
      </w:r>
    </w:p>
    <w:p w14:paraId="0AD7CA3C" w14:textId="77777777" w:rsidR="0067579D" w:rsidRDefault="0067579D">
      <w:pPr>
        <w:spacing w:before="120" w:after="120"/>
      </w:pPr>
    </w:p>
    <w:p w14:paraId="13760E7B" w14:textId="6ADBD8E8" w:rsidR="0067579D" w:rsidRPr="003C54CD" w:rsidRDefault="003C54CD">
      <w:pPr>
        <w:spacing w:before="120" w:after="120"/>
        <w:rPr>
          <w:u w:val="single"/>
        </w:rPr>
      </w:pPr>
      <w:r w:rsidRPr="003C54CD">
        <w:rPr>
          <w:u w:val="single"/>
        </w:rPr>
        <w:t>Proposed Hotel Detailed Drawing – Cory Westermark</w:t>
      </w:r>
    </w:p>
    <w:p w14:paraId="5CF855BD" w14:textId="77777777" w:rsidR="003C54CD" w:rsidRDefault="003C54CD">
      <w:pPr>
        <w:spacing w:before="120" w:after="120" w:line="276" w:lineRule="auto"/>
        <w:rPr>
          <w:b/>
          <w:bCs/>
        </w:rPr>
      </w:pPr>
    </w:p>
    <w:p w14:paraId="5A43EC09" w14:textId="77777777" w:rsidR="003C54CD" w:rsidRDefault="003C54CD">
      <w:pPr>
        <w:spacing w:before="120" w:after="120" w:line="276" w:lineRule="auto"/>
        <w:rPr>
          <w:b/>
          <w:bCs/>
        </w:rPr>
      </w:pPr>
    </w:p>
    <w:p w14:paraId="7763E3D4" w14:textId="3DFE27A6" w:rsidR="0067579D" w:rsidRDefault="001847FE">
      <w:pPr>
        <w:spacing w:before="120" w:after="120" w:line="276" w:lineRule="auto"/>
      </w:pPr>
      <w:r>
        <w:rPr>
          <w:b/>
          <w:bCs/>
        </w:rPr>
        <w:lastRenderedPageBreak/>
        <w:t>References</w:t>
      </w:r>
    </w:p>
    <w:p w14:paraId="4E283EFD" w14:textId="77777777" w:rsidR="0067579D" w:rsidRDefault="0067579D">
      <w:pPr>
        <w:spacing w:before="120" w:after="120"/>
      </w:pPr>
    </w:p>
    <w:p w14:paraId="79055D3A" w14:textId="77777777" w:rsidR="0067579D" w:rsidRPr="008442B4" w:rsidRDefault="001847FE">
      <w:pPr>
        <w:spacing w:before="120" w:after="120"/>
        <w:rPr>
          <w:color w:val="1F497D" w:themeColor="text2"/>
        </w:rPr>
      </w:pPr>
      <w:bookmarkStart w:id="0" w:name="BRE2022"/>
      <w:r w:rsidRPr="008442B4">
        <w:rPr>
          <w:b/>
          <w:bCs/>
          <w:color w:val="1F497D" w:themeColor="text2"/>
        </w:rPr>
        <w:t>BRE (</w:t>
      </w:r>
      <w:proofErr w:type="gramStart"/>
      <w:r w:rsidRPr="008442B4">
        <w:rPr>
          <w:b/>
          <w:bCs/>
          <w:color w:val="1F497D" w:themeColor="text2"/>
        </w:rPr>
        <w:t>2022) ‘</w:t>
      </w:r>
      <w:proofErr w:type="gramEnd"/>
      <w:r w:rsidRPr="008442B4">
        <w:rPr>
          <w:b/>
          <w:bCs/>
          <w:color w:val="1F497D" w:themeColor="text2"/>
        </w:rPr>
        <w:t xml:space="preserve">Corrosion of building materials in coastal </w:t>
      </w:r>
      <w:proofErr w:type="gramStart"/>
      <w:r w:rsidRPr="008442B4">
        <w:rPr>
          <w:b/>
          <w:bCs/>
          <w:color w:val="1F497D" w:themeColor="text2"/>
        </w:rPr>
        <w:t>environments’</w:t>
      </w:r>
      <w:proofErr w:type="gramEnd"/>
      <w:r w:rsidRPr="008442B4">
        <w:rPr>
          <w:b/>
          <w:bCs/>
          <w:color w:val="1F497D" w:themeColor="text2"/>
        </w:rPr>
        <w:t xml:space="preserve">. Available at: </w:t>
      </w:r>
      <w:r w:rsidRPr="008442B4">
        <w:rPr>
          <w:b/>
          <w:bCs/>
          <w:color w:val="1F497D" w:themeColor="text2"/>
          <w:u w:val="single"/>
        </w:rPr>
        <w:t>https://www.bregroup.com/insights/corrosion-building-materials-coastal-environments/</w:t>
      </w:r>
      <w:r w:rsidRPr="008442B4">
        <w:rPr>
          <w:b/>
          <w:bCs/>
          <w:color w:val="1F497D" w:themeColor="text2"/>
        </w:rPr>
        <w:t xml:space="preserve"> (Accessed: 10 May 2026).</w:t>
      </w:r>
    </w:p>
    <w:bookmarkEnd w:id="0"/>
    <w:p w14:paraId="5DD67ACC" w14:textId="77777777" w:rsidR="0067579D" w:rsidRPr="008442B4" w:rsidRDefault="0067579D">
      <w:pPr>
        <w:spacing w:before="120" w:after="120"/>
        <w:rPr>
          <w:color w:val="1F497D" w:themeColor="text2"/>
        </w:rPr>
      </w:pPr>
    </w:p>
    <w:p w14:paraId="0831C05A" w14:textId="77777777" w:rsidR="0067579D" w:rsidRPr="008442B4" w:rsidRDefault="001847FE">
      <w:pPr>
        <w:spacing w:before="120" w:after="120"/>
        <w:rPr>
          <w:color w:val="1F497D" w:themeColor="text2"/>
        </w:rPr>
      </w:pPr>
      <w:bookmarkStart w:id="1" w:name="CIBSE2022"/>
      <w:r w:rsidRPr="008442B4">
        <w:rPr>
          <w:b/>
          <w:bCs/>
          <w:color w:val="1F497D" w:themeColor="text2"/>
        </w:rPr>
        <w:t>CIBSE (</w:t>
      </w:r>
      <w:proofErr w:type="gramStart"/>
      <w:r w:rsidRPr="008442B4">
        <w:rPr>
          <w:b/>
          <w:bCs/>
          <w:color w:val="1F497D" w:themeColor="text2"/>
        </w:rPr>
        <w:t>2022) ‘</w:t>
      </w:r>
      <w:proofErr w:type="gramEnd"/>
      <w:r w:rsidRPr="008442B4">
        <w:rPr>
          <w:b/>
          <w:bCs/>
          <w:color w:val="1F497D" w:themeColor="text2"/>
        </w:rPr>
        <w:t xml:space="preserve">Daylighting and solar design: Guidance for energy efficiency’. Chartered Institution of Building Services Engineers. Available at: </w:t>
      </w:r>
      <w:r w:rsidRPr="008442B4">
        <w:rPr>
          <w:b/>
          <w:bCs/>
          <w:color w:val="1F497D" w:themeColor="text2"/>
          <w:u w:val="single"/>
        </w:rPr>
        <w:t>https://www.cibse.org/knowledge-research/knowledge-portal/daylighting-and-solar-design</w:t>
      </w:r>
      <w:r w:rsidRPr="008442B4">
        <w:rPr>
          <w:b/>
          <w:bCs/>
          <w:color w:val="1F497D" w:themeColor="text2"/>
        </w:rPr>
        <w:t xml:space="preserve"> (Accessed: 10 May 2026).</w:t>
      </w:r>
    </w:p>
    <w:bookmarkEnd w:id="1"/>
    <w:p w14:paraId="77ACE0CF" w14:textId="6E51139C" w:rsidR="0067579D" w:rsidRPr="008442B4" w:rsidRDefault="008442B4" w:rsidP="008442B4">
      <w:pPr>
        <w:tabs>
          <w:tab w:val="left" w:pos="6060"/>
        </w:tabs>
        <w:spacing w:before="120" w:after="120"/>
        <w:rPr>
          <w:color w:val="1F497D" w:themeColor="text2"/>
        </w:rPr>
      </w:pPr>
      <w:r w:rsidRPr="008442B4">
        <w:rPr>
          <w:color w:val="1F497D" w:themeColor="text2"/>
        </w:rPr>
        <w:tab/>
      </w:r>
    </w:p>
    <w:p w14:paraId="3E39542B" w14:textId="77777777" w:rsidR="0067579D" w:rsidRPr="008442B4" w:rsidRDefault="001847FE">
      <w:pPr>
        <w:spacing w:before="120" w:after="120"/>
        <w:rPr>
          <w:color w:val="1F497D" w:themeColor="text2"/>
        </w:rPr>
      </w:pPr>
      <w:bookmarkStart w:id="2" w:name="CIRIA2021"/>
      <w:r w:rsidRPr="008442B4">
        <w:rPr>
          <w:b/>
          <w:bCs/>
          <w:color w:val="1F497D" w:themeColor="text2"/>
        </w:rPr>
        <w:t>CIRIA (</w:t>
      </w:r>
      <w:proofErr w:type="gramStart"/>
      <w:r w:rsidRPr="008442B4">
        <w:rPr>
          <w:b/>
          <w:bCs/>
          <w:color w:val="1F497D" w:themeColor="text2"/>
        </w:rPr>
        <w:t>2021) ‘</w:t>
      </w:r>
      <w:proofErr w:type="spellStart"/>
      <w:proofErr w:type="gramEnd"/>
      <w:r w:rsidRPr="008442B4">
        <w:rPr>
          <w:b/>
          <w:bCs/>
          <w:color w:val="1F497D" w:themeColor="text2"/>
        </w:rPr>
        <w:t>SuDS</w:t>
      </w:r>
      <w:proofErr w:type="spellEnd"/>
      <w:r w:rsidRPr="008442B4">
        <w:rPr>
          <w:b/>
          <w:bCs/>
          <w:color w:val="1F497D" w:themeColor="text2"/>
        </w:rPr>
        <w:t xml:space="preserve"> Manual (C753)’. Construction Industry Research and Information Association. Available at: </w:t>
      </w:r>
      <w:r w:rsidRPr="008442B4">
        <w:rPr>
          <w:b/>
          <w:bCs/>
          <w:color w:val="1F497D" w:themeColor="text2"/>
          <w:u w:val="single"/>
        </w:rPr>
        <w:t>https://www.ciria.org/Resources/Free_publications/SuDS_manual_C753.aspx</w:t>
      </w:r>
      <w:r w:rsidRPr="008442B4">
        <w:rPr>
          <w:b/>
          <w:bCs/>
          <w:color w:val="1F497D" w:themeColor="text2"/>
        </w:rPr>
        <w:t xml:space="preserve"> (Accessed: 10 May 2026).</w:t>
      </w:r>
    </w:p>
    <w:bookmarkEnd w:id="2"/>
    <w:p w14:paraId="385ECFE9" w14:textId="77777777" w:rsidR="0067579D" w:rsidRPr="008442B4" w:rsidRDefault="0067579D">
      <w:pPr>
        <w:spacing w:before="120" w:after="120"/>
        <w:rPr>
          <w:color w:val="1F497D" w:themeColor="text2"/>
        </w:rPr>
      </w:pPr>
    </w:p>
    <w:p w14:paraId="285AF2C4" w14:textId="77777777" w:rsidR="0067579D" w:rsidRPr="008442B4" w:rsidRDefault="001847FE">
      <w:pPr>
        <w:spacing w:before="120" w:after="120"/>
        <w:rPr>
          <w:color w:val="1F497D" w:themeColor="text2"/>
        </w:rPr>
      </w:pPr>
      <w:bookmarkStart w:id="3" w:name="DEFRA2024"/>
      <w:r w:rsidRPr="008442B4">
        <w:rPr>
          <w:b/>
          <w:bCs/>
          <w:color w:val="1F497D" w:themeColor="text2"/>
        </w:rPr>
        <w:t>DEFRA (</w:t>
      </w:r>
      <w:proofErr w:type="gramStart"/>
      <w:r w:rsidRPr="008442B4">
        <w:rPr>
          <w:b/>
          <w:bCs/>
          <w:color w:val="1F497D" w:themeColor="text2"/>
        </w:rPr>
        <w:t>2024) ‘</w:t>
      </w:r>
      <w:proofErr w:type="gramEnd"/>
      <w:r w:rsidRPr="008442B4">
        <w:rPr>
          <w:b/>
          <w:bCs/>
          <w:color w:val="1F497D" w:themeColor="text2"/>
        </w:rPr>
        <w:t>Sustainable drainage systems (</w:t>
      </w:r>
      <w:proofErr w:type="spellStart"/>
      <w:r w:rsidRPr="008442B4">
        <w:rPr>
          <w:b/>
          <w:bCs/>
          <w:color w:val="1F497D" w:themeColor="text2"/>
        </w:rPr>
        <w:t>SuDS</w:t>
      </w:r>
      <w:proofErr w:type="spellEnd"/>
      <w:r w:rsidRPr="008442B4">
        <w:rPr>
          <w:b/>
          <w:bCs/>
          <w:color w:val="1F497D" w:themeColor="text2"/>
        </w:rPr>
        <w:t xml:space="preserve">): Guidance’. Department for Environment, Food &amp; Rural Affairs. Available at: </w:t>
      </w:r>
      <w:r w:rsidRPr="008442B4">
        <w:rPr>
          <w:b/>
          <w:bCs/>
          <w:color w:val="1F497D" w:themeColor="text2"/>
          <w:u w:val="single"/>
        </w:rPr>
        <w:t>https://www.gov.uk/guidance/sustainable-drainage-systems-suds</w:t>
      </w:r>
      <w:r w:rsidRPr="008442B4">
        <w:rPr>
          <w:b/>
          <w:bCs/>
          <w:color w:val="1F497D" w:themeColor="text2"/>
        </w:rPr>
        <w:t xml:space="preserve"> (Accessed: 10 May 2026).</w:t>
      </w:r>
    </w:p>
    <w:bookmarkEnd w:id="3"/>
    <w:p w14:paraId="442009DE" w14:textId="77777777" w:rsidR="0067579D" w:rsidRPr="008442B4" w:rsidRDefault="0067579D">
      <w:pPr>
        <w:spacing w:before="120" w:after="120"/>
        <w:rPr>
          <w:color w:val="1F497D" w:themeColor="text2"/>
        </w:rPr>
      </w:pPr>
    </w:p>
    <w:p w14:paraId="1C275A20" w14:textId="77777777" w:rsidR="0067579D" w:rsidRPr="008442B4" w:rsidRDefault="001847FE">
      <w:pPr>
        <w:spacing w:before="120" w:after="120"/>
        <w:rPr>
          <w:color w:val="1F497D" w:themeColor="text2"/>
        </w:rPr>
      </w:pPr>
      <w:bookmarkStart w:id="4" w:name="NHBC2024"/>
      <w:r w:rsidRPr="008442B4">
        <w:rPr>
          <w:b/>
          <w:bCs/>
          <w:color w:val="1F497D" w:themeColor="text2"/>
        </w:rPr>
        <w:t>NHBC (</w:t>
      </w:r>
      <w:proofErr w:type="gramStart"/>
      <w:r w:rsidRPr="008442B4">
        <w:rPr>
          <w:b/>
          <w:bCs/>
          <w:color w:val="1F497D" w:themeColor="text2"/>
        </w:rPr>
        <w:t>2024) ‘</w:t>
      </w:r>
      <w:proofErr w:type="gramEnd"/>
      <w:r w:rsidRPr="008442B4">
        <w:rPr>
          <w:b/>
          <w:bCs/>
          <w:color w:val="1F497D" w:themeColor="text2"/>
        </w:rPr>
        <w:t xml:space="preserve">Foundations: Guidance for coastal and variable ground </w:t>
      </w:r>
      <w:proofErr w:type="gramStart"/>
      <w:r w:rsidRPr="008442B4">
        <w:rPr>
          <w:b/>
          <w:bCs/>
          <w:color w:val="1F497D" w:themeColor="text2"/>
        </w:rPr>
        <w:t>conditions’</w:t>
      </w:r>
      <w:proofErr w:type="gramEnd"/>
      <w:r w:rsidRPr="008442B4">
        <w:rPr>
          <w:b/>
          <w:bCs/>
          <w:color w:val="1F497D" w:themeColor="text2"/>
        </w:rPr>
        <w:t xml:space="preserve">. National House Building Council. Available at: </w:t>
      </w:r>
      <w:r w:rsidRPr="008442B4">
        <w:rPr>
          <w:b/>
          <w:bCs/>
          <w:color w:val="1F497D" w:themeColor="text2"/>
          <w:u w:val="single"/>
        </w:rPr>
        <w:t>https://www.nhbc.co.uk/builders/products-and-services/technical-standards/standards-extra/foundations-coastal</w:t>
      </w:r>
      <w:r w:rsidRPr="008442B4">
        <w:rPr>
          <w:b/>
          <w:bCs/>
          <w:color w:val="1F497D" w:themeColor="text2"/>
        </w:rPr>
        <w:t xml:space="preserve"> (Accessed: 10 May 2026).</w:t>
      </w:r>
    </w:p>
    <w:bookmarkEnd w:id="4"/>
    <w:p w14:paraId="2CB93440" w14:textId="77777777" w:rsidR="0067579D" w:rsidRPr="008442B4" w:rsidRDefault="0067579D">
      <w:pPr>
        <w:spacing w:before="120" w:after="120"/>
        <w:rPr>
          <w:color w:val="1F497D" w:themeColor="text2"/>
        </w:rPr>
      </w:pPr>
    </w:p>
    <w:p w14:paraId="58163EAF" w14:textId="77777777" w:rsidR="0067579D" w:rsidRPr="008442B4" w:rsidRDefault="001847FE">
      <w:pPr>
        <w:spacing w:before="120" w:after="120"/>
        <w:rPr>
          <w:color w:val="1F497D" w:themeColor="text2"/>
        </w:rPr>
      </w:pPr>
      <w:bookmarkStart w:id="5" w:name="PeriniK"/>
      <w:r w:rsidRPr="008442B4">
        <w:rPr>
          <w:b/>
          <w:bCs/>
          <w:color w:val="1F497D" w:themeColor="text2"/>
        </w:rPr>
        <w:t>Perini, K., Ottelé, M., Fraaij, A. L. A., Haas, E. M., &amp; Raiteri, R. (</w:t>
      </w:r>
      <w:proofErr w:type="gramStart"/>
      <w:r w:rsidRPr="008442B4">
        <w:rPr>
          <w:b/>
          <w:bCs/>
          <w:color w:val="1F497D" w:themeColor="text2"/>
        </w:rPr>
        <w:t>2017) ‘</w:t>
      </w:r>
      <w:proofErr w:type="gramEnd"/>
      <w:r w:rsidRPr="008442B4">
        <w:rPr>
          <w:b/>
          <w:bCs/>
          <w:color w:val="1F497D" w:themeColor="text2"/>
        </w:rPr>
        <w:t xml:space="preserve">Vertical greening systems and the effect on air flow and temperature on the building envelope’. Building and Environment, 46(11), 2287-2294. Available at: </w:t>
      </w:r>
      <w:r w:rsidRPr="008442B4">
        <w:rPr>
          <w:b/>
          <w:bCs/>
          <w:color w:val="1F497D" w:themeColor="text2"/>
          <w:u w:val="single"/>
        </w:rPr>
        <w:t>https://doi.org/10.1016/j.buildenv.2017.01.026</w:t>
      </w:r>
      <w:r w:rsidRPr="008442B4">
        <w:rPr>
          <w:b/>
          <w:bCs/>
          <w:color w:val="1F497D" w:themeColor="text2"/>
        </w:rPr>
        <w:t xml:space="preserve"> (Accessed: 10 May 2026).</w:t>
      </w:r>
    </w:p>
    <w:bookmarkEnd w:id="5"/>
    <w:p w14:paraId="686FABB2" w14:textId="77777777" w:rsidR="0067579D" w:rsidRPr="008442B4" w:rsidRDefault="0067579D">
      <w:pPr>
        <w:spacing w:before="120" w:after="120"/>
        <w:rPr>
          <w:color w:val="1F497D" w:themeColor="text2"/>
        </w:rPr>
      </w:pPr>
    </w:p>
    <w:p w14:paraId="1F1AA9A0" w14:textId="77777777" w:rsidR="0067579D" w:rsidRPr="008442B4" w:rsidRDefault="001847FE">
      <w:pPr>
        <w:spacing w:before="120" w:after="120"/>
        <w:rPr>
          <w:color w:val="1F497D" w:themeColor="text2"/>
        </w:rPr>
      </w:pPr>
      <w:bookmarkStart w:id="6" w:name="RoyalHorticultural"/>
      <w:r w:rsidRPr="008442B4">
        <w:rPr>
          <w:b/>
          <w:bCs/>
          <w:color w:val="1F497D" w:themeColor="text2"/>
        </w:rPr>
        <w:t>Royal Horticultural Society (</w:t>
      </w:r>
      <w:proofErr w:type="gramStart"/>
      <w:r w:rsidRPr="008442B4">
        <w:rPr>
          <w:b/>
          <w:bCs/>
          <w:color w:val="1F497D" w:themeColor="text2"/>
        </w:rPr>
        <w:t>2024) ‘</w:t>
      </w:r>
      <w:proofErr w:type="gramEnd"/>
      <w:r w:rsidRPr="008442B4">
        <w:rPr>
          <w:b/>
          <w:bCs/>
          <w:color w:val="1F497D" w:themeColor="text2"/>
        </w:rPr>
        <w:t xml:space="preserve">Green walls and vertical gardening’. Available at: </w:t>
      </w:r>
      <w:r w:rsidRPr="008442B4">
        <w:rPr>
          <w:b/>
          <w:bCs/>
          <w:color w:val="1F497D" w:themeColor="text2"/>
          <w:u w:val="single"/>
        </w:rPr>
        <w:t>https://www.rhs.org.uk/gardens/green-walls-vertical-gardening</w:t>
      </w:r>
      <w:r w:rsidRPr="008442B4">
        <w:rPr>
          <w:b/>
          <w:bCs/>
          <w:color w:val="1F497D" w:themeColor="text2"/>
        </w:rPr>
        <w:t xml:space="preserve"> (Accessed: 10 May 2026).</w:t>
      </w:r>
    </w:p>
    <w:bookmarkEnd w:id="6"/>
    <w:p w14:paraId="5CEA306C" w14:textId="77777777" w:rsidR="0067579D" w:rsidRPr="008442B4" w:rsidRDefault="0067579D">
      <w:pPr>
        <w:spacing w:before="120" w:after="120"/>
        <w:rPr>
          <w:color w:val="1F497D" w:themeColor="text2"/>
        </w:rPr>
      </w:pPr>
    </w:p>
    <w:p w14:paraId="1F507C26" w14:textId="77777777" w:rsidR="0067579D" w:rsidRPr="008442B4" w:rsidRDefault="001847FE">
      <w:pPr>
        <w:spacing w:before="120" w:after="120"/>
        <w:rPr>
          <w:color w:val="1F497D" w:themeColor="text2"/>
        </w:rPr>
      </w:pPr>
      <w:bookmarkStart w:id="7" w:name="Susca"/>
      <w:r w:rsidRPr="008442B4">
        <w:rPr>
          <w:b/>
          <w:bCs/>
          <w:color w:val="1F497D" w:themeColor="text2"/>
        </w:rPr>
        <w:t xml:space="preserve">Susca, T., Gaffin, S.R., &amp; </w:t>
      </w:r>
      <w:proofErr w:type="spellStart"/>
      <w:r w:rsidRPr="008442B4">
        <w:rPr>
          <w:b/>
          <w:bCs/>
          <w:color w:val="1F497D" w:themeColor="text2"/>
        </w:rPr>
        <w:t>Dell’Osso</w:t>
      </w:r>
      <w:proofErr w:type="spellEnd"/>
      <w:r w:rsidRPr="008442B4">
        <w:rPr>
          <w:b/>
          <w:bCs/>
          <w:color w:val="1F497D" w:themeColor="text2"/>
        </w:rPr>
        <w:t>, G.R. (</w:t>
      </w:r>
      <w:proofErr w:type="gramStart"/>
      <w:r w:rsidRPr="008442B4">
        <w:rPr>
          <w:b/>
          <w:bCs/>
          <w:color w:val="1F497D" w:themeColor="text2"/>
        </w:rPr>
        <w:t>2011) ‘</w:t>
      </w:r>
      <w:proofErr w:type="gramEnd"/>
      <w:r w:rsidRPr="008442B4">
        <w:rPr>
          <w:b/>
          <w:bCs/>
          <w:color w:val="1F497D" w:themeColor="text2"/>
        </w:rPr>
        <w:t xml:space="preserve">Positive effects of vegetation: Urban heat island and building energy consumption’. Environmental Pollution, 159(8-9), 2119-2126. Available at: </w:t>
      </w:r>
      <w:r w:rsidRPr="008442B4">
        <w:rPr>
          <w:b/>
          <w:bCs/>
          <w:color w:val="1F497D" w:themeColor="text2"/>
          <w:u w:val="single"/>
        </w:rPr>
        <w:t>https://doi.org/10.1016/j.envpol.2011.03.007</w:t>
      </w:r>
      <w:r w:rsidRPr="008442B4">
        <w:rPr>
          <w:b/>
          <w:bCs/>
          <w:color w:val="1F497D" w:themeColor="text2"/>
        </w:rPr>
        <w:t xml:space="preserve"> (Accessed: 10 May 2026).</w:t>
      </w:r>
      <w:bookmarkEnd w:id="7"/>
    </w:p>
    <w:sectPr w:rsidR="0067579D" w:rsidRPr="008442B4" w:rsidSect="00031642">
      <w:headerReference w:type="default" r:id="rId10"/>
      <w:footerReference w:type="default" r:id="rId11"/>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2E8007" w14:textId="77777777" w:rsidR="001847FE" w:rsidRDefault="001847FE" w:rsidP="004C4162">
      <w:r>
        <w:separator/>
      </w:r>
    </w:p>
  </w:endnote>
  <w:endnote w:type="continuationSeparator" w:id="0">
    <w:p w14:paraId="7BD57DC2" w14:textId="77777777" w:rsidR="001847FE" w:rsidRDefault="001847FE" w:rsidP="004C41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6F4298" w14:textId="4920C974" w:rsidR="004C4162" w:rsidRPr="004C4162" w:rsidRDefault="004C4162">
    <w:pPr>
      <w:pStyle w:val="Footer"/>
      <w:rPr>
        <w:b/>
        <w:bCs/>
      </w:rPr>
    </w:pPr>
    <w:r w:rsidRPr="004C4162">
      <w:rPr>
        <w:b/>
        <w:bCs/>
      </w:rPr>
      <w:t>Cory Westermark</w:t>
    </w:r>
    <w:r w:rsidRPr="004C4162">
      <w:rPr>
        <w:b/>
        <w:bCs/>
      </w:rPr>
      <w:ptab w:relativeTo="margin" w:alignment="center" w:leader="none"/>
    </w:r>
    <w:r w:rsidRPr="004C4162">
      <w:rPr>
        <w:b/>
        <w:bCs/>
      </w:rPr>
      <w:t>Buildability and Sustainability Analysis</w:t>
    </w:r>
    <w:r w:rsidRPr="004C4162">
      <w:rPr>
        <w:b/>
        <w:bCs/>
      </w:rPr>
      <w:ptab w:relativeTo="margin" w:alignment="right" w:leader="none"/>
    </w:r>
    <w:r w:rsidRPr="004C4162">
      <w:rPr>
        <w:b/>
        <w:bCs/>
      </w:rPr>
      <w:t>2409514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7D997B" w14:textId="77777777" w:rsidR="001847FE" w:rsidRDefault="001847FE" w:rsidP="004C4162">
      <w:r>
        <w:separator/>
      </w:r>
    </w:p>
  </w:footnote>
  <w:footnote w:type="continuationSeparator" w:id="0">
    <w:p w14:paraId="0ECBAED6" w14:textId="77777777" w:rsidR="001847FE" w:rsidRDefault="001847FE" w:rsidP="004C41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305427"/>
      <w:docPartObj>
        <w:docPartGallery w:val="Page Numbers (Top of Page)"/>
        <w:docPartUnique/>
      </w:docPartObj>
    </w:sdtPr>
    <w:sdtEndPr>
      <w:rPr>
        <w:color w:val="7F7F7F" w:themeColor="background1" w:themeShade="7F"/>
        <w:spacing w:val="60"/>
        <w:lang w:val="en-GB"/>
      </w:rPr>
    </w:sdtEndPr>
    <w:sdtContent>
      <w:p w14:paraId="1A352CE5" w14:textId="77777777" w:rsidR="004C4162" w:rsidRDefault="004C4162">
        <w:pPr>
          <w:pStyle w:val="Header"/>
          <w:pBdr>
            <w:bottom w:val="single" w:sz="4" w:space="1" w:color="D9D9D9" w:themeColor="background1" w:themeShade="D9"/>
          </w:pBdr>
          <w:rPr>
            <w:b/>
            <w:bCs/>
          </w:rPr>
        </w:pPr>
        <w:r>
          <w:fldChar w:fldCharType="begin"/>
        </w:r>
        <w:r>
          <w:instrText>PAGE   \* MERGEFORMAT</w:instrText>
        </w:r>
        <w:r>
          <w:fldChar w:fldCharType="separate"/>
        </w:r>
        <w:r>
          <w:rPr>
            <w:b/>
            <w:bCs/>
            <w:lang w:val="en-GB"/>
          </w:rPr>
          <w:t>2</w:t>
        </w:r>
        <w:r>
          <w:rPr>
            <w:b/>
            <w:bCs/>
          </w:rPr>
          <w:fldChar w:fldCharType="end"/>
        </w:r>
        <w:r>
          <w:rPr>
            <w:b/>
            <w:bCs/>
            <w:lang w:val="en-GB"/>
          </w:rPr>
          <w:t xml:space="preserve"> | </w:t>
        </w:r>
        <w:r>
          <w:rPr>
            <w:color w:val="7F7F7F" w:themeColor="background1" w:themeShade="7F"/>
            <w:spacing w:val="60"/>
            <w:lang w:val="en-GB"/>
          </w:rPr>
          <w:t>Page</w:t>
        </w:r>
      </w:p>
    </w:sdtContent>
  </w:sdt>
  <w:p w14:paraId="7A5483F7" w14:textId="77777777" w:rsidR="004C4162" w:rsidRDefault="004C41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00000002"/>
    <w:multiLevelType w:val="multilevel"/>
    <w:tmpl w:val="00000002"/>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 w15:restartNumberingAfterBreak="0">
    <w:nsid w:val="00000003"/>
    <w:multiLevelType w:val="multilevel"/>
    <w:tmpl w:val="00000003"/>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 w15:restartNumberingAfterBreak="0">
    <w:nsid w:val="00000004"/>
    <w:multiLevelType w:val="multilevel"/>
    <w:tmpl w:val="00000004"/>
    <w:lvl w:ilvl="0">
      <w:start w:val="1"/>
      <w:numFmt w:val="decimal"/>
      <w:lvlText w:val="%1."/>
      <w:lvlJc w:val="left"/>
      <w:pPr>
        <w:tabs>
          <w:tab w:val="num" w:pos="720"/>
        </w:tabs>
        <w:ind w:left="720" w:hanging="360"/>
      </w:pPr>
    </w:lvl>
    <w:lvl w:ilvl="1">
      <w:start w:val="1"/>
      <w:numFmt w:val="lowerLetter"/>
      <w:lvlText w:val="%2."/>
      <w:lvlJc w:val="left"/>
      <w:pPr>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15:restartNumberingAfterBreak="0">
    <w:nsid w:val="12394688"/>
    <w:multiLevelType w:val="hybridMultilevel"/>
    <w:tmpl w:val="6728FC12"/>
    <w:lvl w:ilvl="0" w:tplc="BBECC60C">
      <w:start w:val="5"/>
      <w:numFmt w:val="decimal"/>
      <w:lvlText w:val="%1."/>
      <w:lvlJc w:val="left"/>
      <w:pPr>
        <w:ind w:left="1440" w:hanging="360"/>
      </w:pPr>
      <w:rPr>
        <w:rFonts w:ascii="Aptos" w:eastAsia="Aptos" w:hAnsi="Aptos" w:cs="Apto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8406101"/>
    <w:multiLevelType w:val="hybridMultilevel"/>
    <w:tmpl w:val="CD166A34"/>
    <w:lvl w:ilvl="0" w:tplc="0A641B04">
      <w:start w:val="1"/>
      <w:numFmt w:val="decimal"/>
      <w:lvlText w:val="%1."/>
      <w:lvlJc w:val="left"/>
      <w:pPr>
        <w:ind w:left="1080" w:hanging="360"/>
      </w:pPr>
      <w:rPr>
        <w:rFonts w:ascii="Aptos" w:eastAsia="Aptos" w:hAnsi="Aptos" w:cs="Apto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12C1D8D"/>
    <w:multiLevelType w:val="hybridMultilevel"/>
    <w:tmpl w:val="93687FE6"/>
    <w:lvl w:ilvl="0" w:tplc="1598EC7A">
      <w:start w:val="5"/>
      <w:numFmt w:val="decimal"/>
      <w:lvlText w:val="%1."/>
      <w:lvlJc w:val="left"/>
      <w:pPr>
        <w:ind w:left="1440" w:hanging="360"/>
      </w:pPr>
      <w:rPr>
        <w:rFonts w:ascii="Aptos" w:eastAsia="Aptos" w:hAnsi="Aptos" w:cs="Apto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48B205BE"/>
    <w:multiLevelType w:val="multilevel"/>
    <w:tmpl w:val="D32CE044"/>
    <w:lvl w:ilvl="0">
      <w:start w:val="4"/>
      <w:numFmt w:val="decimal"/>
      <w:lvlText w:val="%1"/>
      <w:lvlJc w:val="left"/>
      <w:pPr>
        <w:ind w:left="360" w:hanging="360"/>
      </w:pPr>
      <w:rPr>
        <w:rFonts w:ascii="Aptos" w:eastAsia="Aptos" w:hAnsi="Aptos" w:cs="Aptos" w:hint="default"/>
      </w:rPr>
    </w:lvl>
    <w:lvl w:ilvl="1">
      <w:start w:val="5"/>
      <w:numFmt w:val="decimal"/>
      <w:lvlText w:val="%1.%2"/>
      <w:lvlJc w:val="left"/>
      <w:pPr>
        <w:ind w:left="1800" w:hanging="360"/>
      </w:pPr>
      <w:rPr>
        <w:rFonts w:ascii="Aptos" w:eastAsia="Aptos" w:hAnsi="Aptos" w:cs="Aptos" w:hint="default"/>
      </w:rPr>
    </w:lvl>
    <w:lvl w:ilvl="2">
      <w:start w:val="1"/>
      <w:numFmt w:val="decimal"/>
      <w:lvlText w:val="%1.%2.%3"/>
      <w:lvlJc w:val="left"/>
      <w:pPr>
        <w:ind w:left="3600" w:hanging="720"/>
      </w:pPr>
      <w:rPr>
        <w:rFonts w:ascii="Aptos" w:eastAsia="Aptos" w:hAnsi="Aptos" w:cs="Aptos" w:hint="default"/>
      </w:rPr>
    </w:lvl>
    <w:lvl w:ilvl="3">
      <w:start w:val="1"/>
      <w:numFmt w:val="decimal"/>
      <w:lvlText w:val="%1.%2.%3.%4"/>
      <w:lvlJc w:val="left"/>
      <w:pPr>
        <w:ind w:left="5040" w:hanging="720"/>
      </w:pPr>
      <w:rPr>
        <w:rFonts w:ascii="Aptos" w:eastAsia="Aptos" w:hAnsi="Aptos" w:cs="Aptos" w:hint="default"/>
      </w:rPr>
    </w:lvl>
    <w:lvl w:ilvl="4">
      <w:start w:val="1"/>
      <w:numFmt w:val="decimal"/>
      <w:lvlText w:val="%1.%2.%3.%4.%5"/>
      <w:lvlJc w:val="left"/>
      <w:pPr>
        <w:ind w:left="6840" w:hanging="1080"/>
      </w:pPr>
      <w:rPr>
        <w:rFonts w:ascii="Aptos" w:eastAsia="Aptos" w:hAnsi="Aptos" w:cs="Aptos" w:hint="default"/>
      </w:rPr>
    </w:lvl>
    <w:lvl w:ilvl="5">
      <w:start w:val="1"/>
      <w:numFmt w:val="decimal"/>
      <w:lvlText w:val="%1.%2.%3.%4.%5.%6"/>
      <w:lvlJc w:val="left"/>
      <w:pPr>
        <w:ind w:left="8280" w:hanging="1080"/>
      </w:pPr>
      <w:rPr>
        <w:rFonts w:ascii="Aptos" w:eastAsia="Aptos" w:hAnsi="Aptos" w:cs="Aptos" w:hint="default"/>
      </w:rPr>
    </w:lvl>
    <w:lvl w:ilvl="6">
      <w:start w:val="1"/>
      <w:numFmt w:val="decimal"/>
      <w:lvlText w:val="%1.%2.%3.%4.%5.%6.%7"/>
      <w:lvlJc w:val="left"/>
      <w:pPr>
        <w:ind w:left="10080" w:hanging="1440"/>
      </w:pPr>
      <w:rPr>
        <w:rFonts w:ascii="Aptos" w:eastAsia="Aptos" w:hAnsi="Aptos" w:cs="Aptos" w:hint="default"/>
      </w:rPr>
    </w:lvl>
    <w:lvl w:ilvl="7">
      <w:start w:val="1"/>
      <w:numFmt w:val="decimal"/>
      <w:lvlText w:val="%1.%2.%3.%4.%5.%6.%7.%8"/>
      <w:lvlJc w:val="left"/>
      <w:pPr>
        <w:ind w:left="11520" w:hanging="1440"/>
      </w:pPr>
      <w:rPr>
        <w:rFonts w:ascii="Aptos" w:eastAsia="Aptos" w:hAnsi="Aptos" w:cs="Aptos" w:hint="default"/>
      </w:rPr>
    </w:lvl>
    <w:lvl w:ilvl="8">
      <w:start w:val="1"/>
      <w:numFmt w:val="decimal"/>
      <w:lvlText w:val="%1.%2.%3.%4.%5.%6.%7.%8.%9"/>
      <w:lvlJc w:val="left"/>
      <w:pPr>
        <w:ind w:left="13320" w:hanging="1800"/>
      </w:pPr>
      <w:rPr>
        <w:rFonts w:ascii="Aptos" w:eastAsia="Aptos" w:hAnsi="Aptos" w:cs="Aptos" w:hint="default"/>
      </w:rPr>
    </w:lvl>
  </w:abstractNum>
  <w:abstractNum w:abstractNumId="8" w15:restartNumberingAfterBreak="0">
    <w:nsid w:val="69D44240"/>
    <w:multiLevelType w:val="multilevel"/>
    <w:tmpl w:val="00000001"/>
    <w:styleLink w:val="CurrentList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9" w15:restartNumberingAfterBreak="0">
    <w:nsid w:val="6FDA3B45"/>
    <w:multiLevelType w:val="multilevel"/>
    <w:tmpl w:val="862A96E4"/>
    <w:lvl w:ilvl="0">
      <w:start w:val="3"/>
      <w:numFmt w:val="decimal"/>
      <w:lvlText w:val="%1."/>
      <w:lvlJc w:val="left"/>
      <w:pPr>
        <w:ind w:left="1080" w:hanging="360"/>
      </w:pPr>
      <w:rPr>
        <w:rFonts w:ascii="Aptos" w:eastAsia="Aptos" w:hAnsi="Aptos" w:cs="Aptos" w:hint="default"/>
        <w:b/>
      </w:rPr>
    </w:lvl>
    <w:lvl w:ilvl="1">
      <w:start w:val="3"/>
      <w:numFmt w:val="decimal"/>
      <w:isLgl/>
      <w:lvlText w:val="%1.%2"/>
      <w:lvlJc w:val="left"/>
      <w:pPr>
        <w:ind w:left="1800" w:hanging="360"/>
      </w:pPr>
      <w:rPr>
        <w:rFonts w:ascii="Aptos" w:eastAsia="Aptos" w:hAnsi="Aptos" w:cs="Aptos" w:hint="default"/>
      </w:rPr>
    </w:lvl>
    <w:lvl w:ilvl="2">
      <w:start w:val="1"/>
      <w:numFmt w:val="decimal"/>
      <w:isLgl/>
      <w:lvlText w:val="%1.%2.%3"/>
      <w:lvlJc w:val="left"/>
      <w:pPr>
        <w:ind w:left="2880" w:hanging="720"/>
      </w:pPr>
      <w:rPr>
        <w:rFonts w:ascii="Aptos" w:eastAsia="Aptos" w:hAnsi="Aptos" w:cs="Aptos" w:hint="default"/>
      </w:rPr>
    </w:lvl>
    <w:lvl w:ilvl="3">
      <w:start w:val="1"/>
      <w:numFmt w:val="decimal"/>
      <w:isLgl/>
      <w:lvlText w:val="%1.%2.%3.%4"/>
      <w:lvlJc w:val="left"/>
      <w:pPr>
        <w:ind w:left="3600" w:hanging="720"/>
      </w:pPr>
      <w:rPr>
        <w:rFonts w:ascii="Aptos" w:eastAsia="Aptos" w:hAnsi="Aptos" w:cs="Aptos" w:hint="default"/>
      </w:rPr>
    </w:lvl>
    <w:lvl w:ilvl="4">
      <w:start w:val="1"/>
      <w:numFmt w:val="decimal"/>
      <w:isLgl/>
      <w:lvlText w:val="%1.%2.%3.%4.%5"/>
      <w:lvlJc w:val="left"/>
      <w:pPr>
        <w:ind w:left="4680" w:hanging="1080"/>
      </w:pPr>
      <w:rPr>
        <w:rFonts w:ascii="Aptos" w:eastAsia="Aptos" w:hAnsi="Aptos" w:cs="Aptos" w:hint="default"/>
      </w:rPr>
    </w:lvl>
    <w:lvl w:ilvl="5">
      <w:start w:val="1"/>
      <w:numFmt w:val="decimal"/>
      <w:isLgl/>
      <w:lvlText w:val="%1.%2.%3.%4.%5.%6"/>
      <w:lvlJc w:val="left"/>
      <w:pPr>
        <w:ind w:left="5400" w:hanging="1080"/>
      </w:pPr>
      <w:rPr>
        <w:rFonts w:ascii="Aptos" w:eastAsia="Aptos" w:hAnsi="Aptos" w:cs="Aptos" w:hint="default"/>
      </w:rPr>
    </w:lvl>
    <w:lvl w:ilvl="6">
      <w:start w:val="1"/>
      <w:numFmt w:val="decimal"/>
      <w:isLgl/>
      <w:lvlText w:val="%1.%2.%3.%4.%5.%6.%7"/>
      <w:lvlJc w:val="left"/>
      <w:pPr>
        <w:ind w:left="6480" w:hanging="1440"/>
      </w:pPr>
      <w:rPr>
        <w:rFonts w:ascii="Aptos" w:eastAsia="Aptos" w:hAnsi="Aptos" w:cs="Aptos" w:hint="default"/>
      </w:rPr>
    </w:lvl>
    <w:lvl w:ilvl="7">
      <w:start w:val="1"/>
      <w:numFmt w:val="decimal"/>
      <w:isLgl/>
      <w:lvlText w:val="%1.%2.%3.%4.%5.%6.%7.%8"/>
      <w:lvlJc w:val="left"/>
      <w:pPr>
        <w:ind w:left="7200" w:hanging="1440"/>
      </w:pPr>
      <w:rPr>
        <w:rFonts w:ascii="Aptos" w:eastAsia="Aptos" w:hAnsi="Aptos" w:cs="Aptos" w:hint="default"/>
      </w:rPr>
    </w:lvl>
    <w:lvl w:ilvl="8">
      <w:start w:val="1"/>
      <w:numFmt w:val="decimal"/>
      <w:isLgl/>
      <w:lvlText w:val="%1.%2.%3.%4.%5.%6.%7.%8.%9"/>
      <w:lvlJc w:val="left"/>
      <w:pPr>
        <w:ind w:left="8280" w:hanging="1800"/>
      </w:pPr>
      <w:rPr>
        <w:rFonts w:ascii="Aptos" w:eastAsia="Aptos" w:hAnsi="Aptos" w:cs="Aptos" w:hint="default"/>
      </w:rPr>
    </w:lvl>
  </w:abstractNum>
  <w:num w:numId="1" w16cid:durableId="1300497043">
    <w:abstractNumId w:val="0"/>
  </w:num>
  <w:num w:numId="2" w16cid:durableId="585044137">
    <w:abstractNumId w:val="1"/>
  </w:num>
  <w:num w:numId="3" w16cid:durableId="517351547">
    <w:abstractNumId w:val="2"/>
  </w:num>
  <w:num w:numId="4" w16cid:durableId="714159146">
    <w:abstractNumId w:val="3"/>
  </w:num>
  <w:num w:numId="5" w16cid:durableId="1300112639">
    <w:abstractNumId w:val="8"/>
  </w:num>
  <w:num w:numId="6" w16cid:durableId="1246038391">
    <w:abstractNumId w:val="9"/>
  </w:num>
  <w:num w:numId="7" w16cid:durableId="832915563">
    <w:abstractNumId w:val="5"/>
  </w:num>
  <w:num w:numId="8" w16cid:durableId="599526968">
    <w:abstractNumId w:val="7"/>
  </w:num>
  <w:num w:numId="9" w16cid:durableId="338118712">
    <w:abstractNumId w:val="4"/>
  </w:num>
  <w:num w:numId="10" w16cid:durableId="122475590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579D"/>
    <w:rsid w:val="00031642"/>
    <w:rsid w:val="001847FE"/>
    <w:rsid w:val="001D635D"/>
    <w:rsid w:val="003C54CD"/>
    <w:rsid w:val="004C4162"/>
    <w:rsid w:val="0067579D"/>
    <w:rsid w:val="00716AF4"/>
    <w:rsid w:val="008442B4"/>
    <w:rsid w:val="00D57457"/>
    <w:rsid w:val="00DF1D4E"/>
    <w:rsid w:val="00E53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660A15"/>
  <w15:docId w15:val="{DE833821-74C3-4BE6-9E40-EAF4577E2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character" w:styleId="Hyperlink">
    <w:name w:val="Hyperlink"/>
    <w:basedOn w:val="DefaultParagraphFont"/>
    <w:uiPriority w:val="99"/>
    <w:unhideWhenUsed/>
    <w:rsid w:val="008442B4"/>
    <w:rPr>
      <w:color w:val="0000FF" w:themeColor="hyperlink"/>
      <w:u w:val="single"/>
    </w:rPr>
  </w:style>
  <w:style w:type="character" w:styleId="UnresolvedMention">
    <w:name w:val="Unresolved Mention"/>
    <w:basedOn w:val="DefaultParagraphFont"/>
    <w:uiPriority w:val="99"/>
    <w:semiHidden/>
    <w:unhideWhenUsed/>
    <w:rsid w:val="008442B4"/>
    <w:rPr>
      <w:color w:val="605E5C"/>
      <w:shd w:val="clear" w:color="auto" w:fill="E1DFDD"/>
    </w:rPr>
  </w:style>
  <w:style w:type="paragraph" w:styleId="Header">
    <w:name w:val="header"/>
    <w:basedOn w:val="Normal"/>
    <w:link w:val="HeaderChar"/>
    <w:uiPriority w:val="99"/>
    <w:unhideWhenUsed/>
    <w:rsid w:val="004C4162"/>
    <w:pPr>
      <w:tabs>
        <w:tab w:val="center" w:pos="4513"/>
        <w:tab w:val="right" w:pos="9026"/>
      </w:tabs>
    </w:pPr>
  </w:style>
  <w:style w:type="character" w:customStyle="1" w:styleId="HeaderChar">
    <w:name w:val="Header Char"/>
    <w:basedOn w:val="DefaultParagraphFont"/>
    <w:link w:val="Header"/>
    <w:uiPriority w:val="99"/>
    <w:rsid w:val="004C4162"/>
    <w:rPr>
      <w:sz w:val="24"/>
      <w:szCs w:val="24"/>
    </w:rPr>
  </w:style>
  <w:style w:type="paragraph" w:styleId="Footer">
    <w:name w:val="footer"/>
    <w:basedOn w:val="Normal"/>
    <w:link w:val="FooterChar"/>
    <w:uiPriority w:val="99"/>
    <w:unhideWhenUsed/>
    <w:rsid w:val="004C4162"/>
    <w:pPr>
      <w:tabs>
        <w:tab w:val="center" w:pos="4513"/>
        <w:tab w:val="right" w:pos="9026"/>
      </w:tabs>
    </w:pPr>
  </w:style>
  <w:style w:type="character" w:customStyle="1" w:styleId="FooterChar">
    <w:name w:val="Footer Char"/>
    <w:basedOn w:val="DefaultParagraphFont"/>
    <w:link w:val="Footer"/>
    <w:uiPriority w:val="99"/>
    <w:rsid w:val="004C4162"/>
    <w:rPr>
      <w:sz w:val="24"/>
      <w:szCs w:val="24"/>
    </w:rPr>
  </w:style>
  <w:style w:type="paragraph" w:styleId="ListParagraph">
    <w:name w:val="List Paragraph"/>
    <w:basedOn w:val="Normal"/>
    <w:uiPriority w:val="34"/>
    <w:qFormat/>
    <w:rsid w:val="004C4162"/>
    <w:pPr>
      <w:ind w:left="720"/>
      <w:contextualSpacing/>
    </w:pPr>
  </w:style>
  <w:style w:type="numbering" w:customStyle="1" w:styleId="CurrentList1">
    <w:name w:val="Current List1"/>
    <w:uiPriority w:val="99"/>
    <w:rsid w:val="004C4162"/>
    <w:pPr>
      <w:numPr>
        <w:numId w:val="5"/>
      </w:numPr>
    </w:pPr>
  </w:style>
  <w:style w:type="paragraph" w:styleId="NoSpacing">
    <w:name w:val="No Spacing"/>
    <w:link w:val="NoSpacingChar"/>
    <w:uiPriority w:val="1"/>
    <w:qFormat/>
    <w:rsid w:val="00031642"/>
    <w:rPr>
      <w:rFonts w:asciiTheme="minorHAnsi" w:eastAsiaTheme="minorEastAsia" w:hAnsiTheme="minorHAnsi" w:cstheme="minorBidi"/>
      <w:sz w:val="22"/>
      <w:szCs w:val="22"/>
      <w:lang w:val="en-GB" w:eastAsia="en-GB"/>
    </w:rPr>
  </w:style>
  <w:style w:type="character" w:customStyle="1" w:styleId="NoSpacingChar">
    <w:name w:val="No Spacing Char"/>
    <w:basedOn w:val="DefaultParagraphFont"/>
    <w:link w:val="NoSpacing"/>
    <w:uiPriority w:val="1"/>
    <w:rsid w:val="00031642"/>
    <w:rPr>
      <w:rFonts w:asciiTheme="minorHAnsi" w:eastAsiaTheme="minorEastAsia" w:hAnsiTheme="minorHAnsi" w:cstheme="minorBidi"/>
      <w:sz w:val="22"/>
      <w:szCs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78326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26ht</b:Tag>
    <b:SourceType>InternetSite</b:SourceType>
    <b:Guid>{314AC263-0184-4B16-8E31-BFC13B021F6D}</b:Guid>
    <b:Year>2026</b:Year>
    <b:URL>https://www.bregroup.com/insights/corrosion-building-materials-coastal-environments/</b:URL>
    <b:RefOrder>1</b:RefOrder>
  </b:Source>
</b:Sources>
</file>

<file path=customXml/itemProps1.xml><?xml version="1.0" encoding="utf-8"?>
<ds:datastoreItem xmlns:ds="http://schemas.openxmlformats.org/officeDocument/2006/customXml" ds:itemID="{AB0CAB61-44A0-44B2-82EF-CF2186213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4197</Words>
  <Characters>23924</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Construction%20Tech2%20OFFICIAL</vt:lpstr>
    </vt:vector>
  </TitlesOfParts>
  <Company>2409514</Company>
  <LinksUpToDate>false</LinksUpToDate>
  <CharactersWithSpaces>28065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Technology 2</dc:title>
  <dc:subject>Buildability and Sustainability Analysis</dc:subject>
  <dc:creator>Cory Westermark</dc:creator>
  <cp:lastModifiedBy>Cory Westermark</cp:lastModifiedBy>
  <cp:revision>2</cp:revision>
  <dcterms:created xsi:type="dcterms:W3CDTF">2026-05-11T16:27:00Z</dcterms:created>
  <dcterms:modified xsi:type="dcterms:W3CDTF">2026-05-11T16:27:00Z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3e86aeef-56ef-452b-8204-b63eec7b5451</vt:lpwstr>
  </property>
</Properties>
</file>