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16F9C" w:rsidRPr="00D16F9C" w:rsidRDefault="00D16F9C" w:rsidP="00D16F9C">
      <w:pPr>
        <w:ind w:left="360"/>
        <w:jc w:val="center"/>
        <w:rPr>
          <w:rFonts w:ascii="Arial" w:hAnsi="Arial" w:cs="Arial"/>
          <w:sz w:val="24"/>
          <w:szCs w:val="24"/>
        </w:rPr>
      </w:pPr>
      <w:r w:rsidRPr="00D16F9C">
        <w:rPr>
          <w:rFonts w:ascii="Arial" w:hAnsi="Arial" w:cs="Arial"/>
          <w:sz w:val="24"/>
          <w:szCs w:val="24"/>
        </w:rPr>
        <w:t>UWTSD</w:t>
      </w:r>
      <w:r w:rsidR="00853D6B">
        <w:rPr>
          <w:rFonts w:ascii="Arial" w:hAnsi="Arial" w:cs="Arial"/>
          <w:sz w:val="24"/>
          <w:szCs w:val="24"/>
        </w:rPr>
        <w:t xml:space="preserve"> – BA: Youth Work and Social Education</w:t>
      </w:r>
    </w:p>
    <w:p w:rsidR="00D07E92" w:rsidRDefault="00D16F9C" w:rsidP="00D16F9C">
      <w:pPr>
        <w:jc w:val="center"/>
        <w:rPr>
          <w:rFonts w:ascii="Arial" w:hAnsi="Arial" w:cs="Arial"/>
          <w:sz w:val="24"/>
          <w:szCs w:val="24"/>
        </w:rPr>
      </w:pPr>
      <w:r>
        <w:rPr>
          <w:rFonts w:ascii="Arial" w:hAnsi="Arial" w:cs="Arial"/>
          <w:sz w:val="24"/>
          <w:szCs w:val="24"/>
        </w:rPr>
        <w:t>Study Skills Presentation Notes</w:t>
      </w:r>
    </w:p>
    <w:p w:rsidR="00D16F9C" w:rsidRDefault="00D16F9C" w:rsidP="00D16F9C">
      <w:pPr>
        <w:jc w:val="center"/>
        <w:rPr>
          <w:rFonts w:ascii="Arial" w:hAnsi="Arial" w:cs="Arial"/>
          <w:sz w:val="24"/>
          <w:szCs w:val="24"/>
        </w:rPr>
      </w:pPr>
    </w:p>
    <w:p w:rsidR="00D16F9C" w:rsidRDefault="00D16F9C" w:rsidP="00D16F9C">
      <w:pPr>
        <w:rPr>
          <w:rFonts w:ascii="Arial" w:hAnsi="Arial" w:cs="Arial"/>
          <w:sz w:val="24"/>
          <w:szCs w:val="24"/>
        </w:rPr>
      </w:pPr>
      <w:r>
        <w:rPr>
          <w:rFonts w:ascii="Arial" w:hAnsi="Arial" w:cs="Arial"/>
          <w:sz w:val="24"/>
          <w:szCs w:val="24"/>
        </w:rPr>
        <w:t>Slide 1 – Hello everyone, for today’s presentation we’ll be looking at Study Skills &amp; their application in Youth Work.</w:t>
      </w:r>
    </w:p>
    <w:p w:rsidR="00D16F9C" w:rsidRDefault="00D16F9C" w:rsidP="00D16F9C">
      <w:pPr>
        <w:rPr>
          <w:rFonts w:ascii="Arial" w:hAnsi="Arial" w:cs="Arial"/>
          <w:sz w:val="24"/>
          <w:szCs w:val="24"/>
        </w:rPr>
      </w:pPr>
    </w:p>
    <w:p w:rsidR="00D16F9C" w:rsidRDefault="00D16F9C" w:rsidP="00D16F9C">
      <w:pPr>
        <w:rPr>
          <w:rFonts w:ascii="Arial" w:hAnsi="Arial" w:cs="Arial"/>
          <w:sz w:val="24"/>
          <w:szCs w:val="24"/>
        </w:rPr>
      </w:pPr>
      <w:r>
        <w:rPr>
          <w:rFonts w:ascii="Arial" w:hAnsi="Arial" w:cs="Arial"/>
          <w:sz w:val="24"/>
          <w:szCs w:val="24"/>
        </w:rPr>
        <w:t>Slide 2 – What are the aims of this presentation? Well, we’ll begin by identifying 3 academic study skills. We’ll then explore how these skills may be of benefit regarding future employability before examining how these skills could apply in a Youth Work role. After covering these skills we’ll take some time for self-evaluation.</w:t>
      </w:r>
    </w:p>
    <w:p w:rsidR="00D16F9C" w:rsidRDefault="00D16F9C" w:rsidP="00D16F9C">
      <w:pPr>
        <w:rPr>
          <w:rFonts w:ascii="Arial" w:hAnsi="Arial" w:cs="Arial"/>
          <w:sz w:val="24"/>
          <w:szCs w:val="24"/>
        </w:rPr>
      </w:pPr>
    </w:p>
    <w:p w:rsidR="00D16F9C" w:rsidRDefault="00D16F9C" w:rsidP="00D16F9C">
      <w:pPr>
        <w:rPr>
          <w:rFonts w:ascii="Arial" w:hAnsi="Arial" w:cs="Arial"/>
          <w:sz w:val="24"/>
          <w:szCs w:val="24"/>
        </w:rPr>
      </w:pPr>
      <w:r>
        <w:rPr>
          <w:rFonts w:ascii="Arial" w:hAnsi="Arial" w:cs="Arial"/>
          <w:sz w:val="24"/>
          <w:szCs w:val="24"/>
        </w:rPr>
        <w:t>Slide 3 – So, what are Study Skills? Broadly speaking they are any skill that can assist in learning, particularly at a higher education level. Appearing on the screen are just a few examples of study skills, drawn from The Study Skills Book. This is by no means a comprehensive list but it is interesting to note how many of these skills overlap, a point we will explore later.</w:t>
      </w:r>
      <w:r w:rsidR="00853D6B">
        <w:rPr>
          <w:rFonts w:ascii="Arial" w:hAnsi="Arial" w:cs="Arial"/>
          <w:sz w:val="24"/>
          <w:szCs w:val="24"/>
        </w:rPr>
        <w:t xml:space="preserve"> For this presentation we have chosen to focus on Digital Literacy, Active Listening &amp; Reflective Practice.</w:t>
      </w:r>
    </w:p>
    <w:p w:rsidR="00853D6B" w:rsidRDefault="00853D6B" w:rsidP="00D16F9C">
      <w:pPr>
        <w:rPr>
          <w:rFonts w:ascii="Arial" w:hAnsi="Arial" w:cs="Arial"/>
          <w:sz w:val="24"/>
          <w:szCs w:val="24"/>
        </w:rPr>
      </w:pPr>
    </w:p>
    <w:p w:rsidR="00853D6B" w:rsidRDefault="00853D6B" w:rsidP="00D16F9C">
      <w:pPr>
        <w:rPr>
          <w:rFonts w:ascii="Arial" w:hAnsi="Arial" w:cs="Arial"/>
          <w:sz w:val="24"/>
          <w:szCs w:val="24"/>
        </w:rPr>
      </w:pPr>
      <w:r>
        <w:rPr>
          <w:rFonts w:ascii="Arial" w:hAnsi="Arial" w:cs="Arial"/>
          <w:sz w:val="24"/>
          <w:szCs w:val="24"/>
        </w:rPr>
        <w:t>Slide 4 – We’ll first take a look at Digital Literacy. I’ll give you a moment to think of a definition. [Pause] This is what I came up with. As this presentation aims to explore each study skill in relation to employability as well as its role in youth work I’ve chosen to separate each category for greater clarity. Beginning with the Study Skills section we can see the importance of digital literacy in a learning environment. [</w:t>
      </w:r>
      <w:r w:rsidRPr="004738D7">
        <w:rPr>
          <w:rFonts w:ascii="Arial" w:hAnsi="Arial" w:cs="Arial"/>
          <w:sz w:val="24"/>
          <w:szCs w:val="24"/>
          <w:highlight w:val="yellow"/>
        </w:rPr>
        <w:t>Read talking points from slide. VLE = Virtual Learning Environment</w:t>
      </w:r>
      <w:r>
        <w:rPr>
          <w:rFonts w:ascii="Arial" w:hAnsi="Arial" w:cs="Arial"/>
          <w:sz w:val="24"/>
          <w:szCs w:val="24"/>
        </w:rPr>
        <w:t>]. Moving on to Employability. [</w:t>
      </w:r>
      <w:r w:rsidRPr="004738D7">
        <w:rPr>
          <w:rFonts w:ascii="Arial" w:hAnsi="Arial" w:cs="Arial"/>
          <w:sz w:val="24"/>
          <w:szCs w:val="24"/>
          <w:highlight w:val="yellow"/>
        </w:rPr>
        <w:t>Read talking points</w:t>
      </w:r>
      <w:r>
        <w:rPr>
          <w:rFonts w:ascii="Arial" w:hAnsi="Arial" w:cs="Arial"/>
          <w:sz w:val="24"/>
          <w:szCs w:val="24"/>
        </w:rPr>
        <w:t>] And finally, within a Youth Work setting. [</w:t>
      </w:r>
      <w:r w:rsidRPr="004738D7">
        <w:rPr>
          <w:rFonts w:ascii="Arial" w:hAnsi="Arial" w:cs="Arial"/>
          <w:sz w:val="24"/>
          <w:szCs w:val="24"/>
          <w:highlight w:val="yellow"/>
        </w:rPr>
        <w:t>Talking Points – expand on growing technology and the need to remain relevant</w:t>
      </w:r>
      <w:r>
        <w:rPr>
          <w:rFonts w:ascii="Arial" w:hAnsi="Arial" w:cs="Arial"/>
          <w:sz w:val="24"/>
          <w:szCs w:val="24"/>
        </w:rPr>
        <w:t>]. Next, we’ll take a look at Active Listening.</w:t>
      </w:r>
    </w:p>
    <w:p w:rsidR="00853D6B" w:rsidRDefault="00853D6B" w:rsidP="00D16F9C">
      <w:pPr>
        <w:rPr>
          <w:rFonts w:ascii="Arial" w:hAnsi="Arial" w:cs="Arial"/>
          <w:sz w:val="24"/>
          <w:szCs w:val="24"/>
        </w:rPr>
      </w:pPr>
    </w:p>
    <w:p w:rsidR="004738D7" w:rsidRDefault="00853D6B" w:rsidP="00D16F9C">
      <w:pPr>
        <w:rPr>
          <w:rFonts w:ascii="Arial" w:hAnsi="Arial" w:cs="Arial"/>
          <w:sz w:val="24"/>
          <w:szCs w:val="24"/>
        </w:rPr>
      </w:pPr>
      <w:r>
        <w:rPr>
          <w:rFonts w:ascii="Arial" w:hAnsi="Arial" w:cs="Arial"/>
          <w:sz w:val="24"/>
          <w:szCs w:val="24"/>
        </w:rPr>
        <w:t>Slide 5 – How do you think we can define it? Here’s my suggestion. Most of us probably utilise components of AL in day-to-day life. Again, beginning with AL as a study skill [</w:t>
      </w:r>
      <w:r w:rsidRPr="004738D7">
        <w:rPr>
          <w:rFonts w:ascii="Arial" w:hAnsi="Arial" w:cs="Arial"/>
          <w:sz w:val="24"/>
          <w:szCs w:val="24"/>
          <w:highlight w:val="yellow"/>
        </w:rPr>
        <w:t>Talking Points – for second point use odd inflection to deliver the message]</w:t>
      </w:r>
      <w:r>
        <w:rPr>
          <w:rFonts w:ascii="Arial" w:hAnsi="Arial" w:cs="Arial"/>
          <w:sz w:val="24"/>
          <w:szCs w:val="24"/>
        </w:rPr>
        <w:t xml:space="preserve"> Moving on to its role in the wider world of work. [</w:t>
      </w:r>
      <w:r w:rsidRPr="004738D7">
        <w:rPr>
          <w:rFonts w:ascii="Arial" w:hAnsi="Arial" w:cs="Arial"/>
          <w:sz w:val="24"/>
          <w:szCs w:val="24"/>
          <w:highlight w:val="yellow"/>
        </w:rPr>
        <w:t>Talking Points</w:t>
      </w:r>
      <w:r>
        <w:rPr>
          <w:rFonts w:ascii="Arial" w:hAnsi="Arial" w:cs="Arial"/>
          <w:sz w:val="24"/>
          <w:szCs w:val="24"/>
        </w:rPr>
        <w:t xml:space="preserve">] And, again, how it can be applied to Youth Work. </w:t>
      </w:r>
      <w:r w:rsidR="004738D7">
        <w:rPr>
          <w:rFonts w:ascii="Arial" w:hAnsi="Arial" w:cs="Arial"/>
          <w:sz w:val="24"/>
          <w:szCs w:val="24"/>
        </w:rPr>
        <w:t>Our final study skill will be Reflective Practice.</w:t>
      </w:r>
    </w:p>
    <w:p w:rsidR="004738D7" w:rsidRDefault="004738D7" w:rsidP="00D16F9C">
      <w:pPr>
        <w:rPr>
          <w:rFonts w:ascii="Arial" w:hAnsi="Arial" w:cs="Arial"/>
          <w:sz w:val="24"/>
          <w:szCs w:val="24"/>
        </w:rPr>
      </w:pPr>
    </w:p>
    <w:p w:rsidR="004738D7" w:rsidRDefault="004738D7" w:rsidP="00D16F9C">
      <w:pPr>
        <w:rPr>
          <w:rFonts w:ascii="Arial" w:hAnsi="Arial" w:cs="Arial"/>
          <w:sz w:val="24"/>
          <w:szCs w:val="24"/>
        </w:rPr>
      </w:pPr>
      <w:r>
        <w:rPr>
          <w:rFonts w:ascii="Arial" w:hAnsi="Arial" w:cs="Arial"/>
          <w:sz w:val="24"/>
          <w:szCs w:val="24"/>
        </w:rPr>
        <w:t xml:space="preserve">Slide 6 </w:t>
      </w:r>
      <w:proofErr w:type="gramStart"/>
      <w:r>
        <w:rPr>
          <w:rFonts w:ascii="Arial" w:hAnsi="Arial" w:cs="Arial"/>
          <w:sz w:val="24"/>
          <w:szCs w:val="24"/>
        </w:rPr>
        <w:t xml:space="preserve">- </w:t>
      </w:r>
      <w:r w:rsidR="00853D6B">
        <w:rPr>
          <w:rFonts w:ascii="Arial" w:hAnsi="Arial" w:cs="Arial"/>
          <w:sz w:val="24"/>
          <w:szCs w:val="24"/>
        </w:rPr>
        <w:t xml:space="preserve"> </w:t>
      </w:r>
      <w:r>
        <w:rPr>
          <w:rFonts w:ascii="Arial" w:hAnsi="Arial" w:cs="Arial"/>
          <w:sz w:val="24"/>
          <w:szCs w:val="24"/>
        </w:rPr>
        <w:t>And</w:t>
      </w:r>
      <w:proofErr w:type="gramEnd"/>
      <w:r>
        <w:rPr>
          <w:rFonts w:ascii="Arial" w:hAnsi="Arial" w:cs="Arial"/>
          <w:sz w:val="24"/>
          <w:szCs w:val="24"/>
        </w:rPr>
        <w:t xml:space="preserve"> for the last time, how would we define this? Similar to what I’ve suggested. Arguably the most important skill in an educative environment [Talking Points] </w:t>
      </w:r>
      <w:proofErr w:type="gramStart"/>
      <w:r>
        <w:rPr>
          <w:rFonts w:ascii="Arial" w:hAnsi="Arial" w:cs="Arial"/>
          <w:sz w:val="24"/>
          <w:szCs w:val="24"/>
        </w:rPr>
        <w:t>How</w:t>
      </w:r>
      <w:proofErr w:type="gramEnd"/>
      <w:r>
        <w:rPr>
          <w:rFonts w:ascii="Arial" w:hAnsi="Arial" w:cs="Arial"/>
          <w:sz w:val="24"/>
          <w:szCs w:val="24"/>
        </w:rPr>
        <w:t xml:space="preserve"> can it be of assistance in employability? [Talking Points – Smith, targeted research into Reflective Practice within business] And, for the final time – its role in Youth Work. [</w:t>
      </w:r>
      <w:r w:rsidRPr="004738D7">
        <w:rPr>
          <w:rFonts w:ascii="Arial" w:hAnsi="Arial" w:cs="Arial"/>
          <w:sz w:val="24"/>
          <w:szCs w:val="24"/>
          <w:highlight w:val="yellow"/>
        </w:rPr>
        <w:t>Talking Points – Holistic, we’re not just dealing with data and figures but with people, specifically people who are at a stage of their development where impulse control is low and they are building experiences that will inform how they move into adulthood</w:t>
      </w:r>
      <w:r>
        <w:rPr>
          <w:rFonts w:ascii="Arial" w:hAnsi="Arial" w:cs="Arial"/>
          <w:sz w:val="24"/>
          <w:szCs w:val="24"/>
        </w:rPr>
        <w:t>] I mentioned earlier how many of these study skills overlap – Reflective Practice is probably the broadest of these skills, encapsulating critical thinking, well-being, self-disciple to name but a few. We’ll now move on to my personal evaluation.</w:t>
      </w:r>
    </w:p>
    <w:p w:rsidR="004738D7" w:rsidRDefault="004738D7" w:rsidP="00D16F9C">
      <w:pPr>
        <w:rPr>
          <w:rFonts w:ascii="Arial" w:hAnsi="Arial" w:cs="Arial"/>
          <w:sz w:val="24"/>
          <w:szCs w:val="24"/>
        </w:rPr>
      </w:pPr>
    </w:p>
    <w:p w:rsidR="00DD4BB8" w:rsidRDefault="00DD4BB8" w:rsidP="00D16F9C">
      <w:pPr>
        <w:rPr>
          <w:rFonts w:ascii="Arial" w:hAnsi="Arial" w:cs="Arial"/>
          <w:sz w:val="24"/>
          <w:szCs w:val="24"/>
        </w:rPr>
      </w:pPr>
    </w:p>
    <w:p w:rsidR="00DD4BB8" w:rsidRDefault="00DD4BB8" w:rsidP="00D16F9C">
      <w:pPr>
        <w:rPr>
          <w:rFonts w:ascii="Arial" w:hAnsi="Arial" w:cs="Arial"/>
          <w:sz w:val="24"/>
          <w:szCs w:val="24"/>
        </w:rPr>
      </w:pPr>
    </w:p>
    <w:p w:rsidR="004738D7" w:rsidRDefault="004738D7" w:rsidP="00D16F9C">
      <w:pPr>
        <w:rPr>
          <w:rFonts w:ascii="Arial" w:hAnsi="Arial" w:cs="Arial"/>
          <w:sz w:val="24"/>
          <w:szCs w:val="24"/>
        </w:rPr>
      </w:pPr>
      <w:r>
        <w:rPr>
          <w:rFonts w:ascii="Arial" w:hAnsi="Arial" w:cs="Arial"/>
          <w:sz w:val="24"/>
          <w:szCs w:val="24"/>
        </w:rPr>
        <w:lastRenderedPageBreak/>
        <w:t>Slide 7 – Starting with how I perceive my current skill level, we’ll tackle each study skill in order. [</w:t>
      </w:r>
      <w:r w:rsidRPr="004738D7">
        <w:rPr>
          <w:rFonts w:ascii="Arial" w:hAnsi="Arial" w:cs="Arial"/>
          <w:sz w:val="24"/>
          <w:szCs w:val="24"/>
          <w:highlight w:val="yellow"/>
        </w:rPr>
        <w:t>Digital Literacy</w:t>
      </w:r>
      <w:r>
        <w:rPr>
          <w:rFonts w:ascii="Arial" w:hAnsi="Arial" w:cs="Arial"/>
          <w:sz w:val="24"/>
          <w:szCs w:val="24"/>
        </w:rPr>
        <w:t>] [</w:t>
      </w:r>
      <w:r w:rsidRPr="004738D7">
        <w:rPr>
          <w:rFonts w:ascii="Arial" w:hAnsi="Arial" w:cs="Arial"/>
          <w:sz w:val="24"/>
          <w:szCs w:val="24"/>
          <w:highlight w:val="yellow"/>
        </w:rPr>
        <w:t>Active Listening</w:t>
      </w:r>
      <w:r>
        <w:rPr>
          <w:rFonts w:ascii="Arial" w:hAnsi="Arial" w:cs="Arial"/>
          <w:sz w:val="24"/>
          <w:szCs w:val="24"/>
        </w:rPr>
        <w:t>] [</w:t>
      </w:r>
      <w:r w:rsidRPr="004738D7">
        <w:rPr>
          <w:rFonts w:ascii="Arial" w:hAnsi="Arial" w:cs="Arial"/>
          <w:sz w:val="24"/>
          <w:szCs w:val="24"/>
          <w:highlight w:val="yellow"/>
        </w:rPr>
        <w:t>Reflective Practice</w:t>
      </w:r>
      <w:r>
        <w:rPr>
          <w:rFonts w:ascii="Arial" w:hAnsi="Arial" w:cs="Arial"/>
          <w:sz w:val="24"/>
          <w:szCs w:val="24"/>
        </w:rPr>
        <w:t xml:space="preserve">] Now we’ll look at where I believe there is room for improvement for each skill and how I might begin </w:t>
      </w:r>
      <w:r w:rsidR="00DD4BB8">
        <w:rPr>
          <w:rFonts w:ascii="Arial" w:hAnsi="Arial" w:cs="Arial"/>
          <w:sz w:val="24"/>
          <w:szCs w:val="24"/>
        </w:rPr>
        <w:t xml:space="preserve">developing these skills. </w:t>
      </w:r>
      <w:r w:rsidR="00DD4BB8">
        <w:rPr>
          <w:rFonts w:ascii="Arial" w:hAnsi="Arial" w:cs="Arial"/>
          <w:sz w:val="24"/>
          <w:szCs w:val="24"/>
        </w:rPr>
        <w:t>[</w:t>
      </w:r>
      <w:r w:rsidR="00DD4BB8" w:rsidRPr="004738D7">
        <w:rPr>
          <w:rFonts w:ascii="Arial" w:hAnsi="Arial" w:cs="Arial"/>
          <w:sz w:val="24"/>
          <w:szCs w:val="24"/>
          <w:highlight w:val="yellow"/>
        </w:rPr>
        <w:t>Digital Literacy</w:t>
      </w:r>
      <w:r w:rsidR="00DD4BB8">
        <w:rPr>
          <w:rFonts w:ascii="Arial" w:hAnsi="Arial" w:cs="Arial"/>
          <w:sz w:val="24"/>
          <w:szCs w:val="24"/>
        </w:rPr>
        <w:t>] [</w:t>
      </w:r>
      <w:r w:rsidR="00DD4BB8" w:rsidRPr="004738D7">
        <w:rPr>
          <w:rFonts w:ascii="Arial" w:hAnsi="Arial" w:cs="Arial"/>
          <w:sz w:val="24"/>
          <w:szCs w:val="24"/>
          <w:highlight w:val="yellow"/>
        </w:rPr>
        <w:t>Active Listening</w:t>
      </w:r>
      <w:r w:rsidR="00DD4BB8">
        <w:rPr>
          <w:rFonts w:ascii="Arial" w:hAnsi="Arial" w:cs="Arial"/>
          <w:sz w:val="24"/>
          <w:szCs w:val="24"/>
        </w:rPr>
        <w:t>] [</w:t>
      </w:r>
      <w:r w:rsidR="00DD4BB8" w:rsidRPr="004738D7">
        <w:rPr>
          <w:rFonts w:ascii="Arial" w:hAnsi="Arial" w:cs="Arial"/>
          <w:sz w:val="24"/>
          <w:szCs w:val="24"/>
          <w:highlight w:val="yellow"/>
        </w:rPr>
        <w:t>Reflective Practice</w:t>
      </w:r>
      <w:r w:rsidR="00DD4BB8">
        <w:rPr>
          <w:rFonts w:ascii="Arial" w:hAnsi="Arial" w:cs="Arial"/>
          <w:sz w:val="24"/>
          <w:szCs w:val="24"/>
        </w:rPr>
        <w:t>]</w:t>
      </w:r>
      <w:r w:rsidR="00DD4BB8">
        <w:rPr>
          <w:rFonts w:ascii="Arial" w:hAnsi="Arial" w:cs="Arial"/>
          <w:sz w:val="24"/>
          <w:szCs w:val="24"/>
        </w:rPr>
        <w:t>. Now, to summarise:</w:t>
      </w:r>
    </w:p>
    <w:p w:rsidR="00DD4BB8" w:rsidRDefault="00DD4BB8" w:rsidP="00D16F9C">
      <w:pPr>
        <w:rPr>
          <w:rFonts w:ascii="Arial" w:hAnsi="Arial" w:cs="Arial"/>
          <w:sz w:val="24"/>
          <w:szCs w:val="24"/>
        </w:rPr>
      </w:pPr>
    </w:p>
    <w:p w:rsidR="00DD4BB8" w:rsidRDefault="00DD4BB8" w:rsidP="00D16F9C">
      <w:pPr>
        <w:rPr>
          <w:rFonts w:ascii="Arial" w:hAnsi="Arial" w:cs="Arial"/>
          <w:sz w:val="24"/>
          <w:szCs w:val="24"/>
        </w:rPr>
      </w:pPr>
      <w:r>
        <w:rPr>
          <w:rFonts w:ascii="Arial" w:hAnsi="Arial" w:cs="Arial"/>
          <w:sz w:val="24"/>
          <w:szCs w:val="24"/>
        </w:rPr>
        <w:t>Slide 8 – [</w:t>
      </w:r>
      <w:r w:rsidRPr="00DD4BB8">
        <w:rPr>
          <w:rFonts w:ascii="Arial" w:hAnsi="Arial" w:cs="Arial"/>
          <w:sz w:val="24"/>
          <w:szCs w:val="24"/>
          <w:highlight w:val="yellow"/>
        </w:rPr>
        <w:t>Prompts on Slide</w:t>
      </w:r>
      <w:r>
        <w:rPr>
          <w:rFonts w:ascii="Arial" w:hAnsi="Arial" w:cs="Arial"/>
          <w:sz w:val="24"/>
          <w:szCs w:val="24"/>
        </w:rPr>
        <w:t>]</w:t>
      </w:r>
    </w:p>
    <w:p w:rsidR="00DD4BB8" w:rsidRDefault="00DD4BB8" w:rsidP="00D16F9C">
      <w:pPr>
        <w:rPr>
          <w:rFonts w:ascii="Arial" w:hAnsi="Arial" w:cs="Arial"/>
          <w:sz w:val="24"/>
          <w:szCs w:val="24"/>
        </w:rPr>
      </w:pPr>
    </w:p>
    <w:p w:rsidR="00DD4BB8" w:rsidRDefault="00DD4BB8" w:rsidP="00D16F9C">
      <w:pPr>
        <w:rPr>
          <w:rFonts w:ascii="Arial" w:hAnsi="Arial" w:cs="Arial"/>
          <w:sz w:val="24"/>
          <w:szCs w:val="24"/>
        </w:rPr>
      </w:pPr>
      <w:r>
        <w:rPr>
          <w:rFonts w:ascii="Arial" w:hAnsi="Arial" w:cs="Arial"/>
          <w:sz w:val="24"/>
          <w:szCs w:val="24"/>
        </w:rPr>
        <w:t>Slide 9 – Any questions?</w:t>
      </w:r>
    </w:p>
    <w:p w:rsidR="00DD4BB8" w:rsidRDefault="00DD4BB8" w:rsidP="00D16F9C">
      <w:pPr>
        <w:rPr>
          <w:rFonts w:ascii="Arial" w:hAnsi="Arial" w:cs="Arial"/>
          <w:sz w:val="24"/>
          <w:szCs w:val="24"/>
        </w:rPr>
      </w:pPr>
    </w:p>
    <w:p w:rsidR="00DD4BB8" w:rsidRDefault="00DD4BB8" w:rsidP="00D16F9C">
      <w:pPr>
        <w:rPr>
          <w:rFonts w:ascii="Arial" w:hAnsi="Arial" w:cs="Arial"/>
          <w:sz w:val="24"/>
          <w:szCs w:val="24"/>
        </w:rPr>
      </w:pPr>
      <w:r>
        <w:rPr>
          <w:rFonts w:ascii="Arial" w:hAnsi="Arial" w:cs="Arial"/>
          <w:sz w:val="24"/>
          <w:szCs w:val="24"/>
        </w:rPr>
        <w:t>Slide 10 – [</w:t>
      </w:r>
      <w:r w:rsidRPr="00DD4BB8">
        <w:rPr>
          <w:rFonts w:ascii="Arial" w:hAnsi="Arial" w:cs="Arial"/>
          <w:sz w:val="24"/>
          <w:szCs w:val="24"/>
          <w:highlight w:val="yellow"/>
        </w:rPr>
        <w:t>References</w:t>
      </w:r>
      <w:bookmarkStart w:id="0" w:name="_GoBack"/>
      <w:bookmarkEnd w:id="0"/>
      <w:r>
        <w:rPr>
          <w:rFonts w:ascii="Arial" w:hAnsi="Arial" w:cs="Arial"/>
          <w:sz w:val="24"/>
          <w:szCs w:val="24"/>
        </w:rPr>
        <w:t>]</w:t>
      </w:r>
    </w:p>
    <w:p w:rsidR="004738D7" w:rsidRDefault="004738D7" w:rsidP="00D16F9C">
      <w:pPr>
        <w:rPr>
          <w:rFonts w:ascii="Arial" w:hAnsi="Arial" w:cs="Arial"/>
          <w:sz w:val="24"/>
          <w:szCs w:val="24"/>
        </w:rPr>
      </w:pPr>
    </w:p>
    <w:p w:rsidR="00853D6B" w:rsidRDefault="004738D7" w:rsidP="00D16F9C">
      <w:pPr>
        <w:rPr>
          <w:rFonts w:ascii="Arial" w:hAnsi="Arial" w:cs="Arial"/>
          <w:sz w:val="24"/>
          <w:szCs w:val="24"/>
        </w:rPr>
      </w:pPr>
      <w:r>
        <w:rPr>
          <w:rFonts w:ascii="Arial" w:hAnsi="Arial" w:cs="Arial"/>
          <w:sz w:val="24"/>
          <w:szCs w:val="24"/>
        </w:rPr>
        <w:t xml:space="preserve"> </w:t>
      </w:r>
    </w:p>
    <w:p w:rsidR="00853D6B" w:rsidRDefault="00853D6B" w:rsidP="00D16F9C">
      <w:pPr>
        <w:rPr>
          <w:rFonts w:ascii="Arial" w:hAnsi="Arial" w:cs="Arial"/>
          <w:sz w:val="24"/>
          <w:szCs w:val="24"/>
        </w:rPr>
      </w:pPr>
    </w:p>
    <w:p w:rsidR="00853D6B" w:rsidRDefault="00853D6B" w:rsidP="00D16F9C">
      <w:pPr>
        <w:rPr>
          <w:rFonts w:ascii="Arial" w:hAnsi="Arial" w:cs="Arial"/>
          <w:sz w:val="24"/>
          <w:szCs w:val="24"/>
        </w:rPr>
      </w:pPr>
    </w:p>
    <w:p w:rsidR="00D16F9C" w:rsidRDefault="00D16F9C" w:rsidP="00D16F9C">
      <w:pPr>
        <w:rPr>
          <w:rFonts w:ascii="Arial" w:hAnsi="Arial" w:cs="Arial"/>
          <w:sz w:val="24"/>
          <w:szCs w:val="24"/>
        </w:rPr>
      </w:pPr>
    </w:p>
    <w:p w:rsidR="00D16F9C" w:rsidRDefault="00D16F9C" w:rsidP="00D16F9C">
      <w:pPr>
        <w:rPr>
          <w:rFonts w:ascii="Arial" w:hAnsi="Arial" w:cs="Arial"/>
          <w:sz w:val="24"/>
          <w:szCs w:val="24"/>
        </w:rPr>
      </w:pPr>
      <w:r>
        <w:rPr>
          <w:rFonts w:ascii="Arial" w:hAnsi="Arial" w:cs="Arial"/>
          <w:sz w:val="24"/>
          <w:szCs w:val="24"/>
        </w:rPr>
        <w:t xml:space="preserve"> </w:t>
      </w:r>
    </w:p>
    <w:p w:rsidR="00D07E92" w:rsidRPr="004010D5" w:rsidRDefault="00D07E92" w:rsidP="00D07E92">
      <w:pPr>
        <w:rPr>
          <w:rFonts w:ascii="Arial" w:hAnsi="Arial" w:cs="Arial"/>
          <w:sz w:val="24"/>
          <w:szCs w:val="24"/>
        </w:rPr>
      </w:pPr>
    </w:p>
    <w:p w:rsidR="00D07E92" w:rsidRPr="004010D5" w:rsidRDefault="00D07E92" w:rsidP="00D07E92">
      <w:pPr>
        <w:rPr>
          <w:rFonts w:ascii="Arial" w:hAnsi="Arial" w:cs="Arial"/>
          <w:sz w:val="24"/>
          <w:szCs w:val="24"/>
        </w:rPr>
      </w:pPr>
    </w:p>
    <w:sectPr w:rsidR="00D07E92" w:rsidRPr="004010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1EA7DF6"/>
    <w:multiLevelType w:val="hybridMultilevel"/>
    <w:tmpl w:val="069A99E6"/>
    <w:lvl w:ilvl="0" w:tplc="10EA3754">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538F"/>
    <w:rsid w:val="001C2FAC"/>
    <w:rsid w:val="004010D5"/>
    <w:rsid w:val="004738D7"/>
    <w:rsid w:val="0062420C"/>
    <w:rsid w:val="00853D6B"/>
    <w:rsid w:val="009E55C1"/>
    <w:rsid w:val="00B43A01"/>
    <w:rsid w:val="00D07E92"/>
    <w:rsid w:val="00D16F9C"/>
    <w:rsid w:val="00DD4BB8"/>
    <w:rsid w:val="00DE53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0F224"/>
  <w15:chartTrackingRefBased/>
  <w15:docId w15:val="{9EAAB7A4-9650-4321-A41F-4B6E5005CA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6F9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78</TotalTime>
  <Pages>2</Pages>
  <Words>518</Words>
  <Characters>2958</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3470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Askill</dc:creator>
  <cp:keywords/>
  <dc:description/>
  <cp:lastModifiedBy>James Askill</cp:lastModifiedBy>
  <cp:revision>1</cp:revision>
  <dcterms:created xsi:type="dcterms:W3CDTF">2023-11-23T16:05:00Z</dcterms:created>
  <dcterms:modified xsi:type="dcterms:W3CDTF">2023-12-07T11:10:00Z</dcterms:modified>
</cp:coreProperties>
</file>