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7700" w:rsidRDefault="00F67660" w:rsidP="00F67660">
      <w:pPr>
        <w:jc w:val="center"/>
        <w:rPr>
          <w:rFonts w:ascii="Times New Roman" w:hAnsi="Times New Roman" w:cs="Times New Roman"/>
        </w:rPr>
      </w:pPr>
      <w:r w:rsidRPr="00F67660">
        <w:rPr>
          <w:rFonts w:ascii="Times New Roman" w:hAnsi="Times New Roman" w:cs="Times New Roman"/>
        </w:rPr>
        <w:t>How did literary and artistic depictions of the Three Living and the Three Dead reflect medieval attitudes towards death?</w:t>
      </w:r>
    </w:p>
    <w:p w:rsidR="00946E90" w:rsidRDefault="00147625" w:rsidP="00F67660">
      <w:pPr>
        <w:jc w:val="both"/>
        <w:rPr>
          <w:rFonts w:ascii="Times New Roman" w:hAnsi="Times New Roman" w:cs="Times New Roman"/>
          <w:sz w:val="20"/>
        </w:rPr>
      </w:pPr>
      <w:r>
        <w:rPr>
          <w:rFonts w:ascii="Times New Roman" w:hAnsi="Times New Roman" w:cs="Times New Roman"/>
          <w:sz w:val="20"/>
        </w:rPr>
        <w:t>The Legend of The Three Living and The Three Dead</w:t>
      </w:r>
      <w:r w:rsidR="00A17FB2">
        <w:rPr>
          <w:rFonts w:ascii="Times New Roman" w:hAnsi="Times New Roman" w:cs="Times New Roman"/>
          <w:sz w:val="20"/>
        </w:rPr>
        <w:t xml:space="preserve"> is known to</w:t>
      </w:r>
      <w:r w:rsidR="00962792">
        <w:rPr>
          <w:rFonts w:ascii="Times New Roman" w:hAnsi="Times New Roman" w:cs="Times New Roman"/>
          <w:sz w:val="20"/>
        </w:rPr>
        <w:t xml:space="preserve"> have</w:t>
      </w:r>
      <w:r w:rsidR="00A17FB2">
        <w:rPr>
          <w:rFonts w:ascii="Times New Roman" w:hAnsi="Times New Roman" w:cs="Times New Roman"/>
          <w:sz w:val="20"/>
        </w:rPr>
        <w:t xml:space="preserve"> be</w:t>
      </w:r>
      <w:r w:rsidR="00962792">
        <w:rPr>
          <w:rFonts w:ascii="Times New Roman" w:hAnsi="Times New Roman" w:cs="Times New Roman"/>
          <w:sz w:val="20"/>
        </w:rPr>
        <w:t>en</w:t>
      </w:r>
      <w:r w:rsidR="00A17FB2">
        <w:rPr>
          <w:rFonts w:ascii="Times New Roman" w:hAnsi="Times New Roman" w:cs="Times New Roman"/>
          <w:sz w:val="20"/>
        </w:rPr>
        <w:t xml:space="preserve"> recorded in medieval English within </w:t>
      </w:r>
      <w:r w:rsidR="00A17FB2" w:rsidRPr="00A17FB2">
        <w:rPr>
          <w:rFonts w:ascii="Times New Roman" w:hAnsi="Times New Roman" w:cs="Times New Roman"/>
          <w:sz w:val="20"/>
        </w:rPr>
        <w:t xml:space="preserve">MS </w:t>
      </w:r>
      <w:proofErr w:type="spellStart"/>
      <w:r w:rsidR="00A17FB2" w:rsidRPr="00A17FB2">
        <w:rPr>
          <w:rFonts w:ascii="Times New Roman" w:hAnsi="Times New Roman" w:cs="Times New Roman"/>
          <w:sz w:val="20"/>
        </w:rPr>
        <w:t>Douce</w:t>
      </w:r>
      <w:proofErr w:type="spellEnd"/>
      <w:r w:rsidR="00A17FB2" w:rsidRPr="00A17FB2">
        <w:rPr>
          <w:rFonts w:ascii="Times New Roman" w:hAnsi="Times New Roman" w:cs="Times New Roman"/>
          <w:sz w:val="20"/>
        </w:rPr>
        <w:t xml:space="preserve"> 302</w:t>
      </w:r>
      <w:r w:rsidR="00A17FB2">
        <w:rPr>
          <w:rFonts w:ascii="Times New Roman" w:hAnsi="Times New Roman" w:cs="Times New Roman"/>
          <w:sz w:val="20"/>
        </w:rPr>
        <w:t xml:space="preserve"> kept at the Bodleian Library. The manuscript was composed by John </w:t>
      </w:r>
      <w:proofErr w:type="spellStart"/>
      <w:r w:rsidR="00A17FB2">
        <w:rPr>
          <w:rFonts w:ascii="Times New Roman" w:hAnsi="Times New Roman" w:cs="Times New Roman"/>
          <w:sz w:val="20"/>
        </w:rPr>
        <w:t>Audelay</w:t>
      </w:r>
      <w:proofErr w:type="spellEnd"/>
      <w:r w:rsidR="00A17FB2">
        <w:rPr>
          <w:rFonts w:ascii="Times New Roman" w:hAnsi="Times New Roman" w:cs="Times New Roman"/>
          <w:sz w:val="20"/>
        </w:rPr>
        <w:t xml:space="preserve"> in the fifteenth century and some attribute the poem to him also.</w:t>
      </w:r>
      <w:r w:rsidR="00962792">
        <w:rPr>
          <w:rFonts w:ascii="Times New Roman" w:hAnsi="Times New Roman" w:cs="Times New Roman"/>
          <w:sz w:val="20"/>
        </w:rPr>
        <w:t xml:space="preserve"> It is the only example of the poem having been recorded in English.</w:t>
      </w:r>
      <w:r w:rsidR="00A17FB2">
        <w:rPr>
          <w:rFonts w:ascii="Times New Roman" w:hAnsi="Times New Roman" w:cs="Times New Roman"/>
          <w:sz w:val="20"/>
        </w:rPr>
        <w:t xml:space="preserve"> However earlier versions of the tale appear in many languages and </w:t>
      </w:r>
      <w:proofErr w:type="spellStart"/>
      <w:r w:rsidR="00A17FB2">
        <w:rPr>
          <w:rFonts w:ascii="Times New Roman" w:hAnsi="Times New Roman" w:cs="Times New Roman"/>
          <w:sz w:val="20"/>
        </w:rPr>
        <w:t>Dubruck</w:t>
      </w:r>
      <w:proofErr w:type="spellEnd"/>
      <w:r w:rsidR="00A17FB2">
        <w:rPr>
          <w:rFonts w:ascii="Times New Roman" w:hAnsi="Times New Roman" w:cs="Times New Roman"/>
          <w:sz w:val="20"/>
        </w:rPr>
        <w:t xml:space="preserve"> states it to have been around ‘in the Orient as early as the third century, and it penetrated to the West in about the eleventh century’</w:t>
      </w:r>
      <w:r w:rsidR="00962792">
        <w:rPr>
          <w:rStyle w:val="FootnoteReference"/>
          <w:rFonts w:ascii="Times New Roman" w:hAnsi="Times New Roman" w:cs="Times New Roman"/>
          <w:sz w:val="20"/>
        </w:rPr>
        <w:footnoteReference w:id="1"/>
      </w:r>
      <w:r w:rsidR="00A17FB2">
        <w:rPr>
          <w:rFonts w:ascii="Times New Roman" w:hAnsi="Times New Roman" w:cs="Times New Roman"/>
          <w:sz w:val="20"/>
        </w:rPr>
        <w:t xml:space="preserve"> alluding to very early origins. </w:t>
      </w:r>
      <w:proofErr w:type="spellStart"/>
      <w:r w:rsidR="00F45006">
        <w:rPr>
          <w:rFonts w:ascii="Times New Roman" w:hAnsi="Times New Roman" w:cs="Times New Roman"/>
          <w:sz w:val="20"/>
        </w:rPr>
        <w:t>Dubruck</w:t>
      </w:r>
      <w:proofErr w:type="spellEnd"/>
      <w:r w:rsidR="00F45006">
        <w:rPr>
          <w:rFonts w:ascii="Times New Roman" w:hAnsi="Times New Roman" w:cs="Times New Roman"/>
          <w:sz w:val="20"/>
        </w:rPr>
        <w:t xml:space="preserve"> also notes the ‘central motif is the warning of the dead men addressed to the living: “Quod </w:t>
      </w:r>
      <w:proofErr w:type="spellStart"/>
      <w:r w:rsidR="00F45006">
        <w:rPr>
          <w:rFonts w:ascii="Times New Roman" w:hAnsi="Times New Roman" w:cs="Times New Roman"/>
          <w:sz w:val="20"/>
        </w:rPr>
        <w:t>fuimus</w:t>
      </w:r>
      <w:proofErr w:type="spellEnd"/>
      <w:r w:rsidR="00F45006">
        <w:rPr>
          <w:rFonts w:ascii="Times New Roman" w:hAnsi="Times New Roman" w:cs="Times New Roman"/>
          <w:sz w:val="20"/>
        </w:rPr>
        <w:t xml:space="preserve">, </w:t>
      </w:r>
      <w:proofErr w:type="spellStart"/>
      <w:r w:rsidR="00F45006">
        <w:rPr>
          <w:rFonts w:ascii="Times New Roman" w:hAnsi="Times New Roman" w:cs="Times New Roman"/>
          <w:sz w:val="20"/>
        </w:rPr>
        <w:t>estis</w:t>
      </w:r>
      <w:proofErr w:type="spellEnd"/>
      <w:r w:rsidR="00F45006">
        <w:rPr>
          <w:rFonts w:ascii="Times New Roman" w:hAnsi="Times New Roman" w:cs="Times New Roman"/>
          <w:sz w:val="20"/>
        </w:rPr>
        <w:t xml:space="preserve">. Quod </w:t>
      </w:r>
      <w:proofErr w:type="spellStart"/>
      <w:r w:rsidR="00F45006">
        <w:rPr>
          <w:rFonts w:ascii="Times New Roman" w:hAnsi="Times New Roman" w:cs="Times New Roman"/>
          <w:sz w:val="20"/>
        </w:rPr>
        <w:t>sumus</w:t>
      </w:r>
      <w:proofErr w:type="spellEnd"/>
      <w:r w:rsidR="00F45006">
        <w:rPr>
          <w:rFonts w:ascii="Times New Roman" w:hAnsi="Times New Roman" w:cs="Times New Roman"/>
          <w:sz w:val="20"/>
        </w:rPr>
        <w:t xml:space="preserve">, </w:t>
      </w:r>
      <w:proofErr w:type="spellStart"/>
      <w:r w:rsidR="00F45006">
        <w:rPr>
          <w:rFonts w:ascii="Times New Roman" w:hAnsi="Times New Roman" w:cs="Times New Roman"/>
          <w:sz w:val="20"/>
        </w:rPr>
        <w:t>eritis</w:t>
      </w:r>
      <w:proofErr w:type="spellEnd"/>
      <w:r w:rsidR="00F45006">
        <w:rPr>
          <w:rFonts w:ascii="Times New Roman" w:hAnsi="Times New Roman" w:cs="Times New Roman"/>
          <w:sz w:val="20"/>
        </w:rPr>
        <w:t>”, a motto found in early Arabian, Greek and Roman epitaphs</w:t>
      </w:r>
      <w:r w:rsidR="000E1948">
        <w:rPr>
          <w:rFonts w:ascii="Times New Roman" w:hAnsi="Times New Roman" w:cs="Times New Roman"/>
          <w:sz w:val="20"/>
        </w:rPr>
        <w:t>’</w:t>
      </w:r>
      <w:r w:rsidR="000E1948">
        <w:rPr>
          <w:rStyle w:val="FootnoteReference"/>
          <w:rFonts w:ascii="Times New Roman" w:hAnsi="Times New Roman" w:cs="Times New Roman"/>
          <w:sz w:val="20"/>
        </w:rPr>
        <w:footnoteReference w:id="2"/>
      </w:r>
      <w:r w:rsidR="00F45006">
        <w:rPr>
          <w:rFonts w:ascii="Times New Roman" w:hAnsi="Times New Roman" w:cs="Times New Roman"/>
          <w:sz w:val="20"/>
        </w:rPr>
        <w:t xml:space="preserve">. </w:t>
      </w:r>
      <w:r w:rsidR="00A17FB2">
        <w:rPr>
          <w:rFonts w:ascii="Times New Roman" w:hAnsi="Times New Roman" w:cs="Times New Roman"/>
          <w:sz w:val="20"/>
        </w:rPr>
        <w:t>This is not necessarily surprising</w:t>
      </w:r>
      <w:r w:rsidR="00F45006">
        <w:rPr>
          <w:rFonts w:ascii="Times New Roman" w:hAnsi="Times New Roman" w:cs="Times New Roman"/>
          <w:sz w:val="20"/>
        </w:rPr>
        <w:t>, for death reaches all and to reflect on what you do in this life and whether there is life after death is something philosophised since classical times</w:t>
      </w:r>
      <w:r w:rsidR="00A17FB2">
        <w:rPr>
          <w:rFonts w:ascii="Times New Roman" w:hAnsi="Times New Roman" w:cs="Times New Roman"/>
          <w:sz w:val="20"/>
        </w:rPr>
        <w:t xml:space="preserve">. The tale is part of a common </w:t>
      </w:r>
      <w:proofErr w:type="spellStart"/>
      <w:r w:rsidR="00A17FB2">
        <w:rPr>
          <w:rFonts w:ascii="Times New Roman" w:hAnsi="Times New Roman" w:cs="Times New Roman"/>
          <w:i/>
          <w:sz w:val="20"/>
        </w:rPr>
        <w:t>momento</w:t>
      </w:r>
      <w:proofErr w:type="spellEnd"/>
      <w:r w:rsidR="00A17FB2">
        <w:rPr>
          <w:rFonts w:ascii="Times New Roman" w:hAnsi="Times New Roman" w:cs="Times New Roman"/>
          <w:i/>
          <w:sz w:val="20"/>
        </w:rPr>
        <w:t xml:space="preserve"> </w:t>
      </w:r>
      <w:proofErr w:type="spellStart"/>
      <w:r w:rsidR="00A17FB2">
        <w:rPr>
          <w:rFonts w:ascii="Times New Roman" w:hAnsi="Times New Roman" w:cs="Times New Roman"/>
          <w:i/>
          <w:sz w:val="20"/>
        </w:rPr>
        <w:t>mori</w:t>
      </w:r>
      <w:proofErr w:type="spellEnd"/>
      <w:r w:rsidR="00A17FB2">
        <w:rPr>
          <w:rFonts w:ascii="Times New Roman" w:hAnsi="Times New Roman" w:cs="Times New Roman"/>
          <w:i/>
          <w:sz w:val="20"/>
        </w:rPr>
        <w:t xml:space="preserve"> </w:t>
      </w:r>
      <w:r w:rsidR="00A17FB2">
        <w:rPr>
          <w:rFonts w:ascii="Times New Roman" w:hAnsi="Times New Roman" w:cs="Times New Roman"/>
          <w:sz w:val="20"/>
        </w:rPr>
        <w:t>(Latin for “remember that you have to die”) culture</w:t>
      </w:r>
      <w:r w:rsidR="00962792">
        <w:rPr>
          <w:rFonts w:ascii="Times New Roman" w:hAnsi="Times New Roman" w:cs="Times New Roman"/>
          <w:sz w:val="20"/>
        </w:rPr>
        <w:t xml:space="preserve"> that was present in Latin Christian countries. Especially during and after the period of the Black Death</w:t>
      </w:r>
      <w:r w:rsidR="00F71364">
        <w:rPr>
          <w:rFonts w:ascii="Times New Roman" w:hAnsi="Times New Roman" w:cs="Times New Roman"/>
          <w:sz w:val="20"/>
        </w:rPr>
        <w:t xml:space="preserve"> in the mid fourteenth century</w:t>
      </w:r>
      <w:r w:rsidR="00962792">
        <w:rPr>
          <w:rFonts w:ascii="Times New Roman" w:hAnsi="Times New Roman" w:cs="Times New Roman"/>
          <w:sz w:val="20"/>
        </w:rPr>
        <w:t>, people became more obsessed with what came after death.</w:t>
      </w:r>
      <w:r w:rsidR="00A17FB2">
        <w:rPr>
          <w:rFonts w:ascii="Times New Roman" w:hAnsi="Times New Roman" w:cs="Times New Roman"/>
          <w:sz w:val="20"/>
        </w:rPr>
        <w:t xml:space="preserve"> </w:t>
      </w:r>
      <w:r w:rsidR="002F47F4">
        <w:rPr>
          <w:rFonts w:ascii="Times New Roman" w:hAnsi="Times New Roman" w:cs="Times New Roman"/>
          <w:sz w:val="20"/>
        </w:rPr>
        <w:t>Throughout medieval literature and art</w:t>
      </w:r>
      <w:r w:rsidR="00836FFF">
        <w:rPr>
          <w:rFonts w:ascii="Times New Roman" w:hAnsi="Times New Roman" w:cs="Times New Roman"/>
          <w:sz w:val="20"/>
        </w:rPr>
        <w:t xml:space="preserve"> this legend and the later “</w:t>
      </w:r>
      <w:proofErr w:type="spellStart"/>
      <w:r w:rsidR="00836FFF">
        <w:rPr>
          <w:rFonts w:ascii="Times New Roman" w:hAnsi="Times New Roman" w:cs="Times New Roman"/>
          <w:sz w:val="20"/>
        </w:rPr>
        <w:t>Danse</w:t>
      </w:r>
      <w:proofErr w:type="spellEnd"/>
      <w:r w:rsidR="00836FFF">
        <w:rPr>
          <w:rFonts w:ascii="Times New Roman" w:hAnsi="Times New Roman" w:cs="Times New Roman"/>
          <w:sz w:val="20"/>
        </w:rPr>
        <w:t xml:space="preserve"> Macabre” show how the medieval mind contemplated their earthly life with their trivial pursuits and self-indulgent</w:t>
      </w:r>
      <w:r w:rsidR="000D7485">
        <w:rPr>
          <w:rFonts w:ascii="Times New Roman" w:hAnsi="Times New Roman" w:cs="Times New Roman"/>
          <w:sz w:val="20"/>
        </w:rPr>
        <w:t xml:space="preserve"> p</w:t>
      </w:r>
      <w:r w:rsidR="002724ED">
        <w:rPr>
          <w:rFonts w:ascii="Times New Roman" w:hAnsi="Times New Roman" w:cs="Times New Roman"/>
          <w:sz w:val="20"/>
        </w:rPr>
        <w:t>leasures</w:t>
      </w:r>
      <w:r w:rsidR="00836FFF">
        <w:rPr>
          <w:rFonts w:ascii="Times New Roman" w:hAnsi="Times New Roman" w:cs="Times New Roman"/>
          <w:sz w:val="20"/>
        </w:rPr>
        <w:t>.</w:t>
      </w:r>
      <w:r w:rsidR="00CA3709">
        <w:rPr>
          <w:rFonts w:ascii="Times New Roman" w:hAnsi="Times New Roman" w:cs="Times New Roman"/>
          <w:sz w:val="20"/>
        </w:rPr>
        <w:t xml:space="preserve"> There are many depictions of the Legend throughout literature such as in Psalters and Books of Hours (it became a popular image within the Office of the Dead). Often these depictions had the poetic verse or other literary accompaniment to the images of the Three Living and Three Dead. </w:t>
      </w:r>
      <w:r w:rsidR="000D7485">
        <w:rPr>
          <w:rFonts w:ascii="Times New Roman" w:hAnsi="Times New Roman" w:cs="Times New Roman"/>
          <w:sz w:val="20"/>
        </w:rPr>
        <w:t xml:space="preserve">It also became popular imagery for murals within churches, an ever-present reminder for the devout. </w:t>
      </w:r>
      <w:r w:rsidR="00CA3709">
        <w:rPr>
          <w:rFonts w:ascii="Times New Roman" w:hAnsi="Times New Roman" w:cs="Times New Roman"/>
          <w:sz w:val="20"/>
        </w:rPr>
        <w:t>Whilst some show slightly altered behaviour most depict the living in shock, horror and disgust at the dead varying from scenes where the two groups stand and stare at one another to scenes of movement where the dead are hunting the living.</w:t>
      </w:r>
    </w:p>
    <w:p w:rsidR="00150AC9" w:rsidRDefault="00946E90" w:rsidP="00F67660">
      <w:pPr>
        <w:jc w:val="both"/>
        <w:rPr>
          <w:rFonts w:ascii="Times New Roman" w:hAnsi="Times New Roman" w:cs="Times New Roman"/>
          <w:sz w:val="20"/>
        </w:rPr>
      </w:pPr>
      <w:r w:rsidRPr="00946E90">
        <w:rPr>
          <w:rFonts w:ascii="Times New Roman" w:hAnsi="Times New Roman" w:cs="Times New Roman"/>
          <w:sz w:val="20"/>
        </w:rPr>
        <w:t xml:space="preserve">John </w:t>
      </w:r>
      <w:proofErr w:type="spellStart"/>
      <w:r w:rsidRPr="00946E90">
        <w:rPr>
          <w:rFonts w:ascii="Times New Roman" w:hAnsi="Times New Roman" w:cs="Times New Roman"/>
          <w:sz w:val="20"/>
        </w:rPr>
        <w:t>Audeley</w:t>
      </w:r>
      <w:proofErr w:type="spellEnd"/>
      <w:r w:rsidRPr="00946E90">
        <w:rPr>
          <w:rFonts w:ascii="Times New Roman" w:hAnsi="Times New Roman" w:cs="Times New Roman"/>
          <w:sz w:val="20"/>
        </w:rPr>
        <w:t xml:space="preserve"> was an English priest and poet who died in the first half of the fifteenth century. Situated at </w:t>
      </w:r>
      <w:proofErr w:type="spellStart"/>
      <w:r w:rsidRPr="00946E90">
        <w:rPr>
          <w:rFonts w:ascii="Times New Roman" w:hAnsi="Times New Roman" w:cs="Times New Roman"/>
          <w:sz w:val="20"/>
        </w:rPr>
        <w:t>Haughmond</w:t>
      </w:r>
      <w:proofErr w:type="spellEnd"/>
      <w:r w:rsidRPr="00946E90">
        <w:rPr>
          <w:rFonts w:ascii="Times New Roman" w:hAnsi="Times New Roman" w:cs="Times New Roman"/>
          <w:sz w:val="20"/>
        </w:rPr>
        <w:t xml:space="preserve"> Abbey in Shropshire he is attributed to having compiled a manuscript now known as MS </w:t>
      </w:r>
      <w:proofErr w:type="spellStart"/>
      <w:r w:rsidRPr="00946E90">
        <w:rPr>
          <w:rFonts w:ascii="Times New Roman" w:hAnsi="Times New Roman" w:cs="Times New Roman"/>
          <w:sz w:val="20"/>
        </w:rPr>
        <w:t>Douce</w:t>
      </w:r>
      <w:proofErr w:type="spellEnd"/>
      <w:r w:rsidRPr="00946E90">
        <w:rPr>
          <w:rFonts w:ascii="Times New Roman" w:hAnsi="Times New Roman" w:cs="Times New Roman"/>
          <w:sz w:val="20"/>
        </w:rPr>
        <w:t xml:space="preserve"> 302 which resides within the Bodleian library at Oxford. The manuscript contains many poems including Christmas carols although most of </w:t>
      </w:r>
      <w:proofErr w:type="spellStart"/>
      <w:r w:rsidRPr="00946E90">
        <w:rPr>
          <w:rFonts w:ascii="Times New Roman" w:hAnsi="Times New Roman" w:cs="Times New Roman"/>
          <w:sz w:val="20"/>
        </w:rPr>
        <w:t>Audeley’s</w:t>
      </w:r>
      <w:proofErr w:type="spellEnd"/>
      <w:r w:rsidRPr="00946E90">
        <w:rPr>
          <w:rFonts w:ascii="Times New Roman" w:hAnsi="Times New Roman" w:cs="Times New Roman"/>
          <w:sz w:val="20"/>
        </w:rPr>
        <w:t xml:space="preserve"> poetry is associated with repentance. One of the more famous poems in this work is the tale of </w:t>
      </w:r>
      <w:r w:rsidRPr="00946E90">
        <w:rPr>
          <w:rFonts w:ascii="Times New Roman" w:hAnsi="Times New Roman" w:cs="Times New Roman"/>
          <w:i/>
          <w:sz w:val="20"/>
        </w:rPr>
        <w:t>The Three Dead Kings</w:t>
      </w:r>
      <w:r w:rsidRPr="00946E90">
        <w:rPr>
          <w:rFonts w:ascii="Times New Roman" w:hAnsi="Times New Roman" w:cs="Times New Roman"/>
          <w:sz w:val="20"/>
        </w:rPr>
        <w:t xml:space="preserve"> which records a variant of the Legend of the Three Living and the Three Dead. As stated above, it is the only currently known version in English as most occur in French</w:t>
      </w:r>
      <w:r w:rsidR="002E55A5">
        <w:rPr>
          <w:rFonts w:ascii="Times New Roman" w:hAnsi="Times New Roman" w:cs="Times New Roman"/>
          <w:sz w:val="20"/>
        </w:rPr>
        <w:t xml:space="preserve"> amongst other languages</w:t>
      </w:r>
      <w:r w:rsidRPr="00946E90">
        <w:rPr>
          <w:rFonts w:ascii="Times New Roman" w:hAnsi="Times New Roman" w:cs="Times New Roman"/>
          <w:sz w:val="20"/>
        </w:rPr>
        <w:t xml:space="preserve">. Some scholars attribute the poem to </w:t>
      </w:r>
      <w:proofErr w:type="spellStart"/>
      <w:r w:rsidRPr="00946E90">
        <w:rPr>
          <w:rFonts w:ascii="Times New Roman" w:hAnsi="Times New Roman" w:cs="Times New Roman"/>
          <w:sz w:val="20"/>
        </w:rPr>
        <w:t>Audeley</w:t>
      </w:r>
      <w:proofErr w:type="spellEnd"/>
      <w:r w:rsidRPr="00946E90">
        <w:rPr>
          <w:rFonts w:ascii="Times New Roman" w:hAnsi="Times New Roman" w:cs="Times New Roman"/>
          <w:sz w:val="20"/>
        </w:rPr>
        <w:t xml:space="preserve"> due to its dialect belonging to the Shropshire and Staffordshire area (although some disagree on this, claiming it has a more northerly dialect) and of its alliterative style with thirteen-line stanza form as is common with his poems. The tale recounts how three kings within a boar hunt are separated from their retainers and come upon three animated corpses who claim to be their forefathers and admonish them for not taking care for their dead father’s souls. They afterwards warn them against earthly pleasures revealing their own suffering because of it before leaving again. The Kings have various reactions ranging from wanting to escape the terrors before them or facing them. The poem </w:t>
      </w:r>
      <w:r w:rsidR="00150AC9">
        <w:rPr>
          <w:rFonts w:ascii="Times New Roman" w:hAnsi="Times New Roman" w:cs="Times New Roman"/>
          <w:sz w:val="20"/>
        </w:rPr>
        <w:t>reflects the natural “fight or flight” situation when presented with death. A</w:t>
      </w:r>
      <w:r w:rsidRPr="00946E90">
        <w:rPr>
          <w:rFonts w:ascii="Times New Roman" w:hAnsi="Times New Roman" w:cs="Times New Roman"/>
          <w:sz w:val="20"/>
        </w:rPr>
        <w:t xml:space="preserve"> common theme within literature post-Black Death in being concerned with living well to assure your soul’s wellbeing after death. This theme was already common within Europe</w:t>
      </w:r>
      <w:r w:rsidR="00150AC9">
        <w:rPr>
          <w:rFonts w:ascii="Times New Roman" w:hAnsi="Times New Roman" w:cs="Times New Roman"/>
          <w:sz w:val="20"/>
        </w:rPr>
        <w:t xml:space="preserve">. One of the most famous versions of the Legend is </w:t>
      </w:r>
      <w:r w:rsidR="00150AC9">
        <w:rPr>
          <w:rFonts w:ascii="Times New Roman" w:hAnsi="Times New Roman" w:cs="Times New Roman"/>
          <w:i/>
          <w:sz w:val="20"/>
        </w:rPr>
        <w:t xml:space="preserve">Li </w:t>
      </w:r>
      <w:proofErr w:type="spellStart"/>
      <w:r w:rsidR="00150AC9">
        <w:rPr>
          <w:rFonts w:ascii="Times New Roman" w:hAnsi="Times New Roman" w:cs="Times New Roman"/>
          <w:i/>
          <w:sz w:val="20"/>
        </w:rPr>
        <w:t>troi</w:t>
      </w:r>
      <w:proofErr w:type="spellEnd"/>
      <w:r w:rsidR="00150AC9">
        <w:rPr>
          <w:rFonts w:ascii="Times New Roman" w:hAnsi="Times New Roman" w:cs="Times New Roman"/>
          <w:i/>
          <w:sz w:val="20"/>
        </w:rPr>
        <w:t xml:space="preserve"> </w:t>
      </w:r>
      <w:proofErr w:type="spellStart"/>
      <w:r w:rsidR="00150AC9">
        <w:rPr>
          <w:rFonts w:ascii="Times New Roman" w:hAnsi="Times New Roman" w:cs="Times New Roman"/>
          <w:i/>
          <w:sz w:val="20"/>
        </w:rPr>
        <w:t>vif</w:t>
      </w:r>
      <w:proofErr w:type="spellEnd"/>
      <w:r w:rsidR="00150AC9">
        <w:rPr>
          <w:rFonts w:ascii="Times New Roman" w:hAnsi="Times New Roman" w:cs="Times New Roman"/>
          <w:i/>
          <w:sz w:val="20"/>
        </w:rPr>
        <w:t xml:space="preserve"> et li </w:t>
      </w:r>
      <w:proofErr w:type="spellStart"/>
      <w:r w:rsidR="00150AC9">
        <w:rPr>
          <w:rFonts w:ascii="Times New Roman" w:hAnsi="Times New Roman" w:cs="Times New Roman"/>
          <w:i/>
          <w:sz w:val="20"/>
        </w:rPr>
        <w:t>troi</w:t>
      </w:r>
      <w:proofErr w:type="spellEnd"/>
      <w:r w:rsidR="00150AC9">
        <w:rPr>
          <w:rFonts w:ascii="Times New Roman" w:hAnsi="Times New Roman" w:cs="Times New Roman"/>
          <w:i/>
          <w:sz w:val="20"/>
        </w:rPr>
        <w:t xml:space="preserve"> </w:t>
      </w:r>
      <w:proofErr w:type="spellStart"/>
      <w:r w:rsidR="00150AC9">
        <w:rPr>
          <w:rFonts w:ascii="Times New Roman" w:hAnsi="Times New Roman" w:cs="Times New Roman"/>
          <w:i/>
          <w:sz w:val="20"/>
        </w:rPr>
        <w:t>mors</w:t>
      </w:r>
      <w:proofErr w:type="spellEnd"/>
      <w:r w:rsidR="00150AC9">
        <w:rPr>
          <w:rFonts w:ascii="Times New Roman" w:hAnsi="Times New Roman" w:cs="Times New Roman"/>
          <w:i/>
          <w:sz w:val="20"/>
        </w:rPr>
        <w:t xml:space="preserve"> </w:t>
      </w:r>
      <w:r w:rsidR="00150AC9">
        <w:rPr>
          <w:rFonts w:ascii="Times New Roman" w:hAnsi="Times New Roman" w:cs="Times New Roman"/>
          <w:sz w:val="20"/>
        </w:rPr>
        <w:t xml:space="preserve">written by </w:t>
      </w:r>
      <w:proofErr w:type="spellStart"/>
      <w:r w:rsidR="00150AC9">
        <w:rPr>
          <w:rFonts w:ascii="Times New Roman" w:hAnsi="Times New Roman" w:cs="Times New Roman"/>
          <w:sz w:val="20"/>
        </w:rPr>
        <w:t>Baudouin</w:t>
      </w:r>
      <w:proofErr w:type="spellEnd"/>
      <w:r w:rsidR="00150AC9">
        <w:rPr>
          <w:rFonts w:ascii="Times New Roman" w:hAnsi="Times New Roman" w:cs="Times New Roman"/>
          <w:sz w:val="20"/>
        </w:rPr>
        <w:t xml:space="preserve"> de Condé, a minstrel at the court of Margaret II, Countess of Flanders. His poem recounts the typical meeting between three living men and three dead and after one flees the first of the dead states:</w:t>
      </w:r>
    </w:p>
    <w:p w:rsidR="00946E90" w:rsidRDefault="00150AC9" w:rsidP="005E15B5">
      <w:pPr>
        <w:ind w:left="1701" w:right="1371"/>
        <w:jc w:val="center"/>
        <w:rPr>
          <w:rFonts w:ascii="Times New Roman" w:hAnsi="Times New Roman" w:cs="Times New Roman"/>
          <w:sz w:val="20"/>
        </w:rPr>
      </w:pPr>
      <w:r>
        <w:rPr>
          <w:rFonts w:ascii="Times New Roman" w:hAnsi="Times New Roman" w:cs="Times New Roman"/>
          <w:sz w:val="20"/>
        </w:rPr>
        <w:t xml:space="preserve">‘Tel </w:t>
      </w:r>
      <w:proofErr w:type="spellStart"/>
      <w:r>
        <w:rPr>
          <w:rFonts w:ascii="Times New Roman" w:hAnsi="Times New Roman" w:cs="Times New Roman"/>
          <w:sz w:val="20"/>
        </w:rPr>
        <w:t>seres</w:t>
      </w:r>
      <w:proofErr w:type="spellEnd"/>
      <w:r>
        <w:rPr>
          <w:rFonts w:ascii="Times New Roman" w:hAnsi="Times New Roman" w:cs="Times New Roman"/>
          <w:sz w:val="20"/>
        </w:rPr>
        <w:t xml:space="preserve"> </w:t>
      </w:r>
      <w:proofErr w:type="spellStart"/>
      <w:r>
        <w:rPr>
          <w:rFonts w:ascii="Times New Roman" w:hAnsi="Times New Roman" w:cs="Times New Roman"/>
          <w:sz w:val="20"/>
        </w:rPr>
        <w:t>vous</w:t>
      </w:r>
      <w:proofErr w:type="spellEnd"/>
      <w:r>
        <w:rPr>
          <w:rFonts w:ascii="Times New Roman" w:hAnsi="Times New Roman" w:cs="Times New Roman"/>
          <w:sz w:val="20"/>
        </w:rPr>
        <w:t xml:space="preserve"> et </w:t>
      </w:r>
      <w:proofErr w:type="spellStart"/>
      <w:r>
        <w:rPr>
          <w:rFonts w:ascii="Times New Roman" w:hAnsi="Times New Roman" w:cs="Times New Roman"/>
          <w:sz w:val="20"/>
        </w:rPr>
        <w:t>tel</w:t>
      </w:r>
      <w:proofErr w:type="spellEnd"/>
      <w:r>
        <w:rPr>
          <w:rFonts w:ascii="Times New Roman" w:hAnsi="Times New Roman" w:cs="Times New Roman"/>
          <w:sz w:val="20"/>
        </w:rPr>
        <w:t xml:space="preserve"> </w:t>
      </w:r>
      <w:proofErr w:type="spellStart"/>
      <w:r>
        <w:rPr>
          <w:rFonts w:ascii="Times New Roman" w:hAnsi="Times New Roman" w:cs="Times New Roman"/>
          <w:sz w:val="20"/>
        </w:rPr>
        <w:t>comme</w:t>
      </w:r>
      <w:proofErr w:type="spellEnd"/>
      <w:r>
        <w:rPr>
          <w:rFonts w:ascii="Times New Roman" w:hAnsi="Times New Roman" w:cs="Times New Roman"/>
          <w:sz w:val="20"/>
        </w:rPr>
        <w:t xml:space="preserve"> ore</w:t>
      </w:r>
    </w:p>
    <w:p w:rsidR="00150AC9" w:rsidRDefault="00150AC9" w:rsidP="005E15B5">
      <w:pPr>
        <w:ind w:left="1701" w:right="1371"/>
        <w:jc w:val="center"/>
        <w:rPr>
          <w:rFonts w:ascii="Times New Roman" w:hAnsi="Times New Roman" w:cs="Times New Roman"/>
          <w:sz w:val="20"/>
        </w:rPr>
      </w:pPr>
      <w:r>
        <w:rPr>
          <w:rFonts w:ascii="Times New Roman" w:hAnsi="Times New Roman" w:cs="Times New Roman"/>
          <w:sz w:val="20"/>
        </w:rPr>
        <w:t xml:space="preserve">Estes, fumes, </w:t>
      </w:r>
      <w:proofErr w:type="spellStart"/>
      <w:r>
        <w:rPr>
          <w:rFonts w:ascii="Times New Roman" w:hAnsi="Times New Roman" w:cs="Times New Roman"/>
          <w:sz w:val="20"/>
        </w:rPr>
        <w:t>ja</w:t>
      </w:r>
      <w:proofErr w:type="spellEnd"/>
      <w:r>
        <w:rPr>
          <w:rFonts w:ascii="Times New Roman" w:hAnsi="Times New Roman" w:cs="Times New Roman"/>
          <w:sz w:val="20"/>
        </w:rPr>
        <w:t xml:space="preserve"> </w:t>
      </w:r>
      <w:proofErr w:type="spellStart"/>
      <w:r>
        <w:rPr>
          <w:rFonts w:ascii="Times New Roman" w:hAnsi="Times New Roman" w:cs="Times New Roman"/>
          <w:sz w:val="20"/>
        </w:rPr>
        <w:t>fu</w:t>
      </w:r>
      <w:proofErr w:type="spellEnd"/>
      <w:r>
        <w:rPr>
          <w:rFonts w:ascii="Times New Roman" w:hAnsi="Times New Roman" w:cs="Times New Roman"/>
          <w:sz w:val="20"/>
        </w:rPr>
        <w:t xml:space="preserve"> li ore</w:t>
      </w:r>
    </w:p>
    <w:p w:rsidR="00150AC9" w:rsidRDefault="00150AC9" w:rsidP="005E15B5">
      <w:pPr>
        <w:ind w:left="1701" w:right="1371"/>
        <w:jc w:val="center"/>
        <w:rPr>
          <w:rFonts w:ascii="Times New Roman" w:hAnsi="Times New Roman" w:cs="Times New Roman"/>
          <w:sz w:val="20"/>
        </w:rPr>
      </w:pPr>
      <w:r>
        <w:rPr>
          <w:rFonts w:ascii="Times New Roman" w:hAnsi="Times New Roman" w:cs="Times New Roman"/>
          <w:sz w:val="20"/>
        </w:rPr>
        <w:t>(What you are, we were, and what we are, you will be.)’</w:t>
      </w:r>
      <w:r w:rsidR="003C5F6C">
        <w:rPr>
          <w:rStyle w:val="FootnoteReference"/>
          <w:rFonts w:ascii="Times New Roman" w:hAnsi="Times New Roman" w:cs="Times New Roman"/>
          <w:sz w:val="20"/>
        </w:rPr>
        <w:footnoteReference w:id="3"/>
      </w:r>
    </w:p>
    <w:p w:rsidR="00150AC9" w:rsidRPr="00150AC9" w:rsidRDefault="00150AC9" w:rsidP="00F67660">
      <w:pPr>
        <w:jc w:val="both"/>
        <w:rPr>
          <w:rFonts w:ascii="Times New Roman" w:hAnsi="Times New Roman" w:cs="Times New Roman"/>
          <w:sz w:val="20"/>
        </w:rPr>
      </w:pPr>
      <w:r>
        <w:rPr>
          <w:rFonts w:ascii="Times New Roman" w:hAnsi="Times New Roman" w:cs="Times New Roman"/>
          <w:sz w:val="20"/>
        </w:rPr>
        <w:t>which conveys the entire message and warning of the scene. It displays the wisdom of recognising that no matter</w:t>
      </w:r>
      <w:r w:rsidR="005E15B5">
        <w:rPr>
          <w:rFonts w:ascii="Times New Roman" w:hAnsi="Times New Roman" w:cs="Times New Roman"/>
          <w:sz w:val="20"/>
        </w:rPr>
        <w:t xml:space="preserve"> what you gain in life all end up as they now are: dead.</w:t>
      </w:r>
    </w:p>
    <w:p w:rsidR="006C4DB8" w:rsidRDefault="00F763D9" w:rsidP="00F67660">
      <w:pPr>
        <w:jc w:val="both"/>
        <w:rPr>
          <w:rFonts w:ascii="Times New Roman" w:hAnsi="Times New Roman" w:cs="Times New Roman"/>
          <w:sz w:val="20"/>
        </w:rPr>
      </w:pPr>
      <w:r>
        <w:rPr>
          <w:rFonts w:ascii="Times New Roman" w:hAnsi="Times New Roman" w:cs="Times New Roman"/>
          <w:sz w:val="20"/>
        </w:rPr>
        <w:t>The Howard Psalter</w:t>
      </w:r>
      <w:r w:rsidR="001D201B">
        <w:rPr>
          <w:rFonts w:ascii="Times New Roman" w:hAnsi="Times New Roman" w:cs="Times New Roman"/>
          <w:sz w:val="20"/>
        </w:rPr>
        <w:t xml:space="preserve"> is a fourteenth century</w:t>
      </w:r>
      <w:r w:rsidR="00690544">
        <w:rPr>
          <w:rFonts w:ascii="Times New Roman" w:hAnsi="Times New Roman" w:cs="Times New Roman"/>
          <w:sz w:val="20"/>
        </w:rPr>
        <w:t xml:space="preserve"> illuminated prayer book and</w:t>
      </w:r>
      <w:r>
        <w:rPr>
          <w:rFonts w:ascii="Times New Roman" w:hAnsi="Times New Roman" w:cs="Times New Roman"/>
          <w:sz w:val="20"/>
        </w:rPr>
        <w:t xml:space="preserve"> contains the remains of the De Lisle Psalter bound within it. Surviving</w:t>
      </w:r>
      <w:r w:rsidR="00EF036D">
        <w:rPr>
          <w:rFonts w:ascii="Times New Roman" w:hAnsi="Times New Roman" w:cs="Times New Roman"/>
          <w:sz w:val="20"/>
        </w:rPr>
        <w:t xml:space="preserve"> from the De Lisle Psalter</w:t>
      </w:r>
      <w:r>
        <w:rPr>
          <w:rFonts w:ascii="Times New Roman" w:hAnsi="Times New Roman" w:cs="Times New Roman"/>
          <w:sz w:val="20"/>
        </w:rPr>
        <w:t xml:space="preserve"> are the calendar and the Speculum </w:t>
      </w:r>
      <w:proofErr w:type="spellStart"/>
      <w:r>
        <w:rPr>
          <w:rFonts w:ascii="Times New Roman" w:hAnsi="Times New Roman" w:cs="Times New Roman"/>
          <w:sz w:val="20"/>
        </w:rPr>
        <w:t>theologiae</w:t>
      </w:r>
      <w:proofErr w:type="spellEnd"/>
      <w:r w:rsidR="00D3641B">
        <w:rPr>
          <w:rFonts w:ascii="Times New Roman" w:hAnsi="Times New Roman" w:cs="Times New Roman"/>
          <w:sz w:val="20"/>
        </w:rPr>
        <w:t xml:space="preserve"> which </w:t>
      </w:r>
      <w:r w:rsidR="005E15B5">
        <w:rPr>
          <w:rFonts w:ascii="Times New Roman" w:hAnsi="Times New Roman" w:cs="Times New Roman"/>
          <w:noProof/>
          <w:sz w:val="20"/>
        </w:rPr>
        <w:lastRenderedPageBreak/>
        <w:drawing>
          <wp:anchor distT="0" distB="0" distL="114300" distR="114300" simplePos="0" relativeHeight="251658240" behindDoc="0" locked="0" layoutInCell="1" allowOverlap="1" wp14:anchorId="2EE39017">
            <wp:simplePos x="0" y="0"/>
            <wp:positionH relativeFrom="margin">
              <wp:align>left</wp:align>
            </wp:positionH>
            <wp:positionV relativeFrom="paragraph">
              <wp:posOffset>0</wp:posOffset>
            </wp:positionV>
            <wp:extent cx="1669415" cy="2457450"/>
            <wp:effectExtent l="0" t="0" r="698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69415" cy="2457450"/>
                    </a:xfrm>
                    <a:prstGeom prst="rect">
                      <a:avLst/>
                    </a:prstGeom>
                    <a:noFill/>
                  </pic:spPr>
                </pic:pic>
              </a:graphicData>
            </a:graphic>
            <wp14:sizeRelH relativeFrom="page">
              <wp14:pctWidth>0</wp14:pctWidth>
            </wp14:sizeRelH>
            <wp14:sizeRelV relativeFrom="page">
              <wp14:pctHeight>0</wp14:pctHeight>
            </wp14:sizeRelV>
          </wp:anchor>
        </w:drawing>
      </w:r>
      <w:r w:rsidR="00D3641B">
        <w:rPr>
          <w:rFonts w:ascii="Times New Roman" w:hAnsi="Times New Roman" w:cs="Times New Roman"/>
          <w:sz w:val="20"/>
        </w:rPr>
        <w:t>have been attributed to a thirteenth century Franciscan friar John of Metz</w:t>
      </w:r>
      <w:r w:rsidR="009D2045">
        <w:rPr>
          <w:rFonts w:ascii="Times New Roman" w:hAnsi="Times New Roman" w:cs="Times New Roman"/>
          <w:sz w:val="20"/>
        </w:rPr>
        <w:t>. The page concerning the Legend of the Three Living and the Three Dead consists of a large depiction of the Living and Dead with the French verse below embellished with Latin rubrics. Above the depiction are phrases in the English vernacular of what each figure is seemingly exclaiming.</w:t>
      </w:r>
      <w:r w:rsidR="00B90B4E">
        <w:rPr>
          <w:rFonts w:ascii="Times New Roman" w:hAnsi="Times New Roman" w:cs="Times New Roman"/>
          <w:sz w:val="20"/>
        </w:rPr>
        <w:t xml:space="preserve"> The French verse </w:t>
      </w:r>
      <w:r w:rsidR="0009796C">
        <w:rPr>
          <w:rFonts w:ascii="Times New Roman" w:hAnsi="Times New Roman" w:cs="Times New Roman"/>
          <w:sz w:val="20"/>
        </w:rPr>
        <w:t>recounts</w:t>
      </w:r>
      <w:r w:rsidR="008D4D24">
        <w:rPr>
          <w:rFonts w:ascii="Times New Roman" w:hAnsi="Times New Roman" w:cs="Times New Roman"/>
          <w:sz w:val="20"/>
        </w:rPr>
        <w:t xml:space="preserve"> a version of the legend</w:t>
      </w:r>
      <w:r w:rsidR="00EF036D">
        <w:rPr>
          <w:rFonts w:ascii="Times New Roman" w:hAnsi="Times New Roman" w:cs="Times New Roman"/>
          <w:sz w:val="20"/>
        </w:rPr>
        <w:t xml:space="preserve"> which in comparison with othe</w:t>
      </w:r>
      <w:r w:rsidR="00147D36">
        <w:rPr>
          <w:rFonts w:ascii="Times New Roman" w:hAnsi="Times New Roman" w:cs="Times New Roman"/>
          <w:sz w:val="20"/>
        </w:rPr>
        <w:t>rs seems tame in the Living</w:t>
      </w:r>
      <w:r w:rsidR="00EF036D">
        <w:rPr>
          <w:rFonts w:ascii="Times New Roman" w:hAnsi="Times New Roman" w:cs="Times New Roman"/>
          <w:sz w:val="20"/>
        </w:rPr>
        <w:t>’s reactions</w:t>
      </w:r>
      <w:r w:rsidR="00C95AAC">
        <w:rPr>
          <w:rFonts w:ascii="Times New Roman" w:hAnsi="Times New Roman" w:cs="Times New Roman"/>
          <w:sz w:val="20"/>
        </w:rPr>
        <w:t xml:space="preserve"> to the dead. The dead themselves are there merely to advise the living on what is to come if you continue in the way you live.</w:t>
      </w:r>
      <w:r w:rsidR="00147D36">
        <w:rPr>
          <w:rFonts w:ascii="Times New Roman" w:hAnsi="Times New Roman" w:cs="Times New Roman"/>
          <w:sz w:val="20"/>
        </w:rPr>
        <w:t xml:space="preserve"> They comprise a group of individuals having a mere conversation. The artistic depiction above illustrates this. The living figures are shown as crowned Kings, all equal in status presumably they show slightly different reactions. The left most King shows to be leaning away from the corpses before him and is flush against the frame of the image with a gap between himself and his more curious companions. He shows more caution or a willingness to escape as his body seems turned towards the frame also with his right foot pointed towards it and his head leaning away from the rest of the figures. However, </w:t>
      </w:r>
      <w:r w:rsidR="00F24588" w:rsidRPr="00F24588">
        <w:rPr>
          <w:rFonts w:ascii="Times New Roman" w:hAnsi="Times New Roman" w:cs="Times New Roman"/>
          <w:noProof/>
          <w:sz w:val="20"/>
        </w:rPr>
        <mc:AlternateContent>
          <mc:Choice Requires="wps">
            <w:drawing>
              <wp:anchor distT="45720" distB="45720" distL="114300" distR="114300" simplePos="0" relativeHeight="251665408" behindDoc="0" locked="0" layoutInCell="1" allowOverlap="1">
                <wp:simplePos x="0" y="0"/>
                <wp:positionH relativeFrom="margin">
                  <wp:align>left</wp:align>
                </wp:positionH>
                <wp:positionV relativeFrom="paragraph">
                  <wp:posOffset>2533650</wp:posOffset>
                </wp:positionV>
                <wp:extent cx="1647825" cy="4476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7825" cy="447675"/>
                        </a:xfrm>
                        <a:prstGeom prst="rect">
                          <a:avLst/>
                        </a:prstGeom>
                        <a:solidFill>
                          <a:srgbClr val="FFFFFF"/>
                        </a:solidFill>
                        <a:ln w="9525">
                          <a:noFill/>
                          <a:miter lim="800000"/>
                          <a:headEnd/>
                          <a:tailEnd/>
                        </a:ln>
                      </wps:spPr>
                      <wps:txbx>
                        <w:txbxContent>
                          <w:p w:rsidR="00F24588" w:rsidRPr="00F24588" w:rsidRDefault="00F24588" w:rsidP="00765A8A">
                            <w:pPr>
                              <w:jc w:val="center"/>
                              <w:rPr>
                                <w:rFonts w:ascii="Times New Roman" w:hAnsi="Times New Roman" w:cs="Times New Roman"/>
                                <w:sz w:val="16"/>
                              </w:rPr>
                            </w:pPr>
                            <w:r w:rsidRPr="00F24588">
                              <w:rPr>
                                <w:rFonts w:ascii="Times New Roman" w:hAnsi="Times New Roman" w:cs="Times New Roman"/>
                                <w:sz w:val="16"/>
                              </w:rPr>
                              <w:t xml:space="preserve">Figure 1: </w:t>
                            </w:r>
                            <w:r w:rsidR="00765A8A">
                              <w:rPr>
                                <w:rFonts w:ascii="Times New Roman" w:hAnsi="Times New Roman" w:cs="Times New Roman"/>
                                <w:sz w:val="16"/>
                              </w:rPr>
                              <w:t>The Three Living and the Three Dead, The British Library, Arundel 83, f. 127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0;margin-top:199.5pt;width:129.75pt;height:35.2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" stroked="f">
                <v:textbox>
                  <w:txbxContent>
                    <w:p w:rsidR="00F24588" w:rsidRPr="00F24588" w:rsidRDefault="00F24588" w:rsidP="00765A8A">
                      <w:pPr>
                        <w:jc w:val="center"/>
                        <w:rPr>
                          <w:rFonts w:ascii="Times New Roman" w:hAnsi="Times New Roman" w:cs="Times New Roman"/>
                          <w:sz w:val="16"/>
                        </w:rPr>
                      </w:pPr>
                      <w:r w:rsidRPr="00F24588">
                        <w:rPr>
                          <w:rFonts w:ascii="Times New Roman" w:hAnsi="Times New Roman" w:cs="Times New Roman"/>
                          <w:sz w:val="16"/>
                        </w:rPr>
                        <w:t xml:space="preserve">Figure 1: </w:t>
                      </w:r>
                      <w:r w:rsidR="00765A8A">
                        <w:rPr>
                          <w:rFonts w:ascii="Times New Roman" w:hAnsi="Times New Roman" w:cs="Times New Roman"/>
                          <w:sz w:val="16"/>
                        </w:rPr>
                        <w:t>The Three Living and the Three Dead, The British Library, Arundel 83, f. 127</w:t>
                      </w:r>
                    </w:p>
                  </w:txbxContent>
                </v:textbox>
                <w10:wrap type="square" anchorx="margin"/>
              </v:shape>
            </w:pict>
          </mc:Fallback>
        </mc:AlternateContent>
      </w:r>
      <w:r w:rsidR="00147D36">
        <w:rPr>
          <w:rFonts w:ascii="Times New Roman" w:hAnsi="Times New Roman" w:cs="Times New Roman"/>
          <w:sz w:val="20"/>
        </w:rPr>
        <w:t xml:space="preserve">his face looks towards the figure and could be interpreted to be conveying disgust or suspicion of these devil-like figures with the positioning of his eyebrows. The other two Kings, whilst closer to the dead figures are portrayed with their torsos leaning </w:t>
      </w:r>
      <w:r w:rsidR="00855F1A">
        <w:rPr>
          <w:rFonts w:ascii="Times New Roman" w:hAnsi="Times New Roman" w:cs="Times New Roman"/>
          <w:sz w:val="20"/>
        </w:rPr>
        <w:t>away from the dead although the right-most King grasps the hand of the King behind him as though in fear wanting the assurance of a companion whilst he faces this fearful sight.</w:t>
      </w:r>
      <w:r w:rsidR="00E14781">
        <w:rPr>
          <w:rFonts w:ascii="Times New Roman" w:hAnsi="Times New Roman" w:cs="Times New Roman"/>
          <w:sz w:val="20"/>
        </w:rPr>
        <w:t xml:space="preserve"> He holds on his le</w:t>
      </w:r>
      <w:r w:rsidR="00CD5F91">
        <w:rPr>
          <w:rFonts w:ascii="Times New Roman" w:hAnsi="Times New Roman" w:cs="Times New Roman"/>
          <w:sz w:val="20"/>
        </w:rPr>
        <w:t>ft hand a falcon, evidence of</w:t>
      </w:r>
      <w:r w:rsidR="009F037E">
        <w:rPr>
          <w:rFonts w:ascii="Times New Roman" w:hAnsi="Times New Roman" w:cs="Times New Roman"/>
          <w:sz w:val="20"/>
        </w:rPr>
        <w:t xml:space="preserve"> the original purpose of the party. It</w:t>
      </w:r>
      <w:r w:rsidR="00390866">
        <w:rPr>
          <w:rFonts w:ascii="Times New Roman" w:hAnsi="Times New Roman" w:cs="Times New Roman"/>
          <w:sz w:val="20"/>
        </w:rPr>
        <w:t xml:space="preserve"> seems important to note the position of the heads of the three Kings, whilst the first figure mentioned has his head turned away from the dead and the right-most figure has his looking straight on, the middle figure looks down as though not quite mustering the confidence to face death and yet has his hand to his chin as though either in deep thought about what he is experiencing </w:t>
      </w:r>
      <w:r w:rsidR="003B4BB4">
        <w:rPr>
          <w:rFonts w:ascii="Times New Roman" w:hAnsi="Times New Roman" w:cs="Times New Roman"/>
          <w:sz w:val="20"/>
        </w:rPr>
        <w:t>or is perhaps in the process of bringing up his hand</w:t>
      </w:r>
      <w:r w:rsidR="00B06A8D">
        <w:rPr>
          <w:rFonts w:ascii="Times New Roman" w:hAnsi="Times New Roman" w:cs="Times New Roman"/>
          <w:sz w:val="20"/>
        </w:rPr>
        <w:t xml:space="preserve"> to cover his nose from the stench of the decaying corpses.</w:t>
      </w:r>
      <w:r w:rsidR="004A32EA">
        <w:rPr>
          <w:rFonts w:ascii="Times New Roman" w:hAnsi="Times New Roman" w:cs="Times New Roman"/>
          <w:sz w:val="20"/>
        </w:rPr>
        <w:t xml:space="preserve"> The English phrases above them exclaim what each is feeling flowing from left to right: “I am afraid”, “Lo, what I see”, “Methinks these be devils three”. The middle King looks the most afraid of what he sees whilst the other two appear more outraged and suspicious of what is before them.</w:t>
      </w:r>
      <w:r w:rsidR="0077788F">
        <w:rPr>
          <w:rFonts w:ascii="Times New Roman" w:hAnsi="Times New Roman" w:cs="Times New Roman"/>
          <w:sz w:val="20"/>
        </w:rPr>
        <w:t xml:space="preserve"> The phrases reveal</w:t>
      </w:r>
      <w:r w:rsidR="003C213B">
        <w:rPr>
          <w:rFonts w:ascii="Times New Roman" w:hAnsi="Times New Roman" w:cs="Times New Roman"/>
          <w:sz w:val="20"/>
        </w:rPr>
        <w:t xml:space="preserve"> common feelings to such scenes, suspicion of some ruse or fear of the unknown.</w:t>
      </w:r>
      <w:r w:rsidR="00017292">
        <w:rPr>
          <w:rFonts w:ascii="Times New Roman" w:hAnsi="Times New Roman" w:cs="Times New Roman"/>
          <w:sz w:val="20"/>
        </w:rPr>
        <w:t xml:space="preserve"> However</w:t>
      </w:r>
      <w:r w:rsidR="009F3DAB">
        <w:rPr>
          <w:rFonts w:ascii="Times New Roman" w:hAnsi="Times New Roman" w:cs="Times New Roman"/>
          <w:sz w:val="20"/>
        </w:rPr>
        <w:t>,</w:t>
      </w:r>
      <w:r w:rsidR="00017292">
        <w:rPr>
          <w:rFonts w:ascii="Times New Roman" w:hAnsi="Times New Roman" w:cs="Times New Roman"/>
          <w:sz w:val="20"/>
        </w:rPr>
        <w:t xml:space="preserve"> the three expressions do not show the Kings to be confrontational to death, rather suspicious of it.</w:t>
      </w:r>
      <w:r w:rsidR="00944218">
        <w:rPr>
          <w:rFonts w:ascii="Times New Roman" w:hAnsi="Times New Roman" w:cs="Times New Roman"/>
          <w:sz w:val="20"/>
        </w:rPr>
        <w:t xml:space="preserve"> The dead are portrayed in varying states of decay as gruesomely grinning skeletal figures with decreasing amounts of rotting flesh and raggedy attire.</w:t>
      </w:r>
      <w:r w:rsidR="0051000A">
        <w:rPr>
          <w:rFonts w:ascii="Times New Roman" w:hAnsi="Times New Roman" w:cs="Times New Roman"/>
          <w:sz w:val="20"/>
        </w:rPr>
        <w:t xml:space="preserve"> The middle figure seems</w:t>
      </w:r>
      <w:r w:rsidR="004B1841">
        <w:rPr>
          <w:rFonts w:ascii="Times New Roman" w:hAnsi="Times New Roman" w:cs="Times New Roman"/>
          <w:sz w:val="20"/>
        </w:rPr>
        <w:t xml:space="preserve"> more unsettling as he appear</w:t>
      </w:r>
      <w:r w:rsidR="0051000A">
        <w:rPr>
          <w:rFonts w:ascii="Times New Roman" w:hAnsi="Times New Roman" w:cs="Times New Roman"/>
          <w:sz w:val="20"/>
        </w:rPr>
        <w:t>s</w:t>
      </w:r>
      <w:r w:rsidR="004B1841">
        <w:rPr>
          <w:rFonts w:ascii="Times New Roman" w:hAnsi="Times New Roman" w:cs="Times New Roman"/>
          <w:sz w:val="20"/>
        </w:rPr>
        <w:t xml:space="preserve"> to be enjoying a private joke</w:t>
      </w:r>
      <w:r w:rsidR="0051000A">
        <w:rPr>
          <w:rFonts w:ascii="Times New Roman" w:hAnsi="Times New Roman" w:cs="Times New Roman"/>
          <w:sz w:val="20"/>
        </w:rPr>
        <w:t xml:space="preserve"> and is the only dead figure that appears in motion as he points to the living with his hand on chest, again adding to the sense of some private hilarity. The expressions above the dead are as follows: “I was well fair”, “Such shall you be”, “For God’s love, beware by me”.</w:t>
      </w:r>
      <w:r w:rsidR="00A6504F">
        <w:rPr>
          <w:rFonts w:ascii="Times New Roman" w:hAnsi="Times New Roman" w:cs="Times New Roman"/>
          <w:sz w:val="20"/>
        </w:rPr>
        <w:t xml:space="preserve"> </w:t>
      </w:r>
      <w:r w:rsidR="004D749C">
        <w:rPr>
          <w:rFonts w:ascii="Times New Roman" w:hAnsi="Times New Roman" w:cs="Times New Roman"/>
          <w:sz w:val="20"/>
        </w:rPr>
        <w:t>As the middle figure’s expression could be interpreted as a mockery of the living</w:t>
      </w:r>
      <w:r w:rsidR="006C3CD1">
        <w:rPr>
          <w:rFonts w:ascii="Times New Roman" w:hAnsi="Times New Roman" w:cs="Times New Roman"/>
          <w:sz w:val="20"/>
        </w:rPr>
        <w:t xml:space="preserve">, his accompanying phrase suits well. The artistic depictions together with their accompanying phrases reflect how the composer or patron perhaps feared what comes after death, although the dead’s first two phrases depict a fear of the physicality of death. The phrases refer to fear of what will happen to the physical body. The representations of the fair faced Kings in fine </w:t>
      </w:r>
      <w:r w:rsidR="00FA3600">
        <w:rPr>
          <w:rFonts w:ascii="Times New Roman" w:hAnsi="Times New Roman" w:cs="Times New Roman"/>
          <w:sz w:val="20"/>
        </w:rPr>
        <w:t xml:space="preserve">brightly coloured </w:t>
      </w:r>
      <w:r w:rsidR="00BA3187">
        <w:rPr>
          <w:rFonts w:ascii="Times New Roman" w:hAnsi="Times New Roman" w:cs="Times New Roman"/>
          <w:sz w:val="20"/>
        </w:rPr>
        <w:t>raiment</w:t>
      </w:r>
      <w:r w:rsidR="006C3CD1">
        <w:rPr>
          <w:rFonts w:ascii="Times New Roman" w:hAnsi="Times New Roman" w:cs="Times New Roman"/>
          <w:sz w:val="20"/>
        </w:rPr>
        <w:t xml:space="preserve"> contrasted with the gruesome decayed bodies</w:t>
      </w:r>
      <w:r w:rsidR="00FA3600">
        <w:rPr>
          <w:rFonts w:ascii="Times New Roman" w:hAnsi="Times New Roman" w:cs="Times New Roman"/>
          <w:sz w:val="20"/>
        </w:rPr>
        <w:t xml:space="preserve"> of their forefat</w:t>
      </w:r>
      <w:r w:rsidR="0077788F">
        <w:rPr>
          <w:rFonts w:ascii="Times New Roman" w:hAnsi="Times New Roman" w:cs="Times New Roman"/>
          <w:sz w:val="20"/>
        </w:rPr>
        <w:t>hers in dark half-present garments</w:t>
      </w:r>
      <w:r w:rsidR="00FA3600">
        <w:rPr>
          <w:rFonts w:ascii="Times New Roman" w:hAnsi="Times New Roman" w:cs="Times New Roman"/>
          <w:sz w:val="20"/>
        </w:rPr>
        <w:t xml:space="preserve"> in w</w:t>
      </w:r>
      <w:r w:rsidR="00BA3187">
        <w:rPr>
          <w:rFonts w:ascii="Times New Roman" w:hAnsi="Times New Roman" w:cs="Times New Roman"/>
          <w:sz w:val="20"/>
        </w:rPr>
        <w:t>hich worms have made their home convey</w:t>
      </w:r>
      <w:r w:rsidR="003737E2">
        <w:rPr>
          <w:rFonts w:ascii="Times New Roman" w:hAnsi="Times New Roman" w:cs="Times New Roman"/>
          <w:sz w:val="20"/>
        </w:rPr>
        <w:t xml:space="preserve"> this difference helps convey the difference in emotional spirit between the two groups – the weariness of the dead with the strong emotional response to the dead in shock and fear</w:t>
      </w:r>
      <w:r w:rsidR="003737E2">
        <w:rPr>
          <w:rStyle w:val="FootnoteReference"/>
          <w:rFonts w:ascii="Times New Roman" w:hAnsi="Times New Roman" w:cs="Times New Roman"/>
          <w:sz w:val="20"/>
        </w:rPr>
        <w:footnoteReference w:id="4"/>
      </w:r>
      <w:r w:rsidR="003737E2">
        <w:rPr>
          <w:rFonts w:ascii="Times New Roman" w:hAnsi="Times New Roman" w:cs="Times New Roman"/>
          <w:sz w:val="20"/>
        </w:rPr>
        <w:t>. T</w:t>
      </w:r>
      <w:r w:rsidR="00BA3187">
        <w:rPr>
          <w:rFonts w:ascii="Times New Roman" w:hAnsi="Times New Roman" w:cs="Times New Roman"/>
          <w:sz w:val="20"/>
        </w:rPr>
        <w:t>he materiality of life means little after death and so part of the warning is conveyed that material possessions do not matter in th</w:t>
      </w:r>
      <w:r w:rsidR="003737E2">
        <w:rPr>
          <w:rFonts w:ascii="Times New Roman" w:hAnsi="Times New Roman" w:cs="Times New Roman"/>
          <w:sz w:val="20"/>
        </w:rPr>
        <w:t>e grand scheme of life.</w:t>
      </w:r>
    </w:p>
    <w:p w:rsidR="006273DF" w:rsidRDefault="006273DF" w:rsidP="00F67660">
      <w:pPr>
        <w:jc w:val="both"/>
        <w:rPr>
          <w:rFonts w:ascii="Times New Roman" w:hAnsi="Times New Roman" w:cs="Times New Roman"/>
          <w:sz w:val="20"/>
        </w:rPr>
      </w:pPr>
      <w:r>
        <w:rPr>
          <w:rFonts w:ascii="Times New Roman" w:hAnsi="Times New Roman" w:cs="Times New Roman"/>
          <w:sz w:val="20"/>
        </w:rPr>
        <w:t>Not many years after the De Lisle Psalter was compiled; a book of hours was made for Robert De Lisle’s wife</w:t>
      </w:r>
      <w:r w:rsidR="00C50972">
        <w:rPr>
          <w:rFonts w:ascii="Times New Roman" w:hAnsi="Times New Roman" w:cs="Times New Roman"/>
          <w:sz w:val="20"/>
        </w:rPr>
        <w:t xml:space="preserve"> Margaret de Beauchamp</w:t>
      </w:r>
      <w:r>
        <w:rPr>
          <w:rFonts w:ascii="Times New Roman" w:hAnsi="Times New Roman" w:cs="Times New Roman"/>
          <w:sz w:val="20"/>
        </w:rPr>
        <w:t>. Seemingly incomplete only the Three Living are portrayed. The positioning of the figures is very similar although not exactly like that of the figures previously discussed.</w:t>
      </w:r>
      <w:r w:rsidR="000B59C1">
        <w:rPr>
          <w:rFonts w:ascii="Times New Roman" w:hAnsi="Times New Roman" w:cs="Times New Roman"/>
          <w:sz w:val="20"/>
        </w:rPr>
        <w:t xml:space="preserve"> The figures appear squashed closer toget</w:t>
      </w:r>
      <w:r w:rsidR="000A400F">
        <w:rPr>
          <w:rFonts w:ascii="Times New Roman" w:hAnsi="Times New Roman" w:cs="Times New Roman"/>
          <w:sz w:val="20"/>
        </w:rPr>
        <w:t>her although again the left-</w:t>
      </w:r>
      <w:r w:rsidR="000B59C1">
        <w:rPr>
          <w:rFonts w:ascii="Times New Roman" w:hAnsi="Times New Roman" w:cs="Times New Roman"/>
          <w:sz w:val="20"/>
        </w:rPr>
        <w:t>most King is partially edged out of the frame persisting in trying to escape the situation</w:t>
      </w:r>
      <w:r w:rsidR="000A400F">
        <w:rPr>
          <w:rFonts w:ascii="Times New Roman" w:hAnsi="Times New Roman" w:cs="Times New Roman"/>
          <w:sz w:val="20"/>
        </w:rPr>
        <w:t xml:space="preserve"> whilst his two companions seem focused on something outside of the frame we know to be the Three Dead. Again, the r</w:t>
      </w:r>
      <w:r w:rsidR="00CD5F91">
        <w:rPr>
          <w:rFonts w:ascii="Times New Roman" w:hAnsi="Times New Roman" w:cs="Times New Roman"/>
          <w:sz w:val="20"/>
        </w:rPr>
        <w:t>ight-most King supports his falcon</w:t>
      </w:r>
      <w:r w:rsidR="000A400F">
        <w:rPr>
          <w:rFonts w:ascii="Times New Roman" w:hAnsi="Times New Roman" w:cs="Times New Roman"/>
          <w:sz w:val="20"/>
        </w:rPr>
        <w:t xml:space="preserve"> whilst clasping the hand of his companion.</w:t>
      </w:r>
      <w:r w:rsidR="00CD5F91">
        <w:rPr>
          <w:rFonts w:ascii="Times New Roman" w:hAnsi="Times New Roman" w:cs="Times New Roman"/>
          <w:sz w:val="20"/>
        </w:rPr>
        <w:t xml:space="preserve"> The falcon</w:t>
      </w:r>
      <w:r w:rsidR="00E70BE4">
        <w:rPr>
          <w:rFonts w:ascii="Times New Roman" w:hAnsi="Times New Roman" w:cs="Times New Roman"/>
          <w:sz w:val="20"/>
        </w:rPr>
        <w:t xml:space="preserve"> again looks to the dead as though also entranced.</w:t>
      </w:r>
      <w:r w:rsidR="000A400F">
        <w:rPr>
          <w:rFonts w:ascii="Times New Roman" w:hAnsi="Times New Roman" w:cs="Times New Roman"/>
          <w:sz w:val="20"/>
        </w:rPr>
        <w:t xml:space="preserve"> The middle King this time appears braver with his head </w:t>
      </w:r>
      <w:r w:rsidR="000E433D">
        <w:rPr>
          <w:rFonts w:ascii="Times New Roman" w:hAnsi="Times New Roman" w:cs="Times New Roman"/>
          <w:noProof/>
          <w:sz w:val="20"/>
        </w:rPr>
        <w:lastRenderedPageBreak/>
        <w:drawing>
          <wp:anchor distT="0" distB="0" distL="114300" distR="114300" simplePos="0" relativeHeight="251659264" behindDoc="0" locked="0" layoutInCell="1" allowOverlap="1" wp14:anchorId="1691F404">
            <wp:simplePos x="0" y="0"/>
            <wp:positionH relativeFrom="margin">
              <wp:posOffset>4102735</wp:posOffset>
            </wp:positionH>
            <wp:positionV relativeFrom="paragraph">
              <wp:posOffset>1905</wp:posOffset>
            </wp:positionV>
            <wp:extent cx="1600200" cy="242125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2421255"/>
                    </a:xfrm>
                    <a:prstGeom prst="rect">
                      <a:avLst/>
                    </a:prstGeom>
                    <a:noFill/>
                  </pic:spPr>
                </pic:pic>
              </a:graphicData>
            </a:graphic>
            <wp14:sizeRelH relativeFrom="page">
              <wp14:pctWidth>0</wp14:pctWidth>
            </wp14:sizeRelH>
            <wp14:sizeRelV relativeFrom="page">
              <wp14:pctHeight>0</wp14:pctHeight>
            </wp14:sizeRelV>
          </wp:anchor>
        </w:drawing>
      </w:r>
      <w:r w:rsidR="000A400F">
        <w:rPr>
          <w:rFonts w:ascii="Times New Roman" w:hAnsi="Times New Roman" w:cs="Times New Roman"/>
          <w:sz w:val="20"/>
        </w:rPr>
        <w:t>lowered only slightly and appears to be gesturing towards the Dead out of frame. The figures are brightly and richly dressed topped with golden crowns displaying the materiality of high society.</w:t>
      </w:r>
      <w:r w:rsidR="00E70BE4">
        <w:rPr>
          <w:rFonts w:ascii="Times New Roman" w:hAnsi="Times New Roman" w:cs="Times New Roman"/>
          <w:sz w:val="20"/>
        </w:rPr>
        <w:t xml:space="preserve"> The expressions reflect much the same emotions and reactions towards the Dead as in the De Lisle Psalter. Whether the hours were by the same artist or merely copied from the Psalter itself they show how the opinion of this legend was much the same.</w:t>
      </w:r>
      <w:r w:rsidR="004A102A">
        <w:rPr>
          <w:rFonts w:ascii="Times New Roman" w:hAnsi="Times New Roman" w:cs="Times New Roman"/>
          <w:sz w:val="20"/>
        </w:rPr>
        <w:t xml:space="preserve"> On being confronted with death the Kings are fearful and yet willing to face it</w:t>
      </w:r>
      <w:r w:rsidR="00AF638D">
        <w:rPr>
          <w:rFonts w:ascii="Times New Roman" w:hAnsi="Times New Roman" w:cs="Times New Roman"/>
          <w:sz w:val="20"/>
        </w:rPr>
        <w:t xml:space="preserve"> alluding to the idea of the time to not having to be fearful of death but be willing to face it if having lived a life devoid of earthly pleasure and vanity.</w:t>
      </w:r>
    </w:p>
    <w:p w:rsidR="00B4765C" w:rsidRDefault="000E433D" w:rsidP="00F67660">
      <w:pPr>
        <w:jc w:val="both"/>
        <w:rPr>
          <w:rFonts w:ascii="Times New Roman" w:hAnsi="Times New Roman" w:cs="Times New Roman"/>
          <w:sz w:val="20"/>
        </w:rPr>
      </w:pPr>
      <w:r w:rsidRPr="0055749B">
        <w:rPr>
          <w:rFonts w:ascii="Times New Roman" w:hAnsi="Times New Roman" w:cs="Times New Roman"/>
          <w:noProof/>
          <w:sz w:val="20"/>
        </w:rPr>
        <mc:AlternateContent>
          <mc:Choice Requires="wps">
            <w:drawing>
              <wp:anchor distT="45720" distB="45720" distL="114300" distR="114300" simplePos="0" relativeHeight="251667456" behindDoc="0" locked="0" layoutInCell="1" allowOverlap="1">
                <wp:simplePos x="0" y="0"/>
                <wp:positionH relativeFrom="margin">
                  <wp:align>right</wp:align>
                </wp:positionH>
                <wp:positionV relativeFrom="paragraph">
                  <wp:posOffset>929640</wp:posOffset>
                </wp:positionV>
                <wp:extent cx="1593850" cy="1404620"/>
                <wp:effectExtent l="0" t="0" r="635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0" cy="1404620"/>
                        </a:xfrm>
                        <a:prstGeom prst="rect">
                          <a:avLst/>
                        </a:prstGeom>
                        <a:solidFill>
                          <a:srgbClr val="FFFFFF"/>
                        </a:solidFill>
                        <a:ln w="9525">
                          <a:noFill/>
                          <a:miter lim="800000"/>
                          <a:headEnd/>
                          <a:tailEnd/>
                        </a:ln>
                      </wps:spPr>
                      <wps:txbx>
                        <w:txbxContent>
                          <w:p w:rsidR="0055749B" w:rsidRPr="0055749B" w:rsidRDefault="0055749B" w:rsidP="0055749B">
                            <w:pPr>
                              <w:jc w:val="center"/>
                              <w:rPr>
                                <w:rFonts w:ascii="Times New Roman" w:hAnsi="Times New Roman" w:cs="Times New Roman"/>
                                <w:sz w:val="16"/>
                              </w:rPr>
                            </w:pPr>
                            <w:r w:rsidRPr="0055749B">
                              <w:rPr>
                                <w:rFonts w:ascii="Times New Roman" w:hAnsi="Times New Roman" w:cs="Times New Roman"/>
                                <w:sz w:val="16"/>
                              </w:rPr>
                              <w:t xml:space="preserve">Figure 2: </w:t>
                            </w:r>
                            <w:r>
                              <w:rPr>
                                <w:rFonts w:ascii="Times New Roman" w:hAnsi="Times New Roman" w:cs="Times New Roman"/>
                                <w:sz w:val="16"/>
                              </w:rPr>
                              <w:t>The Three Living, The Morgan Library and Museum, MS G.50, F. 6v</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74.3pt;margin-top:73.2pt;width:125.5pt;height:110.6pt;z-index:2516674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" stroked="f">
                <v:textbox style="mso-fit-shape-to-text:t">
                  <w:txbxContent>
                    <w:p w:rsidR="0055749B" w:rsidRPr="0055749B" w:rsidRDefault="0055749B" w:rsidP="0055749B">
                      <w:pPr>
                        <w:jc w:val="center"/>
                        <w:rPr>
                          <w:rFonts w:ascii="Times New Roman" w:hAnsi="Times New Roman" w:cs="Times New Roman"/>
                          <w:sz w:val="16"/>
                        </w:rPr>
                      </w:pPr>
                      <w:r w:rsidRPr="0055749B">
                        <w:rPr>
                          <w:rFonts w:ascii="Times New Roman" w:hAnsi="Times New Roman" w:cs="Times New Roman"/>
                          <w:sz w:val="16"/>
                        </w:rPr>
                        <w:t xml:space="preserve">Figure 2: </w:t>
                      </w:r>
                      <w:r>
                        <w:rPr>
                          <w:rFonts w:ascii="Times New Roman" w:hAnsi="Times New Roman" w:cs="Times New Roman"/>
                          <w:sz w:val="16"/>
                        </w:rPr>
                        <w:t>The Three Living, The Morgan Library and Museum, MS G.50, F. 6v</w:t>
                      </w:r>
                    </w:p>
                  </w:txbxContent>
                </v:textbox>
                <w10:wrap type="square" anchorx="margin"/>
              </v:shape>
            </w:pict>
          </mc:Fallback>
        </mc:AlternateContent>
      </w:r>
      <w:r w:rsidR="00C15DA9">
        <w:rPr>
          <w:rFonts w:ascii="Times New Roman" w:hAnsi="Times New Roman" w:cs="Times New Roman"/>
          <w:sz w:val="20"/>
        </w:rPr>
        <w:t>The Hours of Mary of Burgundy were made in the late fifteenth century</w:t>
      </w:r>
      <w:r w:rsidR="00FA5311">
        <w:rPr>
          <w:rFonts w:ascii="Times New Roman" w:hAnsi="Times New Roman" w:cs="Times New Roman"/>
          <w:sz w:val="20"/>
        </w:rPr>
        <w:t xml:space="preserve"> by the yet unidentified but influential Master of Mary of Burgundy</w:t>
      </w:r>
      <w:r w:rsidR="00C15DA9">
        <w:rPr>
          <w:rFonts w:ascii="Times New Roman" w:hAnsi="Times New Roman" w:cs="Times New Roman"/>
          <w:sz w:val="20"/>
        </w:rPr>
        <w:t xml:space="preserve">. </w:t>
      </w:r>
      <w:r w:rsidR="00001E64">
        <w:rPr>
          <w:rFonts w:ascii="Times New Roman" w:hAnsi="Times New Roman" w:cs="Times New Roman"/>
          <w:sz w:val="20"/>
        </w:rPr>
        <w:t xml:space="preserve">In the </w:t>
      </w:r>
      <w:r w:rsidR="00D91047">
        <w:rPr>
          <w:rFonts w:ascii="Times New Roman" w:hAnsi="Times New Roman" w:cs="Times New Roman"/>
          <w:sz w:val="20"/>
        </w:rPr>
        <w:t xml:space="preserve">fifteenth century, it became more popular to place images of the Three Living and the Three Dead in the Office of the Dead within Books of Hours. </w:t>
      </w:r>
      <w:r w:rsidR="00C15DA9">
        <w:rPr>
          <w:rFonts w:ascii="Times New Roman" w:hAnsi="Times New Roman" w:cs="Times New Roman"/>
          <w:sz w:val="20"/>
        </w:rPr>
        <w:t xml:space="preserve">They </w:t>
      </w:r>
      <w:r w:rsidR="00D91047">
        <w:rPr>
          <w:rFonts w:ascii="Times New Roman" w:hAnsi="Times New Roman" w:cs="Times New Roman"/>
          <w:sz w:val="20"/>
        </w:rPr>
        <w:t xml:space="preserve">sometimes </w:t>
      </w:r>
      <w:r w:rsidR="00C15DA9">
        <w:rPr>
          <w:rFonts w:ascii="Times New Roman" w:hAnsi="Times New Roman" w:cs="Times New Roman"/>
          <w:sz w:val="20"/>
        </w:rPr>
        <w:t>reflect a more violent take on depictions of the Legend</w:t>
      </w:r>
      <w:r w:rsidR="00D91047">
        <w:rPr>
          <w:rFonts w:ascii="Times New Roman" w:hAnsi="Times New Roman" w:cs="Times New Roman"/>
          <w:sz w:val="20"/>
        </w:rPr>
        <w:t xml:space="preserve"> and this is true of these </w:t>
      </w:r>
      <w:proofErr w:type="gramStart"/>
      <w:r w:rsidR="00D91047">
        <w:rPr>
          <w:rFonts w:ascii="Times New Roman" w:hAnsi="Times New Roman" w:cs="Times New Roman"/>
          <w:sz w:val="20"/>
        </w:rPr>
        <w:t>particular Hours</w:t>
      </w:r>
      <w:proofErr w:type="gramEnd"/>
      <w:r w:rsidR="00C15DA9">
        <w:rPr>
          <w:rFonts w:ascii="Times New Roman" w:hAnsi="Times New Roman" w:cs="Times New Roman"/>
          <w:sz w:val="20"/>
        </w:rPr>
        <w:t>. It is interesting to note she died in 1482 at the age of 25 years from a riding accident whilst out hunting. The manuscript is from around 1480 and as the depiction of the Thr</w:t>
      </w:r>
      <w:r w:rsidR="00FA5311">
        <w:rPr>
          <w:rFonts w:ascii="Times New Roman" w:hAnsi="Times New Roman" w:cs="Times New Roman"/>
          <w:sz w:val="20"/>
        </w:rPr>
        <w:t xml:space="preserve">ee Dead </w:t>
      </w:r>
      <w:r w:rsidR="008D4B61">
        <w:rPr>
          <w:rFonts w:ascii="Times New Roman" w:hAnsi="Times New Roman" w:cs="Times New Roman"/>
          <w:sz w:val="20"/>
        </w:rPr>
        <w:t>shows them violently</w:t>
      </w:r>
      <w:r w:rsidR="00FA5311">
        <w:rPr>
          <w:rFonts w:ascii="Times New Roman" w:hAnsi="Times New Roman" w:cs="Times New Roman"/>
          <w:sz w:val="20"/>
        </w:rPr>
        <w:t xml:space="preserve"> attack</w:t>
      </w:r>
      <w:r w:rsidR="008D4B61">
        <w:rPr>
          <w:rFonts w:ascii="Times New Roman" w:hAnsi="Times New Roman" w:cs="Times New Roman"/>
          <w:sz w:val="20"/>
        </w:rPr>
        <w:t>ing</w:t>
      </w:r>
      <w:r w:rsidR="00FA5311">
        <w:rPr>
          <w:rFonts w:ascii="Times New Roman" w:hAnsi="Times New Roman" w:cs="Times New Roman"/>
          <w:sz w:val="20"/>
        </w:rPr>
        <w:t xml:space="preserve"> </w:t>
      </w:r>
      <w:r w:rsidR="00C15DA9">
        <w:rPr>
          <w:rFonts w:ascii="Times New Roman" w:hAnsi="Times New Roman" w:cs="Times New Roman"/>
          <w:sz w:val="20"/>
        </w:rPr>
        <w:t xml:space="preserve">a woman (Mary of Burgundy herself?) </w:t>
      </w:r>
      <w:r w:rsidR="00FA5311">
        <w:rPr>
          <w:rFonts w:ascii="Times New Roman" w:hAnsi="Times New Roman" w:cs="Times New Roman"/>
          <w:sz w:val="20"/>
        </w:rPr>
        <w:t xml:space="preserve">on horseback </w:t>
      </w:r>
      <w:r w:rsidR="00C15DA9">
        <w:rPr>
          <w:rFonts w:ascii="Times New Roman" w:hAnsi="Times New Roman" w:cs="Times New Roman"/>
          <w:sz w:val="20"/>
        </w:rPr>
        <w:t>it is safe to assume the depiction may be a representation of the death of Mary</w:t>
      </w:r>
      <w:r w:rsidR="00FA5311">
        <w:rPr>
          <w:rFonts w:ascii="Times New Roman" w:hAnsi="Times New Roman" w:cs="Times New Roman"/>
          <w:sz w:val="20"/>
        </w:rPr>
        <w:t>. The dangers of daily life causing unexpected death rather than plague played on the minds of the people of Flanders.</w:t>
      </w:r>
      <w:r w:rsidR="004A62C2">
        <w:rPr>
          <w:rFonts w:ascii="Times New Roman" w:hAnsi="Times New Roman" w:cs="Times New Roman"/>
          <w:sz w:val="20"/>
        </w:rPr>
        <w:t xml:space="preserve"> This </w:t>
      </w:r>
      <w:proofErr w:type="gramStart"/>
      <w:r w:rsidR="004A62C2">
        <w:rPr>
          <w:rFonts w:ascii="Times New Roman" w:hAnsi="Times New Roman" w:cs="Times New Roman"/>
          <w:sz w:val="20"/>
        </w:rPr>
        <w:t xml:space="preserve">time </w:t>
      </w:r>
      <w:r w:rsidR="00AC0779">
        <w:rPr>
          <w:rFonts w:ascii="Times New Roman" w:hAnsi="Times New Roman" w:cs="Times New Roman"/>
          <w:noProof/>
          <w:sz w:val="20"/>
        </w:rPr>
        <w:t>.</w:t>
      </w:r>
      <w:r w:rsidR="004A62C2">
        <w:rPr>
          <w:rFonts w:ascii="Times New Roman" w:hAnsi="Times New Roman" w:cs="Times New Roman"/>
          <w:sz w:val="20"/>
        </w:rPr>
        <w:t>the</w:t>
      </w:r>
      <w:proofErr w:type="gramEnd"/>
      <w:r w:rsidR="004A62C2">
        <w:rPr>
          <w:rFonts w:ascii="Times New Roman" w:hAnsi="Times New Roman" w:cs="Times New Roman"/>
          <w:sz w:val="20"/>
        </w:rPr>
        <w:t xml:space="preserve"> three living are depicted on horseback and whilst normally the three living are depicted as male members of society, these hours show a woman centralised to show her importance. The shrouded corpses hold weapons and the scene appears “mid-chase” with the men fleeing in front whilst the woman looks back upon death chasing them. The dead figures are gruesomely depicted with expressions showing how they have lost the visage of the living.</w:t>
      </w:r>
      <w:r w:rsidR="00A03815">
        <w:rPr>
          <w:rFonts w:ascii="Times New Roman" w:hAnsi="Times New Roman" w:cs="Times New Roman"/>
          <w:sz w:val="20"/>
        </w:rPr>
        <w:t xml:space="preserve"> The colours used for the living and then for the dead mark the contrast between their states with lighter colours given to their clothing and to the world around them whilst the corpses of the dead depict the colour of rotting flesh. The bottom right corner shows two dogs. Whether intended the dogs are also shown in contrast as though the darker dog is the living animal whilst the white outlined dog appears to be its deathly counterpart like the owners in the image.</w:t>
      </w:r>
      <w:r w:rsidR="00AF76A2">
        <w:rPr>
          <w:rFonts w:ascii="Times New Roman" w:hAnsi="Times New Roman" w:cs="Times New Roman"/>
          <w:sz w:val="20"/>
        </w:rPr>
        <w:t xml:space="preserve"> On the other hand, they may simply be two live animals scarpering away from death like their owners as is more likely due to their appearance in the following Hours example.</w:t>
      </w:r>
      <w:r w:rsidR="00301595">
        <w:rPr>
          <w:rFonts w:ascii="Times New Roman" w:hAnsi="Times New Roman" w:cs="Times New Roman"/>
          <w:sz w:val="20"/>
        </w:rPr>
        <w:t xml:space="preserve"> The overall feeling sensed from the image is one of fear in trying to escape death.</w:t>
      </w:r>
      <w:r w:rsidR="0097260E">
        <w:rPr>
          <w:rFonts w:ascii="Times New Roman" w:hAnsi="Times New Roman" w:cs="Times New Roman"/>
          <w:sz w:val="20"/>
        </w:rPr>
        <w:t xml:space="preserve"> The hunters have become the hunted, the predators the prey</w:t>
      </w:r>
      <w:r w:rsidR="007370D3">
        <w:rPr>
          <w:rStyle w:val="FootnoteReference"/>
          <w:rFonts w:ascii="Times New Roman" w:hAnsi="Times New Roman" w:cs="Times New Roman"/>
          <w:sz w:val="20"/>
        </w:rPr>
        <w:footnoteReference w:id="5"/>
      </w:r>
      <w:r w:rsidR="007370D3">
        <w:rPr>
          <w:rFonts w:ascii="Times New Roman" w:hAnsi="Times New Roman" w:cs="Times New Roman"/>
          <w:sz w:val="20"/>
        </w:rPr>
        <w:t>.</w:t>
      </w:r>
      <w:r w:rsidR="00301595">
        <w:rPr>
          <w:rFonts w:ascii="Times New Roman" w:hAnsi="Times New Roman" w:cs="Times New Roman"/>
          <w:sz w:val="20"/>
        </w:rPr>
        <w:t xml:space="preserve"> The living figures appear young enjoying the pursuits of the young whilst death is trying to snatch them away. It conveys a sense of approaching death and that time is short and may come at any moment.</w:t>
      </w:r>
      <w:r w:rsidR="00B4765C">
        <w:rPr>
          <w:rFonts w:ascii="Times New Roman" w:hAnsi="Times New Roman" w:cs="Times New Roman"/>
          <w:sz w:val="20"/>
        </w:rPr>
        <w:t xml:space="preserve"> </w:t>
      </w:r>
    </w:p>
    <w:p w:rsidR="00AF76A2" w:rsidRDefault="00AC0779" w:rsidP="00F67660">
      <w:pPr>
        <w:jc w:val="both"/>
        <w:rPr>
          <w:rFonts w:ascii="Times New Roman" w:hAnsi="Times New Roman" w:cs="Times New Roman"/>
          <w:sz w:val="20"/>
        </w:rPr>
      </w:pPr>
      <w:r w:rsidRPr="00AC0779">
        <w:rPr>
          <w:rFonts w:ascii="Times New Roman" w:hAnsi="Times New Roman" w:cs="Times New Roman"/>
          <w:noProof/>
          <w:sz w:val="20"/>
        </w:rPr>
        <mc:AlternateContent>
          <mc:Choice Requires="wps">
            <w:drawing>
              <wp:anchor distT="45720" distB="45720" distL="114300" distR="114300" simplePos="0" relativeHeight="251669504" behindDoc="0" locked="0" layoutInCell="1" allowOverlap="1">
                <wp:simplePos x="0" y="0"/>
                <wp:positionH relativeFrom="margin">
                  <wp:align>right</wp:align>
                </wp:positionH>
                <wp:positionV relativeFrom="paragraph">
                  <wp:posOffset>2689860</wp:posOffset>
                </wp:positionV>
                <wp:extent cx="1603375" cy="638175"/>
                <wp:effectExtent l="0" t="0" r="0" b="952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3375" cy="638175"/>
                        </a:xfrm>
                        <a:prstGeom prst="rect">
                          <a:avLst/>
                        </a:prstGeom>
                        <a:solidFill>
                          <a:srgbClr val="FFFFFF"/>
                        </a:solidFill>
                        <a:ln w="9525">
                          <a:noFill/>
                          <a:miter lim="800000"/>
                          <a:headEnd/>
                          <a:tailEnd/>
                        </a:ln>
                      </wps:spPr>
                      <wps:txbx>
                        <w:txbxContent>
                          <w:p w:rsidR="00AC0779" w:rsidRPr="00AC0779" w:rsidRDefault="00AC0779" w:rsidP="00AC0779">
                            <w:pPr>
                              <w:jc w:val="center"/>
                              <w:rPr>
                                <w:rFonts w:ascii="Times New Roman" w:hAnsi="Times New Roman" w:cs="Times New Roman"/>
                                <w:sz w:val="16"/>
                                <w:szCs w:val="16"/>
                              </w:rPr>
                            </w:pPr>
                            <w:r w:rsidRPr="00AC0779">
                              <w:rPr>
                                <w:rFonts w:ascii="Times New Roman" w:hAnsi="Times New Roman" w:cs="Times New Roman"/>
                                <w:sz w:val="16"/>
                                <w:szCs w:val="16"/>
                              </w:rPr>
                              <w:t>Figure 3: Three Living and the Three Dead at the beginning of the Office of the Dead, British Library, ADD MS 35313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75.05pt;margin-top:211.8pt;width:126.25pt;height:50.25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" stroked="f">
                <v:textbox>
                  <w:txbxContent>
                    <w:p w:rsidR="00AC0779" w:rsidRPr="00AC0779" w:rsidRDefault="00AC0779" w:rsidP="00AC0779">
                      <w:pPr>
                        <w:jc w:val="center"/>
                        <w:rPr>
                          <w:rFonts w:ascii="Times New Roman" w:hAnsi="Times New Roman" w:cs="Times New Roman"/>
                          <w:sz w:val="16"/>
                          <w:szCs w:val="16"/>
                        </w:rPr>
                      </w:pPr>
                      <w:r w:rsidRPr="00AC0779">
                        <w:rPr>
                          <w:rFonts w:ascii="Times New Roman" w:hAnsi="Times New Roman" w:cs="Times New Roman"/>
                          <w:sz w:val="16"/>
                          <w:szCs w:val="16"/>
                        </w:rPr>
                        <w:t>Figure 3: Three Living and the Three Dead at the beginning of the Office of the Dead, British Library, ADD MS 35313</w:t>
                      </w:r>
                    </w:p>
                  </w:txbxContent>
                </v:textbox>
                <w10:wrap type="square" anchorx="margin"/>
              </v:shape>
            </w:pict>
          </mc:Fallback>
        </mc:AlternateContent>
      </w:r>
      <w:r w:rsidRPr="00AF76A2">
        <w:rPr>
          <w:noProof/>
        </w:rPr>
        <w:drawing>
          <wp:anchor distT="0" distB="0" distL="114300" distR="114300" simplePos="0" relativeHeight="251662336" behindDoc="1" locked="0" layoutInCell="1" allowOverlap="1" wp14:anchorId="574F96A2" wp14:editId="78D878B0">
            <wp:simplePos x="0" y="0"/>
            <wp:positionH relativeFrom="margin">
              <wp:align>right</wp:align>
            </wp:positionH>
            <wp:positionV relativeFrom="paragraph">
              <wp:posOffset>223520</wp:posOffset>
            </wp:positionV>
            <wp:extent cx="1626235" cy="2451735"/>
            <wp:effectExtent l="0" t="0" r="0" b="5715"/>
            <wp:wrapTight wrapText="bothSides">
              <wp:wrapPolygon edited="0">
                <wp:start x="0" y="0"/>
                <wp:lineTo x="0" y="21483"/>
                <wp:lineTo x="21254" y="21483"/>
                <wp:lineTo x="2125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26235" cy="2451735"/>
                    </a:xfrm>
                    <a:prstGeom prst="rect">
                      <a:avLst/>
                    </a:prstGeom>
                  </pic:spPr>
                </pic:pic>
              </a:graphicData>
            </a:graphic>
            <wp14:sizeRelH relativeFrom="margin">
              <wp14:pctWidth>0</wp14:pctWidth>
            </wp14:sizeRelH>
            <wp14:sizeRelV relativeFrom="margin">
              <wp14:pctHeight>0</wp14:pctHeight>
            </wp14:sizeRelV>
          </wp:anchor>
        </w:drawing>
      </w:r>
      <w:r w:rsidR="00AF76A2">
        <w:rPr>
          <w:rFonts w:ascii="Times New Roman" w:hAnsi="Times New Roman" w:cs="Times New Roman"/>
          <w:sz w:val="20"/>
        </w:rPr>
        <w:t xml:space="preserve">The Hours of Joanna I of </w:t>
      </w:r>
      <w:proofErr w:type="spellStart"/>
      <w:r w:rsidR="00AF76A2">
        <w:rPr>
          <w:rFonts w:ascii="Times New Roman" w:hAnsi="Times New Roman" w:cs="Times New Roman"/>
          <w:sz w:val="20"/>
        </w:rPr>
        <w:t>Castille</w:t>
      </w:r>
      <w:proofErr w:type="spellEnd"/>
      <w:r w:rsidR="00AF76A2">
        <w:rPr>
          <w:rFonts w:ascii="Times New Roman" w:hAnsi="Times New Roman" w:cs="Times New Roman"/>
          <w:sz w:val="20"/>
        </w:rPr>
        <w:t xml:space="preserve"> were likely made in Ghent during the sixteenth century due to their authorship being of Gerard </w:t>
      </w:r>
      <w:proofErr w:type="spellStart"/>
      <w:r w:rsidR="00AF76A2">
        <w:rPr>
          <w:rFonts w:ascii="Times New Roman" w:hAnsi="Times New Roman" w:cs="Times New Roman"/>
          <w:sz w:val="20"/>
        </w:rPr>
        <w:t>Horenbout</w:t>
      </w:r>
      <w:proofErr w:type="spellEnd"/>
      <w:r w:rsidR="00AF76A2">
        <w:rPr>
          <w:rFonts w:ascii="Times New Roman" w:hAnsi="Times New Roman" w:cs="Times New Roman"/>
          <w:sz w:val="20"/>
        </w:rPr>
        <w:t xml:space="preserve"> and Sanders </w:t>
      </w:r>
      <w:proofErr w:type="spellStart"/>
      <w:r w:rsidR="00AF76A2">
        <w:rPr>
          <w:rFonts w:ascii="Times New Roman" w:hAnsi="Times New Roman" w:cs="Times New Roman"/>
          <w:sz w:val="20"/>
        </w:rPr>
        <w:t>Bening</w:t>
      </w:r>
      <w:proofErr w:type="spellEnd"/>
      <w:r w:rsidR="00AF76A2">
        <w:rPr>
          <w:rFonts w:ascii="Times New Roman" w:hAnsi="Times New Roman" w:cs="Times New Roman"/>
          <w:sz w:val="20"/>
        </w:rPr>
        <w:t xml:space="preserve">. Like the Hours of Mary of </w:t>
      </w:r>
      <w:r w:rsidR="00301595">
        <w:rPr>
          <w:rFonts w:ascii="Times New Roman" w:hAnsi="Times New Roman" w:cs="Times New Roman"/>
          <w:sz w:val="20"/>
        </w:rPr>
        <w:t>Burgundy,</w:t>
      </w:r>
      <w:r w:rsidR="00AF76A2">
        <w:rPr>
          <w:rFonts w:ascii="Times New Roman" w:hAnsi="Times New Roman" w:cs="Times New Roman"/>
          <w:sz w:val="20"/>
        </w:rPr>
        <w:t xml:space="preserve"> they reflect the unusual depiction of a female amongst the Living of the legend and due to the similar posit</w:t>
      </w:r>
      <w:r w:rsidR="00B65469">
        <w:rPr>
          <w:rFonts w:ascii="Times New Roman" w:hAnsi="Times New Roman" w:cs="Times New Roman"/>
          <w:sz w:val="20"/>
        </w:rPr>
        <w:t>ion of the figures including the light and dark coloured dogs it is likely the idea was either directly copied or highly inspired by Mary’s Hours with only a few alterations perhaps by preference of the artist in making the image feel more realistic.</w:t>
      </w:r>
      <w:r w:rsidR="0019757E">
        <w:rPr>
          <w:rFonts w:ascii="Times New Roman" w:hAnsi="Times New Roman" w:cs="Times New Roman"/>
          <w:sz w:val="20"/>
        </w:rPr>
        <w:t xml:space="preserve"> These noticeable similarities do not surprise when understanding that these women were related. </w:t>
      </w:r>
      <w:proofErr w:type="gramStart"/>
      <w:r w:rsidR="0019757E">
        <w:rPr>
          <w:rFonts w:ascii="Times New Roman" w:hAnsi="Times New Roman" w:cs="Times New Roman"/>
          <w:sz w:val="20"/>
        </w:rPr>
        <w:t>Joanna</w:t>
      </w:r>
      <w:proofErr w:type="gramEnd"/>
      <w:r w:rsidR="0019757E">
        <w:rPr>
          <w:rFonts w:ascii="Times New Roman" w:hAnsi="Times New Roman" w:cs="Times New Roman"/>
          <w:sz w:val="20"/>
        </w:rPr>
        <w:t xml:space="preserve"> I of Castile was married to Mary’s son Philip the Handsome and so similarities in family works</w:t>
      </w:r>
      <w:r w:rsidR="00EC73EB">
        <w:rPr>
          <w:rFonts w:ascii="Times New Roman" w:hAnsi="Times New Roman" w:cs="Times New Roman"/>
          <w:sz w:val="20"/>
        </w:rPr>
        <w:t xml:space="preserve"> were not uncommon, especially when taking into account the illustrator of Mary’s Hours was exceeding influential in his style.</w:t>
      </w:r>
      <w:r w:rsidR="00284A0B">
        <w:rPr>
          <w:rFonts w:ascii="Times New Roman" w:hAnsi="Times New Roman" w:cs="Times New Roman"/>
          <w:sz w:val="20"/>
        </w:rPr>
        <w:t xml:space="preserve"> Joanna’s Hours appear</w:t>
      </w:r>
      <w:r w:rsidR="00FA23F1">
        <w:rPr>
          <w:rFonts w:ascii="Times New Roman" w:hAnsi="Times New Roman" w:cs="Times New Roman"/>
          <w:sz w:val="20"/>
        </w:rPr>
        <w:t xml:space="preserve"> to each stand out more so than the previous Hours with their pale lightly coloured clothing and more evenly spaced positions. More pleasing to the eye the corpses do not convey such a gruesome appearance and yet still display the hunt upon the living.</w:t>
      </w:r>
      <w:r w:rsidR="003B66D2">
        <w:rPr>
          <w:rFonts w:ascii="Times New Roman" w:hAnsi="Times New Roman" w:cs="Times New Roman"/>
          <w:sz w:val="20"/>
        </w:rPr>
        <w:t xml:space="preserve"> The lady’s companions appear to be gesturing off into the distance conveying the theme of escaping death. The similar Hours convey a sense of the Dead not being so cautionary with words but more violent in action as though death is upon them and to be aware how you live.</w:t>
      </w:r>
    </w:p>
    <w:p w:rsidR="00681BEB" w:rsidRDefault="00681BEB" w:rsidP="00F67660">
      <w:pPr>
        <w:jc w:val="both"/>
        <w:rPr>
          <w:rFonts w:ascii="Times New Roman" w:hAnsi="Times New Roman" w:cs="Times New Roman"/>
          <w:sz w:val="20"/>
        </w:rPr>
      </w:pPr>
      <w:r>
        <w:rPr>
          <w:rFonts w:ascii="Times New Roman" w:hAnsi="Times New Roman" w:cs="Times New Roman"/>
          <w:sz w:val="20"/>
        </w:rPr>
        <w:lastRenderedPageBreak/>
        <w:t>The Legend of the Three Living and the Three Dead also became popular within murals. Again, they display a different example of the actions and visualisations of the Living and Dead. The dead often appear within coffins in three stages of decomposition</w:t>
      </w:r>
      <w:r w:rsidR="00896A58">
        <w:rPr>
          <w:rFonts w:ascii="Times New Roman" w:hAnsi="Times New Roman" w:cs="Times New Roman"/>
          <w:sz w:val="20"/>
        </w:rPr>
        <w:t xml:space="preserve"> and can often be found to be young in appearance</w:t>
      </w:r>
      <w:r>
        <w:rPr>
          <w:rFonts w:ascii="Times New Roman" w:hAnsi="Times New Roman" w:cs="Times New Roman"/>
          <w:sz w:val="20"/>
        </w:rPr>
        <w:t xml:space="preserve">. </w:t>
      </w:r>
      <w:r w:rsidR="00FE4951">
        <w:rPr>
          <w:rFonts w:ascii="Times New Roman" w:hAnsi="Times New Roman" w:cs="Times New Roman"/>
          <w:sz w:val="20"/>
        </w:rPr>
        <w:t>To find depictions of the dead</w:t>
      </w:r>
      <w:r w:rsidR="00BF5276">
        <w:rPr>
          <w:rFonts w:ascii="Times New Roman" w:hAnsi="Times New Roman" w:cs="Times New Roman"/>
          <w:sz w:val="20"/>
        </w:rPr>
        <w:t xml:space="preserve"> encased in open coffins is more usual in murals it seems than within manuscripts.</w:t>
      </w:r>
      <w:r w:rsidR="001377C7">
        <w:rPr>
          <w:rFonts w:ascii="Times New Roman" w:hAnsi="Times New Roman" w:cs="Times New Roman"/>
          <w:sz w:val="20"/>
        </w:rPr>
        <w:t xml:space="preserve"> This simple alteration of a more natural placement of the dead almost normalises the story with the warning coming from one (the mediator) who is usually old and soon to be joining the dead.</w:t>
      </w:r>
      <w:r w:rsidR="00BF5276">
        <w:rPr>
          <w:rFonts w:ascii="Times New Roman" w:hAnsi="Times New Roman" w:cs="Times New Roman"/>
          <w:sz w:val="20"/>
        </w:rPr>
        <w:t xml:space="preserve"> </w:t>
      </w:r>
      <w:r>
        <w:rPr>
          <w:rFonts w:ascii="Times New Roman" w:hAnsi="Times New Roman" w:cs="Times New Roman"/>
          <w:sz w:val="20"/>
        </w:rPr>
        <w:t xml:space="preserve">The living </w:t>
      </w:r>
      <w:proofErr w:type="gramStart"/>
      <w:r>
        <w:rPr>
          <w:rFonts w:ascii="Times New Roman" w:hAnsi="Times New Roman" w:cs="Times New Roman"/>
          <w:sz w:val="20"/>
        </w:rPr>
        <w:t>are</w:t>
      </w:r>
      <w:proofErr w:type="gramEnd"/>
      <w:r>
        <w:rPr>
          <w:rFonts w:ascii="Times New Roman" w:hAnsi="Times New Roman" w:cs="Times New Roman"/>
          <w:sz w:val="20"/>
        </w:rPr>
        <w:t xml:space="preserve"> more contemplative as a fourth living figure (a mediator) is </w:t>
      </w:r>
      <w:r w:rsidR="001377C7">
        <w:rPr>
          <w:rFonts w:ascii="Times New Roman" w:hAnsi="Times New Roman" w:cs="Times New Roman"/>
          <w:sz w:val="20"/>
        </w:rPr>
        <w:t xml:space="preserve">usually </w:t>
      </w:r>
      <w:r>
        <w:rPr>
          <w:rFonts w:ascii="Times New Roman" w:hAnsi="Times New Roman" w:cs="Times New Roman"/>
          <w:sz w:val="20"/>
        </w:rPr>
        <w:t>portrayed in the image warning them and showing the open coffins of the dead.</w:t>
      </w:r>
      <w:r w:rsidR="001377C7">
        <w:rPr>
          <w:rFonts w:ascii="Times New Roman" w:hAnsi="Times New Roman" w:cs="Times New Roman"/>
          <w:sz w:val="20"/>
        </w:rPr>
        <w:t xml:space="preserve"> Several examples also show the experience </w:t>
      </w:r>
      <w:r w:rsidR="00A91496">
        <w:rPr>
          <w:rFonts w:ascii="Times New Roman" w:hAnsi="Times New Roman" w:cs="Times New Roman"/>
          <w:sz w:val="20"/>
        </w:rPr>
        <w:t xml:space="preserve">is </w:t>
      </w:r>
      <w:r w:rsidR="001377C7">
        <w:rPr>
          <w:rFonts w:ascii="Times New Roman" w:hAnsi="Times New Roman" w:cs="Times New Roman"/>
          <w:sz w:val="20"/>
        </w:rPr>
        <w:t>not confined to the usual three living high society male figures</w:t>
      </w:r>
      <w:r w:rsidR="00A91496">
        <w:rPr>
          <w:rFonts w:ascii="Times New Roman" w:hAnsi="Times New Roman" w:cs="Times New Roman"/>
          <w:sz w:val="20"/>
        </w:rPr>
        <w:t xml:space="preserve"> but sometimes include a crowd of spectators</w:t>
      </w:r>
      <w:r w:rsidR="001377C7">
        <w:rPr>
          <w:rFonts w:ascii="Times New Roman" w:hAnsi="Times New Roman" w:cs="Times New Roman"/>
          <w:sz w:val="20"/>
        </w:rPr>
        <w:t>.</w:t>
      </w:r>
      <w:r w:rsidR="00E349AD">
        <w:rPr>
          <w:rFonts w:ascii="Times New Roman" w:hAnsi="Times New Roman" w:cs="Times New Roman"/>
          <w:sz w:val="20"/>
        </w:rPr>
        <w:t xml:space="preserve"> Painted within c</w:t>
      </w:r>
      <w:r w:rsidR="00896A58">
        <w:rPr>
          <w:rFonts w:ascii="Times New Roman" w:hAnsi="Times New Roman" w:cs="Times New Roman"/>
          <w:sz w:val="20"/>
        </w:rPr>
        <w:t>hurches these served as an ever-</w:t>
      </w:r>
      <w:r w:rsidR="00E349AD">
        <w:rPr>
          <w:rFonts w:ascii="Times New Roman" w:hAnsi="Times New Roman" w:cs="Times New Roman"/>
          <w:sz w:val="20"/>
        </w:rPr>
        <w:t xml:space="preserve">present reminder to the devout </w:t>
      </w:r>
      <w:r w:rsidR="00A91496">
        <w:rPr>
          <w:rFonts w:ascii="Times New Roman" w:hAnsi="Times New Roman" w:cs="Times New Roman"/>
          <w:sz w:val="20"/>
        </w:rPr>
        <w:t xml:space="preserve">of death ever present. </w:t>
      </w:r>
      <w:r w:rsidR="00A91496">
        <w:rPr>
          <w:rFonts w:ascii="Times New Roman" w:hAnsi="Times New Roman" w:cs="Times New Roman"/>
          <w:sz w:val="20"/>
        </w:rPr>
        <w:t>‘</w:t>
      </w:r>
      <w:r w:rsidR="00A91496" w:rsidRPr="00362907">
        <w:rPr>
          <w:rFonts w:ascii="Times New Roman" w:hAnsi="Times New Roman" w:cs="Times New Roman"/>
          <w:sz w:val="20"/>
        </w:rPr>
        <w:t xml:space="preserve">Pavel </w:t>
      </w:r>
      <w:proofErr w:type="spellStart"/>
      <w:r w:rsidR="00A91496" w:rsidRPr="00362907">
        <w:rPr>
          <w:rFonts w:ascii="Times New Roman" w:hAnsi="Times New Roman" w:cs="Times New Roman"/>
          <w:sz w:val="20"/>
        </w:rPr>
        <w:t>Chihaia</w:t>
      </w:r>
      <w:proofErr w:type="spellEnd"/>
      <w:r w:rsidR="00A91496" w:rsidRPr="00362907">
        <w:rPr>
          <w:rFonts w:ascii="Times New Roman" w:hAnsi="Times New Roman" w:cs="Times New Roman"/>
          <w:sz w:val="20"/>
        </w:rPr>
        <w:t xml:space="preserve"> has convincingly argu</w:t>
      </w:r>
      <w:r w:rsidR="00A91496">
        <w:rPr>
          <w:rFonts w:ascii="Times New Roman" w:hAnsi="Times New Roman" w:cs="Times New Roman"/>
          <w:sz w:val="20"/>
        </w:rPr>
        <w:t xml:space="preserve">ed that the Legend of the Three </w:t>
      </w:r>
      <w:r w:rsidR="00A91496" w:rsidRPr="00362907">
        <w:rPr>
          <w:rFonts w:ascii="Times New Roman" w:hAnsi="Times New Roman" w:cs="Times New Roman"/>
          <w:sz w:val="20"/>
        </w:rPr>
        <w:t>Living and Three Dead evolved in Italy t</w:t>
      </w:r>
      <w:r w:rsidR="00A91496">
        <w:rPr>
          <w:rFonts w:ascii="Times New Roman" w:hAnsi="Times New Roman" w:cs="Times New Roman"/>
          <w:sz w:val="20"/>
        </w:rPr>
        <w:t xml:space="preserve">hrough Franciscan institutions </w:t>
      </w:r>
      <w:r w:rsidR="00A91496" w:rsidRPr="00362907">
        <w:rPr>
          <w:rFonts w:ascii="Times New Roman" w:hAnsi="Times New Roman" w:cs="Times New Roman"/>
          <w:sz w:val="20"/>
        </w:rPr>
        <w:t>as a specific by-product of a Francisc</w:t>
      </w:r>
      <w:r w:rsidR="00A91496">
        <w:rPr>
          <w:rFonts w:ascii="Times New Roman" w:hAnsi="Times New Roman" w:cs="Times New Roman"/>
          <w:sz w:val="20"/>
        </w:rPr>
        <w:t xml:space="preserve">an polemic against the power of </w:t>
      </w:r>
      <w:r w:rsidR="00A91496" w:rsidRPr="00362907">
        <w:rPr>
          <w:rFonts w:ascii="Times New Roman" w:hAnsi="Times New Roman" w:cs="Times New Roman"/>
          <w:sz w:val="20"/>
        </w:rPr>
        <w:t>secular lord</w:t>
      </w:r>
      <w:r w:rsidR="00A91496">
        <w:rPr>
          <w:rFonts w:ascii="Times New Roman" w:hAnsi="Times New Roman" w:cs="Times New Roman"/>
          <w:sz w:val="20"/>
        </w:rPr>
        <w:t>s’</w:t>
      </w:r>
      <w:r w:rsidR="00A91496">
        <w:rPr>
          <w:rStyle w:val="FootnoteReference"/>
          <w:rFonts w:ascii="Times New Roman" w:hAnsi="Times New Roman" w:cs="Times New Roman"/>
          <w:sz w:val="20"/>
        </w:rPr>
        <w:footnoteReference w:id="6"/>
      </w:r>
      <w:r w:rsidR="00E5455A">
        <w:rPr>
          <w:rFonts w:ascii="Times New Roman" w:hAnsi="Times New Roman" w:cs="Times New Roman"/>
          <w:sz w:val="20"/>
        </w:rPr>
        <w:t xml:space="preserve"> and perhaps accounts for the many Italian mural examples. They could certainly serve a strong political purpose as the Church was often looking for power within the realms of the Christian Kings.</w:t>
      </w:r>
      <w:r w:rsidR="00C31D3D">
        <w:rPr>
          <w:rFonts w:ascii="Times New Roman" w:hAnsi="Times New Roman" w:cs="Times New Roman"/>
          <w:sz w:val="20"/>
        </w:rPr>
        <w:t xml:space="preserve"> Rather than store and spend their wealth on their own pleasures it could become another ploy to encourage donations to the church </w:t>
      </w:r>
      <w:proofErr w:type="gramStart"/>
      <w:r w:rsidR="00C31D3D">
        <w:rPr>
          <w:rFonts w:ascii="Times New Roman" w:hAnsi="Times New Roman" w:cs="Times New Roman"/>
          <w:sz w:val="20"/>
        </w:rPr>
        <w:t>in order to</w:t>
      </w:r>
      <w:proofErr w:type="gramEnd"/>
      <w:r w:rsidR="00C31D3D">
        <w:rPr>
          <w:rFonts w:ascii="Times New Roman" w:hAnsi="Times New Roman" w:cs="Times New Roman"/>
          <w:sz w:val="20"/>
        </w:rPr>
        <w:t xml:space="preserve"> save the nobles’ immortal souls.</w:t>
      </w:r>
    </w:p>
    <w:p w:rsidR="00B25166" w:rsidRDefault="00726BE5" w:rsidP="00362907">
      <w:pPr>
        <w:jc w:val="both"/>
        <w:rPr>
          <w:rFonts w:ascii="Times New Roman" w:hAnsi="Times New Roman" w:cs="Times New Roman"/>
          <w:sz w:val="20"/>
        </w:rPr>
      </w:pPr>
      <w:r>
        <w:rPr>
          <w:noProof/>
        </w:rPr>
        <w:drawing>
          <wp:anchor distT="0" distB="0" distL="114300" distR="114300" simplePos="0" relativeHeight="251663360" behindDoc="1" locked="0" layoutInCell="1" allowOverlap="1">
            <wp:simplePos x="0" y="0"/>
            <wp:positionH relativeFrom="margin">
              <wp:align>left</wp:align>
            </wp:positionH>
            <wp:positionV relativeFrom="paragraph">
              <wp:posOffset>46355</wp:posOffset>
            </wp:positionV>
            <wp:extent cx="1946910" cy="1295400"/>
            <wp:effectExtent l="0" t="0" r="0" b="0"/>
            <wp:wrapTight wrapText="bothSides">
              <wp:wrapPolygon edited="0">
                <wp:start x="0" y="0"/>
                <wp:lineTo x="0" y="21282"/>
                <wp:lineTo x="21346" y="21282"/>
                <wp:lineTo x="21346" y="0"/>
                <wp:lineTo x="0" y="0"/>
              </wp:wrapPolygon>
            </wp:wrapTight>
            <wp:docPr id="6" name="Picture 6" descr="Subiaco, Sacro Speco, Scala Santa, The Three Living and the Three D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biaco, Sacro Speco, Scala Santa, The Three Living and the Three Dea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6910" cy="1295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26BE5">
        <w:rPr>
          <w:rFonts w:ascii="Times New Roman" w:hAnsi="Times New Roman" w:cs="Times New Roman"/>
          <w:noProof/>
          <w:sz w:val="20"/>
        </w:rPr>
        <mc:AlternateContent>
          <mc:Choice Requires="wps">
            <w:drawing>
              <wp:anchor distT="45720" distB="45720" distL="114300" distR="114300" simplePos="0" relativeHeight="251671552" behindDoc="0" locked="0" layoutInCell="1" allowOverlap="1">
                <wp:simplePos x="0" y="0"/>
                <wp:positionH relativeFrom="margin">
                  <wp:align>left</wp:align>
                </wp:positionH>
                <wp:positionV relativeFrom="paragraph">
                  <wp:posOffset>1440815</wp:posOffset>
                </wp:positionV>
                <wp:extent cx="1946910" cy="361950"/>
                <wp:effectExtent l="0" t="0" r="0"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6910" cy="361950"/>
                        </a:xfrm>
                        <a:prstGeom prst="rect">
                          <a:avLst/>
                        </a:prstGeom>
                        <a:solidFill>
                          <a:srgbClr val="FFFFFF"/>
                        </a:solidFill>
                        <a:ln w="9525">
                          <a:noFill/>
                          <a:miter lim="800000"/>
                          <a:headEnd/>
                          <a:tailEnd/>
                        </a:ln>
                      </wps:spPr>
                      <wps:txbx>
                        <w:txbxContent>
                          <w:p w:rsidR="00726BE5" w:rsidRPr="00726BE5" w:rsidRDefault="00726BE5" w:rsidP="00726BE5">
                            <w:pPr>
                              <w:jc w:val="center"/>
                              <w:rPr>
                                <w:rFonts w:ascii="Times New Roman" w:hAnsi="Times New Roman" w:cs="Times New Roman"/>
                                <w:sz w:val="16"/>
                              </w:rPr>
                            </w:pPr>
                            <w:r w:rsidRPr="00726BE5">
                              <w:rPr>
                                <w:rFonts w:ascii="Times New Roman" w:hAnsi="Times New Roman" w:cs="Times New Roman"/>
                                <w:sz w:val="16"/>
                              </w:rPr>
                              <w:t xml:space="preserve">Figure 4: Three Living and the Three Dead, Sacro </w:t>
                            </w:r>
                            <w:proofErr w:type="spellStart"/>
                            <w:r w:rsidRPr="00726BE5">
                              <w:rPr>
                                <w:rFonts w:ascii="Times New Roman" w:hAnsi="Times New Roman" w:cs="Times New Roman"/>
                                <w:sz w:val="16"/>
                              </w:rPr>
                              <w:t>Speco</w:t>
                            </w:r>
                            <w:proofErr w:type="spellEnd"/>
                            <w:r w:rsidRPr="00726BE5">
                              <w:rPr>
                                <w:rFonts w:ascii="Times New Roman" w:hAnsi="Times New Roman" w:cs="Times New Roman"/>
                                <w:sz w:val="16"/>
                              </w:rPr>
                              <w:t>, Rome. Source online.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0;margin-top:113.45pt;width:153.3pt;height:28.5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" stroked="f">
                <v:textbox>
                  <w:txbxContent>
                    <w:p w:rsidR="00726BE5" w:rsidRPr="00726BE5" w:rsidRDefault="00726BE5" w:rsidP="00726BE5">
                      <w:pPr>
                        <w:jc w:val="center"/>
                        <w:rPr>
                          <w:rFonts w:ascii="Times New Roman" w:hAnsi="Times New Roman" w:cs="Times New Roman"/>
                          <w:sz w:val="16"/>
                        </w:rPr>
                      </w:pPr>
                      <w:r w:rsidRPr="00726BE5">
                        <w:rPr>
                          <w:rFonts w:ascii="Times New Roman" w:hAnsi="Times New Roman" w:cs="Times New Roman"/>
                          <w:sz w:val="16"/>
                        </w:rPr>
                        <w:t xml:space="preserve">Figure 4: Three Living and the Three Dead, Sacro </w:t>
                      </w:r>
                      <w:proofErr w:type="spellStart"/>
                      <w:r w:rsidRPr="00726BE5">
                        <w:rPr>
                          <w:rFonts w:ascii="Times New Roman" w:hAnsi="Times New Roman" w:cs="Times New Roman"/>
                          <w:sz w:val="16"/>
                        </w:rPr>
                        <w:t>Speco</w:t>
                      </w:r>
                      <w:proofErr w:type="spellEnd"/>
                      <w:r w:rsidRPr="00726BE5">
                        <w:rPr>
                          <w:rFonts w:ascii="Times New Roman" w:hAnsi="Times New Roman" w:cs="Times New Roman"/>
                          <w:sz w:val="16"/>
                        </w:rPr>
                        <w:t>, Rome. Source online.</w:t>
                      </w:r>
                    </w:p>
                  </w:txbxContent>
                </v:textbox>
                <w10:wrap type="square" anchorx="margin"/>
              </v:shape>
            </w:pict>
          </mc:Fallback>
        </mc:AlternateContent>
      </w:r>
      <w:r w:rsidR="00B25166">
        <w:rPr>
          <w:rFonts w:ascii="Times New Roman" w:hAnsi="Times New Roman" w:cs="Times New Roman"/>
          <w:sz w:val="20"/>
        </w:rPr>
        <w:t xml:space="preserve">The Sacro </w:t>
      </w:r>
      <w:proofErr w:type="spellStart"/>
      <w:r w:rsidR="00B25166">
        <w:rPr>
          <w:rFonts w:ascii="Times New Roman" w:hAnsi="Times New Roman" w:cs="Times New Roman"/>
          <w:sz w:val="20"/>
        </w:rPr>
        <w:t>Speco</w:t>
      </w:r>
      <w:proofErr w:type="spellEnd"/>
      <w:r w:rsidR="00B25166">
        <w:rPr>
          <w:rFonts w:ascii="Times New Roman" w:hAnsi="Times New Roman" w:cs="Times New Roman"/>
          <w:sz w:val="20"/>
        </w:rPr>
        <w:t xml:space="preserve"> is a sacred grotto within</w:t>
      </w:r>
      <w:r w:rsidR="00BD48E3">
        <w:rPr>
          <w:rFonts w:ascii="Times New Roman" w:hAnsi="Times New Roman" w:cs="Times New Roman"/>
          <w:sz w:val="20"/>
        </w:rPr>
        <w:t xml:space="preserve"> St. Benedict’s Abbey in the town of Subiaco, Rome</w:t>
      </w:r>
      <w:r w:rsidR="00A91496">
        <w:rPr>
          <w:rFonts w:ascii="Times New Roman" w:hAnsi="Times New Roman" w:cs="Times New Roman"/>
          <w:sz w:val="20"/>
        </w:rPr>
        <w:t xml:space="preserve">. </w:t>
      </w:r>
      <w:r w:rsidR="00CA3A6E">
        <w:rPr>
          <w:rFonts w:ascii="Times New Roman" w:hAnsi="Times New Roman" w:cs="Times New Roman"/>
          <w:sz w:val="20"/>
        </w:rPr>
        <w:t xml:space="preserve">Within are many murals from various painting schools from many time periods. One such mural depicts an old man gesturing </w:t>
      </w:r>
      <w:r w:rsidR="008F500B">
        <w:rPr>
          <w:rFonts w:ascii="Times New Roman" w:hAnsi="Times New Roman" w:cs="Times New Roman"/>
          <w:sz w:val="20"/>
        </w:rPr>
        <w:t>between three L</w:t>
      </w:r>
      <w:r w:rsidR="00CA3A6E">
        <w:rPr>
          <w:rFonts w:ascii="Times New Roman" w:hAnsi="Times New Roman" w:cs="Times New Roman"/>
          <w:sz w:val="20"/>
        </w:rPr>
        <w:t>iving men and thre</w:t>
      </w:r>
      <w:r w:rsidR="008F500B">
        <w:rPr>
          <w:rFonts w:ascii="Times New Roman" w:hAnsi="Times New Roman" w:cs="Times New Roman"/>
          <w:sz w:val="20"/>
        </w:rPr>
        <w:t>e D</w:t>
      </w:r>
      <w:r w:rsidR="00CA3A6E">
        <w:rPr>
          <w:rFonts w:ascii="Times New Roman" w:hAnsi="Times New Roman" w:cs="Times New Roman"/>
          <w:sz w:val="20"/>
        </w:rPr>
        <w:t>ead in various stages of decomposition on display in open caskets. The scene is seamless in contrast to how the Living and Dead are kept separate in textual artistic sources.</w:t>
      </w:r>
      <w:r w:rsidR="00890EE3">
        <w:rPr>
          <w:rFonts w:ascii="Times New Roman" w:hAnsi="Times New Roman" w:cs="Times New Roman"/>
          <w:sz w:val="20"/>
        </w:rPr>
        <w:t xml:space="preserve"> Unlike in manuscript form, these Living do not appear afraid but rather more contemplative. </w:t>
      </w:r>
      <w:r w:rsidR="00B56CB6">
        <w:rPr>
          <w:rFonts w:ascii="Times New Roman" w:hAnsi="Times New Roman" w:cs="Times New Roman"/>
          <w:sz w:val="20"/>
        </w:rPr>
        <w:t>The frescoes are</w:t>
      </w:r>
      <w:r w:rsidR="00FA1366">
        <w:rPr>
          <w:rFonts w:ascii="Times New Roman" w:hAnsi="Times New Roman" w:cs="Times New Roman"/>
          <w:sz w:val="20"/>
        </w:rPr>
        <w:t xml:space="preserve"> recorded as being made by the Si</w:t>
      </w:r>
      <w:r w:rsidR="00B56CB6">
        <w:rPr>
          <w:rFonts w:ascii="Times New Roman" w:hAnsi="Times New Roman" w:cs="Times New Roman"/>
          <w:sz w:val="20"/>
        </w:rPr>
        <w:t>enese painting school who worked there in the fourteenth century.</w:t>
      </w:r>
      <w:r w:rsidR="0034636B">
        <w:rPr>
          <w:rFonts w:ascii="Times New Roman" w:hAnsi="Times New Roman" w:cs="Times New Roman"/>
          <w:sz w:val="20"/>
        </w:rPr>
        <w:t xml:space="preserve"> Interesting to note is that a mural on the opposite wall to this depicts the </w:t>
      </w:r>
      <w:r w:rsidR="0034636B" w:rsidRPr="0034636B">
        <w:rPr>
          <w:rFonts w:ascii="Times New Roman" w:hAnsi="Times New Roman" w:cs="Times New Roman"/>
          <w:i/>
          <w:sz w:val="20"/>
        </w:rPr>
        <w:t>Triumph of Death</w:t>
      </w:r>
      <w:r w:rsidR="008F500B">
        <w:rPr>
          <w:rFonts w:ascii="Times New Roman" w:hAnsi="Times New Roman" w:cs="Times New Roman"/>
          <w:sz w:val="20"/>
        </w:rPr>
        <w:t xml:space="preserve"> where D</w:t>
      </w:r>
      <w:r w:rsidR="0034636B">
        <w:rPr>
          <w:rFonts w:ascii="Times New Roman" w:hAnsi="Times New Roman" w:cs="Times New Roman"/>
          <w:sz w:val="20"/>
        </w:rPr>
        <w:t>eath is depicted blind as a reminder that death slays without attention to age, wealth or virtue and is in keeping with the conscious medieval mind that you must be ever-ready for death</w:t>
      </w:r>
      <w:r w:rsidR="008848CD">
        <w:rPr>
          <w:rStyle w:val="FootnoteReference"/>
          <w:rFonts w:ascii="Times New Roman" w:hAnsi="Times New Roman" w:cs="Times New Roman"/>
          <w:sz w:val="20"/>
        </w:rPr>
        <w:footnoteReference w:id="7"/>
      </w:r>
      <w:r w:rsidR="0034636B">
        <w:rPr>
          <w:rFonts w:ascii="Times New Roman" w:hAnsi="Times New Roman" w:cs="Times New Roman"/>
          <w:sz w:val="20"/>
        </w:rPr>
        <w:t>.</w:t>
      </w:r>
    </w:p>
    <w:p w:rsidR="003737E2" w:rsidRDefault="009A4C15" w:rsidP="00F67660">
      <w:pPr>
        <w:jc w:val="both"/>
        <w:rPr>
          <w:rFonts w:ascii="Times New Roman" w:hAnsi="Times New Roman" w:cs="Times New Roman"/>
          <w:sz w:val="20"/>
        </w:rPr>
      </w:pPr>
      <w:r>
        <w:rPr>
          <w:rFonts w:ascii="Times New Roman" w:hAnsi="Times New Roman" w:cs="Times New Roman"/>
          <w:sz w:val="20"/>
        </w:rPr>
        <w:t>The Legend of the Three Living and the Three Dead</w:t>
      </w:r>
      <w:r w:rsidR="00CC30D0">
        <w:rPr>
          <w:rFonts w:ascii="Times New Roman" w:hAnsi="Times New Roman" w:cs="Times New Roman"/>
          <w:sz w:val="20"/>
        </w:rPr>
        <w:t xml:space="preserve"> conveys a popular theme present in the medieval mind. Through literary and artistic depictions, the emotions conveyed stay the same and only alter in intensity. All depictions provide the warning and subsequent fear felt by the living. The depictions that show the living on horseback seem to provide a stronger sense of fear and often of violence as though the Dead were chasing the Living of the scene. The Legend in all depictions therefore provides a strong reminder of the </w:t>
      </w:r>
      <w:proofErr w:type="spellStart"/>
      <w:r w:rsidR="00CC30D0">
        <w:rPr>
          <w:rFonts w:ascii="Times New Roman" w:hAnsi="Times New Roman" w:cs="Times New Roman"/>
          <w:i/>
          <w:sz w:val="20"/>
        </w:rPr>
        <w:t>momento</w:t>
      </w:r>
      <w:proofErr w:type="spellEnd"/>
      <w:r w:rsidR="00CC30D0">
        <w:rPr>
          <w:rFonts w:ascii="Times New Roman" w:hAnsi="Times New Roman" w:cs="Times New Roman"/>
          <w:i/>
          <w:sz w:val="20"/>
        </w:rPr>
        <w:t xml:space="preserve"> </w:t>
      </w:r>
      <w:proofErr w:type="spellStart"/>
      <w:r w:rsidR="00CC30D0">
        <w:rPr>
          <w:rFonts w:ascii="Times New Roman" w:hAnsi="Times New Roman" w:cs="Times New Roman"/>
          <w:i/>
          <w:sz w:val="20"/>
        </w:rPr>
        <w:t>mori</w:t>
      </w:r>
      <w:proofErr w:type="spellEnd"/>
      <w:r w:rsidR="00CC30D0">
        <w:rPr>
          <w:rFonts w:ascii="Times New Roman" w:hAnsi="Times New Roman" w:cs="Times New Roman"/>
          <w:sz w:val="20"/>
        </w:rPr>
        <w:t xml:space="preserve"> culture that was strong particularly in England, F</w:t>
      </w:r>
      <w:r w:rsidR="007E5811">
        <w:rPr>
          <w:rFonts w:ascii="Times New Roman" w:hAnsi="Times New Roman" w:cs="Times New Roman"/>
          <w:sz w:val="20"/>
        </w:rPr>
        <w:t>rance, Italy, Germany and Holland</w:t>
      </w:r>
      <w:r w:rsidR="00CC30D0">
        <w:rPr>
          <w:rFonts w:ascii="Times New Roman" w:hAnsi="Times New Roman" w:cs="Times New Roman"/>
          <w:sz w:val="20"/>
        </w:rPr>
        <w:t>.</w:t>
      </w:r>
      <w:r w:rsidR="00D61325">
        <w:rPr>
          <w:rFonts w:ascii="Times New Roman" w:hAnsi="Times New Roman" w:cs="Times New Roman"/>
          <w:sz w:val="20"/>
        </w:rPr>
        <w:t xml:space="preserve"> This</w:t>
      </w:r>
      <w:r w:rsidR="007304D5">
        <w:rPr>
          <w:rFonts w:ascii="Times New Roman" w:hAnsi="Times New Roman" w:cs="Times New Roman"/>
          <w:sz w:val="20"/>
        </w:rPr>
        <w:t xml:space="preserve"> </w:t>
      </w:r>
      <w:r w:rsidR="0090260D">
        <w:rPr>
          <w:rFonts w:ascii="Times New Roman" w:hAnsi="Times New Roman" w:cs="Times New Roman"/>
          <w:sz w:val="20"/>
        </w:rPr>
        <w:t>reflects</w:t>
      </w:r>
      <w:r w:rsidR="007304D5">
        <w:rPr>
          <w:rFonts w:ascii="Times New Roman" w:hAnsi="Times New Roman" w:cs="Times New Roman"/>
          <w:sz w:val="20"/>
        </w:rPr>
        <w:t xml:space="preserve"> how death was imminent and would take anyone regardless of age or status within society. This is evident from the </w:t>
      </w:r>
      <w:proofErr w:type="gramStart"/>
      <w:r w:rsidR="007304D5">
        <w:rPr>
          <w:rFonts w:ascii="Times New Roman" w:hAnsi="Times New Roman" w:cs="Times New Roman"/>
          <w:sz w:val="20"/>
        </w:rPr>
        <w:t>often youthful</w:t>
      </w:r>
      <w:proofErr w:type="gramEnd"/>
      <w:r w:rsidR="007304D5">
        <w:rPr>
          <w:rFonts w:ascii="Times New Roman" w:hAnsi="Times New Roman" w:cs="Times New Roman"/>
          <w:sz w:val="20"/>
        </w:rPr>
        <w:t xml:space="preserve"> depictions of the Living from different walks of life. Due to the Living often representing men of high society perhaps shows this warning was for the higher classes who were too attached to their pleasure </w:t>
      </w:r>
      <w:r w:rsidR="00781C47">
        <w:rPr>
          <w:rFonts w:ascii="Times New Roman" w:hAnsi="Times New Roman" w:cs="Times New Roman"/>
          <w:sz w:val="20"/>
        </w:rPr>
        <w:t>led life and therefore was more reflective of the thoughts of higher ranked society than the common people.</w:t>
      </w:r>
    </w:p>
    <w:p w:rsidR="003737E2" w:rsidRDefault="003737E2" w:rsidP="00F67660">
      <w:pPr>
        <w:jc w:val="both"/>
        <w:rPr>
          <w:rFonts w:ascii="Times New Roman" w:hAnsi="Times New Roman" w:cs="Times New Roman"/>
          <w:sz w:val="20"/>
        </w:rPr>
      </w:pPr>
    </w:p>
    <w:p w:rsidR="003737E2" w:rsidRDefault="003737E2" w:rsidP="00F67660">
      <w:pPr>
        <w:jc w:val="both"/>
        <w:rPr>
          <w:rFonts w:ascii="Times New Roman" w:hAnsi="Times New Roman" w:cs="Times New Roman"/>
          <w:sz w:val="20"/>
        </w:rPr>
      </w:pPr>
    </w:p>
    <w:p w:rsidR="000E433D" w:rsidRDefault="000E433D" w:rsidP="00F67660">
      <w:pPr>
        <w:jc w:val="both"/>
        <w:rPr>
          <w:rFonts w:ascii="Times New Roman" w:hAnsi="Times New Roman" w:cs="Times New Roman"/>
          <w:sz w:val="20"/>
        </w:rPr>
      </w:pPr>
    </w:p>
    <w:p w:rsidR="000E433D" w:rsidRDefault="000E433D" w:rsidP="00F67660">
      <w:pPr>
        <w:jc w:val="both"/>
        <w:rPr>
          <w:rFonts w:ascii="Times New Roman" w:hAnsi="Times New Roman" w:cs="Times New Roman"/>
          <w:sz w:val="20"/>
        </w:rPr>
      </w:pPr>
    </w:p>
    <w:p w:rsidR="000E433D" w:rsidRDefault="000E433D" w:rsidP="00F67660">
      <w:pPr>
        <w:jc w:val="both"/>
        <w:rPr>
          <w:rFonts w:ascii="Times New Roman" w:hAnsi="Times New Roman" w:cs="Times New Roman"/>
          <w:sz w:val="20"/>
        </w:rPr>
      </w:pPr>
    </w:p>
    <w:p w:rsidR="000E433D" w:rsidRDefault="000E433D" w:rsidP="00F67660">
      <w:pPr>
        <w:jc w:val="both"/>
        <w:rPr>
          <w:rFonts w:ascii="Times New Roman" w:hAnsi="Times New Roman" w:cs="Times New Roman"/>
          <w:sz w:val="20"/>
        </w:rPr>
      </w:pPr>
    </w:p>
    <w:p w:rsidR="000E433D" w:rsidRDefault="000E433D" w:rsidP="00F67660">
      <w:pPr>
        <w:jc w:val="both"/>
        <w:rPr>
          <w:rFonts w:ascii="Times New Roman" w:hAnsi="Times New Roman" w:cs="Times New Roman"/>
          <w:sz w:val="20"/>
        </w:rPr>
      </w:pPr>
    </w:p>
    <w:p w:rsidR="00DA24CD" w:rsidRDefault="00DA24CD" w:rsidP="00F67660">
      <w:pPr>
        <w:jc w:val="both"/>
        <w:rPr>
          <w:rFonts w:ascii="Times New Roman" w:hAnsi="Times New Roman" w:cs="Times New Roman"/>
          <w:sz w:val="20"/>
        </w:rPr>
      </w:pPr>
      <w:bookmarkStart w:id="2" w:name="_GoBack"/>
      <w:bookmarkEnd w:id="2"/>
      <w:r>
        <w:rPr>
          <w:rFonts w:ascii="Times New Roman" w:hAnsi="Times New Roman" w:cs="Times New Roman"/>
          <w:sz w:val="20"/>
        </w:rPr>
        <w:lastRenderedPageBreak/>
        <w:t>Bibliography</w:t>
      </w:r>
    </w:p>
    <w:p w:rsidR="008848CD" w:rsidRDefault="0090177E" w:rsidP="00F67660">
      <w:pPr>
        <w:jc w:val="both"/>
        <w:rPr>
          <w:rFonts w:ascii="Times New Roman" w:hAnsi="Times New Roman" w:cs="Times New Roman"/>
          <w:sz w:val="20"/>
        </w:rPr>
      </w:pPr>
      <w:r>
        <w:rPr>
          <w:rFonts w:ascii="Times New Roman" w:hAnsi="Times New Roman" w:cs="Times New Roman"/>
          <w:sz w:val="20"/>
        </w:rPr>
        <w:t xml:space="preserve">Biggs, Sarah, </w:t>
      </w:r>
      <w:r w:rsidR="008848CD" w:rsidRPr="008848CD">
        <w:rPr>
          <w:rFonts w:ascii="Times New Roman" w:hAnsi="Times New Roman" w:cs="Times New Roman"/>
          <w:sz w:val="20"/>
        </w:rPr>
        <w:t xml:space="preserve">The Three Living And The </w:t>
      </w:r>
      <w:r>
        <w:rPr>
          <w:rFonts w:ascii="Times New Roman" w:hAnsi="Times New Roman" w:cs="Times New Roman"/>
          <w:sz w:val="20"/>
        </w:rPr>
        <w:t>Three Dead</w:t>
      </w:r>
      <w:r w:rsidR="008848CD">
        <w:rPr>
          <w:rFonts w:ascii="Times New Roman" w:hAnsi="Times New Roman" w:cs="Times New Roman"/>
          <w:sz w:val="20"/>
        </w:rPr>
        <w:t xml:space="preserve">, </w:t>
      </w:r>
      <w:proofErr w:type="gramStart"/>
      <w:r w:rsidR="008848CD">
        <w:rPr>
          <w:rFonts w:ascii="Times New Roman" w:hAnsi="Times New Roman" w:cs="Times New Roman"/>
          <w:sz w:val="20"/>
        </w:rPr>
        <w:t>Blogs.Bl.Uk</w:t>
      </w:r>
      <w:proofErr w:type="gramEnd"/>
      <w:r w:rsidR="008848CD">
        <w:rPr>
          <w:rFonts w:ascii="Times New Roman" w:hAnsi="Times New Roman" w:cs="Times New Roman"/>
          <w:sz w:val="20"/>
        </w:rPr>
        <w:t xml:space="preserve">, 2014. Available from: </w:t>
      </w:r>
      <w:hyperlink r:id="rId11" w:history="1">
        <w:r w:rsidR="008848CD" w:rsidRPr="00797740">
          <w:rPr>
            <w:rStyle w:val="Hyperlink"/>
            <w:rFonts w:ascii="Times New Roman" w:hAnsi="Times New Roman" w:cs="Times New Roman"/>
            <w:sz w:val="20"/>
          </w:rPr>
          <w:t>http://blogs.bl.uk/digitisedmanuscripts/2014/01/the-three-living-and-the-three-dead.html</w:t>
        </w:r>
      </w:hyperlink>
      <w:r w:rsidR="008848CD">
        <w:rPr>
          <w:rFonts w:ascii="Times New Roman" w:hAnsi="Times New Roman" w:cs="Times New Roman"/>
          <w:sz w:val="20"/>
        </w:rPr>
        <w:t xml:space="preserve"> </w:t>
      </w:r>
      <w:r w:rsidR="008848CD" w:rsidRPr="008848CD">
        <w:rPr>
          <w:rFonts w:ascii="Times New Roman" w:hAnsi="Times New Roman" w:cs="Times New Roman"/>
          <w:sz w:val="20"/>
        </w:rPr>
        <w:t>[</w:t>
      </w:r>
      <w:r w:rsidR="008848CD">
        <w:rPr>
          <w:rFonts w:ascii="Times New Roman" w:hAnsi="Times New Roman" w:cs="Times New Roman"/>
          <w:sz w:val="20"/>
        </w:rPr>
        <w:t xml:space="preserve">Accessed </w:t>
      </w:r>
      <w:r w:rsidR="008848CD" w:rsidRPr="008848CD">
        <w:rPr>
          <w:rFonts w:ascii="Times New Roman" w:hAnsi="Times New Roman" w:cs="Times New Roman"/>
          <w:sz w:val="20"/>
        </w:rPr>
        <w:t>8 January 2018]</w:t>
      </w:r>
    </w:p>
    <w:p w:rsidR="00BD1569" w:rsidRDefault="00BD1569" w:rsidP="00F67660">
      <w:pPr>
        <w:jc w:val="both"/>
        <w:rPr>
          <w:rFonts w:ascii="Times New Roman" w:hAnsi="Times New Roman" w:cs="Times New Roman"/>
          <w:sz w:val="20"/>
        </w:rPr>
      </w:pPr>
      <w:r>
        <w:rPr>
          <w:rFonts w:ascii="Times New Roman" w:hAnsi="Times New Roman" w:cs="Times New Roman"/>
          <w:sz w:val="20"/>
        </w:rPr>
        <w:t xml:space="preserve">British Library, </w:t>
      </w:r>
      <w:r w:rsidRPr="00BD1569">
        <w:rPr>
          <w:rFonts w:ascii="Times New Roman" w:hAnsi="Times New Roman" w:cs="Times New Roman"/>
          <w:sz w:val="20"/>
        </w:rPr>
        <w:t xml:space="preserve">The </w:t>
      </w:r>
      <w:r>
        <w:rPr>
          <w:rFonts w:ascii="Times New Roman" w:hAnsi="Times New Roman" w:cs="Times New Roman"/>
          <w:sz w:val="20"/>
        </w:rPr>
        <w:t xml:space="preserve">Three Living And The Three Dead, </w:t>
      </w:r>
      <w:proofErr w:type="gramStart"/>
      <w:r>
        <w:rPr>
          <w:rFonts w:ascii="Times New Roman" w:hAnsi="Times New Roman" w:cs="Times New Roman"/>
          <w:sz w:val="20"/>
        </w:rPr>
        <w:t>Bl.Uk</w:t>
      </w:r>
      <w:proofErr w:type="gramEnd"/>
      <w:r>
        <w:rPr>
          <w:rFonts w:ascii="Times New Roman" w:hAnsi="Times New Roman" w:cs="Times New Roman"/>
          <w:sz w:val="20"/>
        </w:rPr>
        <w:t xml:space="preserve">, 2018 Available from: </w:t>
      </w:r>
      <w:hyperlink r:id="rId12" w:history="1">
        <w:r w:rsidRPr="00797740">
          <w:rPr>
            <w:rStyle w:val="Hyperlink"/>
            <w:rFonts w:ascii="Times New Roman" w:hAnsi="Times New Roman" w:cs="Times New Roman"/>
            <w:sz w:val="20"/>
          </w:rPr>
          <w:t>http://www.bl.uk/catalogues/illuminatedmanuscripts/ILLUMIN.ASP?Size=mid&amp;IllID=7109</w:t>
        </w:r>
      </w:hyperlink>
      <w:r>
        <w:rPr>
          <w:rFonts w:ascii="Times New Roman" w:hAnsi="Times New Roman" w:cs="Times New Roman"/>
          <w:sz w:val="20"/>
        </w:rPr>
        <w:t xml:space="preserve"> </w:t>
      </w:r>
      <w:r w:rsidRPr="00BD1569">
        <w:rPr>
          <w:rFonts w:ascii="Times New Roman" w:hAnsi="Times New Roman" w:cs="Times New Roman"/>
          <w:sz w:val="20"/>
        </w:rPr>
        <w:t>[</w:t>
      </w:r>
      <w:r>
        <w:rPr>
          <w:rFonts w:ascii="Times New Roman" w:hAnsi="Times New Roman" w:cs="Times New Roman"/>
          <w:sz w:val="20"/>
        </w:rPr>
        <w:t xml:space="preserve">Accessed </w:t>
      </w:r>
      <w:r w:rsidRPr="00BD1569">
        <w:rPr>
          <w:rFonts w:ascii="Times New Roman" w:hAnsi="Times New Roman" w:cs="Times New Roman"/>
          <w:sz w:val="20"/>
        </w:rPr>
        <w:t>9 January 2018]</w:t>
      </w:r>
    </w:p>
    <w:p w:rsidR="00AC0779" w:rsidRDefault="00AC0779" w:rsidP="00F67660">
      <w:pPr>
        <w:jc w:val="both"/>
        <w:rPr>
          <w:rFonts w:ascii="Times New Roman" w:hAnsi="Times New Roman" w:cs="Times New Roman"/>
          <w:sz w:val="20"/>
        </w:rPr>
      </w:pPr>
      <w:r>
        <w:rPr>
          <w:rFonts w:ascii="Times New Roman" w:hAnsi="Times New Roman" w:cs="Times New Roman"/>
          <w:sz w:val="20"/>
        </w:rPr>
        <w:t xml:space="preserve">British Library, Book of Hours. 2018. Available from: </w:t>
      </w:r>
      <w:hyperlink r:id="rId13" w:history="1">
        <w:r w:rsidRPr="00797740">
          <w:rPr>
            <w:rStyle w:val="Hyperlink"/>
            <w:rFonts w:ascii="Times New Roman" w:hAnsi="Times New Roman" w:cs="Times New Roman"/>
            <w:sz w:val="20"/>
          </w:rPr>
          <w:t>http://www.bl.uk/manuscripts/FullDisplay.aspx?ref=Add_MS_35313</w:t>
        </w:r>
      </w:hyperlink>
      <w:r>
        <w:rPr>
          <w:rFonts w:ascii="Times New Roman" w:hAnsi="Times New Roman" w:cs="Times New Roman"/>
          <w:sz w:val="20"/>
        </w:rPr>
        <w:t xml:space="preserve"> [Accessed 10 January 2018]</w:t>
      </w:r>
    </w:p>
    <w:p w:rsidR="00236047" w:rsidRDefault="00236047" w:rsidP="00F67660">
      <w:pPr>
        <w:jc w:val="both"/>
        <w:rPr>
          <w:rFonts w:ascii="Times New Roman" w:hAnsi="Times New Roman" w:cs="Times New Roman"/>
          <w:sz w:val="20"/>
        </w:rPr>
      </w:pPr>
      <w:proofErr w:type="spellStart"/>
      <w:r>
        <w:rPr>
          <w:rFonts w:ascii="Times New Roman" w:hAnsi="Times New Roman" w:cs="Times New Roman"/>
          <w:sz w:val="20"/>
        </w:rPr>
        <w:t>Caciola</w:t>
      </w:r>
      <w:proofErr w:type="spellEnd"/>
      <w:r>
        <w:rPr>
          <w:rFonts w:ascii="Times New Roman" w:hAnsi="Times New Roman" w:cs="Times New Roman"/>
          <w:sz w:val="20"/>
        </w:rPr>
        <w:t xml:space="preserve">, N, </w:t>
      </w:r>
      <w:r w:rsidR="00A15DDB">
        <w:rPr>
          <w:rFonts w:ascii="Times New Roman" w:hAnsi="Times New Roman" w:cs="Times New Roman"/>
          <w:sz w:val="20"/>
        </w:rPr>
        <w:t xml:space="preserve">Wraiths, Revenants and Ritual in Medieval Culture. </w:t>
      </w:r>
      <w:r w:rsidR="00A15DDB">
        <w:rPr>
          <w:rFonts w:ascii="Times New Roman" w:hAnsi="Times New Roman" w:cs="Times New Roman"/>
          <w:i/>
          <w:sz w:val="20"/>
        </w:rPr>
        <w:t>Past &amp; Present</w:t>
      </w:r>
      <w:r w:rsidR="00A15DDB">
        <w:rPr>
          <w:rFonts w:ascii="Times New Roman" w:hAnsi="Times New Roman" w:cs="Times New Roman"/>
          <w:sz w:val="20"/>
        </w:rPr>
        <w:t>, Vol. 152</w:t>
      </w:r>
      <w:r w:rsidR="00095D12">
        <w:rPr>
          <w:rFonts w:ascii="Times New Roman" w:hAnsi="Times New Roman" w:cs="Times New Roman"/>
          <w:sz w:val="20"/>
        </w:rPr>
        <w:t>, August</w:t>
      </w:r>
      <w:r w:rsidR="00A15DDB">
        <w:rPr>
          <w:rFonts w:ascii="Times New Roman" w:hAnsi="Times New Roman" w:cs="Times New Roman"/>
          <w:sz w:val="20"/>
        </w:rPr>
        <w:t xml:space="preserve"> </w:t>
      </w:r>
      <w:r w:rsidR="00095D12">
        <w:rPr>
          <w:rFonts w:ascii="Times New Roman" w:hAnsi="Times New Roman" w:cs="Times New Roman"/>
          <w:sz w:val="20"/>
        </w:rPr>
        <w:t>(</w:t>
      </w:r>
      <w:r w:rsidR="00A15DDB">
        <w:rPr>
          <w:rFonts w:ascii="Times New Roman" w:hAnsi="Times New Roman" w:cs="Times New Roman"/>
          <w:sz w:val="20"/>
        </w:rPr>
        <w:t>1996), pp.3-45.</w:t>
      </w:r>
    </w:p>
    <w:p w:rsidR="00A1738B" w:rsidRPr="00A15DDB" w:rsidRDefault="00A1738B" w:rsidP="00F67660">
      <w:pPr>
        <w:jc w:val="both"/>
        <w:rPr>
          <w:rFonts w:ascii="Times New Roman" w:hAnsi="Times New Roman" w:cs="Times New Roman"/>
          <w:sz w:val="20"/>
        </w:rPr>
      </w:pPr>
      <w:r w:rsidRPr="00A1738B">
        <w:rPr>
          <w:rFonts w:ascii="Times New Roman" w:hAnsi="Times New Roman" w:cs="Times New Roman"/>
          <w:sz w:val="20"/>
        </w:rPr>
        <w:t>Carleton Williams,</w:t>
      </w:r>
      <w:r>
        <w:rPr>
          <w:rFonts w:ascii="Times New Roman" w:hAnsi="Times New Roman" w:cs="Times New Roman"/>
          <w:sz w:val="20"/>
        </w:rPr>
        <w:t xml:space="preserve"> E,</w:t>
      </w:r>
      <w:r w:rsidRPr="00A1738B">
        <w:rPr>
          <w:rFonts w:ascii="Times New Roman" w:hAnsi="Times New Roman" w:cs="Times New Roman"/>
          <w:sz w:val="20"/>
        </w:rPr>
        <w:t xml:space="preserve"> Mural Paintings of the Three Living and the Three Dead in England. (London: British Archaeological Association, 1942).</w:t>
      </w:r>
    </w:p>
    <w:p w:rsidR="00C4202D" w:rsidRDefault="00C4202D" w:rsidP="00F67660">
      <w:pPr>
        <w:jc w:val="both"/>
        <w:rPr>
          <w:rFonts w:ascii="Times New Roman" w:hAnsi="Times New Roman" w:cs="Times New Roman"/>
          <w:sz w:val="20"/>
        </w:rPr>
      </w:pPr>
      <w:proofErr w:type="spellStart"/>
      <w:r w:rsidRPr="00C4202D">
        <w:rPr>
          <w:rFonts w:ascii="Times New Roman" w:hAnsi="Times New Roman" w:cs="Times New Roman"/>
          <w:sz w:val="20"/>
        </w:rPr>
        <w:t>D'Emilio</w:t>
      </w:r>
      <w:proofErr w:type="spellEnd"/>
      <w:r w:rsidRPr="00C4202D">
        <w:rPr>
          <w:rFonts w:ascii="Times New Roman" w:hAnsi="Times New Roman" w:cs="Times New Roman"/>
          <w:sz w:val="20"/>
        </w:rPr>
        <w:t xml:space="preserve">, James, Subiaco, Sacro </w:t>
      </w:r>
      <w:proofErr w:type="spellStart"/>
      <w:r w:rsidRPr="00C4202D">
        <w:rPr>
          <w:rFonts w:ascii="Times New Roman" w:hAnsi="Times New Roman" w:cs="Times New Roman"/>
          <w:sz w:val="20"/>
        </w:rPr>
        <w:t>Speco</w:t>
      </w:r>
      <w:proofErr w:type="spellEnd"/>
      <w:r w:rsidRPr="00C4202D">
        <w:rPr>
          <w:rFonts w:ascii="Times New Roman" w:hAnsi="Times New Roman" w:cs="Times New Roman"/>
          <w:sz w:val="20"/>
        </w:rPr>
        <w:t>, Scala Santa, The T</w:t>
      </w:r>
      <w:r>
        <w:rPr>
          <w:rFonts w:ascii="Times New Roman" w:hAnsi="Times New Roman" w:cs="Times New Roman"/>
          <w:sz w:val="20"/>
        </w:rPr>
        <w:t xml:space="preserve">hree Living And The Three Dead Available: </w:t>
      </w:r>
      <w:hyperlink r:id="rId14" w:history="1">
        <w:r w:rsidRPr="00797740">
          <w:rPr>
            <w:rStyle w:val="Hyperlink"/>
            <w:rFonts w:ascii="Times New Roman" w:hAnsi="Times New Roman" w:cs="Times New Roman"/>
            <w:sz w:val="20"/>
          </w:rPr>
          <w:t>http://etc.usf.edu/clippix/picture/subiaco-sacro-speco-scala-santa-the-three-living-and-the-three-dead.html</w:t>
        </w:r>
      </w:hyperlink>
      <w:r>
        <w:rPr>
          <w:rFonts w:ascii="Times New Roman" w:hAnsi="Times New Roman" w:cs="Times New Roman"/>
          <w:sz w:val="20"/>
        </w:rPr>
        <w:t xml:space="preserve"> </w:t>
      </w:r>
      <w:r w:rsidRPr="00C4202D">
        <w:rPr>
          <w:rFonts w:ascii="Times New Roman" w:hAnsi="Times New Roman" w:cs="Times New Roman"/>
          <w:sz w:val="20"/>
        </w:rPr>
        <w:t>[</w:t>
      </w:r>
      <w:r>
        <w:rPr>
          <w:rFonts w:ascii="Times New Roman" w:hAnsi="Times New Roman" w:cs="Times New Roman"/>
          <w:sz w:val="20"/>
        </w:rPr>
        <w:t xml:space="preserve">Accessed </w:t>
      </w:r>
      <w:r w:rsidRPr="00C4202D">
        <w:rPr>
          <w:rFonts w:ascii="Times New Roman" w:hAnsi="Times New Roman" w:cs="Times New Roman"/>
          <w:sz w:val="20"/>
        </w:rPr>
        <w:t>11 January 2018]</w:t>
      </w:r>
    </w:p>
    <w:p w:rsidR="00DA24CD" w:rsidRDefault="00DA24CD" w:rsidP="00F67660">
      <w:pPr>
        <w:jc w:val="both"/>
        <w:rPr>
          <w:rFonts w:ascii="Times New Roman" w:hAnsi="Times New Roman" w:cs="Times New Roman"/>
          <w:sz w:val="20"/>
        </w:rPr>
      </w:pPr>
      <w:proofErr w:type="spellStart"/>
      <w:r>
        <w:rPr>
          <w:rFonts w:ascii="Times New Roman" w:hAnsi="Times New Roman" w:cs="Times New Roman"/>
          <w:sz w:val="20"/>
        </w:rPr>
        <w:t>Dubruck</w:t>
      </w:r>
      <w:proofErr w:type="spellEnd"/>
      <w:r>
        <w:rPr>
          <w:rFonts w:ascii="Times New Roman" w:hAnsi="Times New Roman" w:cs="Times New Roman"/>
          <w:sz w:val="20"/>
        </w:rPr>
        <w:t>, E.</w:t>
      </w:r>
      <w:r w:rsidRPr="00DA24CD">
        <w:rPr>
          <w:rFonts w:ascii="Times New Roman" w:hAnsi="Times New Roman" w:cs="Times New Roman"/>
          <w:sz w:val="20"/>
        </w:rPr>
        <w:t xml:space="preserve"> The Theme of Death in French Poetry of the Middle Ages and the Renaissance. (Netherlands: Mouton &amp; Co, 1964)</w:t>
      </w:r>
      <w:r>
        <w:rPr>
          <w:rFonts w:ascii="Times New Roman" w:hAnsi="Times New Roman" w:cs="Times New Roman"/>
          <w:sz w:val="20"/>
        </w:rPr>
        <w:t>.</w:t>
      </w:r>
    </w:p>
    <w:p w:rsidR="00DF7633" w:rsidRDefault="00DF7633" w:rsidP="00F67660">
      <w:pPr>
        <w:jc w:val="both"/>
        <w:rPr>
          <w:rFonts w:ascii="Times New Roman" w:hAnsi="Times New Roman" w:cs="Times New Roman"/>
          <w:sz w:val="20"/>
        </w:rPr>
      </w:pPr>
      <w:bookmarkStart w:id="3" w:name="_Hlk503560618"/>
      <w:proofErr w:type="spellStart"/>
      <w:r w:rsidRPr="00DF7633">
        <w:rPr>
          <w:rFonts w:ascii="Times New Roman" w:hAnsi="Times New Roman" w:cs="Times New Roman"/>
          <w:sz w:val="20"/>
        </w:rPr>
        <w:t>Gertsman</w:t>
      </w:r>
      <w:proofErr w:type="spellEnd"/>
      <w:r w:rsidRPr="00DF7633">
        <w:rPr>
          <w:rFonts w:ascii="Times New Roman" w:hAnsi="Times New Roman" w:cs="Times New Roman"/>
          <w:sz w:val="20"/>
        </w:rPr>
        <w:t xml:space="preserve">, Elina, ‘The Gap of Death: Passive Violence in the Encounter Between the Three Dead and the Three Living’, in </w:t>
      </w:r>
      <w:r w:rsidRPr="008E1172">
        <w:rPr>
          <w:rFonts w:ascii="Times New Roman" w:hAnsi="Times New Roman" w:cs="Times New Roman"/>
          <w:i/>
          <w:sz w:val="20"/>
        </w:rPr>
        <w:t>Beholding Violence in Medieval and Early Modern Europe</w:t>
      </w:r>
      <w:r w:rsidRPr="00DF7633">
        <w:rPr>
          <w:rFonts w:ascii="Times New Roman" w:hAnsi="Times New Roman" w:cs="Times New Roman"/>
          <w:sz w:val="20"/>
        </w:rPr>
        <w:t xml:space="preserve">, ed. by Alice Terry-Fritsch and Erin Felicia </w:t>
      </w:r>
      <w:proofErr w:type="spellStart"/>
      <w:r w:rsidRPr="00DF7633">
        <w:rPr>
          <w:rFonts w:ascii="Times New Roman" w:hAnsi="Times New Roman" w:cs="Times New Roman"/>
          <w:sz w:val="20"/>
        </w:rPr>
        <w:t>Labbie</w:t>
      </w:r>
      <w:proofErr w:type="spellEnd"/>
      <w:r w:rsidRPr="00DF7633">
        <w:rPr>
          <w:rFonts w:ascii="Times New Roman" w:hAnsi="Times New Roman" w:cs="Times New Roman"/>
          <w:sz w:val="20"/>
        </w:rPr>
        <w:t xml:space="preserve"> (Farnham, UK: Ashgate, 2012), pp.85-104</w:t>
      </w:r>
    </w:p>
    <w:p w:rsidR="00095D12" w:rsidRDefault="00095D12" w:rsidP="00F67660">
      <w:pPr>
        <w:jc w:val="both"/>
        <w:rPr>
          <w:rFonts w:ascii="Times New Roman" w:hAnsi="Times New Roman" w:cs="Times New Roman"/>
          <w:sz w:val="20"/>
        </w:rPr>
      </w:pPr>
      <w:bookmarkStart w:id="4" w:name="_Hlk503561285"/>
      <w:bookmarkEnd w:id="3"/>
      <w:r>
        <w:rPr>
          <w:rFonts w:ascii="Times New Roman" w:hAnsi="Times New Roman" w:cs="Times New Roman"/>
          <w:sz w:val="20"/>
        </w:rPr>
        <w:t xml:space="preserve">Kinch, A, </w:t>
      </w:r>
      <w:r w:rsidRPr="00095D12">
        <w:rPr>
          <w:rFonts w:ascii="Times New Roman" w:hAnsi="Times New Roman" w:cs="Times New Roman"/>
          <w:sz w:val="20"/>
        </w:rPr>
        <w:t>Image, Ideology, and Form: The Middle English “Three Dead Kings” in its Iconographic Context</w:t>
      </w:r>
      <w:r>
        <w:rPr>
          <w:rFonts w:ascii="Times New Roman" w:hAnsi="Times New Roman" w:cs="Times New Roman"/>
          <w:sz w:val="20"/>
        </w:rPr>
        <w:t xml:space="preserve">. </w:t>
      </w:r>
      <w:r>
        <w:rPr>
          <w:rFonts w:ascii="Times New Roman" w:hAnsi="Times New Roman" w:cs="Times New Roman"/>
          <w:i/>
          <w:sz w:val="20"/>
        </w:rPr>
        <w:t>The Chaucer Review</w:t>
      </w:r>
      <w:r>
        <w:rPr>
          <w:rFonts w:ascii="Times New Roman" w:hAnsi="Times New Roman" w:cs="Times New Roman"/>
          <w:sz w:val="20"/>
        </w:rPr>
        <w:t>, Vol. 43, Issue 1 (2008), pp 48-81.</w:t>
      </w:r>
    </w:p>
    <w:bookmarkEnd w:id="4"/>
    <w:p w:rsidR="00441F44" w:rsidRPr="00095D12" w:rsidRDefault="00441F44" w:rsidP="00F67660">
      <w:pPr>
        <w:jc w:val="both"/>
        <w:rPr>
          <w:rFonts w:ascii="Times New Roman" w:hAnsi="Times New Roman" w:cs="Times New Roman"/>
          <w:sz w:val="20"/>
        </w:rPr>
      </w:pPr>
      <w:r>
        <w:rPr>
          <w:rFonts w:ascii="Times New Roman" w:hAnsi="Times New Roman" w:cs="Times New Roman"/>
          <w:sz w:val="20"/>
        </w:rPr>
        <w:t xml:space="preserve">Morgan Library, </w:t>
      </w:r>
      <w:r w:rsidRPr="00441F44">
        <w:rPr>
          <w:rFonts w:ascii="Times New Roman" w:hAnsi="Times New Roman" w:cs="Times New Roman"/>
          <w:sz w:val="20"/>
        </w:rPr>
        <w:t>Medieval &amp; Renaissance Man</w:t>
      </w:r>
      <w:r>
        <w:rPr>
          <w:rFonts w:ascii="Times New Roman" w:hAnsi="Times New Roman" w:cs="Times New Roman"/>
          <w:sz w:val="20"/>
        </w:rPr>
        <w:t xml:space="preserve">uscripts Online - Book Of Hours, </w:t>
      </w:r>
      <w:proofErr w:type="gramStart"/>
      <w:r>
        <w:rPr>
          <w:rFonts w:ascii="Times New Roman" w:hAnsi="Times New Roman" w:cs="Times New Roman"/>
          <w:sz w:val="20"/>
        </w:rPr>
        <w:t>Ica.Themorgan.Org</w:t>
      </w:r>
      <w:proofErr w:type="gramEnd"/>
      <w:r>
        <w:rPr>
          <w:rFonts w:ascii="Times New Roman" w:hAnsi="Times New Roman" w:cs="Times New Roman"/>
          <w:sz w:val="20"/>
        </w:rPr>
        <w:t xml:space="preserve">, Available from: </w:t>
      </w:r>
      <w:hyperlink r:id="rId15" w:history="1">
        <w:r w:rsidRPr="00797740">
          <w:rPr>
            <w:rStyle w:val="Hyperlink"/>
            <w:rFonts w:ascii="Times New Roman" w:hAnsi="Times New Roman" w:cs="Times New Roman"/>
            <w:sz w:val="20"/>
          </w:rPr>
          <w:t>http://ica.themorgan.org/manuscript/thumbs/76993</w:t>
        </w:r>
      </w:hyperlink>
      <w:r>
        <w:rPr>
          <w:rFonts w:ascii="Times New Roman" w:hAnsi="Times New Roman" w:cs="Times New Roman"/>
          <w:sz w:val="20"/>
        </w:rPr>
        <w:t xml:space="preserve"> </w:t>
      </w:r>
      <w:r w:rsidRPr="00441F44">
        <w:rPr>
          <w:rFonts w:ascii="Times New Roman" w:hAnsi="Times New Roman" w:cs="Times New Roman"/>
          <w:sz w:val="20"/>
        </w:rPr>
        <w:t>[</w:t>
      </w:r>
      <w:r>
        <w:rPr>
          <w:rFonts w:ascii="Times New Roman" w:hAnsi="Times New Roman" w:cs="Times New Roman"/>
          <w:sz w:val="20"/>
        </w:rPr>
        <w:t xml:space="preserve">Accessed </w:t>
      </w:r>
      <w:r w:rsidRPr="00441F44">
        <w:rPr>
          <w:rFonts w:ascii="Times New Roman" w:hAnsi="Times New Roman" w:cs="Times New Roman"/>
          <w:sz w:val="20"/>
        </w:rPr>
        <w:t>10 January 2018]</w:t>
      </w:r>
    </w:p>
    <w:p w:rsidR="00DA24CD" w:rsidRDefault="00DA24CD" w:rsidP="00F67660">
      <w:pPr>
        <w:jc w:val="both"/>
        <w:rPr>
          <w:rFonts w:ascii="Times New Roman" w:hAnsi="Times New Roman" w:cs="Times New Roman"/>
          <w:sz w:val="20"/>
        </w:rPr>
      </w:pPr>
      <w:proofErr w:type="spellStart"/>
      <w:r>
        <w:rPr>
          <w:rFonts w:ascii="Times New Roman" w:hAnsi="Times New Roman" w:cs="Times New Roman"/>
          <w:sz w:val="20"/>
        </w:rPr>
        <w:t>Tristram</w:t>
      </w:r>
      <w:proofErr w:type="spellEnd"/>
      <w:r>
        <w:rPr>
          <w:rFonts w:ascii="Times New Roman" w:hAnsi="Times New Roman" w:cs="Times New Roman"/>
          <w:sz w:val="20"/>
        </w:rPr>
        <w:t>, P. Figures of Life and Death in Medieval English Literature</w:t>
      </w:r>
      <w:r w:rsidR="00D32576">
        <w:rPr>
          <w:rFonts w:ascii="Times New Roman" w:hAnsi="Times New Roman" w:cs="Times New Roman"/>
          <w:sz w:val="20"/>
        </w:rPr>
        <w:t xml:space="preserve">. (London: </w:t>
      </w:r>
      <w:proofErr w:type="spellStart"/>
      <w:r w:rsidR="00D32576">
        <w:rPr>
          <w:rFonts w:ascii="Times New Roman" w:hAnsi="Times New Roman" w:cs="Times New Roman"/>
          <w:sz w:val="20"/>
        </w:rPr>
        <w:t>Elek</w:t>
      </w:r>
      <w:proofErr w:type="spellEnd"/>
      <w:r w:rsidR="00D32576">
        <w:rPr>
          <w:rFonts w:ascii="Times New Roman" w:hAnsi="Times New Roman" w:cs="Times New Roman"/>
          <w:sz w:val="20"/>
        </w:rPr>
        <w:t xml:space="preserve"> Books, 1976).</w:t>
      </w:r>
    </w:p>
    <w:p w:rsidR="00D40CC6" w:rsidRPr="00F67660" w:rsidRDefault="00AC5A79" w:rsidP="00F67660">
      <w:pPr>
        <w:jc w:val="both"/>
        <w:rPr>
          <w:rFonts w:ascii="Times New Roman" w:hAnsi="Times New Roman" w:cs="Times New Roman"/>
          <w:sz w:val="20"/>
        </w:rPr>
      </w:pPr>
      <w:bookmarkStart w:id="5" w:name="_Hlk503539902"/>
      <w:r w:rsidRPr="00AC5A79">
        <w:rPr>
          <w:rFonts w:ascii="Times New Roman" w:hAnsi="Times New Roman" w:cs="Times New Roman"/>
          <w:sz w:val="20"/>
        </w:rPr>
        <w:t xml:space="preserve">The Monastery </w:t>
      </w:r>
      <w:proofErr w:type="gramStart"/>
      <w:r w:rsidRPr="00AC5A79">
        <w:rPr>
          <w:rFonts w:ascii="Times New Roman" w:hAnsi="Times New Roman" w:cs="Times New Roman"/>
          <w:sz w:val="20"/>
        </w:rPr>
        <w:t>Of</w:t>
      </w:r>
      <w:proofErr w:type="gramEnd"/>
      <w:r w:rsidRPr="00AC5A79">
        <w:rPr>
          <w:rFonts w:ascii="Times New Roman" w:hAnsi="Times New Roman" w:cs="Times New Roman"/>
          <w:sz w:val="20"/>
        </w:rPr>
        <w:t xml:space="preserve"> St. Bene</w:t>
      </w:r>
      <w:r w:rsidR="0090177E">
        <w:rPr>
          <w:rFonts w:ascii="Times New Roman" w:hAnsi="Times New Roman" w:cs="Times New Roman"/>
          <w:sz w:val="20"/>
        </w:rPr>
        <w:t>dict</w:t>
      </w:r>
      <w:r>
        <w:rPr>
          <w:rFonts w:ascii="Times New Roman" w:hAnsi="Times New Roman" w:cs="Times New Roman"/>
          <w:sz w:val="20"/>
        </w:rPr>
        <w:t xml:space="preserve">, </w:t>
      </w:r>
      <w:proofErr w:type="spellStart"/>
      <w:r>
        <w:rPr>
          <w:rFonts w:ascii="Times New Roman" w:hAnsi="Times New Roman" w:cs="Times New Roman"/>
          <w:sz w:val="20"/>
        </w:rPr>
        <w:t>Monasteri</w:t>
      </w:r>
      <w:proofErr w:type="spellEnd"/>
      <w:r>
        <w:rPr>
          <w:rFonts w:ascii="Times New Roman" w:hAnsi="Times New Roman" w:cs="Times New Roman"/>
          <w:sz w:val="20"/>
        </w:rPr>
        <w:t xml:space="preserve"> Subiaco, 2014. Available from: </w:t>
      </w:r>
      <w:hyperlink r:id="rId16" w:history="1">
        <w:r w:rsidRPr="00797740">
          <w:rPr>
            <w:rStyle w:val="Hyperlink"/>
            <w:rFonts w:ascii="Times New Roman" w:hAnsi="Times New Roman" w:cs="Times New Roman"/>
            <w:sz w:val="20"/>
          </w:rPr>
          <w:t>http://monasteri-subiaco.it/en/monastery-st-benedict</w:t>
        </w:r>
      </w:hyperlink>
      <w:r>
        <w:rPr>
          <w:rFonts w:ascii="Times New Roman" w:hAnsi="Times New Roman" w:cs="Times New Roman"/>
          <w:sz w:val="20"/>
        </w:rPr>
        <w:t xml:space="preserve"> </w:t>
      </w:r>
      <w:r w:rsidRPr="00AC5A79">
        <w:rPr>
          <w:rFonts w:ascii="Times New Roman" w:hAnsi="Times New Roman" w:cs="Times New Roman"/>
          <w:sz w:val="20"/>
        </w:rPr>
        <w:t>[</w:t>
      </w:r>
      <w:r>
        <w:rPr>
          <w:rFonts w:ascii="Times New Roman" w:hAnsi="Times New Roman" w:cs="Times New Roman"/>
          <w:sz w:val="20"/>
        </w:rPr>
        <w:t xml:space="preserve">Accessed </w:t>
      </w:r>
      <w:r w:rsidRPr="00AC5A79">
        <w:rPr>
          <w:rFonts w:ascii="Times New Roman" w:hAnsi="Times New Roman" w:cs="Times New Roman"/>
          <w:sz w:val="20"/>
        </w:rPr>
        <w:t>11 January 2018]</w:t>
      </w:r>
      <w:bookmarkEnd w:id="5"/>
    </w:p>
    <w:sectPr w:rsidR="00D40CC6" w:rsidRPr="00F67660" w:rsidSect="00946E90">
      <w:headerReference w:type="default" r:id="rId17"/>
      <w:pgSz w:w="11906" w:h="16838"/>
      <w:pgMar w:top="1440" w:right="1440" w:bottom="141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0FCA" w:rsidRDefault="00640FCA" w:rsidP="00F67660">
      <w:pPr>
        <w:spacing w:after="0" w:line="240" w:lineRule="auto"/>
      </w:pPr>
      <w:r>
        <w:separator/>
      </w:r>
    </w:p>
  </w:endnote>
  <w:endnote w:type="continuationSeparator" w:id="0">
    <w:p w:rsidR="00640FCA" w:rsidRDefault="00640FCA" w:rsidP="00F67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0FCA" w:rsidRDefault="00640FCA" w:rsidP="00F67660">
      <w:pPr>
        <w:spacing w:after="0" w:line="240" w:lineRule="auto"/>
      </w:pPr>
      <w:r>
        <w:separator/>
      </w:r>
    </w:p>
  </w:footnote>
  <w:footnote w:type="continuationSeparator" w:id="0">
    <w:p w:rsidR="00640FCA" w:rsidRDefault="00640FCA" w:rsidP="00F67660">
      <w:pPr>
        <w:spacing w:after="0" w:line="240" w:lineRule="auto"/>
      </w:pPr>
      <w:r>
        <w:continuationSeparator/>
      </w:r>
    </w:p>
  </w:footnote>
  <w:footnote w:id="1">
    <w:p w:rsidR="00962792" w:rsidRPr="00F803FC" w:rsidRDefault="00962792">
      <w:pPr>
        <w:pStyle w:val="FootnoteText"/>
        <w:rPr>
          <w:rFonts w:ascii="Times New Roman" w:hAnsi="Times New Roman" w:cs="Times New Roman"/>
          <w:sz w:val="16"/>
          <w:szCs w:val="16"/>
        </w:rPr>
      </w:pPr>
      <w:r w:rsidRPr="00F803FC">
        <w:rPr>
          <w:rStyle w:val="FootnoteReference"/>
          <w:rFonts w:ascii="Times New Roman" w:hAnsi="Times New Roman" w:cs="Times New Roman"/>
          <w:sz w:val="16"/>
          <w:szCs w:val="16"/>
        </w:rPr>
        <w:footnoteRef/>
      </w:r>
      <w:r w:rsidRPr="00F803FC">
        <w:rPr>
          <w:rFonts w:ascii="Times New Roman" w:hAnsi="Times New Roman" w:cs="Times New Roman"/>
          <w:sz w:val="16"/>
          <w:szCs w:val="16"/>
        </w:rPr>
        <w:t xml:space="preserve"> E, </w:t>
      </w:r>
      <w:proofErr w:type="spellStart"/>
      <w:r w:rsidRPr="00F803FC">
        <w:rPr>
          <w:rFonts w:ascii="Times New Roman" w:hAnsi="Times New Roman" w:cs="Times New Roman"/>
          <w:sz w:val="16"/>
          <w:szCs w:val="16"/>
        </w:rPr>
        <w:t>Dubruck</w:t>
      </w:r>
      <w:proofErr w:type="spellEnd"/>
      <w:r w:rsidRPr="00F803FC">
        <w:rPr>
          <w:rFonts w:ascii="Times New Roman" w:hAnsi="Times New Roman" w:cs="Times New Roman"/>
          <w:sz w:val="16"/>
          <w:szCs w:val="16"/>
        </w:rPr>
        <w:t>. The Theme of Death in French Poetry of the Middle Ages and the Renaissance. (Netherlands: Mouton &amp; Co, 1964)</w:t>
      </w:r>
      <w:r w:rsidR="003C5F6C">
        <w:rPr>
          <w:rFonts w:ascii="Times New Roman" w:hAnsi="Times New Roman" w:cs="Times New Roman"/>
          <w:sz w:val="16"/>
          <w:szCs w:val="16"/>
        </w:rPr>
        <w:t>.</w:t>
      </w:r>
    </w:p>
  </w:footnote>
  <w:footnote w:id="2">
    <w:p w:rsidR="000E1948" w:rsidRDefault="000E1948">
      <w:pPr>
        <w:pStyle w:val="FootnoteText"/>
      </w:pPr>
      <w:r w:rsidRPr="00F803FC">
        <w:rPr>
          <w:rStyle w:val="FootnoteReference"/>
          <w:rFonts w:ascii="Times New Roman" w:hAnsi="Times New Roman" w:cs="Times New Roman"/>
          <w:sz w:val="16"/>
          <w:szCs w:val="16"/>
        </w:rPr>
        <w:footnoteRef/>
      </w:r>
      <w:r w:rsidRPr="00F803FC">
        <w:rPr>
          <w:rFonts w:ascii="Times New Roman" w:hAnsi="Times New Roman" w:cs="Times New Roman"/>
          <w:sz w:val="16"/>
          <w:szCs w:val="16"/>
        </w:rPr>
        <w:t xml:space="preserve"> </w:t>
      </w:r>
      <w:bookmarkStart w:id="0" w:name="_Hlk503538268"/>
      <w:r w:rsidRPr="00F803FC">
        <w:rPr>
          <w:rFonts w:ascii="Times New Roman" w:hAnsi="Times New Roman" w:cs="Times New Roman"/>
          <w:sz w:val="16"/>
          <w:szCs w:val="16"/>
        </w:rPr>
        <w:t xml:space="preserve">E, </w:t>
      </w:r>
      <w:proofErr w:type="spellStart"/>
      <w:r w:rsidRPr="00F803FC">
        <w:rPr>
          <w:rFonts w:ascii="Times New Roman" w:hAnsi="Times New Roman" w:cs="Times New Roman"/>
          <w:sz w:val="16"/>
          <w:szCs w:val="16"/>
        </w:rPr>
        <w:t>Dubruck</w:t>
      </w:r>
      <w:proofErr w:type="spellEnd"/>
      <w:r w:rsidRPr="00F803FC">
        <w:rPr>
          <w:rFonts w:ascii="Times New Roman" w:hAnsi="Times New Roman" w:cs="Times New Roman"/>
          <w:sz w:val="16"/>
          <w:szCs w:val="16"/>
        </w:rPr>
        <w:t>. The Theme of Death in French Poetry of the Middle Ages and the Renaissance. (Netherlands: Mouton &amp; Co, 1964)</w:t>
      </w:r>
      <w:bookmarkEnd w:id="0"/>
      <w:r w:rsidR="003C5F6C">
        <w:rPr>
          <w:rFonts w:ascii="Times New Roman" w:hAnsi="Times New Roman" w:cs="Times New Roman"/>
          <w:sz w:val="16"/>
          <w:szCs w:val="16"/>
        </w:rPr>
        <w:t>.</w:t>
      </w:r>
    </w:p>
  </w:footnote>
  <w:footnote w:id="3">
    <w:p w:rsidR="003C5F6C" w:rsidRPr="003C5F6C" w:rsidRDefault="003C5F6C">
      <w:pPr>
        <w:pStyle w:val="FootnoteText"/>
        <w:rPr>
          <w:rFonts w:ascii="Times New Roman" w:hAnsi="Times New Roman" w:cs="Times New Roman"/>
        </w:rPr>
      </w:pPr>
      <w:r w:rsidRPr="003C5F6C">
        <w:rPr>
          <w:rStyle w:val="FootnoteReference"/>
          <w:rFonts w:ascii="Times New Roman" w:hAnsi="Times New Roman" w:cs="Times New Roman"/>
          <w:sz w:val="16"/>
        </w:rPr>
        <w:footnoteRef/>
      </w:r>
      <w:r w:rsidRPr="003C5F6C">
        <w:rPr>
          <w:rFonts w:ascii="Times New Roman" w:hAnsi="Times New Roman" w:cs="Times New Roman"/>
          <w:sz w:val="16"/>
        </w:rPr>
        <w:t xml:space="preserve"> E</w:t>
      </w:r>
      <w:bookmarkStart w:id="1" w:name="_Hlk503557224"/>
      <w:r w:rsidRPr="003C5F6C">
        <w:rPr>
          <w:rFonts w:ascii="Times New Roman" w:hAnsi="Times New Roman" w:cs="Times New Roman"/>
          <w:sz w:val="16"/>
        </w:rPr>
        <w:t>, Carleton Williams</w:t>
      </w:r>
      <w:r>
        <w:rPr>
          <w:rFonts w:ascii="Times New Roman" w:hAnsi="Times New Roman" w:cs="Times New Roman"/>
          <w:sz w:val="16"/>
        </w:rPr>
        <w:t>, Mural Paintings of the Three Living and the Three Dead in England. (London: British Archaeological Association, 1942).</w:t>
      </w:r>
      <w:bookmarkEnd w:id="1"/>
    </w:p>
  </w:footnote>
  <w:footnote w:id="4">
    <w:p w:rsidR="003737E2" w:rsidRPr="003737E2" w:rsidRDefault="003737E2" w:rsidP="003737E2">
      <w:pPr>
        <w:jc w:val="both"/>
        <w:rPr>
          <w:rFonts w:ascii="Times New Roman" w:hAnsi="Times New Roman" w:cs="Times New Roman"/>
          <w:sz w:val="16"/>
          <w:szCs w:val="16"/>
        </w:rPr>
      </w:pPr>
      <w:r w:rsidRPr="003737E2">
        <w:rPr>
          <w:rStyle w:val="FootnoteReference"/>
          <w:rFonts w:ascii="Times New Roman" w:hAnsi="Times New Roman" w:cs="Times New Roman"/>
          <w:sz w:val="16"/>
          <w:szCs w:val="16"/>
        </w:rPr>
        <w:footnoteRef/>
      </w:r>
      <w:r w:rsidRPr="003737E2">
        <w:rPr>
          <w:rFonts w:ascii="Times New Roman" w:hAnsi="Times New Roman" w:cs="Times New Roman"/>
          <w:sz w:val="16"/>
          <w:szCs w:val="16"/>
        </w:rPr>
        <w:t xml:space="preserve"> E, </w:t>
      </w:r>
      <w:proofErr w:type="spellStart"/>
      <w:r w:rsidRPr="003737E2">
        <w:rPr>
          <w:rFonts w:ascii="Times New Roman" w:hAnsi="Times New Roman" w:cs="Times New Roman"/>
          <w:sz w:val="16"/>
          <w:szCs w:val="16"/>
        </w:rPr>
        <w:t>Gertsman</w:t>
      </w:r>
      <w:proofErr w:type="spellEnd"/>
      <w:r w:rsidRPr="003737E2">
        <w:rPr>
          <w:rFonts w:ascii="Times New Roman" w:hAnsi="Times New Roman" w:cs="Times New Roman"/>
          <w:sz w:val="16"/>
          <w:szCs w:val="16"/>
        </w:rPr>
        <w:t>,</w:t>
      </w:r>
      <w:r w:rsidRPr="003737E2">
        <w:rPr>
          <w:rFonts w:ascii="Times New Roman" w:hAnsi="Times New Roman" w:cs="Times New Roman"/>
          <w:sz w:val="16"/>
          <w:szCs w:val="16"/>
        </w:rPr>
        <w:t xml:space="preserve"> ‘The Gap of Death: Passive Violence in the Encounter Between the Three Dead and the Three Living’, in </w:t>
      </w:r>
      <w:r w:rsidRPr="003737E2">
        <w:rPr>
          <w:rFonts w:ascii="Times New Roman" w:hAnsi="Times New Roman" w:cs="Times New Roman"/>
          <w:i/>
          <w:sz w:val="16"/>
          <w:szCs w:val="16"/>
        </w:rPr>
        <w:t>Beholding Violence in Medieval and Early Modern Europe</w:t>
      </w:r>
      <w:r w:rsidRPr="003737E2">
        <w:rPr>
          <w:rFonts w:ascii="Times New Roman" w:hAnsi="Times New Roman" w:cs="Times New Roman"/>
          <w:sz w:val="16"/>
          <w:szCs w:val="16"/>
        </w:rPr>
        <w:t xml:space="preserve">, ed. by Alice Terry-Fritsch and Erin Felicia </w:t>
      </w:r>
      <w:proofErr w:type="spellStart"/>
      <w:r w:rsidRPr="003737E2">
        <w:rPr>
          <w:rFonts w:ascii="Times New Roman" w:hAnsi="Times New Roman" w:cs="Times New Roman"/>
          <w:sz w:val="16"/>
          <w:szCs w:val="16"/>
        </w:rPr>
        <w:t>Labbie</w:t>
      </w:r>
      <w:proofErr w:type="spellEnd"/>
      <w:r w:rsidRPr="003737E2">
        <w:rPr>
          <w:rFonts w:ascii="Times New Roman" w:hAnsi="Times New Roman" w:cs="Times New Roman"/>
          <w:sz w:val="16"/>
          <w:szCs w:val="16"/>
        </w:rPr>
        <w:t xml:space="preserve"> (Farnham, UK: Ashgate, 2012), pp.85-104</w:t>
      </w:r>
    </w:p>
    <w:p w:rsidR="003737E2" w:rsidRDefault="003737E2">
      <w:pPr>
        <w:pStyle w:val="FootnoteText"/>
      </w:pPr>
    </w:p>
  </w:footnote>
  <w:footnote w:id="5">
    <w:p w:rsidR="007370D3" w:rsidRPr="007370D3" w:rsidRDefault="007370D3" w:rsidP="007370D3">
      <w:pPr>
        <w:pStyle w:val="FootnoteText"/>
        <w:rPr>
          <w:rFonts w:ascii="Times New Roman" w:hAnsi="Times New Roman" w:cs="Times New Roman"/>
          <w:sz w:val="16"/>
        </w:rPr>
      </w:pPr>
      <w:r w:rsidRPr="007370D3">
        <w:rPr>
          <w:rStyle w:val="FootnoteReference"/>
          <w:rFonts w:ascii="Times New Roman" w:hAnsi="Times New Roman" w:cs="Times New Roman"/>
          <w:sz w:val="16"/>
        </w:rPr>
        <w:footnoteRef/>
      </w:r>
      <w:r w:rsidRPr="007370D3">
        <w:rPr>
          <w:rFonts w:ascii="Times New Roman" w:hAnsi="Times New Roman" w:cs="Times New Roman"/>
          <w:sz w:val="16"/>
        </w:rPr>
        <w:t xml:space="preserve"> </w:t>
      </w:r>
      <w:r>
        <w:rPr>
          <w:rFonts w:ascii="Times New Roman" w:hAnsi="Times New Roman" w:cs="Times New Roman"/>
          <w:sz w:val="16"/>
        </w:rPr>
        <w:t xml:space="preserve">P, </w:t>
      </w:r>
      <w:proofErr w:type="spellStart"/>
      <w:r>
        <w:rPr>
          <w:rFonts w:ascii="Times New Roman" w:hAnsi="Times New Roman" w:cs="Times New Roman"/>
          <w:sz w:val="16"/>
        </w:rPr>
        <w:t>Tristram</w:t>
      </w:r>
      <w:proofErr w:type="spellEnd"/>
      <w:r w:rsidRPr="007370D3">
        <w:rPr>
          <w:rFonts w:ascii="Times New Roman" w:hAnsi="Times New Roman" w:cs="Times New Roman"/>
          <w:sz w:val="16"/>
        </w:rPr>
        <w:t xml:space="preserve">. Figures of Life and Death in Medieval English Literature. (London: </w:t>
      </w:r>
      <w:proofErr w:type="spellStart"/>
      <w:r w:rsidRPr="007370D3">
        <w:rPr>
          <w:rFonts w:ascii="Times New Roman" w:hAnsi="Times New Roman" w:cs="Times New Roman"/>
          <w:sz w:val="16"/>
        </w:rPr>
        <w:t>Elek</w:t>
      </w:r>
      <w:proofErr w:type="spellEnd"/>
      <w:r w:rsidRPr="007370D3">
        <w:rPr>
          <w:rFonts w:ascii="Times New Roman" w:hAnsi="Times New Roman" w:cs="Times New Roman"/>
          <w:sz w:val="16"/>
        </w:rPr>
        <w:t xml:space="preserve"> Books, 1976).</w:t>
      </w:r>
    </w:p>
    <w:p w:rsidR="007370D3" w:rsidRDefault="007370D3">
      <w:pPr>
        <w:pStyle w:val="FootnoteText"/>
      </w:pPr>
    </w:p>
  </w:footnote>
  <w:footnote w:id="6">
    <w:p w:rsidR="00A91496" w:rsidRDefault="00A91496">
      <w:pPr>
        <w:pStyle w:val="FootnoteText"/>
      </w:pPr>
      <w:r>
        <w:rPr>
          <w:rStyle w:val="FootnoteReference"/>
        </w:rPr>
        <w:footnoteRef/>
      </w:r>
      <w:r>
        <w:t xml:space="preserve"> A, </w:t>
      </w:r>
      <w:r>
        <w:rPr>
          <w:rFonts w:ascii="Times New Roman" w:hAnsi="Times New Roman" w:cs="Times New Roman"/>
          <w:sz w:val="16"/>
        </w:rPr>
        <w:t>Kinch</w:t>
      </w:r>
      <w:r w:rsidRPr="00A91496">
        <w:rPr>
          <w:rFonts w:ascii="Times New Roman" w:hAnsi="Times New Roman" w:cs="Times New Roman"/>
          <w:sz w:val="16"/>
        </w:rPr>
        <w:t xml:space="preserve">, Image, Ideology, and Form: The Middle English “Three Dead Kings” in its Iconographic Context. </w:t>
      </w:r>
      <w:r w:rsidRPr="00A91496">
        <w:rPr>
          <w:rFonts w:ascii="Times New Roman" w:hAnsi="Times New Roman" w:cs="Times New Roman"/>
          <w:i/>
          <w:sz w:val="16"/>
        </w:rPr>
        <w:t>The Chaucer Review</w:t>
      </w:r>
      <w:r w:rsidRPr="00A91496">
        <w:rPr>
          <w:rFonts w:ascii="Times New Roman" w:hAnsi="Times New Roman" w:cs="Times New Roman"/>
          <w:sz w:val="16"/>
        </w:rPr>
        <w:t>, Vol. 43, Issue 1 (2008), pp 48-81.</w:t>
      </w:r>
    </w:p>
  </w:footnote>
  <w:footnote w:id="7">
    <w:p w:rsidR="008848CD" w:rsidRDefault="008848CD">
      <w:pPr>
        <w:pStyle w:val="FootnoteText"/>
      </w:pPr>
      <w:r>
        <w:rPr>
          <w:rStyle w:val="FootnoteReference"/>
        </w:rPr>
        <w:footnoteRef/>
      </w:r>
      <w:r>
        <w:t xml:space="preserve"> </w:t>
      </w:r>
      <w:r w:rsidR="00AC5A79" w:rsidRPr="00AC5A79">
        <w:rPr>
          <w:sz w:val="16"/>
        </w:rPr>
        <w:t xml:space="preserve">"The Monastery </w:t>
      </w:r>
      <w:proofErr w:type="gramStart"/>
      <w:r w:rsidR="00AC5A79" w:rsidRPr="00AC5A79">
        <w:rPr>
          <w:sz w:val="16"/>
        </w:rPr>
        <w:t>Of</w:t>
      </w:r>
      <w:proofErr w:type="gramEnd"/>
      <w:r w:rsidR="00AC5A79" w:rsidRPr="00AC5A79">
        <w:rPr>
          <w:sz w:val="16"/>
        </w:rPr>
        <w:t xml:space="preserve"> St. Benedict", </w:t>
      </w:r>
      <w:proofErr w:type="spellStart"/>
      <w:r w:rsidR="00AC5A79" w:rsidRPr="00AC5A79">
        <w:rPr>
          <w:sz w:val="16"/>
        </w:rPr>
        <w:t>Monasteri</w:t>
      </w:r>
      <w:proofErr w:type="spellEnd"/>
      <w:r w:rsidR="00AC5A79" w:rsidRPr="00AC5A79">
        <w:rPr>
          <w:sz w:val="16"/>
        </w:rPr>
        <w:t xml:space="preserve"> Subiaco, 2014. Available from: </w:t>
      </w:r>
      <w:hyperlink r:id="rId1" w:history="1">
        <w:r w:rsidR="004E2269" w:rsidRPr="00797740">
          <w:rPr>
            <w:rStyle w:val="Hyperlink"/>
            <w:sz w:val="16"/>
          </w:rPr>
          <w:t>http://monasteri-subiaco.it/en/monastery-st-benedict</w:t>
        </w:r>
      </w:hyperlink>
      <w:r w:rsidR="004E2269">
        <w:rPr>
          <w:sz w:val="16"/>
        </w:rPr>
        <w:t xml:space="preserve"> </w:t>
      </w:r>
      <w:r w:rsidR="00AC5A79" w:rsidRPr="00AC5A79">
        <w:rPr>
          <w:sz w:val="16"/>
        </w:rPr>
        <w:t>[Accessed 11 January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660" w:rsidRDefault="00F67660">
    <w:pPr>
      <w:pStyle w:val="Header"/>
    </w:pPr>
    <w:r>
      <w:t>Anna Roberts</w:t>
    </w:r>
    <w:r>
      <w:ptab w:relativeTo="margin" w:alignment="center" w:leader="none"/>
    </w:r>
    <w:r>
      <w:t>HPHI6002</w:t>
    </w:r>
    <w:r>
      <w:ptab w:relativeTo="margin" w:alignment="right" w:leader="none"/>
    </w:r>
    <w:r>
      <w:t>1500630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7660"/>
    <w:rsid w:val="00001E64"/>
    <w:rsid w:val="00017292"/>
    <w:rsid w:val="00095D12"/>
    <w:rsid w:val="0009796C"/>
    <w:rsid w:val="000A400F"/>
    <w:rsid w:val="000B59C1"/>
    <w:rsid w:val="000D7485"/>
    <w:rsid w:val="000E1948"/>
    <w:rsid w:val="000E433D"/>
    <w:rsid w:val="001377C7"/>
    <w:rsid w:val="00142DFC"/>
    <w:rsid w:val="00147625"/>
    <w:rsid w:val="00147D36"/>
    <w:rsid w:val="00150AC9"/>
    <w:rsid w:val="0019757E"/>
    <w:rsid w:val="001D201B"/>
    <w:rsid w:val="00206850"/>
    <w:rsid w:val="00226B8F"/>
    <w:rsid w:val="0023409E"/>
    <w:rsid w:val="00236047"/>
    <w:rsid w:val="002723BC"/>
    <w:rsid w:val="002724ED"/>
    <w:rsid w:val="00276316"/>
    <w:rsid w:val="00284A0B"/>
    <w:rsid w:val="002E55A5"/>
    <w:rsid w:val="002E76CF"/>
    <w:rsid w:val="002F47F4"/>
    <w:rsid w:val="00301595"/>
    <w:rsid w:val="0034636B"/>
    <w:rsid w:val="00362907"/>
    <w:rsid w:val="003737E2"/>
    <w:rsid w:val="00390866"/>
    <w:rsid w:val="003922CA"/>
    <w:rsid w:val="003B4BB4"/>
    <w:rsid w:val="003B66D2"/>
    <w:rsid w:val="003C213B"/>
    <w:rsid w:val="003C5F6C"/>
    <w:rsid w:val="00412755"/>
    <w:rsid w:val="00441F44"/>
    <w:rsid w:val="004A102A"/>
    <w:rsid w:val="004A32EA"/>
    <w:rsid w:val="004A62C2"/>
    <w:rsid w:val="004B1841"/>
    <w:rsid w:val="004D749C"/>
    <w:rsid w:val="004E2269"/>
    <w:rsid w:val="005013FA"/>
    <w:rsid w:val="0051000A"/>
    <w:rsid w:val="005552D2"/>
    <w:rsid w:val="0055749B"/>
    <w:rsid w:val="005E15B5"/>
    <w:rsid w:val="006273DF"/>
    <w:rsid w:val="00640FCA"/>
    <w:rsid w:val="00672592"/>
    <w:rsid w:val="00681BEB"/>
    <w:rsid w:val="00690544"/>
    <w:rsid w:val="006A5E88"/>
    <w:rsid w:val="006C3CD1"/>
    <w:rsid w:val="006C4DB8"/>
    <w:rsid w:val="006D28E8"/>
    <w:rsid w:val="00710C6B"/>
    <w:rsid w:val="00726BE5"/>
    <w:rsid w:val="007304D5"/>
    <w:rsid w:val="007370D3"/>
    <w:rsid w:val="00765A8A"/>
    <w:rsid w:val="0077788F"/>
    <w:rsid w:val="00781C47"/>
    <w:rsid w:val="007E5811"/>
    <w:rsid w:val="0081014C"/>
    <w:rsid w:val="00836FFF"/>
    <w:rsid w:val="00855F1A"/>
    <w:rsid w:val="00861ED1"/>
    <w:rsid w:val="008848CD"/>
    <w:rsid w:val="00890EE3"/>
    <w:rsid w:val="00894848"/>
    <w:rsid w:val="00896A58"/>
    <w:rsid w:val="008D4B61"/>
    <w:rsid w:val="008D4D24"/>
    <w:rsid w:val="008E1172"/>
    <w:rsid w:val="008F500B"/>
    <w:rsid w:val="0090177E"/>
    <w:rsid w:val="0090260D"/>
    <w:rsid w:val="00903B13"/>
    <w:rsid w:val="00944218"/>
    <w:rsid w:val="00946E90"/>
    <w:rsid w:val="00962792"/>
    <w:rsid w:val="0097260E"/>
    <w:rsid w:val="009A4C15"/>
    <w:rsid w:val="009A5F3C"/>
    <w:rsid w:val="009C1CCE"/>
    <w:rsid w:val="009D051D"/>
    <w:rsid w:val="009D2045"/>
    <w:rsid w:val="009F037E"/>
    <w:rsid w:val="009F3DAB"/>
    <w:rsid w:val="00A03815"/>
    <w:rsid w:val="00A15DDB"/>
    <w:rsid w:val="00A1738B"/>
    <w:rsid w:val="00A17FB2"/>
    <w:rsid w:val="00A5392D"/>
    <w:rsid w:val="00A64000"/>
    <w:rsid w:val="00A6504F"/>
    <w:rsid w:val="00A85FC9"/>
    <w:rsid w:val="00A91496"/>
    <w:rsid w:val="00AC0779"/>
    <w:rsid w:val="00AC5A79"/>
    <w:rsid w:val="00AF638D"/>
    <w:rsid w:val="00AF76A2"/>
    <w:rsid w:val="00B06A8D"/>
    <w:rsid w:val="00B25166"/>
    <w:rsid w:val="00B4765C"/>
    <w:rsid w:val="00B56CB6"/>
    <w:rsid w:val="00B61A4B"/>
    <w:rsid w:val="00B63ADA"/>
    <w:rsid w:val="00B65469"/>
    <w:rsid w:val="00B70876"/>
    <w:rsid w:val="00B90B4E"/>
    <w:rsid w:val="00BA3187"/>
    <w:rsid w:val="00BC0E49"/>
    <w:rsid w:val="00BD1569"/>
    <w:rsid w:val="00BD48E3"/>
    <w:rsid w:val="00BF5276"/>
    <w:rsid w:val="00C15DA9"/>
    <w:rsid w:val="00C31D3D"/>
    <w:rsid w:val="00C3508B"/>
    <w:rsid w:val="00C4202D"/>
    <w:rsid w:val="00C50972"/>
    <w:rsid w:val="00C72AC8"/>
    <w:rsid w:val="00C95AAC"/>
    <w:rsid w:val="00CA3709"/>
    <w:rsid w:val="00CA3A6E"/>
    <w:rsid w:val="00CC30D0"/>
    <w:rsid w:val="00CD0190"/>
    <w:rsid w:val="00CD5F91"/>
    <w:rsid w:val="00D32576"/>
    <w:rsid w:val="00D3641B"/>
    <w:rsid w:val="00D40CC6"/>
    <w:rsid w:val="00D61325"/>
    <w:rsid w:val="00D8336F"/>
    <w:rsid w:val="00D91047"/>
    <w:rsid w:val="00D95241"/>
    <w:rsid w:val="00DA24CD"/>
    <w:rsid w:val="00DB2D1B"/>
    <w:rsid w:val="00DE4196"/>
    <w:rsid w:val="00DF7633"/>
    <w:rsid w:val="00E14781"/>
    <w:rsid w:val="00E349AD"/>
    <w:rsid w:val="00E5455A"/>
    <w:rsid w:val="00E70BE4"/>
    <w:rsid w:val="00E80C8B"/>
    <w:rsid w:val="00EC73EB"/>
    <w:rsid w:val="00EF036D"/>
    <w:rsid w:val="00EF64C5"/>
    <w:rsid w:val="00F24588"/>
    <w:rsid w:val="00F45006"/>
    <w:rsid w:val="00F67660"/>
    <w:rsid w:val="00F71364"/>
    <w:rsid w:val="00F763D9"/>
    <w:rsid w:val="00F803FC"/>
    <w:rsid w:val="00FA1366"/>
    <w:rsid w:val="00FA23F1"/>
    <w:rsid w:val="00FA3600"/>
    <w:rsid w:val="00FA5311"/>
    <w:rsid w:val="00FB7C5C"/>
    <w:rsid w:val="00FD104D"/>
    <w:rsid w:val="00FE4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3F38C"/>
  <w15:chartTrackingRefBased/>
  <w15:docId w15:val="{2BC36702-93CB-462F-8079-C69FE93DA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76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660"/>
  </w:style>
  <w:style w:type="paragraph" w:styleId="Footer">
    <w:name w:val="footer"/>
    <w:basedOn w:val="Normal"/>
    <w:link w:val="FooterChar"/>
    <w:uiPriority w:val="99"/>
    <w:unhideWhenUsed/>
    <w:rsid w:val="00F676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660"/>
  </w:style>
  <w:style w:type="paragraph" w:styleId="FootnoteText">
    <w:name w:val="footnote text"/>
    <w:basedOn w:val="Normal"/>
    <w:link w:val="FootnoteTextChar"/>
    <w:uiPriority w:val="99"/>
    <w:semiHidden/>
    <w:unhideWhenUsed/>
    <w:rsid w:val="0096279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62792"/>
    <w:rPr>
      <w:sz w:val="20"/>
      <w:szCs w:val="20"/>
    </w:rPr>
  </w:style>
  <w:style w:type="character" w:styleId="FootnoteReference">
    <w:name w:val="footnote reference"/>
    <w:basedOn w:val="DefaultParagraphFont"/>
    <w:uiPriority w:val="99"/>
    <w:semiHidden/>
    <w:unhideWhenUsed/>
    <w:rsid w:val="00962792"/>
    <w:rPr>
      <w:vertAlign w:val="superscript"/>
    </w:rPr>
  </w:style>
  <w:style w:type="character" w:styleId="Hyperlink">
    <w:name w:val="Hyperlink"/>
    <w:basedOn w:val="DefaultParagraphFont"/>
    <w:uiPriority w:val="99"/>
    <w:unhideWhenUsed/>
    <w:rsid w:val="0034636B"/>
    <w:rPr>
      <w:color w:val="0563C1" w:themeColor="hyperlink"/>
      <w:u w:val="single"/>
    </w:rPr>
  </w:style>
  <w:style w:type="character" w:styleId="UnresolvedMention">
    <w:name w:val="Unresolved Mention"/>
    <w:basedOn w:val="DefaultParagraphFont"/>
    <w:uiPriority w:val="99"/>
    <w:semiHidden/>
    <w:unhideWhenUsed/>
    <w:rsid w:val="0034636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bl.uk/manuscripts/FullDisplay.aspx?ref=Add_MS_3531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bl.uk/catalogues/illuminatedmanuscripts/ILLUMIN.ASP?Size=mid&amp;IllID=7109"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monasteri-subiaco.it/en/monastery-st-benedic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blogs.bl.uk/digitisedmanuscripts/2014/01/the-three-living-and-the-three-dead.html" TargetMode="External"/><Relationship Id="rId5" Type="http://schemas.openxmlformats.org/officeDocument/2006/relationships/footnotes" Target="footnotes.xml"/><Relationship Id="rId15" Type="http://schemas.openxmlformats.org/officeDocument/2006/relationships/hyperlink" Target="http://ica.themorgan.org/manuscript/thumbs/76993" TargetMode="Externa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etc.usf.edu/clippix/picture/subiaco-sacro-speco-scala-santa-the-three-living-and-the-three-dead.htm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monasteri-subiaco.it/en/monastery-st-benedic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0BECA-9445-42A6-9753-16FB6711E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5</Pages>
  <Words>3021</Words>
  <Characters>17223</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Roberts</dc:creator>
  <cp:keywords/>
  <dc:description/>
  <cp:lastModifiedBy>Anna Roberts</cp:lastModifiedBy>
  <cp:revision>120</cp:revision>
  <dcterms:created xsi:type="dcterms:W3CDTF">2018-01-09T15:45:00Z</dcterms:created>
  <dcterms:modified xsi:type="dcterms:W3CDTF">2018-01-12T23:10:00Z</dcterms:modified>
</cp:coreProperties>
</file>