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54DFBF" w14:textId="6474C21E" w:rsidR="000601C6" w:rsidRDefault="000601C6" w:rsidP="000601C6">
      <w:pPr>
        <w:spacing w:line="259" w:lineRule="auto"/>
        <w:rPr>
          <w:lang w:val="en-GB"/>
        </w:rPr>
      </w:pPr>
    </w:p>
    <w:p w14:paraId="7F186F09" w14:textId="39A86574" w:rsidR="000601C6" w:rsidRPr="000C6224" w:rsidRDefault="000C6224" w:rsidP="000601C6">
      <w:pPr>
        <w:widowControl w:val="0"/>
        <w:autoSpaceDE w:val="0"/>
        <w:autoSpaceDN w:val="0"/>
        <w:spacing w:before="66" w:after="0" w:line="240" w:lineRule="auto"/>
        <w:ind w:left="3" w:right="1"/>
        <w:jc w:val="center"/>
        <w:rPr>
          <w:rFonts w:ascii="Arial" w:eastAsia="Arial" w:hAnsi="Arial" w:cs="Arial"/>
          <w:b/>
          <w:color w:val="auto"/>
          <w:sz w:val="28"/>
          <w:lang w:val="en-US" w:bidi="ar-SA"/>
        </w:rPr>
      </w:pPr>
      <w:r w:rsidRPr="000C6224">
        <w:rPr>
          <w:rFonts w:ascii="Arial" w:eastAsia="Arial" w:hAnsi="Arial" w:cs="Arial"/>
          <w:b/>
          <w:color w:val="auto"/>
          <w:sz w:val="28"/>
          <w:lang w:val="en-US" w:bidi="ar-SA"/>
        </w:rPr>
        <w:t>School of Hospitality&amp; Tourism Management</w:t>
      </w:r>
    </w:p>
    <w:p w14:paraId="66841629" w14:textId="3162EEBD" w:rsidR="000C6224" w:rsidRPr="000C6224" w:rsidRDefault="000C6224" w:rsidP="000601C6">
      <w:pPr>
        <w:widowControl w:val="0"/>
        <w:autoSpaceDE w:val="0"/>
        <w:autoSpaceDN w:val="0"/>
        <w:spacing w:before="66" w:after="0" w:line="240" w:lineRule="auto"/>
        <w:ind w:left="3" w:right="1"/>
        <w:jc w:val="center"/>
        <w:rPr>
          <w:rFonts w:ascii="Arial" w:eastAsia="Arial" w:hAnsi="Arial" w:cs="Arial"/>
          <w:b/>
          <w:color w:val="auto"/>
          <w:sz w:val="28"/>
          <w:lang w:val="en-US" w:bidi="ar-SA"/>
        </w:rPr>
      </w:pPr>
      <w:r w:rsidRPr="000C6224">
        <w:rPr>
          <w:rFonts w:ascii="Arial" w:eastAsia="Arial" w:hAnsi="Arial" w:cs="Arial"/>
          <w:b/>
          <w:color w:val="auto"/>
          <w:sz w:val="28"/>
          <w:lang w:val="en-US" w:bidi="ar-SA"/>
        </w:rPr>
        <w:t>BA International Hotel Management</w:t>
      </w:r>
    </w:p>
    <w:p w14:paraId="3D5697E2" w14:textId="77777777" w:rsidR="000C6224" w:rsidRPr="000C6224" w:rsidRDefault="000C6224" w:rsidP="000601C6">
      <w:pPr>
        <w:widowControl w:val="0"/>
        <w:autoSpaceDE w:val="0"/>
        <w:autoSpaceDN w:val="0"/>
        <w:spacing w:before="66" w:after="0" w:line="240" w:lineRule="auto"/>
        <w:ind w:left="3" w:right="1"/>
        <w:jc w:val="center"/>
        <w:rPr>
          <w:rFonts w:ascii="Arial" w:eastAsia="Arial" w:hAnsi="Arial" w:cs="Arial"/>
          <w:b/>
          <w:color w:val="auto"/>
          <w:sz w:val="28"/>
          <w:lang w:val="en-US" w:bidi="ar-SA"/>
        </w:rPr>
      </w:pPr>
    </w:p>
    <w:p w14:paraId="284F8A4C" w14:textId="5EA9C641" w:rsidR="000C6224" w:rsidRPr="000C6224" w:rsidRDefault="000C6224" w:rsidP="000601C6">
      <w:pPr>
        <w:widowControl w:val="0"/>
        <w:autoSpaceDE w:val="0"/>
        <w:autoSpaceDN w:val="0"/>
        <w:spacing w:before="66" w:after="0" w:line="240" w:lineRule="auto"/>
        <w:ind w:left="3" w:right="1"/>
        <w:jc w:val="center"/>
        <w:rPr>
          <w:rFonts w:ascii="Arial" w:eastAsia="Arial" w:hAnsi="Arial" w:cs="Arial"/>
          <w:b/>
          <w:color w:val="auto"/>
          <w:sz w:val="28"/>
          <w:lang w:val="en-US" w:bidi="ar-SA"/>
        </w:rPr>
      </w:pPr>
      <w:r w:rsidRPr="000C6224">
        <w:rPr>
          <w:rFonts w:ascii="Arial" w:eastAsia="Arial" w:hAnsi="Arial" w:cs="Arial"/>
          <w:b/>
          <w:color w:val="auto"/>
          <w:sz w:val="28"/>
          <w:lang w:val="en-US" w:bidi="ar-SA"/>
        </w:rPr>
        <w:t>Financial Management for the Hotel Industry</w:t>
      </w:r>
    </w:p>
    <w:p w14:paraId="33EC45A5" w14:textId="77777777" w:rsidR="000C6224" w:rsidRPr="000C6224" w:rsidRDefault="000C6224" w:rsidP="000601C6">
      <w:pPr>
        <w:widowControl w:val="0"/>
        <w:autoSpaceDE w:val="0"/>
        <w:autoSpaceDN w:val="0"/>
        <w:spacing w:before="66" w:after="0" w:line="240" w:lineRule="auto"/>
        <w:ind w:left="3" w:right="1"/>
        <w:jc w:val="center"/>
        <w:rPr>
          <w:rFonts w:ascii="Arial" w:eastAsia="Arial" w:hAnsi="Arial" w:cs="Arial"/>
          <w:b/>
          <w:color w:val="auto"/>
          <w:sz w:val="28"/>
          <w:lang w:val="en-US" w:bidi="ar-SA"/>
        </w:rPr>
      </w:pPr>
    </w:p>
    <w:p w14:paraId="3AA8F7BC" w14:textId="6192D016" w:rsidR="000C6224" w:rsidRPr="000C6224" w:rsidRDefault="000C6224" w:rsidP="000601C6">
      <w:pPr>
        <w:widowControl w:val="0"/>
        <w:autoSpaceDE w:val="0"/>
        <w:autoSpaceDN w:val="0"/>
        <w:spacing w:before="66" w:after="0" w:line="240" w:lineRule="auto"/>
        <w:ind w:left="3" w:right="1"/>
        <w:jc w:val="center"/>
        <w:rPr>
          <w:rFonts w:ascii="Arial" w:eastAsia="Arial" w:hAnsi="Arial" w:cs="Arial"/>
          <w:b/>
          <w:color w:val="auto"/>
          <w:sz w:val="28"/>
          <w:lang w:val="en-US" w:bidi="ar-SA"/>
        </w:rPr>
      </w:pPr>
      <w:r w:rsidRPr="000C6224">
        <w:rPr>
          <w:rFonts w:ascii="Arial" w:eastAsia="Arial" w:hAnsi="Arial" w:cs="Arial"/>
          <w:b/>
          <w:color w:val="auto"/>
          <w:sz w:val="28"/>
          <w:lang w:val="en-US" w:bidi="ar-SA"/>
        </w:rPr>
        <w:t>Student ID:2125765</w:t>
      </w:r>
    </w:p>
    <w:p w14:paraId="09EC898C" w14:textId="77777777" w:rsidR="000C6224" w:rsidRPr="000C6224" w:rsidRDefault="000C6224" w:rsidP="000601C6">
      <w:pPr>
        <w:widowControl w:val="0"/>
        <w:autoSpaceDE w:val="0"/>
        <w:autoSpaceDN w:val="0"/>
        <w:spacing w:before="66" w:after="0" w:line="240" w:lineRule="auto"/>
        <w:ind w:left="3" w:right="1"/>
        <w:jc w:val="center"/>
        <w:rPr>
          <w:rFonts w:ascii="Arial" w:eastAsia="Arial" w:hAnsi="Arial" w:cs="Arial"/>
          <w:b/>
          <w:color w:val="auto"/>
          <w:sz w:val="28"/>
          <w:lang w:val="en-US" w:bidi="ar-SA"/>
        </w:rPr>
      </w:pPr>
    </w:p>
    <w:p w14:paraId="1B2E6316" w14:textId="365AB343" w:rsidR="000C6224" w:rsidRPr="000C6224" w:rsidRDefault="000C6224" w:rsidP="000601C6">
      <w:pPr>
        <w:widowControl w:val="0"/>
        <w:autoSpaceDE w:val="0"/>
        <w:autoSpaceDN w:val="0"/>
        <w:spacing w:before="66" w:after="0" w:line="240" w:lineRule="auto"/>
        <w:ind w:left="3" w:right="1"/>
        <w:jc w:val="center"/>
        <w:rPr>
          <w:rFonts w:ascii="Arial" w:eastAsia="Arial" w:hAnsi="Arial" w:cs="Arial"/>
          <w:b/>
          <w:color w:val="auto"/>
          <w:sz w:val="28"/>
          <w:lang w:val="it-IT" w:bidi="ar-SA"/>
        </w:rPr>
      </w:pPr>
      <w:proofErr w:type="spellStart"/>
      <w:r w:rsidRPr="000C6224">
        <w:rPr>
          <w:rFonts w:ascii="Arial" w:eastAsia="Arial" w:hAnsi="Arial" w:cs="Arial"/>
          <w:b/>
          <w:color w:val="auto"/>
          <w:sz w:val="28"/>
          <w:lang w:val="it-IT" w:bidi="ar-SA"/>
        </w:rPr>
        <w:t>Student</w:t>
      </w:r>
      <w:proofErr w:type="spellEnd"/>
      <w:r w:rsidRPr="000C6224">
        <w:rPr>
          <w:rFonts w:ascii="Arial" w:eastAsia="Arial" w:hAnsi="Arial" w:cs="Arial"/>
          <w:b/>
          <w:color w:val="auto"/>
          <w:sz w:val="28"/>
          <w:lang w:val="it-IT" w:bidi="ar-SA"/>
        </w:rPr>
        <w:t xml:space="preserve"> name: Cristina Veronica </w:t>
      </w:r>
      <w:proofErr w:type="spellStart"/>
      <w:r w:rsidRPr="000C6224">
        <w:rPr>
          <w:rFonts w:ascii="Arial" w:eastAsia="Arial" w:hAnsi="Arial" w:cs="Arial"/>
          <w:b/>
          <w:color w:val="auto"/>
          <w:sz w:val="28"/>
          <w:lang w:val="it-IT" w:bidi="ar-SA"/>
        </w:rPr>
        <w:t>Vlasceanu</w:t>
      </w:r>
      <w:proofErr w:type="spellEnd"/>
    </w:p>
    <w:p w14:paraId="06A30C05" w14:textId="77777777" w:rsidR="000C6224" w:rsidRPr="000C6224" w:rsidRDefault="000C6224" w:rsidP="000601C6">
      <w:pPr>
        <w:widowControl w:val="0"/>
        <w:autoSpaceDE w:val="0"/>
        <w:autoSpaceDN w:val="0"/>
        <w:spacing w:before="66" w:after="0" w:line="240" w:lineRule="auto"/>
        <w:ind w:left="3" w:right="1"/>
        <w:jc w:val="center"/>
        <w:rPr>
          <w:rFonts w:ascii="Arial" w:eastAsia="Arial" w:hAnsi="Arial" w:cs="Arial"/>
          <w:b/>
          <w:color w:val="auto"/>
          <w:sz w:val="28"/>
          <w:lang w:val="it-IT" w:bidi="ar-SA"/>
        </w:rPr>
      </w:pPr>
    </w:p>
    <w:p w14:paraId="76B3F003" w14:textId="17FB26C0" w:rsidR="000C6224" w:rsidRDefault="000C6224" w:rsidP="000601C6">
      <w:pPr>
        <w:widowControl w:val="0"/>
        <w:autoSpaceDE w:val="0"/>
        <w:autoSpaceDN w:val="0"/>
        <w:spacing w:before="66" w:after="0" w:line="240" w:lineRule="auto"/>
        <w:ind w:left="3" w:right="1"/>
        <w:jc w:val="center"/>
        <w:rPr>
          <w:rFonts w:ascii="Arial" w:eastAsia="Arial" w:hAnsi="Arial" w:cs="Arial"/>
          <w:b/>
          <w:color w:val="auto"/>
          <w:sz w:val="28"/>
          <w:lang w:val="it-IT" w:bidi="ar-SA"/>
        </w:rPr>
      </w:pPr>
      <w:proofErr w:type="spellStart"/>
      <w:r w:rsidRPr="000C6224">
        <w:rPr>
          <w:rFonts w:ascii="Arial" w:eastAsia="Arial" w:hAnsi="Arial" w:cs="Arial"/>
          <w:b/>
          <w:color w:val="auto"/>
          <w:sz w:val="28"/>
          <w:lang w:val="it-IT" w:bidi="ar-SA"/>
        </w:rPr>
        <w:t>Lecturer’s</w:t>
      </w:r>
      <w:proofErr w:type="spellEnd"/>
      <w:r w:rsidRPr="000C6224">
        <w:rPr>
          <w:rFonts w:ascii="Arial" w:eastAsia="Arial" w:hAnsi="Arial" w:cs="Arial"/>
          <w:b/>
          <w:color w:val="auto"/>
          <w:sz w:val="28"/>
          <w:lang w:val="it-IT" w:bidi="ar-SA"/>
        </w:rPr>
        <w:t xml:space="preserve"> name: Tristan Hawkins</w:t>
      </w:r>
    </w:p>
    <w:p w14:paraId="40D1BE7B" w14:textId="77777777" w:rsidR="000C6224" w:rsidRDefault="000C6224" w:rsidP="000601C6">
      <w:pPr>
        <w:widowControl w:val="0"/>
        <w:autoSpaceDE w:val="0"/>
        <w:autoSpaceDN w:val="0"/>
        <w:spacing w:before="66" w:after="0" w:line="240" w:lineRule="auto"/>
        <w:ind w:left="3" w:right="1"/>
        <w:jc w:val="center"/>
        <w:rPr>
          <w:rFonts w:ascii="Arial" w:eastAsia="Arial" w:hAnsi="Arial" w:cs="Arial"/>
          <w:b/>
          <w:color w:val="auto"/>
          <w:sz w:val="28"/>
          <w:lang w:val="it-IT" w:bidi="ar-SA"/>
        </w:rPr>
      </w:pPr>
    </w:p>
    <w:p w14:paraId="170E9FCA" w14:textId="77777777" w:rsidR="000C6224" w:rsidRDefault="000C6224" w:rsidP="000601C6">
      <w:pPr>
        <w:widowControl w:val="0"/>
        <w:autoSpaceDE w:val="0"/>
        <w:autoSpaceDN w:val="0"/>
        <w:spacing w:before="66" w:after="0" w:line="240" w:lineRule="auto"/>
        <w:ind w:left="3" w:right="1"/>
        <w:jc w:val="center"/>
        <w:rPr>
          <w:rFonts w:ascii="Arial" w:eastAsia="Arial" w:hAnsi="Arial" w:cs="Arial"/>
          <w:b/>
          <w:color w:val="auto"/>
          <w:sz w:val="28"/>
          <w:lang w:val="it-IT" w:bidi="ar-SA"/>
        </w:rPr>
      </w:pPr>
    </w:p>
    <w:p w14:paraId="63E49CA8" w14:textId="77777777" w:rsidR="000C6224" w:rsidRDefault="000C6224" w:rsidP="000601C6">
      <w:pPr>
        <w:widowControl w:val="0"/>
        <w:autoSpaceDE w:val="0"/>
        <w:autoSpaceDN w:val="0"/>
        <w:spacing w:before="66" w:after="0" w:line="240" w:lineRule="auto"/>
        <w:ind w:left="3" w:right="1"/>
        <w:jc w:val="center"/>
        <w:rPr>
          <w:rFonts w:ascii="Arial" w:eastAsia="Arial" w:hAnsi="Arial" w:cs="Arial"/>
          <w:b/>
          <w:color w:val="auto"/>
          <w:sz w:val="28"/>
          <w:lang w:val="it-IT" w:bidi="ar-SA"/>
        </w:rPr>
      </w:pPr>
    </w:p>
    <w:p w14:paraId="3B1072B2" w14:textId="7BF4E2A2" w:rsidR="000C6224" w:rsidRPr="000C6224" w:rsidRDefault="000C6224" w:rsidP="000601C6">
      <w:pPr>
        <w:widowControl w:val="0"/>
        <w:autoSpaceDE w:val="0"/>
        <w:autoSpaceDN w:val="0"/>
        <w:spacing w:before="66" w:after="0" w:line="240" w:lineRule="auto"/>
        <w:ind w:left="3" w:right="1"/>
        <w:jc w:val="center"/>
        <w:rPr>
          <w:rFonts w:ascii="Arial" w:eastAsia="Arial" w:hAnsi="Arial" w:cs="Arial"/>
          <w:b/>
          <w:color w:val="auto"/>
          <w:sz w:val="40"/>
          <w:szCs w:val="40"/>
          <w:lang w:val="it-IT" w:bidi="ar-SA"/>
        </w:rPr>
      </w:pPr>
      <w:r w:rsidRPr="000C6224">
        <w:rPr>
          <w:rFonts w:ascii="Arial" w:eastAsia="Arial" w:hAnsi="Arial" w:cs="Arial"/>
          <w:b/>
          <w:color w:val="auto"/>
          <w:sz w:val="40"/>
          <w:szCs w:val="40"/>
          <w:lang w:val="it-IT" w:bidi="ar-SA"/>
        </w:rPr>
        <w:t xml:space="preserve">The </w:t>
      </w:r>
      <w:proofErr w:type="spellStart"/>
      <w:r w:rsidRPr="000C6224">
        <w:rPr>
          <w:rFonts w:ascii="Arial" w:eastAsia="Arial" w:hAnsi="Arial" w:cs="Arial"/>
          <w:b/>
          <w:color w:val="auto"/>
          <w:sz w:val="40"/>
          <w:szCs w:val="40"/>
          <w:lang w:val="it-IT" w:bidi="ar-SA"/>
        </w:rPr>
        <w:t>Seaview</w:t>
      </w:r>
      <w:proofErr w:type="spellEnd"/>
      <w:r w:rsidRPr="000C6224">
        <w:rPr>
          <w:rFonts w:ascii="Arial" w:eastAsia="Arial" w:hAnsi="Arial" w:cs="Arial"/>
          <w:b/>
          <w:color w:val="auto"/>
          <w:sz w:val="40"/>
          <w:szCs w:val="40"/>
          <w:lang w:val="it-IT" w:bidi="ar-SA"/>
        </w:rPr>
        <w:t xml:space="preserve"> Resort</w:t>
      </w:r>
    </w:p>
    <w:p w14:paraId="132DAA69" w14:textId="77777777" w:rsidR="000C6224" w:rsidRPr="000C6224" w:rsidRDefault="000C6224" w:rsidP="000601C6">
      <w:pPr>
        <w:widowControl w:val="0"/>
        <w:autoSpaceDE w:val="0"/>
        <w:autoSpaceDN w:val="0"/>
        <w:spacing w:before="66" w:after="0" w:line="240" w:lineRule="auto"/>
        <w:ind w:left="3" w:right="1"/>
        <w:jc w:val="center"/>
        <w:rPr>
          <w:rFonts w:ascii="Arial" w:eastAsia="Arial" w:hAnsi="Arial" w:cs="Arial"/>
          <w:b/>
          <w:color w:val="auto"/>
          <w:sz w:val="28"/>
          <w:lang w:val="it-IT" w:bidi="ar-SA"/>
        </w:rPr>
      </w:pPr>
    </w:p>
    <w:p w14:paraId="47BFB8E6" w14:textId="2BC2C192" w:rsidR="000C6224" w:rsidRPr="000C6224" w:rsidRDefault="000C6224" w:rsidP="000C6224">
      <w:pPr>
        <w:widowControl w:val="0"/>
        <w:autoSpaceDE w:val="0"/>
        <w:autoSpaceDN w:val="0"/>
        <w:spacing w:before="66" w:after="0" w:line="240" w:lineRule="auto"/>
        <w:ind w:left="3" w:right="1"/>
        <w:rPr>
          <w:rFonts w:ascii="Arial" w:eastAsia="Arial" w:hAnsi="Arial" w:cs="Arial"/>
          <w:b/>
          <w:color w:val="auto"/>
          <w:sz w:val="22"/>
          <w:szCs w:val="22"/>
          <w:lang w:val="it-IT" w:bidi="ar-SA"/>
        </w:rPr>
      </w:pPr>
    </w:p>
    <w:p w14:paraId="2DC4A16F" w14:textId="5EFD5AC6" w:rsidR="000C6224" w:rsidRPr="000C6224" w:rsidRDefault="000C6224" w:rsidP="000C6224">
      <w:pPr>
        <w:widowControl w:val="0"/>
        <w:autoSpaceDE w:val="0"/>
        <w:autoSpaceDN w:val="0"/>
        <w:spacing w:before="66" w:after="0" w:line="240" w:lineRule="auto"/>
        <w:ind w:right="1"/>
        <w:rPr>
          <w:rFonts w:ascii="Arial" w:eastAsia="Arial" w:hAnsi="Arial" w:cs="Arial"/>
          <w:b/>
          <w:color w:val="auto"/>
          <w:sz w:val="22"/>
          <w:szCs w:val="22"/>
          <w:lang w:val="it-IT" w:bidi="ar-SA"/>
        </w:rPr>
      </w:pPr>
      <w:r w:rsidRPr="000C6224">
        <w:rPr>
          <w:rFonts w:ascii="Arial" w:eastAsia="Arial" w:hAnsi="Arial" w:cs="Arial"/>
          <w:b/>
          <w:color w:val="auto"/>
          <w:sz w:val="22"/>
          <w:szCs w:val="22"/>
          <w:lang w:val="it-IT" w:bidi="ar-SA"/>
        </w:rPr>
        <w:t xml:space="preserve"> </w:t>
      </w:r>
    </w:p>
    <w:p w14:paraId="6768A580" w14:textId="77777777" w:rsidR="000601C6" w:rsidRPr="000C6224" w:rsidRDefault="000601C6" w:rsidP="000601C6">
      <w:pPr>
        <w:widowControl w:val="0"/>
        <w:autoSpaceDE w:val="0"/>
        <w:autoSpaceDN w:val="0"/>
        <w:spacing w:before="23" w:after="1" w:line="240" w:lineRule="auto"/>
        <w:jc w:val="left"/>
        <w:rPr>
          <w:rFonts w:ascii="Arial" w:eastAsia="Arial" w:hAnsi="Arial" w:cs="Arial"/>
          <w:b/>
          <w:color w:val="auto"/>
          <w:sz w:val="20"/>
          <w:szCs w:val="24"/>
          <w:lang w:val="it-IT" w:bidi="ar-SA"/>
        </w:rPr>
      </w:pPr>
    </w:p>
    <w:p w14:paraId="7C86E477" w14:textId="77777777" w:rsidR="000601C6" w:rsidRPr="000C6224" w:rsidRDefault="000601C6" w:rsidP="000601C6">
      <w:pPr>
        <w:widowControl w:val="0"/>
        <w:autoSpaceDE w:val="0"/>
        <w:autoSpaceDN w:val="0"/>
        <w:spacing w:before="25" w:after="0" w:line="240" w:lineRule="auto"/>
        <w:jc w:val="left"/>
        <w:rPr>
          <w:rFonts w:ascii="Arial" w:eastAsia="Arial" w:hAnsi="Arial" w:cs="Arial"/>
          <w:b/>
          <w:color w:val="auto"/>
          <w:sz w:val="20"/>
          <w:szCs w:val="24"/>
          <w:lang w:val="it-IT" w:bidi="ar-SA"/>
        </w:rPr>
      </w:pPr>
    </w:p>
    <w:p w14:paraId="5DF7ABAE" w14:textId="77777777" w:rsidR="000601C6" w:rsidRPr="000C6224" w:rsidRDefault="000601C6" w:rsidP="000601C6">
      <w:pPr>
        <w:spacing w:line="259" w:lineRule="auto"/>
        <w:rPr>
          <w:lang w:val="it-IT"/>
        </w:rPr>
      </w:pPr>
    </w:p>
    <w:p w14:paraId="01821532" w14:textId="77777777" w:rsidR="0050563D" w:rsidRPr="000C6224" w:rsidRDefault="0050563D">
      <w:pPr>
        <w:spacing w:line="259" w:lineRule="auto"/>
        <w:jc w:val="left"/>
        <w:rPr>
          <w:lang w:val="it-IT"/>
        </w:rPr>
      </w:pPr>
      <w:r w:rsidRPr="000C6224">
        <w:rPr>
          <w:lang w:val="it-IT"/>
        </w:rPr>
        <w:br w:type="page"/>
      </w:r>
    </w:p>
    <w:p w14:paraId="7673D09D" w14:textId="77777777" w:rsidR="004A33D5" w:rsidRPr="004A33D5" w:rsidRDefault="004A33D5" w:rsidP="00D148B8">
      <w:pPr>
        <w:rPr>
          <w:b/>
          <w:bCs/>
          <w:lang w:val="en-GB"/>
        </w:rPr>
      </w:pPr>
      <w:r>
        <w:rPr>
          <w:b/>
          <w:bCs/>
          <w:lang w:val="en-GB"/>
        </w:rPr>
        <w:lastRenderedPageBreak/>
        <w:t>Executive Summary</w:t>
      </w:r>
    </w:p>
    <w:p w14:paraId="541712BE" w14:textId="77777777" w:rsidR="005317FC" w:rsidRDefault="000757EA" w:rsidP="00983E7D">
      <w:pPr>
        <w:rPr>
          <w:lang w:val="en-GB"/>
        </w:rPr>
      </w:pPr>
      <w:r>
        <w:rPr>
          <w:lang w:val="en-GB"/>
        </w:rPr>
        <w:t xml:space="preserve">Financial management has huge importance in the hospitality industry. This report discussed about The Seaview Resort, a resort consisting of 25 beds alongside a bar, restaurant and event facilities, which is located on a coastline that is picturesque. However, in the recent years, the resort has been experiencing a decrease in occupancy rates, revenue </w:t>
      </w:r>
      <w:r w:rsidR="00983E7D">
        <w:rPr>
          <w:lang w:val="en-GB"/>
        </w:rPr>
        <w:t>and</w:t>
      </w:r>
      <w:r>
        <w:rPr>
          <w:lang w:val="en-GB"/>
        </w:rPr>
        <w:t xml:space="preserve"> customer satisfaction. Interpretation and analysis of the financial statements of the resort helped in analysing the financial performance and financial health of the resort while identifying the financial viability of the resort. It also helped in</w:t>
      </w:r>
      <w:r w:rsidRPr="000757EA">
        <w:rPr>
          <w:lang w:val="en-GB"/>
        </w:rPr>
        <w:t xml:space="preserve"> </w:t>
      </w:r>
      <w:r>
        <w:rPr>
          <w:lang w:val="en-GB"/>
        </w:rPr>
        <w:t>proposing a turnaround strategy for the resort. This strategy can revitalise its financial health and restore its reputation of being a premier destination for vacation during the next four accounting periods.</w:t>
      </w:r>
      <w:r w:rsidR="005317FC">
        <w:rPr>
          <w:lang w:val="en-GB"/>
        </w:rPr>
        <w:br w:type="page"/>
      </w:r>
    </w:p>
    <w:p w14:paraId="1436E435" w14:textId="77777777" w:rsidR="005317FC" w:rsidRDefault="005317FC" w:rsidP="005317FC">
      <w:pPr>
        <w:pStyle w:val="TableofFigures"/>
        <w:tabs>
          <w:tab w:val="right" w:leader="dot" w:pos="9016"/>
        </w:tabs>
        <w:jc w:val="center"/>
        <w:rPr>
          <w:b/>
          <w:bCs/>
          <w:lang w:val="en-GB"/>
        </w:rPr>
      </w:pPr>
      <w:r>
        <w:rPr>
          <w:b/>
          <w:bCs/>
          <w:lang w:val="en-GB"/>
        </w:rPr>
        <w:lastRenderedPageBreak/>
        <w:t>Table of Contents</w:t>
      </w:r>
    </w:p>
    <w:p w14:paraId="18DD8F49" w14:textId="77777777" w:rsidR="005317FC" w:rsidRDefault="005317FC">
      <w:pPr>
        <w:pStyle w:val="TableofFigures"/>
        <w:tabs>
          <w:tab w:val="right" w:leader="dot" w:pos="9016"/>
        </w:tabs>
        <w:rPr>
          <w:rFonts w:asciiTheme="minorHAnsi" w:eastAsiaTheme="minorEastAsia" w:hAnsiTheme="minorHAnsi" w:cstheme="minorBidi"/>
          <w:noProof/>
          <w:color w:val="auto"/>
          <w:sz w:val="22"/>
          <w:szCs w:val="22"/>
          <w:lang w:val="en-GB" w:eastAsia="en-GB" w:bidi="ar-SA"/>
        </w:rPr>
      </w:pPr>
      <w:r>
        <w:rPr>
          <w:lang w:val="en-GB"/>
        </w:rPr>
        <w:fldChar w:fldCharType="begin"/>
      </w:r>
      <w:r>
        <w:rPr>
          <w:lang w:val="en-GB"/>
        </w:rPr>
        <w:instrText xml:space="preserve"> TOC \h \z \t "Heading 1" \c </w:instrText>
      </w:r>
      <w:r>
        <w:rPr>
          <w:lang w:val="en-GB"/>
        </w:rPr>
        <w:fldChar w:fldCharType="separate"/>
      </w:r>
      <w:hyperlink w:anchor="_Toc149320344" w:history="1">
        <w:r w:rsidRPr="00384961">
          <w:rPr>
            <w:rStyle w:val="Hyperlink"/>
            <w:noProof/>
            <w:lang w:val="en-GB"/>
          </w:rPr>
          <w:t>Purpose</w:t>
        </w:r>
        <w:r>
          <w:rPr>
            <w:noProof/>
            <w:webHidden/>
          </w:rPr>
          <w:tab/>
        </w:r>
        <w:r>
          <w:rPr>
            <w:noProof/>
            <w:webHidden/>
          </w:rPr>
          <w:fldChar w:fldCharType="begin"/>
        </w:r>
        <w:r>
          <w:rPr>
            <w:noProof/>
            <w:webHidden/>
          </w:rPr>
          <w:instrText xml:space="preserve"> PAGEREF _Toc149320344 \h </w:instrText>
        </w:r>
        <w:r>
          <w:rPr>
            <w:noProof/>
            <w:webHidden/>
          </w:rPr>
        </w:r>
        <w:r>
          <w:rPr>
            <w:noProof/>
            <w:webHidden/>
          </w:rPr>
          <w:fldChar w:fldCharType="separate"/>
        </w:r>
        <w:r>
          <w:rPr>
            <w:noProof/>
            <w:webHidden/>
          </w:rPr>
          <w:t>4</w:t>
        </w:r>
        <w:r>
          <w:rPr>
            <w:noProof/>
            <w:webHidden/>
          </w:rPr>
          <w:fldChar w:fldCharType="end"/>
        </w:r>
      </w:hyperlink>
    </w:p>
    <w:p w14:paraId="06CEA8AF" w14:textId="77777777" w:rsidR="005317FC" w:rsidRDefault="00000000">
      <w:pPr>
        <w:pStyle w:val="TableofFigures"/>
        <w:tabs>
          <w:tab w:val="right" w:leader="dot" w:pos="9016"/>
        </w:tabs>
        <w:rPr>
          <w:rFonts w:asciiTheme="minorHAnsi" w:eastAsiaTheme="minorEastAsia" w:hAnsiTheme="minorHAnsi" w:cstheme="minorBidi"/>
          <w:noProof/>
          <w:color w:val="auto"/>
          <w:sz w:val="22"/>
          <w:szCs w:val="22"/>
          <w:lang w:val="en-GB" w:eastAsia="en-GB" w:bidi="ar-SA"/>
        </w:rPr>
      </w:pPr>
      <w:hyperlink w:anchor="_Toc149320345" w:history="1">
        <w:r w:rsidR="005317FC" w:rsidRPr="00384961">
          <w:rPr>
            <w:rStyle w:val="Hyperlink"/>
            <w:noProof/>
            <w:lang w:val="en-GB"/>
          </w:rPr>
          <w:t>Introduction</w:t>
        </w:r>
        <w:r w:rsidR="005317FC">
          <w:rPr>
            <w:noProof/>
            <w:webHidden/>
          </w:rPr>
          <w:tab/>
        </w:r>
        <w:r w:rsidR="005317FC">
          <w:rPr>
            <w:noProof/>
            <w:webHidden/>
          </w:rPr>
          <w:fldChar w:fldCharType="begin"/>
        </w:r>
        <w:r w:rsidR="005317FC">
          <w:rPr>
            <w:noProof/>
            <w:webHidden/>
          </w:rPr>
          <w:instrText xml:space="preserve"> PAGEREF _Toc149320345 \h </w:instrText>
        </w:r>
        <w:r w:rsidR="005317FC">
          <w:rPr>
            <w:noProof/>
            <w:webHidden/>
          </w:rPr>
        </w:r>
        <w:r w:rsidR="005317FC">
          <w:rPr>
            <w:noProof/>
            <w:webHidden/>
          </w:rPr>
          <w:fldChar w:fldCharType="separate"/>
        </w:r>
        <w:r w:rsidR="005317FC">
          <w:rPr>
            <w:noProof/>
            <w:webHidden/>
          </w:rPr>
          <w:t>5</w:t>
        </w:r>
        <w:r w:rsidR="005317FC">
          <w:rPr>
            <w:noProof/>
            <w:webHidden/>
          </w:rPr>
          <w:fldChar w:fldCharType="end"/>
        </w:r>
      </w:hyperlink>
    </w:p>
    <w:p w14:paraId="4129E7CA" w14:textId="77777777" w:rsidR="005317FC" w:rsidRDefault="00000000">
      <w:pPr>
        <w:pStyle w:val="TableofFigures"/>
        <w:tabs>
          <w:tab w:val="right" w:leader="dot" w:pos="9016"/>
        </w:tabs>
        <w:rPr>
          <w:rFonts w:asciiTheme="minorHAnsi" w:eastAsiaTheme="minorEastAsia" w:hAnsiTheme="minorHAnsi" w:cstheme="minorBidi"/>
          <w:noProof/>
          <w:color w:val="auto"/>
          <w:sz w:val="22"/>
          <w:szCs w:val="22"/>
          <w:lang w:val="en-GB" w:eastAsia="en-GB" w:bidi="ar-SA"/>
        </w:rPr>
      </w:pPr>
      <w:hyperlink w:anchor="_Toc149320346" w:history="1">
        <w:r w:rsidR="005317FC" w:rsidRPr="00384961">
          <w:rPr>
            <w:rStyle w:val="Hyperlink"/>
            <w:noProof/>
            <w:lang w:val="en-GB"/>
          </w:rPr>
          <w:t>Scope and objectives</w:t>
        </w:r>
        <w:r w:rsidR="005317FC">
          <w:rPr>
            <w:noProof/>
            <w:webHidden/>
          </w:rPr>
          <w:tab/>
        </w:r>
        <w:r w:rsidR="005317FC">
          <w:rPr>
            <w:noProof/>
            <w:webHidden/>
          </w:rPr>
          <w:fldChar w:fldCharType="begin"/>
        </w:r>
        <w:r w:rsidR="005317FC">
          <w:rPr>
            <w:noProof/>
            <w:webHidden/>
          </w:rPr>
          <w:instrText xml:space="preserve"> PAGEREF _Toc149320346 \h </w:instrText>
        </w:r>
        <w:r w:rsidR="005317FC">
          <w:rPr>
            <w:noProof/>
            <w:webHidden/>
          </w:rPr>
        </w:r>
        <w:r w:rsidR="005317FC">
          <w:rPr>
            <w:noProof/>
            <w:webHidden/>
          </w:rPr>
          <w:fldChar w:fldCharType="separate"/>
        </w:r>
        <w:r w:rsidR="005317FC">
          <w:rPr>
            <w:noProof/>
            <w:webHidden/>
          </w:rPr>
          <w:t>6</w:t>
        </w:r>
        <w:r w:rsidR="005317FC">
          <w:rPr>
            <w:noProof/>
            <w:webHidden/>
          </w:rPr>
          <w:fldChar w:fldCharType="end"/>
        </w:r>
      </w:hyperlink>
    </w:p>
    <w:p w14:paraId="7FADFC48" w14:textId="77777777" w:rsidR="005317FC" w:rsidRDefault="00000000">
      <w:pPr>
        <w:pStyle w:val="TableofFigures"/>
        <w:tabs>
          <w:tab w:val="right" w:leader="dot" w:pos="9016"/>
        </w:tabs>
        <w:rPr>
          <w:rFonts w:asciiTheme="minorHAnsi" w:eastAsiaTheme="minorEastAsia" w:hAnsiTheme="minorHAnsi" w:cstheme="minorBidi"/>
          <w:noProof/>
          <w:color w:val="auto"/>
          <w:sz w:val="22"/>
          <w:szCs w:val="22"/>
          <w:lang w:val="en-GB" w:eastAsia="en-GB" w:bidi="ar-SA"/>
        </w:rPr>
      </w:pPr>
      <w:hyperlink w:anchor="_Toc149320347" w:history="1">
        <w:r w:rsidR="005317FC" w:rsidRPr="00384961">
          <w:rPr>
            <w:rStyle w:val="Hyperlink"/>
            <w:noProof/>
            <w:lang w:val="en-GB"/>
          </w:rPr>
          <w:t>Financial Analysis</w:t>
        </w:r>
        <w:r w:rsidR="005317FC">
          <w:rPr>
            <w:noProof/>
            <w:webHidden/>
          </w:rPr>
          <w:tab/>
        </w:r>
        <w:r w:rsidR="005317FC">
          <w:rPr>
            <w:noProof/>
            <w:webHidden/>
          </w:rPr>
          <w:fldChar w:fldCharType="begin"/>
        </w:r>
        <w:r w:rsidR="005317FC">
          <w:rPr>
            <w:noProof/>
            <w:webHidden/>
          </w:rPr>
          <w:instrText xml:space="preserve"> PAGEREF _Toc149320347 \h </w:instrText>
        </w:r>
        <w:r w:rsidR="005317FC">
          <w:rPr>
            <w:noProof/>
            <w:webHidden/>
          </w:rPr>
        </w:r>
        <w:r w:rsidR="005317FC">
          <w:rPr>
            <w:noProof/>
            <w:webHidden/>
          </w:rPr>
          <w:fldChar w:fldCharType="separate"/>
        </w:r>
        <w:r w:rsidR="005317FC">
          <w:rPr>
            <w:noProof/>
            <w:webHidden/>
          </w:rPr>
          <w:t>7</w:t>
        </w:r>
        <w:r w:rsidR="005317FC">
          <w:rPr>
            <w:noProof/>
            <w:webHidden/>
          </w:rPr>
          <w:fldChar w:fldCharType="end"/>
        </w:r>
      </w:hyperlink>
    </w:p>
    <w:p w14:paraId="50B4566F" w14:textId="77777777" w:rsidR="005317FC" w:rsidRDefault="00000000">
      <w:pPr>
        <w:pStyle w:val="TableofFigures"/>
        <w:tabs>
          <w:tab w:val="right" w:leader="dot" w:pos="9016"/>
        </w:tabs>
        <w:rPr>
          <w:rFonts w:asciiTheme="minorHAnsi" w:eastAsiaTheme="minorEastAsia" w:hAnsiTheme="minorHAnsi" w:cstheme="minorBidi"/>
          <w:noProof/>
          <w:color w:val="auto"/>
          <w:sz w:val="22"/>
          <w:szCs w:val="22"/>
          <w:lang w:val="en-GB" w:eastAsia="en-GB" w:bidi="ar-SA"/>
        </w:rPr>
      </w:pPr>
      <w:hyperlink w:anchor="_Toc149320348" w:history="1">
        <w:r w:rsidR="005317FC" w:rsidRPr="00384961">
          <w:rPr>
            <w:rStyle w:val="Hyperlink"/>
            <w:noProof/>
            <w:lang w:val="en-GB"/>
          </w:rPr>
          <w:t>SWOT Analysis</w:t>
        </w:r>
        <w:r w:rsidR="005317FC">
          <w:rPr>
            <w:noProof/>
            <w:webHidden/>
          </w:rPr>
          <w:tab/>
        </w:r>
        <w:r w:rsidR="005317FC">
          <w:rPr>
            <w:noProof/>
            <w:webHidden/>
          </w:rPr>
          <w:fldChar w:fldCharType="begin"/>
        </w:r>
        <w:r w:rsidR="005317FC">
          <w:rPr>
            <w:noProof/>
            <w:webHidden/>
          </w:rPr>
          <w:instrText xml:space="preserve"> PAGEREF _Toc149320348 \h </w:instrText>
        </w:r>
        <w:r w:rsidR="005317FC">
          <w:rPr>
            <w:noProof/>
            <w:webHidden/>
          </w:rPr>
        </w:r>
        <w:r w:rsidR="005317FC">
          <w:rPr>
            <w:noProof/>
            <w:webHidden/>
          </w:rPr>
          <w:fldChar w:fldCharType="separate"/>
        </w:r>
        <w:r w:rsidR="005317FC">
          <w:rPr>
            <w:noProof/>
            <w:webHidden/>
          </w:rPr>
          <w:t>8</w:t>
        </w:r>
        <w:r w:rsidR="005317FC">
          <w:rPr>
            <w:noProof/>
            <w:webHidden/>
          </w:rPr>
          <w:fldChar w:fldCharType="end"/>
        </w:r>
      </w:hyperlink>
    </w:p>
    <w:p w14:paraId="3164B8F7" w14:textId="77777777" w:rsidR="005317FC" w:rsidRDefault="00000000">
      <w:pPr>
        <w:pStyle w:val="TableofFigures"/>
        <w:tabs>
          <w:tab w:val="right" w:leader="dot" w:pos="9016"/>
        </w:tabs>
        <w:rPr>
          <w:rFonts w:asciiTheme="minorHAnsi" w:eastAsiaTheme="minorEastAsia" w:hAnsiTheme="minorHAnsi" w:cstheme="minorBidi"/>
          <w:noProof/>
          <w:color w:val="auto"/>
          <w:sz w:val="22"/>
          <w:szCs w:val="22"/>
          <w:lang w:val="en-GB" w:eastAsia="en-GB" w:bidi="ar-SA"/>
        </w:rPr>
      </w:pPr>
      <w:hyperlink w:anchor="_Toc149320349" w:history="1">
        <w:r w:rsidR="005317FC" w:rsidRPr="00384961">
          <w:rPr>
            <w:rStyle w:val="Hyperlink"/>
            <w:noProof/>
            <w:lang w:val="en-GB"/>
          </w:rPr>
          <w:t>Market Analysis</w:t>
        </w:r>
        <w:r w:rsidR="005317FC">
          <w:rPr>
            <w:noProof/>
            <w:webHidden/>
          </w:rPr>
          <w:tab/>
        </w:r>
        <w:r w:rsidR="005317FC">
          <w:rPr>
            <w:noProof/>
            <w:webHidden/>
          </w:rPr>
          <w:fldChar w:fldCharType="begin"/>
        </w:r>
        <w:r w:rsidR="005317FC">
          <w:rPr>
            <w:noProof/>
            <w:webHidden/>
          </w:rPr>
          <w:instrText xml:space="preserve"> PAGEREF _Toc149320349 \h </w:instrText>
        </w:r>
        <w:r w:rsidR="005317FC">
          <w:rPr>
            <w:noProof/>
            <w:webHidden/>
          </w:rPr>
        </w:r>
        <w:r w:rsidR="005317FC">
          <w:rPr>
            <w:noProof/>
            <w:webHidden/>
          </w:rPr>
          <w:fldChar w:fldCharType="separate"/>
        </w:r>
        <w:r w:rsidR="005317FC">
          <w:rPr>
            <w:noProof/>
            <w:webHidden/>
          </w:rPr>
          <w:t>9</w:t>
        </w:r>
        <w:r w:rsidR="005317FC">
          <w:rPr>
            <w:noProof/>
            <w:webHidden/>
          </w:rPr>
          <w:fldChar w:fldCharType="end"/>
        </w:r>
      </w:hyperlink>
    </w:p>
    <w:p w14:paraId="0018B101" w14:textId="77777777" w:rsidR="005317FC" w:rsidRDefault="00000000">
      <w:pPr>
        <w:pStyle w:val="TableofFigures"/>
        <w:tabs>
          <w:tab w:val="right" w:leader="dot" w:pos="9016"/>
        </w:tabs>
        <w:rPr>
          <w:rFonts w:asciiTheme="minorHAnsi" w:eastAsiaTheme="minorEastAsia" w:hAnsiTheme="minorHAnsi" w:cstheme="minorBidi"/>
          <w:noProof/>
          <w:color w:val="auto"/>
          <w:sz w:val="22"/>
          <w:szCs w:val="22"/>
          <w:lang w:val="en-GB" w:eastAsia="en-GB" w:bidi="ar-SA"/>
        </w:rPr>
      </w:pPr>
      <w:hyperlink w:anchor="_Toc149320350" w:history="1">
        <w:r w:rsidR="005317FC" w:rsidRPr="00384961">
          <w:rPr>
            <w:rStyle w:val="Hyperlink"/>
            <w:noProof/>
            <w:lang w:val="en-GB"/>
          </w:rPr>
          <w:t>Turnaround strategy</w:t>
        </w:r>
        <w:r w:rsidR="005317FC">
          <w:rPr>
            <w:noProof/>
            <w:webHidden/>
          </w:rPr>
          <w:tab/>
        </w:r>
        <w:r w:rsidR="005317FC">
          <w:rPr>
            <w:noProof/>
            <w:webHidden/>
          </w:rPr>
          <w:fldChar w:fldCharType="begin"/>
        </w:r>
        <w:r w:rsidR="005317FC">
          <w:rPr>
            <w:noProof/>
            <w:webHidden/>
          </w:rPr>
          <w:instrText xml:space="preserve"> PAGEREF _Toc149320350 \h </w:instrText>
        </w:r>
        <w:r w:rsidR="005317FC">
          <w:rPr>
            <w:noProof/>
            <w:webHidden/>
          </w:rPr>
        </w:r>
        <w:r w:rsidR="005317FC">
          <w:rPr>
            <w:noProof/>
            <w:webHidden/>
          </w:rPr>
          <w:fldChar w:fldCharType="separate"/>
        </w:r>
        <w:r w:rsidR="005317FC">
          <w:rPr>
            <w:noProof/>
            <w:webHidden/>
          </w:rPr>
          <w:t>10</w:t>
        </w:r>
        <w:r w:rsidR="005317FC">
          <w:rPr>
            <w:noProof/>
            <w:webHidden/>
          </w:rPr>
          <w:fldChar w:fldCharType="end"/>
        </w:r>
      </w:hyperlink>
    </w:p>
    <w:p w14:paraId="4E4B1B99" w14:textId="77777777" w:rsidR="005317FC" w:rsidRDefault="00000000">
      <w:pPr>
        <w:pStyle w:val="TableofFigures"/>
        <w:tabs>
          <w:tab w:val="right" w:leader="dot" w:pos="9016"/>
        </w:tabs>
        <w:rPr>
          <w:rFonts w:asciiTheme="minorHAnsi" w:eastAsiaTheme="minorEastAsia" w:hAnsiTheme="minorHAnsi" w:cstheme="minorBidi"/>
          <w:noProof/>
          <w:color w:val="auto"/>
          <w:sz w:val="22"/>
          <w:szCs w:val="22"/>
          <w:lang w:val="en-GB" w:eastAsia="en-GB" w:bidi="ar-SA"/>
        </w:rPr>
      </w:pPr>
      <w:hyperlink w:anchor="_Toc149320351" w:history="1">
        <w:r w:rsidR="005317FC" w:rsidRPr="00384961">
          <w:rPr>
            <w:rStyle w:val="Hyperlink"/>
            <w:noProof/>
            <w:lang w:val="en-GB"/>
          </w:rPr>
          <w:t>Financial projections</w:t>
        </w:r>
        <w:r w:rsidR="005317FC">
          <w:rPr>
            <w:noProof/>
            <w:webHidden/>
          </w:rPr>
          <w:tab/>
        </w:r>
        <w:r w:rsidR="005317FC">
          <w:rPr>
            <w:noProof/>
            <w:webHidden/>
          </w:rPr>
          <w:fldChar w:fldCharType="begin"/>
        </w:r>
        <w:r w:rsidR="005317FC">
          <w:rPr>
            <w:noProof/>
            <w:webHidden/>
          </w:rPr>
          <w:instrText xml:space="preserve"> PAGEREF _Toc149320351 \h </w:instrText>
        </w:r>
        <w:r w:rsidR="005317FC">
          <w:rPr>
            <w:noProof/>
            <w:webHidden/>
          </w:rPr>
        </w:r>
        <w:r w:rsidR="005317FC">
          <w:rPr>
            <w:noProof/>
            <w:webHidden/>
          </w:rPr>
          <w:fldChar w:fldCharType="separate"/>
        </w:r>
        <w:r w:rsidR="005317FC">
          <w:rPr>
            <w:noProof/>
            <w:webHidden/>
          </w:rPr>
          <w:t>11</w:t>
        </w:r>
        <w:r w:rsidR="005317FC">
          <w:rPr>
            <w:noProof/>
            <w:webHidden/>
          </w:rPr>
          <w:fldChar w:fldCharType="end"/>
        </w:r>
      </w:hyperlink>
    </w:p>
    <w:p w14:paraId="326EAB2E" w14:textId="77777777" w:rsidR="005317FC" w:rsidRDefault="00000000">
      <w:pPr>
        <w:pStyle w:val="TableofFigures"/>
        <w:tabs>
          <w:tab w:val="right" w:leader="dot" w:pos="9016"/>
        </w:tabs>
        <w:rPr>
          <w:rFonts w:asciiTheme="minorHAnsi" w:eastAsiaTheme="minorEastAsia" w:hAnsiTheme="minorHAnsi" w:cstheme="minorBidi"/>
          <w:noProof/>
          <w:color w:val="auto"/>
          <w:sz w:val="22"/>
          <w:szCs w:val="22"/>
          <w:lang w:val="en-GB" w:eastAsia="en-GB" w:bidi="ar-SA"/>
        </w:rPr>
      </w:pPr>
      <w:hyperlink w:anchor="_Toc149320352" w:history="1">
        <w:r w:rsidR="005317FC" w:rsidRPr="00384961">
          <w:rPr>
            <w:rStyle w:val="Hyperlink"/>
            <w:noProof/>
            <w:lang w:val="en-GB"/>
          </w:rPr>
          <w:t>Risk Assessment</w:t>
        </w:r>
        <w:r w:rsidR="005317FC">
          <w:rPr>
            <w:noProof/>
            <w:webHidden/>
          </w:rPr>
          <w:tab/>
        </w:r>
        <w:r w:rsidR="005317FC">
          <w:rPr>
            <w:noProof/>
            <w:webHidden/>
          </w:rPr>
          <w:fldChar w:fldCharType="begin"/>
        </w:r>
        <w:r w:rsidR="005317FC">
          <w:rPr>
            <w:noProof/>
            <w:webHidden/>
          </w:rPr>
          <w:instrText xml:space="preserve"> PAGEREF _Toc149320352 \h </w:instrText>
        </w:r>
        <w:r w:rsidR="005317FC">
          <w:rPr>
            <w:noProof/>
            <w:webHidden/>
          </w:rPr>
        </w:r>
        <w:r w:rsidR="005317FC">
          <w:rPr>
            <w:noProof/>
            <w:webHidden/>
          </w:rPr>
          <w:fldChar w:fldCharType="separate"/>
        </w:r>
        <w:r w:rsidR="005317FC">
          <w:rPr>
            <w:noProof/>
            <w:webHidden/>
          </w:rPr>
          <w:t>13</w:t>
        </w:r>
        <w:r w:rsidR="005317FC">
          <w:rPr>
            <w:noProof/>
            <w:webHidden/>
          </w:rPr>
          <w:fldChar w:fldCharType="end"/>
        </w:r>
      </w:hyperlink>
    </w:p>
    <w:p w14:paraId="5AA9C8B8" w14:textId="77777777" w:rsidR="005317FC" w:rsidRDefault="00000000">
      <w:pPr>
        <w:pStyle w:val="TableofFigures"/>
        <w:tabs>
          <w:tab w:val="right" w:leader="dot" w:pos="9016"/>
        </w:tabs>
        <w:rPr>
          <w:rFonts w:asciiTheme="minorHAnsi" w:eastAsiaTheme="minorEastAsia" w:hAnsiTheme="minorHAnsi" w:cstheme="minorBidi"/>
          <w:noProof/>
          <w:color w:val="auto"/>
          <w:sz w:val="22"/>
          <w:szCs w:val="22"/>
          <w:lang w:val="en-GB" w:eastAsia="en-GB" w:bidi="ar-SA"/>
        </w:rPr>
      </w:pPr>
      <w:hyperlink w:anchor="_Toc149320353" w:history="1">
        <w:r w:rsidR="005317FC" w:rsidRPr="00384961">
          <w:rPr>
            <w:rStyle w:val="Hyperlink"/>
            <w:noProof/>
            <w:lang w:val="en-GB"/>
          </w:rPr>
          <w:t>Conclusion</w:t>
        </w:r>
        <w:r w:rsidR="005317FC">
          <w:rPr>
            <w:noProof/>
            <w:webHidden/>
          </w:rPr>
          <w:tab/>
        </w:r>
        <w:r w:rsidR="005317FC">
          <w:rPr>
            <w:noProof/>
            <w:webHidden/>
          </w:rPr>
          <w:fldChar w:fldCharType="begin"/>
        </w:r>
        <w:r w:rsidR="005317FC">
          <w:rPr>
            <w:noProof/>
            <w:webHidden/>
          </w:rPr>
          <w:instrText xml:space="preserve"> PAGEREF _Toc149320353 \h </w:instrText>
        </w:r>
        <w:r w:rsidR="005317FC">
          <w:rPr>
            <w:noProof/>
            <w:webHidden/>
          </w:rPr>
        </w:r>
        <w:r w:rsidR="005317FC">
          <w:rPr>
            <w:noProof/>
            <w:webHidden/>
          </w:rPr>
          <w:fldChar w:fldCharType="separate"/>
        </w:r>
        <w:r w:rsidR="005317FC">
          <w:rPr>
            <w:noProof/>
            <w:webHidden/>
          </w:rPr>
          <w:t>14</w:t>
        </w:r>
        <w:r w:rsidR="005317FC">
          <w:rPr>
            <w:noProof/>
            <w:webHidden/>
          </w:rPr>
          <w:fldChar w:fldCharType="end"/>
        </w:r>
      </w:hyperlink>
    </w:p>
    <w:p w14:paraId="3E861FD9" w14:textId="77777777" w:rsidR="005317FC" w:rsidRDefault="00000000">
      <w:pPr>
        <w:pStyle w:val="TableofFigures"/>
        <w:tabs>
          <w:tab w:val="right" w:leader="dot" w:pos="9016"/>
        </w:tabs>
        <w:rPr>
          <w:rFonts w:asciiTheme="minorHAnsi" w:eastAsiaTheme="minorEastAsia" w:hAnsiTheme="minorHAnsi" w:cstheme="minorBidi"/>
          <w:noProof/>
          <w:color w:val="auto"/>
          <w:sz w:val="22"/>
          <w:szCs w:val="22"/>
          <w:lang w:val="en-GB" w:eastAsia="en-GB" w:bidi="ar-SA"/>
        </w:rPr>
      </w:pPr>
      <w:hyperlink w:anchor="_Toc149320354" w:history="1">
        <w:r w:rsidR="005317FC" w:rsidRPr="00384961">
          <w:rPr>
            <w:rStyle w:val="Hyperlink"/>
            <w:noProof/>
            <w:lang w:val="en-GB"/>
          </w:rPr>
          <w:t>Recommendations</w:t>
        </w:r>
        <w:r w:rsidR="005317FC">
          <w:rPr>
            <w:noProof/>
            <w:webHidden/>
          </w:rPr>
          <w:tab/>
        </w:r>
        <w:r w:rsidR="005317FC">
          <w:rPr>
            <w:noProof/>
            <w:webHidden/>
          </w:rPr>
          <w:fldChar w:fldCharType="begin"/>
        </w:r>
        <w:r w:rsidR="005317FC">
          <w:rPr>
            <w:noProof/>
            <w:webHidden/>
          </w:rPr>
          <w:instrText xml:space="preserve"> PAGEREF _Toc149320354 \h </w:instrText>
        </w:r>
        <w:r w:rsidR="005317FC">
          <w:rPr>
            <w:noProof/>
            <w:webHidden/>
          </w:rPr>
        </w:r>
        <w:r w:rsidR="005317FC">
          <w:rPr>
            <w:noProof/>
            <w:webHidden/>
          </w:rPr>
          <w:fldChar w:fldCharType="separate"/>
        </w:r>
        <w:r w:rsidR="005317FC">
          <w:rPr>
            <w:noProof/>
            <w:webHidden/>
          </w:rPr>
          <w:t>15</w:t>
        </w:r>
        <w:r w:rsidR="005317FC">
          <w:rPr>
            <w:noProof/>
            <w:webHidden/>
          </w:rPr>
          <w:fldChar w:fldCharType="end"/>
        </w:r>
      </w:hyperlink>
    </w:p>
    <w:p w14:paraId="3A809BFA" w14:textId="77777777" w:rsidR="005317FC" w:rsidRDefault="00000000">
      <w:pPr>
        <w:pStyle w:val="TableofFigures"/>
        <w:tabs>
          <w:tab w:val="right" w:leader="dot" w:pos="9016"/>
        </w:tabs>
        <w:rPr>
          <w:rFonts w:asciiTheme="minorHAnsi" w:eastAsiaTheme="minorEastAsia" w:hAnsiTheme="minorHAnsi" w:cstheme="minorBidi"/>
          <w:noProof/>
          <w:color w:val="auto"/>
          <w:sz w:val="22"/>
          <w:szCs w:val="22"/>
          <w:lang w:val="en-GB" w:eastAsia="en-GB" w:bidi="ar-SA"/>
        </w:rPr>
      </w:pPr>
      <w:hyperlink w:anchor="_Toc149320355" w:history="1">
        <w:r w:rsidR="005317FC" w:rsidRPr="00384961">
          <w:rPr>
            <w:rStyle w:val="Hyperlink"/>
            <w:noProof/>
            <w:lang w:val="en-GB"/>
          </w:rPr>
          <w:t>Reference List</w:t>
        </w:r>
        <w:r w:rsidR="005317FC">
          <w:rPr>
            <w:noProof/>
            <w:webHidden/>
          </w:rPr>
          <w:tab/>
        </w:r>
        <w:r w:rsidR="005317FC">
          <w:rPr>
            <w:noProof/>
            <w:webHidden/>
          </w:rPr>
          <w:fldChar w:fldCharType="begin"/>
        </w:r>
        <w:r w:rsidR="005317FC">
          <w:rPr>
            <w:noProof/>
            <w:webHidden/>
          </w:rPr>
          <w:instrText xml:space="preserve"> PAGEREF _Toc149320355 \h </w:instrText>
        </w:r>
        <w:r w:rsidR="005317FC">
          <w:rPr>
            <w:noProof/>
            <w:webHidden/>
          </w:rPr>
        </w:r>
        <w:r w:rsidR="005317FC">
          <w:rPr>
            <w:noProof/>
            <w:webHidden/>
          </w:rPr>
          <w:fldChar w:fldCharType="separate"/>
        </w:r>
        <w:r w:rsidR="005317FC">
          <w:rPr>
            <w:noProof/>
            <w:webHidden/>
          </w:rPr>
          <w:t>16</w:t>
        </w:r>
        <w:r w:rsidR="005317FC">
          <w:rPr>
            <w:noProof/>
            <w:webHidden/>
          </w:rPr>
          <w:fldChar w:fldCharType="end"/>
        </w:r>
      </w:hyperlink>
    </w:p>
    <w:p w14:paraId="72EC9EFB" w14:textId="77777777" w:rsidR="005317FC" w:rsidRDefault="00000000">
      <w:pPr>
        <w:pStyle w:val="TableofFigures"/>
        <w:tabs>
          <w:tab w:val="right" w:leader="dot" w:pos="9016"/>
        </w:tabs>
        <w:rPr>
          <w:rFonts w:asciiTheme="minorHAnsi" w:eastAsiaTheme="minorEastAsia" w:hAnsiTheme="minorHAnsi" w:cstheme="minorBidi"/>
          <w:noProof/>
          <w:color w:val="auto"/>
          <w:sz w:val="22"/>
          <w:szCs w:val="22"/>
          <w:lang w:val="en-GB" w:eastAsia="en-GB" w:bidi="ar-SA"/>
        </w:rPr>
      </w:pPr>
      <w:hyperlink w:anchor="_Toc149320356" w:history="1">
        <w:r w:rsidR="005317FC" w:rsidRPr="00384961">
          <w:rPr>
            <w:rStyle w:val="Hyperlink"/>
            <w:noProof/>
            <w:lang w:val="en-GB"/>
          </w:rPr>
          <w:t>Appendices</w:t>
        </w:r>
        <w:r w:rsidR="005317FC">
          <w:rPr>
            <w:noProof/>
            <w:webHidden/>
          </w:rPr>
          <w:tab/>
        </w:r>
        <w:r w:rsidR="005317FC">
          <w:rPr>
            <w:noProof/>
            <w:webHidden/>
          </w:rPr>
          <w:fldChar w:fldCharType="begin"/>
        </w:r>
        <w:r w:rsidR="005317FC">
          <w:rPr>
            <w:noProof/>
            <w:webHidden/>
          </w:rPr>
          <w:instrText xml:space="preserve"> PAGEREF _Toc149320356 \h </w:instrText>
        </w:r>
        <w:r w:rsidR="005317FC">
          <w:rPr>
            <w:noProof/>
            <w:webHidden/>
          </w:rPr>
        </w:r>
        <w:r w:rsidR="005317FC">
          <w:rPr>
            <w:noProof/>
            <w:webHidden/>
          </w:rPr>
          <w:fldChar w:fldCharType="separate"/>
        </w:r>
        <w:r w:rsidR="005317FC">
          <w:rPr>
            <w:noProof/>
            <w:webHidden/>
          </w:rPr>
          <w:t>17</w:t>
        </w:r>
        <w:r w:rsidR="005317FC">
          <w:rPr>
            <w:noProof/>
            <w:webHidden/>
          </w:rPr>
          <w:fldChar w:fldCharType="end"/>
        </w:r>
      </w:hyperlink>
    </w:p>
    <w:p w14:paraId="7A9C093A" w14:textId="77777777" w:rsidR="004A33D5" w:rsidRDefault="005317FC" w:rsidP="004A33D5">
      <w:pPr>
        <w:spacing w:line="259" w:lineRule="auto"/>
        <w:rPr>
          <w:lang w:val="en-GB"/>
        </w:rPr>
      </w:pPr>
      <w:r>
        <w:rPr>
          <w:lang w:val="en-GB"/>
        </w:rPr>
        <w:fldChar w:fldCharType="end"/>
      </w:r>
    </w:p>
    <w:p w14:paraId="4F1AF4A0" w14:textId="77777777" w:rsidR="004A33D5" w:rsidRDefault="004A33D5" w:rsidP="004A33D5">
      <w:pPr>
        <w:spacing w:line="259" w:lineRule="auto"/>
        <w:rPr>
          <w:lang w:val="en-GB"/>
        </w:rPr>
      </w:pPr>
    </w:p>
    <w:p w14:paraId="58277005" w14:textId="77777777" w:rsidR="004A33D5" w:rsidRDefault="004A33D5" w:rsidP="004A33D5">
      <w:pPr>
        <w:spacing w:line="259" w:lineRule="auto"/>
        <w:rPr>
          <w:lang w:val="en-GB"/>
        </w:rPr>
      </w:pPr>
    </w:p>
    <w:p w14:paraId="7C015E1C" w14:textId="77777777" w:rsidR="004A33D5" w:rsidRDefault="004A33D5" w:rsidP="004A33D5">
      <w:pPr>
        <w:spacing w:line="259" w:lineRule="auto"/>
        <w:rPr>
          <w:lang w:val="en-GB"/>
        </w:rPr>
      </w:pPr>
      <w:r>
        <w:rPr>
          <w:lang w:val="en-GB"/>
        </w:rPr>
        <w:br w:type="page"/>
      </w:r>
    </w:p>
    <w:p w14:paraId="5B844065" w14:textId="77777777" w:rsidR="0050563D" w:rsidRPr="005317FC" w:rsidRDefault="0050563D" w:rsidP="005317FC">
      <w:pPr>
        <w:pStyle w:val="Heading1"/>
        <w:rPr>
          <w:lang w:val="en-GB"/>
        </w:rPr>
      </w:pPr>
      <w:bookmarkStart w:id="0" w:name="_Toc149320344"/>
      <w:r>
        <w:rPr>
          <w:lang w:val="en-GB"/>
        </w:rPr>
        <w:lastRenderedPageBreak/>
        <w:t>Purpose</w:t>
      </w:r>
      <w:bookmarkEnd w:id="0"/>
      <w:r>
        <w:rPr>
          <w:lang w:val="en-GB"/>
        </w:rPr>
        <w:t xml:space="preserve"> </w:t>
      </w:r>
    </w:p>
    <w:p w14:paraId="7BA75601" w14:textId="77777777" w:rsidR="005317FC" w:rsidRPr="005317FC" w:rsidRDefault="0025133A" w:rsidP="005317FC">
      <w:pPr>
        <w:rPr>
          <w:lang w:val="en-GB"/>
        </w:rPr>
      </w:pPr>
      <w:r>
        <w:rPr>
          <w:lang w:val="en-GB"/>
        </w:rPr>
        <w:t>All studies or assessments are prepared with certain purposes</w:t>
      </w:r>
      <w:r w:rsidR="00227D2F">
        <w:rPr>
          <w:lang w:val="en-GB"/>
        </w:rPr>
        <w:t xml:space="preserve"> (</w:t>
      </w:r>
      <w:r w:rsidR="00227D2F" w:rsidRPr="00227D2F">
        <w:rPr>
          <w:lang w:val="en-GB"/>
        </w:rPr>
        <w:t>Dunn</w:t>
      </w:r>
      <w:r w:rsidR="00227D2F">
        <w:rPr>
          <w:lang w:val="en-GB"/>
        </w:rPr>
        <w:t xml:space="preserve"> </w:t>
      </w:r>
      <w:r w:rsidR="00227D2F" w:rsidRPr="00227D2F">
        <w:rPr>
          <w:lang w:val="en-GB"/>
        </w:rPr>
        <w:t>and Mulvenon</w:t>
      </w:r>
      <w:r w:rsidR="00227D2F">
        <w:rPr>
          <w:lang w:val="en-GB"/>
        </w:rPr>
        <w:t>, 2019)</w:t>
      </w:r>
      <w:r>
        <w:rPr>
          <w:lang w:val="en-GB"/>
        </w:rPr>
        <w:t>. The purpose of this assessment is not limited to one but more than one. One of the primary purposes underlying in this assessment is measuring the financial viability of the hotel The Seaview Resort by analysing its financial performance. Another purpose of this assessment is proposing a turnaround strategy for the hotel so that it can revitalise its financial health and restore its reputation of being a premier destination for vacation.</w:t>
      </w:r>
      <w:r w:rsidR="005317FC">
        <w:rPr>
          <w:lang w:val="en-GB"/>
        </w:rPr>
        <w:br w:type="page"/>
      </w:r>
    </w:p>
    <w:p w14:paraId="5D9B531B" w14:textId="77777777" w:rsidR="0050563D" w:rsidRPr="005317FC" w:rsidRDefault="0050563D" w:rsidP="005317FC">
      <w:pPr>
        <w:pStyle w:val="Heading1"/>
        <w:rPr>
          <w:lang w:val="en-GB"/>
        </w:rPr>
      </w:pPr>
      <w:bookmarkStart w:id="1" w:name="_Toc149320345"/>
      <w:r>
        <w:rPr>
          <w:lang w:val="en-GB"/>
        </w:rPr>
        <w:lastRenderedPageBreak/>
        <w:t>Introduction</w:t>
      </w:r>
      <w:bookmarkEnd w:id="1"/>
      <w:r>
        <w:rPr>
          <w:lang w:val="en-GB"/>
        </w:rPr>
        <w:t xml:space="preserve"> </w:t>
      </w:r>
    </w:p>
    <w:p w14:paraId="2AD01EA2" w14:textId="77777777" w:rsidR="005317FC" w:rsidRPr="005317FC" w:rsidRDefault="00E84E86" w:rsidP="005317FC">
      <w:r>
        <w:rPr>
          <w:lang w:val="en-GB"/>
        </w:rPr>
        <w:t xml:space="preserve">The Seaview Resort </w:t>
      </w:r>
      <w:r w:rsidR="00A377C1">
        <w:rPr>
          <w:lang w:val="en-GB"/>
        </w:rPr>
        <w:t>is a hotel property, mainly a resort, consisting of 25 beds alongside a bar, restaurant and event facilities, which is located on a coastline that is picturesque. This hotel was once a thriving destination for a large number of vacationers who seek luxury as well as relaxation. In the recent years, however, this resort has been experiencing a decrease in its occupancy rates, revenue as well as customer satisfaction.</w:t>
      </w:r>
      <w:r w:rsidR="00F940C8">
        <w:rPr>
          <w:lang w:val="en-GB"/>
        </w:rPr>
        <w:t xml:space="preserve"> This resort has quite poor profitability in the present scenario with a poor financial situation. The main reasons underlying for this declining financial situation is the Covid-19 </w:t>
      </w:r>
      <w:r w:rsidR="00540C01">
        <w:rPr>
          <w:lang w:val="en-GB"/>
        </w:rPr>
        <w:t>pandemic, poor customer reviews, high competition and inability to adopt eco-friendly and experiential tourism</w:t>
      </w:r>
      <w:r w:rsidR="008B52D9">
        <w:rPr>
          <w:lang w:val="en-GB"/>
        </w:rPr>
        <w:t>.</w:t>
      </w:r>
      <w:r w:rsidR="00A377C1">
        <w:rPr>
          <w:lang w:val="en-GB"/>
        </w:rPr>
        <w:t xml:space="preserve"> Mr. James Henderson, the owner of </w:t>
      </w:r>
      <w:r w:rsidR="00CB6EFA">
        <w:rPr>
          <w:lang w:val="en-GB"/>
        </w:rPr>
        <w:t>The Seaview Resort</w:t>
      </w:r>
      <w:r w:rsidR="00F940C8">
        <w:rPr>
          <w:lang w:val="en-GB"/>
        </w:rPr>
        <w:t>, has been showing his concern regarding the future viability of this resort. He is also keen towards assessing the present situation of the business and developing a strong turnaround strategy.</w:t>
      </w:r>
      <w:r w:rsidR="00F940C8">
        <w:t xml:space="preserve"> In this report, </w:t>
      </w:r>
      <w:r w:rsidR="008B52D9">
        <w:t>a detailed assessment will be presented on the present financial situation of the business while a turnaround strategy will be developed for it based upon financial, SWOT and market analysis.</w:t>
      </w:r>
      <w:r w:rsidR="005317FC">
        <w:rPr>
          <w:lang w:val="en-GB"/>
        </w:rPr>
        <w:br w:type="page"/>
      </w:r>
    </w:p>
    <w:p w14:paraId="0D33EEF1" w14:textId="77777777" w:rsidR="0050563D" w:rsidRPr="005317FC" w:rsidRDefault="0050563D" w:rsidP="005317FC">
      <w:pPr>
        <w:pStyle w:val="Heading1"/>
        <w:rPr>
          <w:lang w:val="en-GB"/>
        </w:rPr>
      </w:pPr>
      <w:bookmarkStart w:id="2" w:name="_Toc149320346"/>
      <w:r>
        <w:rPr>
          <w:lang w:val="en-GB"/>
        </w:rPr>
        <w:lastRenderedPageBreak/>
        <w:t>Scope and objectives</w:t>
      </w:r>
      <w:bookmarkEnd w:id="2"/>
    </w:p>
    <w:p w14:paraId="1C624EF9" w14:textId="77777777" w:rsidR="001F617D" w:rsidRDefault="007F183E" w:rsidP="00D148B8">
      <w:pPr>
        <w:rPr>
          <w:lang w:val="en-GB"/>
        </w:rPr>
      </w:pPr>
      <w:r>
        <w:rPr>
          <w:lang w:val="en-GB"/>
        </w:rPr>
        <w:t>The objectives that are aimed to be accomplished through this analysis of The Seaview Resort are the following –</w:t>
      </w:r>
    </w:p>
    <w:p w14:paraId="027C5B83" w14:textId="77777777" w:rsidR="007F183E" w:rsidRPr="007F183E" w:rsidRDefault="007F183E" w:rsidP="007F183E">
      <w:pPr>
        <w:pStyle w:val="ListParagraph"/>
        <w:numPr>
          <w:ilvl w:val="0"/>
          <w:numId w:val="7"/>
        </w:numPr>
        <w:rPr>
          <w:b/>
          <w:bCs/>
          <w:lang w:val="en-GB"/>
        </w:rPr>
      </w:pPr>
      <w:r>
        <w:rPr>
          <w:lang w:val="en-GB"/>
        </w:rPr>
        <w:t>Analysis of the financial performance of The Seaview Resort throughout the last three years.</w:t>
      </w:r>
    </w:p>
    <w:p w14:paraId="77CF54C7" w14:textId="77777777" w:rsidR="001F617D" w:rsidRPr="007F183E" w:rsidRDefault="007F183E" w:rsidP="007F183E">
      <w:pPr>
        <w:pStyle w:val="ListParagraph"/>
        <w:numPr>
          <w:ilvl w:val="0"/>
          <w:numId w:val="7"/>
        </w:numPr>
        <w:rPr>
          <w:b/>
          <w:bCs/>
          <w:lang w:val="en-GB"/>
        </w:rPr>
      </w:pPr>
      <w:r>
        <w:rPr>
          <w:lang w:val="en-GB"/>
        </w:rPr>
        <w:t>Identification of the main reasons that underlie in the declining profitability of the resort.</w:t>
      </w:r>
    </w:p>
    <w:p w14:paraId="67F44C3B" w14:textId="77777777" w:rsidR="007F183E" w:rsidRPr="007F183E" w:rsidRDefault="007F183E" w:rsidP="007F183E">
      <w:pPr>
        <w:pStyle w:val="ListParagraph"/>
        <w:numPr>
          <w:ilvl w:val="0"/>
          <w:numId w:val="7"/>
        </w:numPr>
        <w:rPr>
          <w:b/>
          <w:bCs/>
          <w:lang w:val="en-GB"/>
        </w:rPr>
      </w:pPr>
      <w:r>
        <w:rPr>
          <w:lang w:val="en-GB"/>
        </w:rPr>
        <w:t>Adoption of a potential turnaround strategy for the revitalisation of the financial health of the resort and ensuring the restoration of its reputation of being a premier vacation destination.</w:t>
      </w:r>
    </w:p>
    <w:p w14:paraId="221D609B" w14:textId="77777777" w:rsidR="005317FC" w:rsidRPr="005317FC" w:rsidRDefault="00E63677" w:rsidP="005317FC">
      <w:pPr>
        <w:rPr>
          <w:lang w:val="en-GB"/>
        </w:rPr>
      </w:pPr>
      <w:r>
        <w:rPr>
          <w:lang w:val="en-GB"/>
        </w:rPr>
        <w:t>The key questions that are going to be answered through this analysis are the reasons for the declining financial performance of this resort and which turnaround strategy can be effective for the resort.</w:t>
      </w:r>
      <w:r w:rsidR="007F183E">
        <w:rPr>
          <w:lang w:val="en-GB"/>
        </w:rPr>
        <w:t xml:space="preserve"> Answering these questions is the scope of the analysis.</w:t>
      </w:r>
      <w:r w:rsidR="005317FC">
        <w:rPr>
          <w:lang w:val="en-GB"/>
        </w:rPr>
        <w:br w:type="page"/>
      </w:r>
    </w:p>
    <w:p w14:paraId="5C0FE6BC" w14:textId="77777777" w:rsidR="0050563D" w:rsidRDefault="0050563D" w:rsidP="00E63677">
      <w:pPr>
        <w:pStyle w:val="Heading1"/>
        <w:tabs>
          <w:tab w:val="center" w:pos="4513"/>
        </w:tabs>
        <w:rPr>
          <w:lang w:val="en-GB"/>
        </w:rPr>
      </w:pPr>
      <w:bookmarkStart w:id="3" w:name="_Toc149320347"/>
      <w:r>
        <w:rPr>
          <w:lang w:val="en-GB"/>
        </w:rPr>
        <w:lastRenderedPageBreak/>
        <w:t>Financial Analysis</w:t>
      </w:r>
      <w:bookmarkEnd w:id="3"/>
      <w:r>
        <w:rPr>
          <w:lang w:val="en-GB"/>
        </w:rPr>
        <w:t xml:space="preserve"> </w:t>
      </w:r>
      <w:r w:rsidR="00E63677">
        <w:rPr>
          <w:lang w:val="en-GB"/>
        </w:rPr>
        <w:tab/>
      </w:r>
    </w:p>
    <w:p w14:paraId="69139EA0" w14:textId="77777777" w:rsidR="0050563D" w:rsidRDefault="008A6148" w:rsidP="00D148B8">
      <w:pPr>
        <w:rPr>
          <w:lang w:val="en-GB"/>
        </w:rPr>
      </w:pPr>
      <w:r>
        <w:rPr>
          <w:lang w:val="en-GB"/>
        </w:rPr>
        <w:t xml:space="preserve">According to </w:t>
      </w:r>
      <w:r w:rsidR="00B60D6D" w:rsidRPr="00747A51">
        <w:rPr>
          <w:rFonts w:cstheme="majorBidi"/>
          <w:szCs w:val="24"/>
        </w:rPr>
        <w:t>Wild</w:t>
      </w:r>
      <w:r w:rsidR="00B60D6D">
        <w:rPr>
          <w:lang w:val="en-GB"/>
        </w:rPr>
        <w:t xml:space="preserve"> </w:t>
      </w:r>
      <w:r>
        <w:rPr>
          <w:lang w:val="en-GB"/>
        </w:rPr>
        <w:t>(</w:t>
      </w:r>
      <w:r w:rsidR="00B60D6D">
        <w:rPr>
          <w:lang w:val="en-GB"/>
        </w:rPr>
        <w:t>2018</w:t>
      </w:r>
      <w:r>
        <w:rPr>
          <w:lang w:val="en-GB"/>
        </w:rPr>
        <w:t xml:space="preserve">), financial analysis can be defined as a process that is used in a company for evaluating its performance in performance while analysing its profitability, stability and viability. </w:t>
      </w:r>
      <w:r w:rsidR="001121A8">
        <w:rPr>
          <w:lang w:val="en-GB"/>
        </w:rPr>
        <w:t>The income statement, balance sheet and cash flow statement are the three main financial statements of a company (</w:t>
      </w:r>
      <w:r w:rsidR="00B60D6D" w:rsidRPr="00747A51">
        <w:rPr>
          <w:rFonts w:cstheme="majorBidi"/>
          <w:szCs w:val="24"/>
        </w:rPr>
        <w:t>Drury</w:t>
      </w:r>
      <w:r w:rsidR="00B60D6D">
        <w:rPr>
          <w:rFonts w:cstheme="majorBidi"/>
          <w:szCs w:val="24"/>
        </w:rPr>
        <w:t>, 2019</w:t>
      </w:r>
      <w:r w:rsidR="001121A8">
        <w:rPr>
          <w:lang w:val="en-GB"/>
        </w:rPr>
        <w:t>). Interpretation and analysis of these financial statements helps in analysing the financial performance and financial health of companies</w:t>
      </w:r>
      <w:r w:rsidR="00B60D6D">
        <w:rPr>
          <w:lang w:val="en-GB"/>
        </w:rPr>
        <w:t xml:space="preserve"> (</w:t>
      </w:r>
      <w:r w:rsidR="00B60D6D" w:rsidRPr="00747A51">
        <w:rPr>
          <w:rFonts w:cstheme="majorBidi"/>
          <w:szCs w:val="24"/>
        </w:rPr>
        <w:t>Seal</w:t>
      </w:r>
      <w:r w:rsidR="00B60D6D">
        <w:rPr>
          <w:rFonts w:cstheme="majorBidi"/>
          <w:szCs w:val="24"/>
        </w:rPr>
        <w:t>, 2019</w:t>
      </w:r>
      <w:r w:rsidR="00B60D6D">
        <w:rPr>
          <w:lang w:val="en-GB"/>
        </w:rPr>
        <w:t>)</w:t>
      </w:r>
      <w:r w:rsidR="001121A8">
        <w:rPr>
          <w:lang w:val="en-GB"/>
        </w:rPr>
        <w:t xml:space="preserve">. </w:t>
      </w:r>
      <w:r w:rsidR="00932A23">
        <w:rPr>
          <w:lang w:val="en-GB"/>
        </w:rPr>
        <w:t>The income statement analysis of The Seaview Resort shows a decline in its revenues by above 17% from 2020 to 2022 while its expenses have increased by above 15%. Conversely, the profitability trends of the resort shows a decline of above 77% from 2020 to 2022.</w:t>
      </w:r>
    </w:p>
    <w:p w14:paraId="30B94248" w14:textId="77777777" w:rsidR="00932A23" w:rsidRDefault="00932A23" w:rsidP="00B510AB">
      <w:pPr>
        <w:rPr>
          <w:lang w:val="en-GB"/>
        </w:rPr>
      </w:pPr>
      <w:r>
        <w:rPr>
          <w:lang w:val="en-GB"/>
        </w:rPr>
        <w:t xml:space="preserve">The balance sheet analysis for The Seaview Resort </w:t>
      </w:r>
      <w:r w:rsidR="00B510AB">
        <w:rPr>
          <w:lang w:val="en-GB"/>
        </w:rPr>
        <w:t xml:space="preserve">the presence of huge liabilities of the resort whereas its equity is much poor. </w:t>
      </w:r>
      <w:r w:rsidR="002E2047">
        <w:rPr>
          <w:lang w:val="en-GB"/>
        </w:rPr>
        <w:t xml:space="preserve">However, its assets are high and non-current assets are much higher than current assets. </w:t>
      </w:r>
      <w:r w:rsidR="00C51184">
        <w:rPr>
          <w:lang w:val="en-GB"/>
        </w:rPr>
        <w:t xml:space="preserve">The cash flow analysis for this resort </w:t>
      </w:r>
      <w:r w:rsidR="007E6575">
        <w:rPr>
          <w:lang w:val="en-GB"/>
        </w:rPr>
        <w:t xml:space="preserve">indicates that the cash outflows of the resort are much higher as compared to its </w:t>
      </w:r>
      <w:r w:rsidR="000C49DE">
        <w:rPr>
          <w:lang w:val="en-GB"/>
        </w:rPr>
        <w:t xml:space="preserve">cash inflows. Due to this, the net cash flow of the resort has been negative in 2022. </w:t>
      </w:r>
      <w:r w:rsidR="0038183F">
        <w:rPr>
          <w:lang w:val="en-GB"/>
        </w:rPr>
        <w:t>The financial ratios calculated for The Seaview Resort are shown below –</w:t>
      </w:r>
    </w:p>
    <w:tbl>
      <w:tblPr>
        <w:tblStyle w:val="TableGrid"/>
        <w:tblW w:w="5000" w:type="pct"/>
        <w:tblLook w:val="04A0" w:firstRow="1" w:lastRow="0" w:firstColumn="1" w:lastColumn="0" w:noHBand="0" w:noVBand="1"/>
      </w:tblPr>
      <w:tblGrid>
        <w:gridCol w:w="2583"/>
        <w:gridCol w:w="4229"/>
        <w:gridCol w:w="2204"/>
      </w:tblGrid>
      <w:tr w:rsidR="0038183F" w:rsidRPr="00753F94" w14:paraId="2FFC644F" w14:textId="77777777" w:rsidTr="0038183F">
        <w:trPr>
          <w:trHeight w:val="300"/>
        </w:trPr>
        <w:tc>
          <w:tcPr>
            <w:tcW w:w="1669" w:type="pct"/>
            <w:noWrap/>
            <w:hideMark/>
          </w:tcPr>
          <w:p w14:paraId="4E309C0C" w14:textId="77777777" w:rsidR="0038183F" w:rsidRPr="00753F94" w:rsidRDefault="0038183F" w:rsidP="0038183F">
            <w:pPr>
              <w:rPr>
                <w:szCs w:val="24"/>
              </w:rPr>
            </w:pPr>
            <w:r w:rsidRPr="00753F94">
              <w:rPr>
                <w:b/>
                <w:bCs/>
                <w:szCs w:val="24"/>
              </w:rPr>
              <w:t>Ratios</w:t>
            </w:r>
          </w:p>
        </w:tc>
        <w:tc>
          <w:tcPr>
            <w:tcW w:w="1841" w:type="pct"/>
            <w:noWrap/>
            <w:hideMark/>
          </w:tcPr>
          <w:p w14:paraId="39DF54AC" w14:textId="77777777" w:rsidR="0038183F" w:rsidRPr="00753F94" w:rsidRDefault="0038183F" w:rsidP="0038183F">
            <w:pPr>
              <w:jc w:val="center"/>
              <w:rPr>
                <w:szCs w:val="24"/>
              </w:rPr>
            </w:pPr>
            <w:r w:rsidRPr="00753F94">
              <w:rPr>
                <w:b/>
                <w:bCs/>
                <w:szCs w:val="24"/>
              </w:rPr>
              <w:t>Formula</w:t>
            </w:r>
          </w:p>
        </w:tc>
        <w:tc>
          <w:tcPr>
            <w:tcW w:w="1490" w:type="pct"/>
            <w:noWrap/>
            <w:hideMark/>
          </w:tcPr>
          <w:p w14:paraId="47C01BEE" w14:textId="77777777" w:rsidR="0038183F" w:rsidRPr="00753F94" w:rsidRDefault="0038183F" w:rsidP="0038183F">
            <w:pPr>
              <w:jc w:val="center"/>
              <w:rPr>
                <w:b/>
                <w:bCs/>
                <w:szCs w:val="24"/>
              </w:rPr>
            </w:pPr>
            <w:r w:rsidRPr="00753F94">
              <w:rPr>
                <w:b/>
                <w:bCs/>
                <w:szCs w:val="24"/>
              </w:rPr>
              <w:t>Result</w:t>
            </w:r>
          </w:p>
        </w:tc>
      </w:tr>
      <w:tr w:rsidR="0038183F" w:rsidRPr="00753F94" w14:paraId="7B974FC9" w14:textId="77777777" w:rsidTr="0038183F">
        <w:trPr>
          <w:trHeight w:val="300"/>
        </w:trPr>
        <w:tc>
          <w:tcPr>
            <w:tcW w:w="1669" w:type="pct"/>
            <w:noWrap/>
            <w:hideMark/>
          </w:tcPr>
          <w:p w14:paraId="00A1054B" w14:textId="77777777" w:rsidR="0038183F" w:rsidRPr="00753F94" w:rsidRDefault="0038183F" w:rsidP="0038183F">
            <w:pPr>
              <w:rPr>
                <w:szCs w:val="24"/>
                <w:lang w:val="en-IN"/>
              </w:rPr>
            </w:pPr>
            <w:r w:rsidRPr="00753F94">
              <w:rPr>
                <w:szCs w:val="24"/>
                <w:lang w:val="en-IN"/>
              </w:rPr>
              <w:t>Current Ratio</w:t>
            </w:r>
          </w:p>
        </w:tc>
        <w:tc>
          <w:tcPr>
            <w:tcW w:w="1841" w:type="pct"/>
            <w:noWrap/>
            <w:hideMark/>
          </w:tcPr>
          <w:p w14:paraId="3C54B283" w14:textId="77777777" w:rsidR="0038183F" w:rsidRPr="00753F94" w:rsidRDefault="008E7BE0" w:rsidP="0038183F">
            <w:pPr>
              <w:rPr>
                <w:szCs w:val="24"/>
                <w:lang w:val="en-IN"/>
              </w:rPr>
            </w:pPr>
            <w:r w:rsidRPr="00753F94">
              <w:rPr>
                <w:szCs w:val="24"/>
                <w:lang w:val="en-IN"/>
              </w:rPr>
              <w:t>Current assets / Current debts</w:t>
            </w:r>
          </w:p>
        </w:tc>
        <w:tc>
          <w:tcPr>
            <w:tcW w:w="1490" w:type="pct"/>
            <w:noWrap/>
            <w:hideMark/>
          </w:tcPr>
          <w:p w14:paraId="18512223" w14:textId="77777777" w:rsidR="0038183F" w:rsidRPr="00753F94" w:rsidRDefault="0038183F" w:rsidP="0038183F">
            <w:pPr>
              <w:jc w:val="center"/>
              <w:rPr>
                <w:szCs w:val="24"/>
                <w:lang w:val="en-IN"/>
              </w:rPr>
            </w:pPr>
            <w:r w:rsidRPr="00753F94">
              <w:rPr>
                <w:szCs w:val="24"/>
                <w:lang w:val="en-IN"/>
              </w:rPr>
              <w:t>1.38</w:t>
            </w:r>
          </w:p>
        </w:tc>
      </w:tr>
      <w:tr w:rsidR="0038183F" w:rsidRPr="00753F94" w14:paraId="37D94F11" w14:textId="77777777" w:rsidTr="0038183F">
        <w:trPr>
          <w:trHeight w:val="300"/>
        </w:trPr>
        <w:tc>
          <w:tcPr>
            <w:tcW w:w="1669" w:type="pct"/>
            <w:noWrap/>
            <w:hideMark/>
          </w:tcPr>
          <w:p w14:paraId="76DCBF43" w14:textId="77777777" w:rsidR="0038183F" w:rsidRPr="00753F94" w:rsidRDefault="0038183F" w:rsidP="0038183F">
            <w:pPr>
              <w:rPr>
                <w:szCs w:val="24"/>
                <w:lang w:val="en-IN"/>
              </w:rPr>
            </w:pPr>
            <w:r w:rsidRPr="00753F94">
              <w:rPr>
                <w:szCs w:val="24"/>
                <w:lang w:val="en-IN"/>
              </w:rPr>
              <w:t>Quick Ratio</w:t>
            </w:r>
          </w:p>
        </w:tc>
        <w:tc>
          <w:tcPr>
            <w:tcW w:w="1841" w:type="pct"/>
            <w:noWrap/>
            <w:hideMark/>
          </w:tcPr>
          <w:p w14:paraId="0DA26740" w14:textId="77777777" w:rsidR="0038183F" w:rsidRPr="00753F94" w:rsidRDefault="008E7BE0" w:rsidP="0038183F">
            <w:pPr>
              <w:rPr>
                <w:szCs w:val="24"/>
                <w:lang w:val="en-IN"/>
              </w:rPr>
            </w:pPr>
            <w:r w:rsidRPr="00753F94">
              <w:rPr>
                <w:szCs w:val="24"/>
                <w:lang w:val="en-IN"/>
              </w:rPr>
              <w:t>Current assets – Inventory / Current debts</w:t>
            </w:r>
          </w:p>
        </w:tc>
        <w:tc>
          <w:tcPr>
            <w:tcW w:w="1490" w:type="pct"/>
            <w:noWrap/>
            <w:hideMark/>
          </w:tcPr>
          <w:p w14:paraId="2A5FCA1C" w14:textId="77777777" w:rsidR="0038183F" w:rsidRPr="00753F94" w:rsidRDefault="0038183F" w:rsidP="0038183F">
            <w:pPr>
              <w:jc w:val="center"/>
              <w:rPr>
                <w:szCs w:val="24"/>
                <w:lang w:val="en-IN"/>
              </w:rPr>
            </w:pPr>
            <w:r w:rsidRPr="00753F94">
              <w:rPr>
                <w:szCs w:val="24"/>
                <w:lang w:val="en-IN"/>
              </w:rPr>
              <w:t>0.83</w:t>
            </w:r>
          </w:p>
        </w:tc>
      </w:tr>
      <w:tr w:rsidR="0038183F" w:rsidRPr="00753F94" w14:paraId="0C7EE0D5" w14:textId="77777777" w:rsidTr="0038183F">
        <w:trPr>
          <w:trHeight w:val="300"/>
        </w:trPr>
        <w:tc>
          <w:tcPr>
            <w:tcW w:w="1669" w:type="pct"/>
            <w:noWrap/>
            <w:hideMark/>
          </w:tcPr>
          <w:p w14:paraId="26BB102D" w14:textId="77777777" w:rsidR="0038183F" w:rsidRPr="00753F94" w:rsidRDefault="0038183F" w:rsidP="0038183F">
            <w:pPr>
              <w:rPr>
                <w:szCs w:val="24"/>
                <w:lang w:val="en-IN"/>
              </w:rPr>
            </w:pPr>
            <w:r w:rsidRPr="00753F94">
              <w:rPr>
                <w:szCs w:val="24"/>
                <w:lang w:val="en-IN"/>
              </w:rPr>
              <w:t>Debt-to-Equity Ratio</w:t>
            </w:r>
          </w:p>
        </w:tc>
        <w:tc>
          <w:tcPr>
            <w:tcW w:w="1841" w:type="pct"/>
            <w:noWrap/>
            <w:hideMark/>
          </w:tcPr>
          <w:p w14:paraId="71684F62" w14:textId="77777777" w:rsidR="0038183F" w:rsidRPr="00753F94" w:rsidRDefault="008E7BE0" w:rsidP="0038183F">
            <w:pPr>
              <w:rPr>
                <w:szCs w:val="24"/>
                <w:lang w:val="en-IN"/>
              </w:rPr>
            </w:pPr>
            <w:r w:rsidRPr="00753F94">
              <w:rPr>
                <w:szCs w:val="24"/>
                <w:lang w:val="en-IN"/>
              </w:rPr>
              <w:t>Total debts / Total shareholders’ equity</w:t>
            </w:r>
          </w:p>
        </w:tc>
        <w:tc>
          <w:tcPr>
            <w:tcW w:w="1490" w:type="pct"/>
            <w:noWrap/>
            <w:hideMark/>
          </w:tcPr>
          <w:p w14:paraId="49BA55EA" w14:textId="77777777" w:rsidR="0038183F" w:rsidRPr="00753F94" w:rsidRDefault="0038183F" w:rsidP="0038183F">
            <w:pPr>
              <w:jc w:val="center"/>
              <w:rPr>
                <w:szCs w:val="24"/>
                <w:lang w:val="en-IN"/>
              </w:rPr>
            </w:pPr>
            <w:r w:rsidRPr="00753F94">
              <w:rPr>
                <w:szCs w:val="24"/>
                <w:lang w:val="en-IN"/>
              </w:rPr>
              <w:t>1.6</w:t>
            </w:r>
            <w:r w:rsidR="0001593B" w:rsidRPr="00753F94">
              <w:rPr>
                <w:szCs w:val="24"/>
                <w:lang w:val="en-IN"/>
              </w:rPr>
              <w:t>7</w:t>
            </w:r>
          </w:p>
        </w:tc>
      </w:tr>
      <w:tr w:rsidR="0038183F" w:rsidRPr="00753F94" w14:paraId="576B790C" w14:textId="77777777" w:rsidTr="0038183F">
        <w:trPr>
          <w:trHeight w:val="300"/>
        </w:trPr>
        <w:tc>
          <w:tcPr>
            <w:tcW w:w="1669" w:type="pct"/>
            <w:noWrap/>
            <w:hideMark/>
          </w:tcPr>
          <w:p w14:paraId="7A83F14A" w14:textId="77777777" w:rsidR="0038183F" w:rsidRPr="00753F94" w:rsidRDefault="0038183F" w:rsidP="0038183F">
            <w:pPr>
              <w:rPr>
                <w:szCs w:val="24"/>
                <w:lang w:val="en-IN"/>
              </w:rPr>
            </w:pPr>
            <w:r w:rsidRPr="00753F94">
              <w:rPr>
                <w:szCs w:val="24"/>
                <w:lang w:val="en-IN"/>
              </w:rPr>
              <w:t>Return on Assets (ROA)</w:t>
            </w:r>
          </w:p>
        </w:tc>
        <w:tc>
          <w:tcPr>
            <w:tcW w:w="1841" w:type="pct"/>
            <w:noWrap/>
            <w:hideMark/>
          </w:tcPr>
          <w:p w14:paraId="32CCA0A4" w14:textId="77777777" w:rsidR="0038183F" w:rsidRPr="00753F94" w:rsidRDefault="008E7BE0" w:rsidP="0038183F">
            <w:pPr>
              <w:rPr>
                <w:szCs w:val="24"/>
                <w:lang w:val="en-IN"/>
              </w:rPr>
            </w:pPr>
            <w:r w:rsidRPr="00753F94">
              <w:rPr>
                <w:szCs w:val="24"/>
                <w:lang w:val="en-IN"/>
              </w:rPr>
              <w:t>Net income / Total assets</w:t>
            </w:r>
          </w:p>
        </w:tc>
        <w:tc>
          <w:tcPr>
            <w:tcW w:w="1490" w:type="pct"/>
            <w:noWrap/>
            <w:hideMark/>
          </w:tcPr>
          <w:p w14:paraId="6F3B77AF" w14:textId="77777777" w:rsidR="0038183F" w:rsidRPr="00753F94" w:rsidRDefault="0001593B" w:rsidP="0038183F">
            <w:pPr>
              <w:jc w:val="center"/>
              <w:rPr>
                <w:szCs w:val="24"/>
                <w:lang w:val="en-IN"/>
              </w:rPr>
            </w:pPr>
            <w:r w:rsidRPr="00753F94">
              <w:rPr>
                <w:szCs w:val="24"/>
                <w:lang w:val="en-IN"/>
              </w:rPr>
              <w:t>1.45%</w:t>
            </w:r>
          </w:p>
        </w:tc>
      </w:tr>
      <w:tr w:rsidR="0038183F" w:rsidRPr="00753F94" w14:paraId="593AAA32" w14:textId="77777777" w:rsidTr="0038183F">
        <w:trPr>
          <w:trHeight w:val="300"/>
        </w:trPr>
        <w:tc>
          <w:tcPr>
            <w:tcW w:w="1669" w:type="pct"/>
            <w:noWrap/>
            <w:hideMark/>
          </w:tcPr>
          <w:p w14:paraId="510FA098" w14:textId="77777777" w:rsidR="0038183F" w:rsidRPr="00753F94" w:rsidRDefault="0038183F" w:rsidP="0038183F">
            <w:pPr>
              <w:rPr>
                <w:szCs w:val="24"/>
                <w:lang w:val="en-IN"/>
              </w:rPr>
            </w:pPr>
            <w:r w:rsidRPr="00753F94">
              <w:rPr>
                <w:szCs w:val="24"/>
                <w:lang w:val="en-IN"/>
              </w:rPr>
              <w:t>Return on Equity (ROE)</w:t>
            </w:r>
          </w:p>
        </w:tc>
        <w:tc>
          <w:tcPr>
            <w:tcW w:w="1841" w:type="pct"/>
            <w:noWrap/>
            <w:hideMark/>
          </w:tcPr>
          <w:p w14:paraId="5F90BBE3" w14:textId="77777777" w:rsidR="0038183F" w:rsidRPr="00753F94" w:rsidRDefault="008E7BE0" w:rsidP="0038183F">
            <w:pPr>
              <w:rPr>
                <w:szCs w:val="24"/>
                <w:lang w:val="en-IN"/>
              </w:rPr>
            </w:pPr>
            <w:r w:rsidRPr="00753F94">
              <w:rPr>
                <w:szCs w:val="24"/>
                <w:lang w:val="en-IN"/>
              </w:rPr>
              <w:t>Net income / Total shareholders’ equity</w:t>
            </w:r>
          </w:p>
        </w:tc>
        <w:tc>
          <w:tcPr>
            <w:tcW w:w="1490" w:type="pct"/>
            <w:noWrap/>
            <w:hideMark/>
          </w:tcPr>
          <w:p w14:paraId="4E84D70B" w14:textId="77777777" w:rsidR="0038183F" w:rsidRPr="00753F94" w:rsidRDefault="00A57CE1" w:rsidP="0038183F">
            <w:pPr>
              <w:jc w:val="center"/>
              <w:rPr>
                <w:szCs w:val="24"/>
                <w:lang w:val="en-IN"/>
              </w:rPr>
            </w:pPr>
            <w:r>
              <w:rPr>
                <w:szCs w:val="24"/>
                <w:lang w:val="en-IN"/>
              </w:rPr>
              <w:t>3.89</w:t>
            </w:r>
            <w:r w:rsidR="0001593B" w:rsidRPr="00753F94">
              <w:rPr>
                <w:szCs w:val="24"/>
                <w:lang w:val="en-IN"/>
              </w:rPr>
              <w:t>%</w:t>
            </w:r>
          </w:p>
        </w:tc>
      </w:tr>
    </w:tbl>
    <w:p w14:paraId="3AA01AE7" w14:textId="77777777" w:rsidR="0038183F" w:rsidRDefault="0038183F" w:rsidP="00B510AB">
      <w:pPr>
        <w:rPr>
          <w:lang w:val="en-GB"/>
        </w:rPr>
      </w:pPr>
    </w:p>
    <w:p w14:paraId="2B34E87C" w14:textId="77777777" w:rsidR="005317FC" w:rsidRPr="005317FC" w:rsidRDefault="00015E6E" w:rsidP="005317FC">
      <w:pPr>
        <w:rPr>
          <w:lang w:val="en-GB"/>
        </w:rPr>
      </w:pPr>
      <w:r>
        <w:rPr>
          <w:lang w:val="en-GB"/>
        </w:rPr>
        <w:t xml:space="preserve">The financial ratios of The Seaview Resort calculated for 2022 shows that </w:t>
      </w:r>
      <w:r w:rsidR="00BD0CAB">
        <w:rPr>
          <w:lang w:val="en-GB"/>
        </w:rPr>
        <w:t xml:space="preserve">the current </w:t>
      </w:r>
      <w:r w:rsidR="0098776F">
        <w:rPr>
          <w:lang w:val="en-GB"/>
        </w:rPr>
        <w:t xml:space="preserve">ratio as well as the quick ratio of this resort is poor. </w:t>
      </w:r>
      <w:r w:rsidR="00A57CE1">
        <w:rPr>
          <w:lang w:val="en-GB"/>
        </w:rPr>
        <w:t xml:space="preserve">Moreover, the debt-to-equity ratio is high, which reflects its poor solvency position. Conversely, its ROA as well as ROE are poor, showing poor profitability. </w:t>
      </w:r>
      <w:r w:rsidR="000C49DE">
        <w:rPr>
          <w:lang w:val="en-GB"/>
        </w:rPr>
        <w:t xml:space="preserve">The additional financial information </w:t>
      </w:r>
      <w:r w:rsidR="00873521">
        <w:rPr>
          <w:lang w:val="en-GB"/>
        </w:rPr>
        <w:t xml:space="preserve">of The Seaview Resort shows that the average room rate (ARR) has decreased from 250 to 210 between 2020 and 2022. Conversely, its occupancy rate </w:t>
      </w:r>
      <w:r w:rsidR="004A1AFB">
        <w:rPr>
          <w:lang w:val="en-GB"/>
        </w:rPr>
        <w:t>has decreased over these years from 70% to 60%. Hence, the financial analysis of the resort shows a huge decline in its revenues, profits and overall financial performance and health.</w:t>
      </w:r>
      <w:r w:rsidR="005317FC">
        <w:rPr>
          <w:lang w:val="en-GB"/>
        </w:rPr>
        <w:br w:type="page"/>
      </w:r>
    </w:p>
    <w:p w14:paraId="27C7AB59" w14:textId="77777777" w:rsidR="0050563D" w:rsidRPr="005317FC" w:rsidRDefault="0050563D" w:rsidP="005317FC">
      <w:pPr>
        <w:pStyle w:val="Heading1"/>
        <w:rPr>
          <w:lang w:val="en-GB"/>
        </w:rPr>
      </w:pPr>
      <w:bookmarkStart w:id="4" w:name="_Toc149320348"/>
      <w:r>
        <w:rPr>
          <w:lang w:val="en-GB"/>
        </w:rPr>
        <w:lastRenderedPageBreak/>
        <w:t>SWOT Analysis</w:t>
      </w:r>
      <w:bookmarkEnd w:id="4"/>
    </w:p>
    <w:p w14:paraId="3205480E" w14:textId="77777777" w:rsidR="00707E82" w:rsidRDefault="00724B66" w:rsidP="00334CDC">
      <w:pPr>
        <w:rPr>
          <w:lang w:val="en-GB"/>
        </w:rPr>
      </w:pPr>
      <w:r>
        <w:rPr>
          <w:lang w:val="en-GB"/>
        </w:rPr>
        <w:t>The SWOT analysis is one of the most effective tools that help in conducting an analysis of the strengths and weaknesses of a business along with its opportunities and threats (</w:t>
      </w:r>
      <w:r w:rsidR="00B60D6D" w:rsidRPr="00B60D6D">
        <w:rPr>
          <w:lang w:val="en-GB"/>
        </w:rPr>
        <w:t>Benzaghta</w:t>
      </w:r>
      <w:r w:rsidR="00B60D6D">
        <w:rPr>
          <w:lang w:val="en-GB"/>
        </w:rPr>
        <w:t xml:space="preserve"> </w:t>
      </w:r>
      <w:r w:rsidR="00B60D6D" w:rsidRPr="00B60D6D">
        <w:rPr>
          <w:i/>
          <w:iCs/>
          <w:lang w:val="en-GB"/>
        </w:rPr>
        <w:t>et al</w:t>
      </w:r>
      <w:r w:rsidR="00B60D6D">
        <w:rPr>
          <w:lang w:val="en-GB"/>
        </w:rPr>
        <w:t>., 2021</w:t>
      </w:r>
      <w:r>
        <w:rPr>
          <w:lang w:val="en-GB"/>
        </w:rPr>
        <w:t>).</w:t>
      </w:r>
      <w:r w:rsidR="00174A8A">
        <w:rPr>
          <w:lang w:val="en-GB"/>
        </w:rPr>
        <w:t xml:space="preserve"> This analysis can be useful for developing the areas in which a business does well, addressing where it lacks, seizing new openings while minimising risks</w:t>
      </w:r>
      <w:r w:rsidR="00334CDC">
        <w:rPr>
          <w:lang w:val="en-GB"/>
        </w:rPr>
        <w:t xml:space="preserve"> (</w:t>
      </w:r>
      <w:r w:rsidR="002C1CFD" w:rsidRPr="00747A51">
        <w:rPr>
          <w:rFonts w:cstheme="majorBidi"/>
          <w:szCs w:val="24"/>
        </w:rPr>
        <w:t>Drury</w:t>
      </w:r>
      <w:r w:rsidR="002C1CFD">
        <w:rPr>
          <w:rFonts w:cstheme="majorBidi"/>
          <w:szCs w:val="24"/>
        </w:rPr>
        <w:t>, 2016</w:t>
      </w:r>
      <w:r w:rsidR="00334CDC">
        <w:rPr>
          <w:lang w:val="en-GB"/>
        </w:rPr>
        <w:t>)</w:t>
      </w:r>
      <w:r w:rsidR="00174A8A">
        <w:rPr>
          <w:lang w:val="en-GB"/>
        </w:rPr>
        <w:t xml:space="preserve">. </w:t>
      </w:r>
      <w:r w:rsidR="003D25BB">
        <w:rPr>
          <w:lang w:val="en-GB"/>
        </w:rPr>
        <w:t>The following is a detailed SWOT analysis conducted for The Seaview Resort –</w:t>
      </w:r>
    </w:p>
    <w:p w14:paraId="0FAA08F2" w14:textId="77777777" w:rsidR="003D25BB" w:rsidRPr="0080128E" w:rsidRDefault="0080128E" w:rsidP="00D148B8">
      <w:pPr>
        <w:rPr>
          <w:b/>
          <w:bCs/>
          <w:i/>
          <w:iCs/>
          <w:lang w:val="en-GB"/>
        </w:rPr>
      </w:pPr>
      <w:r>
        <w:rPr>
          <w:b/>
          <w:bCs/>
          <w:i/>
          <w:iCs/>
          <w:lang w:val="en-GB"/>
        </w:rPr>
        <w:t xml:space="preserve">Strengths </w:t>
      </w:r>
    </w:p>
    <w:p w14:paraId="0925E6D0" w14:textId="77777777" w:rsidR="0080128E" w:rsidRPr="00540C01" w:rsidRDefault="0080128E" w:rsidP="005317FC">
      <w:pPr>
        <w:rPr>
          <w:lang w:val="en-GB"/>
        </w:rPr>
      </w:pPr>
      <w:r>
        <w:rPr>
          <w:lang w:val="en-GB"/>
        </w:rPr>
        <w:t xml:space="preserve">The biggest strength that </w:t>
      </w:r>
      <w:r w:rsidRPr="0080128E">
        <w:rPr>
          <w:lang w:val="en-GB"/>
        </w:rPr>
        <w:t>The Seaview Resort</w:t>
      </w:r>
      <w:r>
        <w:rPr>
          <w:lang w:val="en-GB"/>
        </w:rPr>
        <w:t xml:space="preserve"> possesses is the fact that it is located on the coastline, which is attractive for vacationers who seek luxury and relaxation.</w:t>
      </w:r>
      <w:r w:rsidR="00ED508F">
        <w:rPr>
          <w:lang w:val="en-GB"/>
        </w:rPr>
        <w:t xml:space="preserve"> In this resort, the beautiful location on being on the coastline </w:t>
      </w:r>
      <w:r w:rsidR="006D197C">
        <w:rPr>
          <w:lang w:val="en-GB"/>
        </w:rPr>
        <w:t xml:space="preserve">and possessing scenic views turns out to be a major selling point for this resort. The on-site amenities of the resort such as </w:t>
      </w:r>
      <w:r w:rsidR="00772BC3">
        <w:rPr>
          <w:lang w:val="en-GB"/>
        </w:rPr>
        <w:t xml:space="preserve">the </w:t>
      </w:r>
      <w:r w:rsidR="00772BC3" w:rsidRPr="00772BC3">
        <w:rPr>
          <w:lang w:val="en-GB"/>
        </w:rPr>
        <w:t>bar, restaurant and event facilities</w:t>
      </w:r>
      <w:r w:rsidR="00772BC3">
        <w:rPr>
          <w:lang w:val="en-GB"/>
        </w:rPr>
        <w:t xml:space="preserve"> are also its strengths.</w:t>
      </w:r>
    </w:p>
    <w:p w14:paraId="0E146433" w14:textId="77777777" w:rsidR="0080128E" w:rsidRPr="0080128E" w:rsidRDefault="0080128E" w:rsidP="0080128E">
      <w:pPr>
        <w:rPr>
          <w:b/>
          <w:bCs/>
          <w:i/>
          <w:iCs/>
          <w:lang w:val="en-GB"/>
        </w:rPr>
      </w:pPr>
      <w:r>
        <w:rPr>
          <w:b/>
          <w:bCs/>
          <w:i/>
          <w:iCs/>
          <w:lang w:val="en-GB"/>
        </w:rPr>
        <w:t xml:space="preserve">Weaknesses </w:t>
      </w:r>
    </w:p>
    <w:p w14:paraId="3F54B991" w14:textId="77777777" w:rsidR="0080128E" w:rsidRDefault="0080128E" w:rsidP="00540C01">
      <w:pPr>
        <w:rPr>
          <w:lang w:val="en-GB"/>
        </w:rPr>
      </w:pPr>
      <w:r>
        <w:rPr>
          <w:lang w:val="en-GB"/>
        </w:rPr>
        <w:t>In the current scenario, the main weakness that can be identified for this resort is that it is experiencing a decrease in its occupancy rates, revenue as well as customer satisfaction.</w:t>
      </w:r>
      <w:r w:rsidR="00540C01">
        <w:rPr>
          <w:lang w:val="en-GB"/>
        </w:rPr>
        <w:t xml:space="preserve"> Another weakness of this resort is that the resort fails to offer eco-friendly and experiential tourism and these are key customer preferences currently. Poor customer reviews regarding outdated amenities and declining service quality is yet another weakness.</w:t>
      </w:r>
    </w:p>
    <w:p w14:paraId="305FBCA1" w14:textId="77777777" w:rsidR="0080128E" w:rsidRDefault="0080128E" w:rsidP="0080128E">
      <w:pPr>
        <w:rPr>
          <w:b/>
          <w:bCs/>
          <w:i/>
          <w:iCs/>
          <w:lang w:val="en-GB"/>
        </w:rPr>
      </w:pPr>
      <w:r>
        <w:rPr>
          <w:b/>
          <w:bCs/>
          <w:i/>
          <w:iCs/>
          <w:lang w:val="en-GB"/>
        </w:rPr>
        <w:t xml:space="preserve">Opportunities </w:t>
      </w:r>
    </w:p>
    <w:p w14:paraId="63D434DE" w14:textId="77777777" w:rsidR="0080128E" w:rsidRDefault="00E17178" w:rsidP="003613CC">
      <w:pPr>
        <w:rPr>
          <w:lang w:val="en-GB"/>
        </w:rPr>
      </w:pPr>
      <w:r>
        <w:rPr>
          <w:lang w:val="en-GB"/>
        </w:rPr>
        <w:t xml:space="preserve">The main opportunity, which can be identified for </w:t>
      </w:r>
      <w:r w:rsidRPr="0080128E">
        <w:rPr>
          <w:lang w:val="en-GB"/>
        </w:rPr>
        <w:t>The Seaview Resort</w:t>
      </w:r>
      <w:r>
        <w:rPr>
          <w:lang w:val="en-GB"/>
        </w:rPr>
        <w:t xml:space="preserve">, is embracing the concepts of eco-friendly and experiential tourism to enhance the resort’s revenues and profits. Another opportunity </w:t>
      </w:r>
      <w:r w:rsidR="00C84AF7">
        <w:rPr>
          <w:lang w:val="en-GB"/>
        </w:rPr>
        <w:t xml:space="preserve">is improving the amenities of the resort as well as </w:t>
      </w:r>
      <w:r w:rsidR="00B67CA0">
        <w:rPr>
          <w:lang w:val="en-GB"/>
        </w:rPr>
        <w:t>ensuring its modernisation.</w:t>
      </w:r>
    </w:p>
    <w:p w14:paraId="5EFD1452" w14:textId="77777777" w:rsidR="0080128E" w:rsidRPr="0080128E" w:rsidRDefault="0080128E" w:rsidP="0080128E">
      <w:pPr>
        <w:rPr>
          <w:b/>
          <w:bCs/>
          <w:i/>
          <w:iCs/>
          <w:lang w:val="en-GB"/>
        </w:rPr>
      </w:pPr>
      <w:r>
        <w:rPr>
          <w:b/>
          <w:bCs/>
          <w:i/>
          <w:iCs/>
          <w:lang w:val="en-GB"/>
        </w:rPr>
        <w:t>Threats</w:t>
      </w:r>
    </w:p>
    <w:p w14:paraId="2E01684E" w14:textId="77777777" w:rsidR="005317FC" w:rsidRPr="005317FC" w:rsidRDefault="0080128E" w:rsidP="005317FC">
      <w:pPr>
        <w:rPr>
          <w:lang w:val="en-GB"/>
        </w:rPr>
      </w:pPr>
      <w:r>
        <w:rPr>
          <w:lang w:val="en-GB"/>
        </w:rPr>
        <w:t xml:space="preserve">One of the main threats of </w:t>
      </w:r>
      <w:r w:rsidRPr="0080128E">
        <w:rPr>
          <w:lang w:val="en-GB"/>
        </w:rPr>
        <w:t>The Seaview Resort</w:t>
      </w:r>
      <w:r>
        <w:rPr>
          <w:lang w:val="en-GB"/>
        </w:rPr>
        <w:t xml:space="preserve"> in the current scenario is the declining profitability of the resort.</w:t>
      </w:r>
      <w:r w:rsidR="00540C01">
        <w:rPr>
          <w:lang w:val="en-GB"/>
        </w:rPr>
        <w:t xml:space="preserve"> Another major threat for this resort is that the coastal resort market shows high competitiveness and in the vicinity of this resort, there are several more modern and newer resorts.</w:t>
      </w:r>
      <w:r w:rsidR="005317FC">
        <w:rPr>
          <w:lang w:val="en-GB"/>
        </w:rPr>
        <w:br w:type="page"/>
      </w:r>
    </w:p>
    <w:p w14:paraId="070B3C00" w14:textId="77777777" w:rsidR="0050563D" w:rsidRDefault="0050563D" w:rsidP="004A33D5">
      <w:pPr>
        <w:pStyle w:val="Heading1"/>
        <w:rPr>
          <w:lang w:val="en-GB"/>
        </w:rPr>
      </w:pPr>
      <w:bookmarkStart w:id="5" w:name="_Toc149320349"/>
      <w:r>
        <w:rPr>
          <w:lang w:val="en-GB"/>
        </w:rPr>
        <w:lastRenderedPageBreak/>
        <w:t>Market Analysis</w:t>
      </w:r>
      <w:bookmarkEnd w:id="5"/>
    </w:p>
    <w:p w14:paraId="5509804D" w14:textId="77777777" w:rsidR="00E519FD" w:rsidRDefault="007562B1" w:rsidP="00B60D6D">
      <w:pPr>
        <w:rPr>
          <w:lang w:val="en-GB"/>
        </w:rPr>
      </w:pPr>
      <w:r>
        <w:rPr>
          <w:lang w:val="en-GB"/>
        </w:rPr>
        <w:t>Market analysis can be defined as an in-depth examination of the target market of a business organisation and its competitive landscape within a particular industry (</w:t>
      </w:r>
      <w:r w:rsidR="00B60D6D" w:rsidRPr="00B60D6D">
        <w:rPr>
          <w:lang w:val="en-GB"/>
        </w:rPr>
        <w:t>Hague</w:t>
      </w:r>
      <w:r w:rsidR="00B60D6D">
        <w:rPr>
          <w:lang w:val="en-GB"/>
        </w:rPr>
        <w:t>, 2021</w:t>
      </w:r>
      <w:r>
        <w:rPr>
          <w:lang w:val="en-GB"/>
        </w:rPr>
        <w:t xml:space="preserve">). </w:t>
      </w:r>
      <w:r w:rsidR="000038EC">
        <w:rPr>
          <w:lang w:val="en-GB"/>
        </w:rPr>
        <w:t>A</w:t>
      </w:r>
      <w:r w:rsidR="00B60D6D">
        <w:rPr>
          <w:lang w:val="en-GB"/>
        </w:rPr>
        <w:t>ccording to Walker (2021),</w:t>
      </w:r>
      <w:r w:rsidR="000038EC">
        <w:rPr>
          <w:lang w:val="en-GB"/>
        </w:rPr>
        <w:t xml:space="preserve"> </w:t>
      </w:r>
      <w:r w:rsidR="00B60D6D">
        <w:rPr>
          <w:lang w:val="en-GB"/>
        </w:rPr>
        <w:t xml:space="preserve">a </w:t>
      </w:r>
      <w:r w:rsidR="000038EC">
        <w:rPr>
          <w:lang w:val="en-GB"/>
        </w:rPr>
        <w:t xml:space="preserve">detailed market analysis conducted for </w:t>
      </w:r>
      <w:r w:rsidR="00B60D6D">
        <w:rPr>
          <w:lang w:val="en-GB"/>
        </w:rPr>
        <w:t>the hospitality industry</w:t>
      </w:r>
      <w:r w:rsidR="000038EC">
        <w:rPr>
          <w:lang w:val="en-GB"/>
        </w:rPr>
        <w:t xml:space="preserve"> shows its competitive landscape. According to </w:t>
      </w:r>
      <w:r w:rsidR="00A67216">
        <w:rPr>
          <w:lang w:val="en-GB"/>
        </w:rPr>
        <w:t xml:space="preserve">Statista </w:t>
      </w:r>
      <w:r w:rsidR="000038EC">
        <w:rPr>
          <w:lang w:val="en-GB"/>
        </w:rPr>
        <w:t>(</w:t>
      </w:r>
      <w:r w:rsidR="00A67216">
        <w:rPr>
          <w:lang w:val="en-GB"/>
        </w:rPr>
        <w:t>2023a</w:t>
      </w:r>
      <w:r w:rsidR="000038EC">
        <w:rPr>
          <w:lang w:val="en-GB"/>
        </w:rPr>
        <w:t>), the market size of the UK hotel industry is 16.42 billion GBP while the monthly occupancy rate is 81%. The number of hotel and similar accommodation businesses within the country are 9961 (</w:t>
      </w:r>
      <w:r w:rsidR="00A67216">
        <w:rPr>
          <w:lang w:val="en-GB"/>
        </w:rPr>
        <w:t>Statista, 2023b</w:t>
      </w:r>
      <w:r w:rsidR="000038EC">
        <w:rPr>
          <w:lang w:val="en-GB"/>
        </w:rPr>
        <w:t>).</w:t>
      </w:r>
      <w:r w:rsidR="00A67216">
        <w:rPr>
          <w:lang w:val="en-GB"/>
        </w:rPr>
        <w:t xml:space="preserve"> These statistics show that the market is extremely competitive. Moreover, several newer as well as more modernised resorts developed in the vicinity of </w:t>
      </w:r>
      <w:r w:rsidR="00A67216" w:rsidRPr="0080128E">
        <w:rPr>
          <w:lang w:val="en-GB"/>
        </w:rPr>
        <w:t>The Seaview Resort</w:t>
      </w:r>
      <w:r w:rsidR="00A67216">
        <w:rPr>
          <w:lang w:val="en-GB"/>
        </w:rPr>
        <w:t xml:space="preserve">. </w:t>
      </w:r>
    </w:p>
    <w:p w14:paraId="688BDB91" w14:textId="77777777" w:rsidR="005317FC" w:rsidRPr="005317FC" w:rsidRDefault="00FE11C8" w:rsidP="005317FC">
      <w:pPr>
        <w:rPr>
          <w:lang w:val="en-GB"/>
        </w:rPr>
      </w:pPr>
      <w:r>
        <w:rPr>
          <w:lang w:val="en-GB"/>
        </w:rPr>
        <w:t xml:space="preserve">The market analysis also shows that the customers in the nation have a huge </w:t>
      </w:r>
      <w:r w:rsidR="00E519FD">
        <w:rPr>
          <w:lang w:val="en-GB"/>
        </w:rPr>
        <w:t>preference</w:t>
      </w:r>
      <w:r>
        <w:rPr>
          <w:lang w:val="en-GB"/>
        </w:rPr>
        <w:t xml:space="preserve"> towards </w:t>
      </w:r>
      <w:r w:rsidR="00E519FD">
        <w:rPr>
          <w:lang w:val="en-GB"/>
        </w:rPr>
        <w:t xml:space="preserve">eco-friendly and experiential tourism. </w:t>
      </w:r>
      <w:r w:rsidR="00B0555B">
        <w:rPr>
          <w:lang w:val="en-GB"/>
        </w:rPr>
        <w:t xml:space="preserve">According to </w:t>
      </w:r>
      <w:r w:rsidR="00C05DD6" w:rsidRPr="00C05DD6">
        <w:rPr>
          <w:lang w:val="en-GB"/>
        </w:rPr>
        <w:t xml:space="preserve">Łapko </w:t>
      </w:r>
      <w:r w:rsidR="00C05DD6" w:rsidRPr="00C05DD6">
        <w:rPr>
          <w:i/>
          <w:iCs/>
          <w:lang w:val="en-GB"/>
        </w:rPr>
        <w:t>et al.</w:t>
      </w:r>
      <w:r w:rsidR="00C05DD6">
        <w:rPr>
          <w:lang w:val="en-GB"/>
        </w:rPr>
        <w:t xml:space="preserve"> </w:t>
      </w:r>
      <w:r w:rsidR="00B0555B">
        <w:rPr>
          <w:lang w:val="en-GB"/>
        </w:rPr>
        <w:t>(</w:t>
      </w:r>
      <w:r w:rsidR="00C05DD6">
        <w:rPr>
          <w:lang w:val="en-GB"/>
        </w:rPr>
        <w:t>2021</w:t>
      </w:r>
      <w:r w:rsidR="00B0555B">
        <w:rPr>
          <w:lang w:val="en-GB"/>
        </w:rPr>
        <w:t xml:space="preserve">), eco-friendly and experiential tourism are in great demand currently. </w:t>
      </w:r>
      <w:r w:rsidR="00622F43">
        <w:rPr>
          <w:lang w:val="en-GB"/>
        </w:rPr>
        <w:t xml:space="preserve">In the present scenario, the target customer segments for </w:t>
      </w:r>
      <w:r w:rsidR="00622F43" w:rsidRPr="0080128E">
        <w:rPr>
          <w:lang w:val="en-GB"/>
        </w:rPr>
        <w:t>The Seaview Resort</w:t>
      </w:r>
      <w:r w:rsidR="00622F43">
        <w:rPr>
          <w:lang w:val="en-GB"/>
        </w:rPr>
        <w:t xml:space="preserve"> include customers who are keen towards eco-friendly as well as experiential tourism. This is because an increasing proportion of customers are now focusing on eco-friendly and experiential tourism, which this resort needs to embrace and implement. The potential growth opportunities for </w:t>
      </w:r>
      <w:r w:rsidR="00622F43" w:rsidRPr="0080128E">
        <w:rPr>
          <w:lang w:val="en-GB"/>
        </w:rPr>
        <w:t>The Seaview Resort</w:t>
      </w:r>
      <w:r w:rsidR="00622F43">
        <w:rPr>
          <w:lang w:val="en-GB"/>
        </w:rPr>
        <w:t xml:space="preserve"> include enhancing its service quality and eradicating all its outdated amenities and replacing them with new ones. </w:t>
      </w:r>
      <w:r w:rsidR="000038EC">
        <w:rPr>
          <w:lang w:val="en-GB"/>
        </w:rPr>
        <w:t>Hence, modernisation of the resort is a potential opportunity for the resort’s growth.</w:t>
      </w:r>
      <w:r w:rsidR="005317FC">
        <w:rPr>
          <w:lang w:val="en-GB"/>
        </w:rPr>
        <w:br w:type="page"/>
      </w:r>
    </w:p>
    <w:p w14:paraId="58734276" w14:textId="77777777" w:rsidR="0050563D" w:rsidRPr="005317FC" w:rsidRDefault="0050563D" w:rsidP="005317FC">
      <w:pPr>
        <w:pStyle w:val="Heading1"/>
        <w:rPr>
          <w:lang w:val="en-GB"/>
        </w:rPr>
      </w:pPr>
      <w:bookmarkStart w:id="6" w:name="_Toc149320350"/>
      <w:r>
        <w:rPr>
          <w:lang w:val="en-GB"/>
        </w:rPr>
        <w:lastRenderedPageBreak/>
        <w:t>Turnaround strategy</w:t>
      </w:r>
      <w:bookmarkEnd w:id="6"/>
      <w:r>
        <w:rPr>
          <w:lang w:val="en-GB"/>
        </w:rPr>
        <w:t xml:space="preserve"> </w:t>
      </w:r>
    </w:p>
    <w:p w14:paraId="58C97B36" w14:textId="77777777" w:rsidR="005317FC" w:rsidRPr="005317FC" w:rsidRDefault="000E03F9" w:rsidP="005317FC">
      <w:r>
        <w:t>Developing and adopting a strong business strategy is important for every company (</w:t>
      </w:r>
      <w:r w:rsidR="00047A39">
        <w:t>Eker and Eker, 2019</w:t>
      </w:r>
      <w:r>
        <w:t xml:space="preserve">). According to </w:t>
      </w:r>
      <w:r w:rsidR="00047A39" w:rsidRPr="00047A39">
        <w:rPr>
          <w:lang w:val="en-GB"/>
        </w:rPr>
        <w:t>Gotteiner</w:t>
      </w:r>
      <w:r w:rsidR="00047A39" w:rsidRPr="00047A39">
        <w:t xml:space="preserve"> </w:t>
      </w:r>
      <w:r w:rsidR="00047A39" w:rsidRPr="00047A39">
        <w:rPr>
          <w:i/>
          <w:iCs/>
        </w:rPr>
        <w:t>et al.</w:t>
      </w:r>
      <w:r w:rsidR="00047A39">
        <w:t xml:space="preserve"> </w:t>
      </w:r>
      <w:r>
        <w:t>(</w:t>
      </w:r>
      <w:r w:rsidR="00047A39">
        <w:t>2019</w:t>
      </w:r>
      <w:r>
        <w:t>), a turnaround strategy acts as a comprehensive plan for companies that face underperformance or financial distress. It helps in the revitalisation of their operations and resto</w:t>
      </w:r>
      <w:r w:rsidR="00041BF4">
        <w:t>ration of their profitability. The Ansoff’s Matrix is an effective framework that mentions strategies for business to grow and expand (</w:t>
      </w:r>
      <w:r w:rsidR="00041BF4" w:rsidRPr="00047A39">
        <w:rPr>
          <w:lang w:val="en-GB"/>
        </w:rPr>
        <w:t>Clarissia</w:t>
      </w:r>
      <w:r w:rsidR="00041BF4">
        <w:rPr>
          <w:lang w:val="en-GB"/>
        </w:rPr>
        <w:t>, 2020</w:t>
      </w:r>
      <w:r w:rsidR="00041BF4">
        <w:t xml:space="preserve">). The most effective turnaround strategy that </w:t>
      </w:r>
      <w:r w:rsidR="00041BF4" w:rsidRPr="0080128E">
        <w:rPr>
          <w:lang w:val="en-GB"/>
        </w:rPr>
        <w:t>The Seaview Resort</w:t>
      </w:r>
      <w:r w:rsidR="00041BF4">
        <w:rPr>
          <w:lang w:val="en-GB"/>
        </w:rPr>
        <w:t xml:space="preserve"> can adopt in the current scenario is product development.</w:t>
      </w:r>
      <w:r w:rsidR="00041BF4">
        <w:t xml:space="preserve"> According to </w:t>
      </w:r>
      <w:r w:rsidR="00041BF4" w:rsidRPr="00E36B08">
        <w:rPr>
          <w:lang w:val="en-GB"/>
        </w:rPr>
        <w:t>Cooper</w:t>
      </w:r>
      <w:r w:rsidR="00041BF4" w:rsidRPr="00E36B08">
        <w:t xml:space="preserve"> </w:t>
      </w:r>
      <w:r w:rsidR="00041BF4">
        <w:t>(2019), the product development strategy relies upon the development of new products or existing ones so that they appear as new. Since the organisation is a resort, it needs to develop effective services. It is thus suggested to introduce services such as eco-friendly and experiential tourism to customers. Modernisation of the resort, improvement of service quality and introduction of new amenities is also a part of this strategy.</w:t>
      </w:r>
      <w:r w:rsidR="005317FC">
        <w:br w:type="page"/>
      </w:r>
    </w:p>
    <w:p w14:paraId="4488B85C" w14:textId="77777777" w:rsidR="0050563D" w:rsidRDefault="0050563D" w:rsidP="004A33D5">
      <w:pPr>
        <w:pStyle w:val="Heading1"/>
        <w:rPr>
          <w:lang w:val="en-GB"/>
        </w:rPr>
      </w:pPr>
      <w:bookmarkStart w:id="7" w:name="_Toc149320351"/>
      <w:r>
        <w:rPr>
          <w:lang w:val="en-GB"/>
        </w:rPr>
        <w:lastRenderedPageBreak/>
        <w:t>Financial projections</w:t>
      </w:r>
      <w:bookmarkEnd w:id="7"/>
      <w:r>
        <w:rPr>
          <w:lang w:val="en-GB"/>
        </w:rPr>
        <w:t xml:space="preserve"> </w:t>
      </w:r>
    </w:p>
    <w:p w14:paraId="4C1570EC" w14:textId="77777777" w:rsidR="00DE4AAF" w:rsidRDefault="00C05DD6" w:rsidP="00DE4AAF">
      <w:r>
        <w:t>The financial projections of a company help in determining its expected future performance (</w:t>
      </w:r>
      <w:r w:rsidR="0056081D" w:rsidRPr="0056081D">
        <w:rPr>
          <w:lang w:val="en-GB"/>
        </w:rPr>
        <w:t>Palepu</w:t>
      </w:r>
      <w:r w:rsidR="0056081D">
        <w:rPr>
          <w:lang w:val="en-GB"/>
        </w:rPr>
        <w:t xml:space="preserve"> </w:t>
      </w:r>
      <w:r w:rsidR="0056081D" w:rsidRPr="0056081D">
        <w:rPr>
          <w:i/>
          <w:iCs/>
          <w:lang w:val="en-GB"/>
        </w:rPr>
        <w:t>et al</w:t>
      </w:r>
      <w:r w:rsidR="0056081D">
        <w:rPr>
          <w:lang w:val="en-GB"/>
        </w:rPr>
        <w:t>., 2020</w:t>
      </w:r>
      <w:r>
        <w:t>). A company’s performance is largely affected due to its strategy adopted (</w:t>
      </w:r>
      <w:r w:rsidR="00714D1A">
        <w:t>Farida and Setiawan, 2022</w:t>
      </w:r>
      <w:r>
        <w:t xml:space="preserve">). </w:t>
      </w:r>
      <w:r w:rsidR="00DE4AAF">
        <w:t>The revenue growth expected due to the turnaround strategy is more than 200% from 2023 to 2026 while the net profit margin target is 30% in 2026. An occupancy rate of 80% must be maintained to achieve a breakeven. All other financial projections are made below –</w:t>
      </w:r>
    </w:p>
    <w:p w14:paraId="6D99DCDB" w14:textId="77777777" w:rsidR="00BC3282" w:rsidRPr="00BC3282" w:rsidRDefault="00BC3282" w:rsidP="00BC3282">
      <w:pPr>
        <w:jc w:val="center"/>
        <w:rPr>
          <w:b/>
          <w:bCs/>
        </w:rPr>
      </w:pPr>
      <w:r>
        <w:rPr>
          <w:b/>
          <w:bCs/>
        </w:rPr>
        <w:t>Income statement projection</w:t>
      </w:r>
    </w:p>
    <w:tbl>
      <w:tblPr>
        <w:tblStyle w:val="TableGrid"/>
        <w:tblW w:w="5000" w:type="pct"/>
        <w:tblLook w:val="04A0" w:firstRow="1" w:lastRow="0" w:firstColumn="1" w:lastColumn="0" w:noHBand="0" w:noVBand="1"/>
      </w:tblPr>
      <w:tblGrid>
        <w:gridCol w:w="3346"/>
        <w:gridCol w:w="1360"/>
        <w:gridCol w:w="1360"/>
        <w:gridCol w:w="1475"/>
        <w:gridCol w:w="1475"/>
      </w:tblGrid>
      <w:tr w:rsidR="00D10610" w:rsidRPr="00D10610" w14:paraId="2E89FD0D" w14:textId="77777777" w:rsidTr="00D10610">
        <w:trPr>
          <w:trHeight w:val="300"/>
        </w:trPr>
        <w:tc>
          <w:tcPr>
            <w:tcW w:w="1855" w:type="pct"/>
            <w:noWrap/>
            <w:hideMark/>
          </w:tcPr>
          <w:p w14:paraId="42BAB691" w14:textId="77777777" w:rsidR="00D10610" w:rsidRPr="00D10610" w:rsidRDefault="00D10610" w:rsidP="00D10610">
            <w:pPr>
              <w:rPr>
                <w:lang w:val="en-IN"/>
              </w:rPr>
            </w:pPr>
          </w:p>
        </w:tc>
        <w:tc>
          <w:tcPr>
            <w:tcW w:w="754" w:type="pct"/>
            <w:noWrap/>
            <w:hideMark/>
          </w:tcPr>
          <w:p w14:paraId="0FFAC001" w14:textId="77777777" w:rsidR="00D10610" w:rsidRDefault="00D10610" w:rsidP="00D10610">
            <w:pPr>
              <w:jc w:val="center"/>
              <w:rPr>
                <w:b/>
                <w:bCs/>
                <w:lang w:val="en-IN"/>
              </w:rPr>
            </w:pPr>
            <w:r w:rsidRPr="00D10610">
              <w:rPr>
                <w:b/>
                <w:bCs/>
                <w:lang w:val="en-IN"/>
              </w:rPr>
              <w:t>2023</w:t>
            </w:r>
          </w:p>
          <w:p w14:paraId="21A4AC59" w14:textId="77777777" w:rsidR="009E20BE" w:rsidRPr="00D10610" w:rsidRDefault="009E20BE" w:rsidP="00D10610">
            <w:pPr>
              <w:jc w:val="center"/>
              <w:rPr>
                <w:b/>
                <w:bCs/>
                <w:lang w:val="en-IN"/>
              </w:rPr>
            </w:pPr>
            <w:r>
              <w:rPr>
                <w:b/>
                <w:bCs/>
                <w:lang w:val="en-IN"/>
              </w:rPr>
              <w:t>(</w:t>
            </w:r>
            <w:r w:rsidRPr="009E20BE">
              <w:rPr>
                <w:b/>
                <w:bCs/>
                <w:lang w:val="en-IN"/>
              </w:rPr>
              <w:t>£</w:t>
            </w:r>
            <w:r>
              <w:rPr>
                <w:b/>
                <w:bCs/>
                <w:lang w:val="en-IN"/>
              </w:rPr>
              <w:t>)</w:t>
            </w:r>
          </w:p>
        </w:tc>
        <w:tc>
          <w:tcPr>
            <w:tcW w:w="754" w:type="pct"/>
            <w:noWrap/>
            <w:hideMark/>
          </w:tcPr>
          <w:p w14:paraId="45749ED5" w14:textId="77777777" w:rsidR="00D10610" w:rsidRDefault="00D10610" w:rsidP="00D10610">
            <w:pPr>
              <w:jc w:val="center"/>
              <w:rPr>
                <w:b/>
                <w:bCs/>
                <w:lang w:val="en-IN"/>
              </w:rPr>
            </w:pPr>
            <w:r w:rsidRPr="00D10610">
              <w:rPr>
                <w:b/>
                <w:bCs/>
                <w:lang w:val="en-IN"/>
              </w:rPr>
              <w:t>2024</w:t>
            </w:r>
          </w:p>
          <w:p w14:paraId="25FE3CAE" w14:textId="77777777" w:rsidR="009E20BE" w:rsidRPr="00D10610" w:rsidRDefault="009E20BE" w:rsidP="00D10610">
            <w:pPr>
              <w:jc w:val="center"/>
              <w:rPr>
                <w:b/>
                <w:bCs/>
                <w:lang w:val="en-IN"/>
              </w:rPr>
            </w:pPr>
            <w:r>
              <w:rPr>
                <w:b/>
                <w:bCs/>
                <w:lang w:val="en-IN"/>
              </w:rPr>
              <w:t>(</w:t>
            </w:r>
            <w:r w:rsidRPr="009E20BE">
              <w:rPr>
                <w:b/>
                <w:bCs/>
                <w:lang w:val="en-IN"/>
              </w:rPr>
              <w:t>£</w:t>
            </w:r>
            <w:r>
              <w:rPr>
                <w:b/>
                <w:bCs/>
                <w:lang w:val="en-IN"/>
              </w:rPr>
              <w:t>)</w:t>
            </w:r>
          </w:p>
        </w:tc>
        <w:tc>
          <w:tcPr>
            <w:tcW w:w="818" w:type="pct"/>
            <w:noWrap/>
            <w:hideMark/>
          </w:tcPr>
          <w:p w14:paraId="256A96E2" w14:textId="77777777" w:rsidR="00D10610" w:rsidRDefault="00D10610" w:rsidP="00D10610">
            <w:pPr>
              <w:jc w:val="center"/>
              <w:rPr>
                <w:b/>
                <w:bCs/>
                <w:lang w:val="en-IN"/>
              </w:rPr>
            </w:pPr>
            <w:r w:rsidRPr="00D10610">
              <w:rPr>
                <w:b/>
                <w:bCs/>
                <w:lang w:val="en-IN"/>
              </w:rPr>
              <w:t>2025</w:t>
            </w:r>
          </w:p>
          <w:p w14:paraId="052B345F" w14:textId="77777777" w:rsidR="009E20BE" w:rsidRPr="00D10610" w:rsidRDefault="009E20BE" w:rsidP="00D10610">
            <w:pPr>
              <w:jc w:val="center"/>
              <w:rPr>
                <w:b/>
                <w:bCs/>
                <w:lang w:val="en-IN"/>
              </w:rPr>
            </w:pPr>
            <w:r>
              <w:rPr>
                <w:b/>
                <w:bCs/>
                <w:lang w:val="en-IN"/>
              </w:rPr>
              <w:t>(</w:t>
            </w:r>
            <w:r w:rsidRPr="009E20BE">
              <w:rPr>
                <w:b/>
                <w:bCs/>
                <w:lang w:val="en-IN"/>
              </w:rPr>
              <w:t>£</w:t>
            </w:r>
            <w:r>
              <w:rPr>
                <w:b/>
                <w:bCs/>
                <w:lang w:val="en-IN"/>
              </w:rPr>
              <w:t>)</w:t>
            </w:r>
          </w:p>
        </w:tc>
        <w:tc>
          <w:tcPr>
            <w:tcW w:w="818" w:type="pct"/>
            <w:noWrap/>
            <w:hideMark/>
          </w:tcPr>
          <w:p w14:paraId="6584D2F0" w14:textId="77777777" w:rsidR="00D10610" w:rsidRDefault="00D10610" w:rsidP="00D10610">
            <w:pPr>
              <w:jc w:val="center"/>
              <w:rPr>
                <w:b/>
                <w:bCs/>
                <w:lang w:val="en-IN"/>
              </w:rPr>
            </w:pPr>
            <w:r w:rsidRPr="00D10610">
              <w:rPr>
                <w:b/>
                <w:bCs/>
                <w:lang w:val="en-IN"/>
              </w:rPr>
              <w:t>2026</w:t>
            </w:r>
          </w:p>
          <w:p w14:paraId="339D2465" w14:textId="77777777" w:rsidR="009E20BE" w:rsidRPr="00D10610" w:rsidRDefault="009E20BE" w:rsidP="00D10610">
            <w:pPr>
              <w:jc w:val="center"/>
              <w:rPr>
                <w:b/>
                <w:bCs/>
                <w:lang w:val="en-IN"/>
              </w:rPr>
            </w:pPr>
            <w:r>
              <w:rPr>
                <w:b/>
                <w:bCs/>
                <w:lang w:val="en-IN"/>
              </w:rPr>
              <w:t>(</w:t>
            </w:r>
            <w:r w:rsidRPr="009E20BE">
              <w:rPr>
                <w:b/>
                <w:bCs/>
                <w:lang w:val="en-IN"/>
              </w:rPr>
              <w:t>£</w:t>
            </w:r>
            <w:r>
              <w:rPr>
                <w:b/>
                <w:bCs/>
                <w:lang w:val="en-IN"/>
              </w:rPr>
              <w:t>)</w:t>
            </w:r>
          </w:p>
        </w:tc>
      </w:tr>
      <w:tr w:rsidR="00D10610" w:rsidRPr="00D10610" w14:paraId="5D9E4D92" w14:textId="77777777" w:rsidTr="00D10610">
        <w:trPr>
          <w:trHeight w:val="300"/>
        </w:trPr>
        <w:tc>
          <w:tcPr>
            <w:tcW w:w="1855" w:type="pct"/>
            <w:noWrap/>
            <w:hideMark/>
          </w:tcPr>
          <w:p w14:paraId="7EBDA4B3" w14:textId="77777777" w:rsidR="00D10610" w:rsidRPr="00D10610" w:rsidRDefault="00D10610" w:rsidP="00D10610">
            <w:pPr>
              <w:rPr>
                <w:lang w:val="en-IN"/>
              </w:rPr>
            </w:pPr>
            <w:r w:rsidRPr="00D10610">
              <w:rPr>
                <w:lang w:val="en-IN"/>
              </w:rPr>
              <w:t>Revenue</w:t>
            </w:r>
          </w:p>
        </w:tc>
        <w:tc>
          <w:tcPr>
            <w:tcW w:w="754" w:type="pct"/>
            <w:noWrap/>
            <w:hideMark/>
          </w:tcPr>
          <w:p w14:paraId="4C646415" w14:textId="77777777" w:rsidR="00D10610" w:rsidRPr="00D10610" w:rsidRDefault="00D10610" w:rsidP="00D10610">
            <w:pPr>
              <w:jc w:val="center"/>
              <w:rPr>
                <w:lang w:val="en-IN"/>
              </w:rPr>
            </w:pPr>
            <w:r w:rsidRPr="00D10610">
              <w:rPr>
                <w:lang w:val="en-IN"/>
              </w:rPr>
              <w:t>455800</w:t>
            </w:r>
          </w:p>
        </w:tc>
        <w:tc>
          <w:tcPr>
            <w:tcW w:w="754" w:type="pct"/>
            <w:noWrap/>
            <w:hideMark/>
          </w:tcPr>
          <w:p w14:paraId="4260599D" w14:textId="77777777" w:rsidR="00D10610" w:rsidRPr="00D10610" w:rsidRDefault="00D10610" w:rsidP="00D10610">
            <w:pPr>
              <w:jc w:val="center"/>
              <w:rPr>
                <w:lang w:val="en-IN"/>
              </w:rPr>
            </w:pPr>
            <w:r w:rsidRPr="00D10610">
              <w:rPr>
                <w:lang w:val="en-IN"/>
              </w:rPr>
              <w:t>546960</w:t>
            </w:r>
          </w:p>
        </w:tc>
        <w:tc>
          <w:tcPr>
            <w:tcW w:w="818" w:type="pct"/>
            <w:noWrap/>
            <w:hideMark/>
          </w:tcPr>
          <w:p w14:paraId="055AA9AA" w14:textId="77777777" w:rsidR="00D10610" w:rsidRPr="00D10610" w:rsidRDefault="00D10610" w:rsidP="00D10610">
            <w:pPr>
              <w:jc w:val="center"/>
              <w:rPr>
                <w:lang w:val="en-IN"/>
              </w:rPr>
            </w:pPr>
            <w:r w:rsidRPr="00D10610">
              <w:rPr>
                <w:lang w:val="en-IN"/>
              </w:rPr>
              <w:t>765744</w:t>
            </w:r>
          </w:p>
        </w:tc>
        <w:tc>
          <w:tcPr>
            <w:tcW w:w="818" w:type="pct"/>
            <w:noWrap/>
            <w:hideMark/>
          </w:tcPr>
          <w:p w14:paraId="022B9922" w14:textId="77777777" w:rsidR="00D10610" w:rsidRPr="00D10610" w:rsidRDefault="00D10610" w:rsidP="00D10610">
            <w:pPr>
              <w:jc w:val="center"/>
              <w:rPr>
                <w:lang w:val="en-IN"/>
              </w:rPr>
            </w:pPr>
            <w:r w:rsidRPr="00D10610">
              <w:rPr>
                <w:lang w:val="en-IN"/>
              </w:rPr>
              <w:t>1301765</w:t>
            </w:r>
          </w:p>
        </w:tc>
      </w:tr>
      <w:tr w:rsidR="00D10610" w:rsidRPr="00D10610" w14:paraId="7CB4EF50" w14:textId="77777777" w:rsidTr="00D10610">
        <w:trPr>
          <w:trHeight w:val="300"/>
        </w:trPr>
        <w:tc>
          <w:tcPr>
            <w:tcW w:w="1855" w:type="pct"/>
            <w:noWrap/>
            <w:hideMark/>
          </w:tcPr>
          <w:p w14:paraId="1D12B7EE" w14:textId="77777777" w:rsidR="00D10610" w:rsidRPr="00D10610" w:rsidRDefault="00D10610" w:rsidP="00D10610">
            <w:pPr>
              <w:rPr>
                <w:lang w:val="en-IN"/>
              </w:rPr>
            </w:pPr>
            <w:r w:rsidRPr="00D10610">
              <w:rPr>
                <w:lang w:val="en-IN"/>
              </w:rPr>
              <w:t>Operating Expenses</w:t>
            </w:r>
          </w:p>
        </w:tc>
        <w:tc>
          <w:tcPr>
            <w:tcW w:w="754" w:type="pct"/>
            <w:noWrap/>
            <w:hideMark/>
          </w:tcPr>
          <w:p w14:paraId="7226E06D" w14:textId="77777777" w:rsidR="00D10610" w:rsidRPr="00D10610" w:rsidRDefault="00D10610" w:rsidP="00D10610">
            <w:pPr>
              <w:jc w:val="center"/>
              <w:rPr>
                <w:lang w:val="en-IN"/>
              </w:rPr>
            </w:pPr>
            <w:r w:rsidRPr="00D10610">
              <w:rPr>
                <w:lang w:val="en-IN"/>
              </w:rPr>
              <w:t>182320</w:t>
            </w:r>
          </w:p>
        </w:tc>
        <w:tc>
          <w:tcPr>
            <w:tcW w:w="754" w:type="pct"/>
            <w:noWrap/>
            <w:hideMark/>
          </w:tcPr>
          <w:p w14:paraId="587CB3ED" w14:textId="77777777" w:rsidR="00D10610" w:rsidRPr="00D10610" w:rsidRDefault="00D10610" w:rsidP="00D10610">
            <w:pPr>
              <w:jc w:val="center"/>
              <w:rPr>
                <w:lang w:val="en-IN"/>
              </w:rPr>
            </w:pPr>
            <w:r w:rsidRPr="00D10610">
              <w:rPr>
                <w:lang w:val="en-IN"/>
              </w:rPr>
              <w:t>200552</w:t>
            </w:r>
          </w:p>
        </w:tc>
        <w:tc>
          <w:tcPr>
            <w:tcW w:w="818" w:type="pct"/>
            <w:noWrap/>
            <w:hideMark/>
          </w:tcPr>
          <w:p w14:paraId="430F6E87" w14:textId="77777777" w:rsidR="00D10610" w:rsidRPr="00D10610" w:rsidRDefault="00D10610" w:rsidP="00D10610">
            <w:pPr>
              <w:jc w:val="center"/>
              <w:rPr>
                <w:lang w:val="en-IN"/>
              </w:rPr>
            </w:pPr>
            <w:r w:rsidRPr="00D10610">
              <w:rPr>
                <w:lang w:val="en-IN"/>
              </w:rPr>
              <w:t>230634.8</w:t>
            </w:r>
          </w:p>
        </w:tc>
        <w:tc>
          <w:tcPr>
            <w:tcW w:w="818" w:type="pct"/>
            <w:noWrap/>
            <w:hideMark/>
          </w:tcPr>
          <w:p w14:paraId="42100C4E" w14:textId="77777777" w:rsidR="00D10610" w:rsidRPr="00D10610" w:rsidRDefault="00D10610" w:rsidP="00D10610">
            <w:pPr>
              <w:jc w:val="center"/>
              <w:rPr>
                <w:lang w:val="en-IN"/>
              </w:rPr>
            </w:pPr>
            <w:r w:rsidRPr="00D10610">
              <w:rPr>
                <w:lang w:val="en-IN"/>
              </w:rPr>
              <w:t>276761.8</w:t>
            </w:r>
          </w:p>
        </w:tc>
      </w:tr>
      <w:tr w:rsidR="00D10610" w:rsidRPr="00D10610" w14:paraId="4A565936" w14:textId="77777777" w:rsidTr="00D10610">
        <w:trPr>
          <w:trHeight w:val="300"/>
        </w:trPr>
        <w:tc>
          <w:tcPr>
            <w:tcW w:w="1855" w:type="pct"/>
            <w:noWrap/>
            <w:hideMark/>
          </w:tcPr>
          <w:p w14:paraId="444DCE3E" w14:textId="77777777" w:rsidR="00D10610" w:rsidRPr="00D10610" w:rsidRDefault="00D10610" w:rsidP="00D10610">
            <w:pPr>
              <w:rPr>
                <w:lang w:val="en-IN"/>
              </w:rPr>
            </w:pPr>
            <w:r w:rsidRPr="00D10610">
              <w:rPr>
                <w:lang w:val="en-IN"/>
              </w:rPr>
              <w:t>Gross profit</w:t>
            </w:r>
          </w:p>
        </w:tc>
        <w:tc>
          <w:tcPr>
            <w:tcW w:w="754" w:type="pct"/>
            <w:noWrap/>
            <w:hideMark/>
          </w:tcPr>
          <w:p w14:paraId="77EDF5DD" w14:textId="77777777" w:rsidR="00D10610" w:rsidRPr="00D10610" w:rsidRDefault="00D10610" w:rsidP="00D10610">
            <w:pPr>
              <w:jc w:val="center"/>
              <w:rPr>
                <w:lang w:val="en-IN"/>
              </w:rPr>
            </w:pPr>
            <w:r w:rsidRPr="00D10610">
              <w:rPr>
                <w:lang w:val="en-IN"/>
              </w:rPr>
              <w:t>205110</w:t>
            </w:r>
          </w:p>
        </w:tc>
        <w:tc>
          <w:tcPr>
            <w:tcW w:w="754" w:type="pct"/>
            <w:noWrap/>
            <w:hideMark/>
          </w:tcPr>
          <w:p w14:paraId="7EFE1B37" w14:textId="77777777" w:rsidR="00D10610" w:rsidRPr="00D10610" w:rsidRDefault="00D10610" w:rsidP="00D10610">
            <w:pPr>
              <w:jc w:val="center"/>
              <w:rPr>
                <w:lang w:val="en-IN"/>
              </w:rPr>
            </w:pPr>
            <w:r w:rsidRPr="00D10610">
              <w:rPr>
                <w:lang w:val="en-IN"/>
              </w:rPr>
              <w:t>328176</w:t>
            </w:r>
          </w:p>
        </w:tc>
        <w:tc>
          <w:tcPr>
            <w:tcW w:w="818" w:type="pct"/>
            <w:noWrap/>
            <w:hideMark/>
          </w:tcPr>
          <w:p w14:paraId="7566F79A" w14:textId="77777777" w:rsidR="00D10610" w:rsidRPr="00D10610" w:rsidRDefault="00D10610" w:rsidP="00D10610">
            <w:pPr>
              <w:jc w:val="center"/>
              <w:rPr>
                <w:lang w:val="en-IN"/>
              </w:rPr>
            </w:pPr>
            <w:r w:rsidRPr="00D10610">
              <w:rPr>
                <w:lang w:val="en-IN"/>
              </w:rPr>
              <w:t>459446.4</w:t>
            </w:r>
          </w:p>
        </w:tc>
        <w:tc>
          <w:tcPr>
            <w:tcW w:w="818" w:type="pct"/>
            <w:noWrap/>
            <w:hideMark/>
          </w:tcPr>
          <w:p w14:paraId="0A35BB12" w14:textId="77777777" w:rsidR="00D10610" w:rsidRPr="00D10610" w:rsidRDefault="00D10610" w:rsidP="00D10610">
            <w:pPr>
              <w:jc w:val="center"/>
              <w:rPr>
                <w:lang w:val="en-IN"/>
              </w:rPr>
            </w:pPr>
            <w:r w:rsidRPr="00D10610">
              <w:rPr>
                <w:lang w:val="en-IN"/>
              </w:rPr>
              <w:t>781058.9</w:t>
            </w:r>
          </w:p>
        </w:tc>
      </w:tr>
      <w:tr w:rsidR="00D10610" w:rsidRPr="00D10610" w14:paraId="5E3EEE7D" w14:textId="77777777" w:rsidTr="00D10610">
        <w:trPr>
          <w:trHeight w:val="300"/>
        </w:trPr>
        <w:tc>
          <w:tcPr>
            <w:tcW w:w="1855" w:type="pct"/>
            <w:noWrap/>
            <w:hideMark/>
          </w:tcPr>
          <w:p w14:paraId="6DA944E1" w14:textId="77777777" w:rsidR="00D10610" w:rsidRPr="00D10610" w:rsidRDefault="00D10610" w:rsidP="00D10610">
            <w:pPr>
              <w:rPr>
                <w:lang w:val="en-IN"/>
              </w:rPr>
            </w:pPr>
            <w:r w:rsidRPr="00D10610">
              <w:rPr>
                <w:lang w:val="en-IN"/>
              </w:rPr>
              <w:t>Net profit</w:t>
            </w:r>
          </w:p>
        </w:tc>
        <w:tc>
          <w:tcPr>
            <w:tcW w:w="754" w:type="pct"/>
            <w:noWrap/>
            <w:hideMark/>
          </w:tcPr>
          <w:p w14:paraId="11C46AE5" w14:textId="77777777" w:rsidR="00D10610" w:rsidRPr="00D10610" w:rsidRDefault="00D10610" w:rsidP="00D10610">
            <w:pPr>
              <w:jc w:val="center"/>
              <w:rPr>
                <w:lang w:val="en-IN"/>
              </w:rPr>
            </w:pPr>
            <w:r w:rsidRPr="00D10610">
              <w:rPr>
                <w:lang w:val="en-IN"/>
              </w:rPr>
              <w:t>22790</w:t>
            </w:r>
          </w:p>
        </w:tc>
        <w:tc>
          <w:tcPr>
            <w:tcW w:w="754" w:type="pct"/>
            <w:noWrap/>
            <w:hideMark/>
          </w:tcPr>
          <w:p w14:paraId="3745901C" w14:textId="77777777" w:rsidR="00D10610" w:rsidRPr="00D10610" w:rsidRDefault="00D10610" w:rsidP="00D10610">
            <w:pPr>
              <w:jc w:val="center"/>
              <w:rPr>
                <w:lang w:val="en-IN"/>
              </w:rPr>
            </w:pPr>
            <w:r w:rsidRPr="00D10610">
              <w:rPr>
                <w:lang w:val="en-IN"/>
              </w:rPr>
              <w:t>127624</w:t>
            </w:r>
          </w:p>
        </w:tc>
        <w:tc>
          <w:tcPr>
            <w:tcW w:w="818" w:type="pct"/>
            <w:noWrap/>
            <w:hideMark/>
          </w:tcPr>
          <w:p w14:paraId="02B64F80" w14:textId="77777777" w:rsidR="00D10610" w:rsidRPr="00D10610" w:rsidRDefault="00D10610" w:rsidP="00D10610">
            <w:pPr>
              <w:jc w:val="center"/>
              <w:rPr>
                <w:lang w:val="en-IN"/>
              </w:rPr>
            </w:pPr>
            <w:r w:rsidRPr="00D10610">
              <w:rPr>
                <w:lang w:val="en-IN"/>
              </w:rPr>
              <w:t>228811.6</w:t>
            </w:r>
          </w:p>
        </w:tc>
        <w:tc>
          <w:tcPr>
            <w:tcW w:w="818" w:type="pct"/>
            <w:noWrap/>
            <w:hideMark/>
          </w:tcPr>
          <w:p w14:paraId="2714A65C" w14:textId="77777777" w:rsidR="00D10610" w:rsidRPr="00D10610" w:rsidRDefault="00D10610" w:rsidP="00D10610">
            <w:pPr>
              <w:jc w:val="center"/>
              <w:rPr>
                <w:lang w:val="en-IN"/>
              </w:rPr>
            </w:pPr>
            <w:r w:rsidRPr="00D10610">
              <w:rPr>
                <w:lang w:val="en-IN"/>
              </w:rPr>
              <w:t>504297.1</w:t>
            </w:r>
          </w:p>
        </w:tc>
      </w:tr>
      <w:tr w:rsidR="00D10610" w:rsidRPr="00D10610" w14:paraId="48707E5A" w14:textId="77777777" w:rsidTr="00D10610">
        <w:trPr>
          <w:trHeight w:val="300"/>
        </w:trPr>
        <w:tc>
          <w:tcPr>
            <w:tcW w:w="1855" w:type="pct"/>
            <w:noWrap/>
            <w:hideMark/>
          </w:tcPr>
          <w:p w14:paraId="2F5024CD" w14:textId="77777777" w:rsidR="00D10610" w:rsidRPr="00D10610" w:rsidRDefault="00D10610" w:rsidP="00D10610">
            <w:pPr>
              <w:rPr>
                <w:lang w:val="en-IN"/>
              </w:rPr>
            </w:pPr>
            <w:r w:rsidRPr="00D10610">
              <w:rPr>
                <w:lang w:val="en-IN"/>
              </w:rPr>
              <w:t>Net profit margin</w:t>
            </w:r>
          </w:p>
        </w:tc>
        <w:tc>
          <w:tcPr>
            <w:tcW w:w="754" w:type="pct"/>
            <w:noWrap/>
            <w:hideMark/>
          </w:tcPr>
          <w:p w14:paraId="30A09BD3" w14:textId="77777777" w:rsidR="00D10610" w:rsidRPr="00D10610" w:rsidRDefault="00D10610" w:rsidP="00D10610">
            <w:pPr>
              <w:jc w:val="center"/>
              <w:rPr>
                <w:lang w:val="en-IN"/>
              </w:rPr>
            </w:pPr>
            <w:r w:rsidRPr="00D10610">
              <w:rPr>
                <w:lang w:val="en-IN"/>
              </w:rPr>
              <w:t>5</w:t>
            </w:r>
            <w:r w:rsidR="00D97483">
              <w:rPr>
                <w:lang w:val="en-IN"/>
              </w:rPr>
              <w:t>%</w:t>
            </w:r>
          </w:p>
        </w:tc>
        <w:tc>
          <w:tcPr>
            <w:tcW w:w="754" w:type="pct"/>
            <w:noWrap/>
            <w:hideMark/>
          </w:tcPr>
          <w:p w14:paraId="1C86AED8" w14:textId="77777777" w:rsidR="00D10610" w:rsidRPr="00D10610" w:rsidRDefault="00D10610" w:rsidP="00D10610">
            <w:pPr>
              <w:jc w:val="center"/>
              <w:rPr>
                <w:lang w:val="en-IN"/>
              </w:rPr>
            </w:pPr>
            <w:r w:rsidRPr="00D10610">
              <w:rPr>
                <w:lang w:val="en-IN"/>
              </w:rPr>
              <w:t>23.33</w:t>
            </w:r>
            <w:r w:rsidR="00D97483">
              <w:rPr>
                <w:lang w:val="en-IN"/>
              </w:rPr>
              <w:t>%</w:t>
            </w:r>
          </w:p>
        </w:tc>
        <w:tc>
          <w:tcPr>
            <w:tcW w:w="818" w:type="pct"/>
            <w:noWrap/>
            <w:hideMark/>
          </w:tcPr>
          <w:p w14:paraId="75EE48FE" w14:textId="77777777" w:rsidR="00D10610" w:rsidRPr="00D10610" w:rsidRDefault="00D10610" w:rsidP="00D10610">
            <w:pPr>
              <w:jc w:val="center"/>
              <w:rPr>
                <w:lang w:val="en-IN"/>
              </w:rPr>
            </w:pPr>
            <w:r w:rsidRPr="00D10610">
              <w:rPr>
                <w:lang w:val="en-IN"/>
              </w:rPr>
              <w:t>29.88</w:t>
            </w:r>
            <w:r w:rsidR="00D97483">
              <w:rPr>
                <w:lang w:val="en-IN"/>
              </w:rPr>
              <w:t>%</w:t>
            </w:r>
          </w:p>
        </w:tc>
        <w:tc>
          <w:tcPr>
            <w:tcW w:w="818" w:type="pct"/>
            <w:noWrap/>
            <w:hideMark/>
          </w:tcPr>
          <w:p w14:paraId="51731EC6" w14:textId="77777777" w:rsidR="00D10610" w:rsidRPr="00D10610" w:rsidRDefault="00D10610" w:rsidP="00D10610">
            <w:pPr>
              <w:jc w:val="center"/>
              <w:rPr>
                <w:lang w:val="en-IN"/>
              </w:rPr>
            </w:pPr>
            <w:r w:rsidRPr="00D10610">
              <w:rPr>
                <w:lang w:val="en-IN"/>
              </w:rPr>
              <w:t>38.74</w:t>
            </w:r>
            <w:r w:rsidR="00D97483">
              <w:rPr>
                <w:lang w:val="en-IN"/>
              </w:rPr>
              <w:t>%</w:t>
            </w:r>
          </w:p>
        </w:tc>
      </w:tr>
    </w:tbl>
    <w:p w14:paraId="1EAC162B" w14:textId="77777777" w:rsidR="00707E82" w:rsidRDefault="00707E82" w:rsidP="00D148B8">
      <w:pPr>
        <w:rPr>
          <w:lang w:val="en-GB"/>
        </w:rPr>
      </w:pPr>
    </w:p>
    <w:p w14:paraId="4ADB306F" w14:textId="77777777" w:rsidR="00D10610" w:rsidRPr="00BC3282" w:rsidRDefault="00BC3282" w:rsidP="00BC3282">
      <w:pPr>
        <w:jc w:val="center"/>
        <w:rPr>
          <w:b/>
          <w:bCs/>
          <w:lang w:val="en-GB"/>
        </w:rPr>
      </w:pPr>
      <w:r w:rsidRPr="00BC3282">
        <w:rPr>
          <w:b/>
          <w:bCs/>
          <w:lang w:val="en-GB"/>
        </w:rPr>
        <w:t xml:space="preserve">Balance sheet </w:t>
      </w:r>
      <w:r w:rsidRPr="00BC3282">
        <w:rPr>
          <w:b/>
          <w:bCs/>
        </w:rPr>
        <w:t>projection</w:t>
      </w:r>
    </w:p>
    <w:tbl>
      <w:tblPr>
        <w:tblStyle w:val="TableGrid"/>
        <w:tblW w:w="5000" w:type="pct"/>
        <w:tblLook w:val="04A0" w:firstRow="1" w:lastRow="0" w:firstColumn="1" w:lastColumn="0" w:noHBand="0" w:noVBand="1"/>
      </w:tblPr>
      <w:tblGrid>
        <w:gridCol w:w="3376"/>
        <w:gridCol w:w="1410"/>
        <w:gridCol w:w="1410"/>
        <w:gridCol w:w="1410"/>
        <w:gridCol w:w="1410"/>
      </w:tblGrid>
      <w:tr w:rsidR="005118C0" w:rsidRPr="005118C0" w14:paraId="0A614E30" w14:textId="77777777" w:rsidTr="005118C0">
        <w:trPr>
          <w:trHeight w:val="300"/>
        </w:trPr>
        <w:tc>
          <w:tcPr>
            <w:tcW w:w="1872" w:type="pct"/>
            <w:noWrap/>
            <w:hideMark/>
          </w:tcPr>
          <w:p w14:paraId="55DDF0BC" w14:textId="77777777" w:rsidR="005118C0" w:rsidRPr="005118C0" w:rsidRDefault="005118C0" w:rsidP="005118C0">
            <w:pPr>
              <w:rPr>
                <w:lang w:val="en-IN"/>
              </w:rPr>
            </w:pPr>
          </w:p>
        </w:tc>
        <w:tc>
          <w:tcPr>
            <w:tcW w:w="782" w:type="pct"/>
            <w:noWrap/>
            <w:hideMark/>
          </w:tcPr>
          <w:p w14:paraId="3E69310B" w14:textId="77777777" w:rsidR="005118C0" w:rsidRDefault="005118C0" w:rsidP="005118C0">
            <w:pPr>
              <w:jc w:val="center"/>
              <w:rPr>
                <w:b/>
                <w:bCs/>
                <w:lang w:val="en-IN"/>
              </w:rPr>
            </w:pPr>
            <w:r w:rsidRPr="005118C0">
              <w:rPr>
                <w:b/>
                <w:bCs/>
                <w:lang w:val="en-IN"/>
              </w:rPr>
              <w:t>2023</w:t>
            </w:r>
          </w:p>
          <w:p w14:paraId="648B372E" w14:textId="77777777" w:rsidR="009E20BE" w:rsidRPr="005118C0" w:rsidRDefault="009E20BE" w:rsidP="005118C0">
            <w:pPr>
              <w:jc w:val="center"/>
              <w:rPr>
                <w:b/>
                <w:bCs/>
                <w:lang w:val="en-IN"/>
              </w:rPr>
            </w:pPr>
            <w:r>
              <w:rPr>
                <w:b/>
                <w:bCs/>
                <w:lang w:val="en-IN"/>
              </w:rPr>
              <w:t>(</w:t>
            </w:r>
            <w:r w:rsidRPr="009E20BE">
              <w:rPr>
                <w:b/>
                <w:bCs/>
                <w:lang w:val="en-IN"/>
              </w:rPr>
              <w:t>£</w:t>
            </w:r>
            <w:r>
              <w:rPr>
                <w:b/>
                <w:bCs/>
                <w:lang w:val="en-IN"/>
              </w:rPr>
              <w:t>)</w:t>
            </w:r>
          </w:p>
        </w:tc>
        <w:tc>
          <w:tcPr>
            <w:tcW w:w="782" w:type="pct"/>
            <w:noWrap/>
            <w:hideMark/>
          </w:tcPr>
          <w:p w14:paraId="4BD0C4CA" w14:textId="77777777" w:rsidR="005118C0" w:rsidRDefault="005118C0" w:rsidP="005118C0">
            <w:pPr>
              <w:jc w:val="center"/>
              <w:rPr>
                <w:b/>
                <w:bCs/>
                <w:lang w:val="en-IN"/>
              </w:rPr>
            </w:pPr>
            <w:r w:rsidRPr="005118C0">
              <w:rPr>
                <w:b/>
                <w:bCs/>
                <w:lang w:val="en-IN"/>
              </w:rPr>
              <w:t>2024</w:t>
            </w:r>
          </w:p>
          <w:p w14:paraId="231A547F" w14:textId="77777777" w:rsidR="009E20BE" w:rsidRPr="005118C0" w:rsidRDefault="009E20BE" w:rsidP="005118C0">
            <w:pPr>
              <w:jc w:val="center"/>
              <w:rPr>
                <w:b/>
                <w:bCs/>
                <w:lang w:val="en-IN"/>
              </w:rPr>
            </w:pPr>
            <w:r>
              <w:rPr>
                <w:b/>
                <w:bCs/>
                <w:lang w:val="en-IN"/>
              </w:rPr>
              <w:t>(</w:t>
            </w:r>
            <w:r w:rsidRPr="009E20BE">
              <w:rPr>
                <w:b/>
                <w:bCs/>
                <w:lang w:val="en-IN"/>
              </w:rPr>
              <w:t>£</w:t>
            </w:r>
            <w:r>
              <w:rPr>
                <w:b/>
                <w:bCs/>
                <w:lang w:val="en-IN"/>
              </w:rPr>
              <w:t>)</w:t>
            </w:r>
          </w:p>
        </w:tc>
        <w:tc>
          <w:tcPr>
            <w:tcW w:w="782" w:type="pct"/>
            <w:noWrap/>
            <w:hideMark/>
          </w:tcPr>
          <w:p w14:paraId="4428612E" w14:textId="77777777" w:rsidR="005118C0" w:rsidRDefault="005118C0" w:rsidP="005118C0">
            <w:pPr>
              <w:jc w:val="center"/>
              <w:rPr>
                <w:b/>
                <w:bCs/>
                <w:lang w:val="en-IN"/>
              </w:rPr>
            </w:pPr>
            <w:r w:rsidRPr="005118C0">
              <w:rPr>
                <w:b/>
                <w:bCs/>
                <w:lang w:val="en-IN"/>
              </w:rPr>
              <w:t>2025</w:t>
            </w:r>
          </w:p>
          <w:p w14:paraId="5C2501C5" w14:textId="77777777" w:rsidR="009E20BE" w:rsidRPr="005118C0" w:rsidRDefault="009E20BE" w:rsidP="005118C0">
            <w:pPr>
              <w:jc w:val="center"/>
              <w:rPr>
                <w:b/>
                <w:bCs/>
                <w:lang w:val="en-IN"/>
              </w:rPr>
            </w:pPr>
            <w:r>
              <w:rPr>
                <w:b/>
                <w:bCs/>
                <w:lang w:val="en-IN"/>
              </w:rPr>
              <w:t>(</w:t>
            </w:r>
            <w:r w:rsidRPr="009E20BE">
              <w:rPr>
                <w:b/>
                <w:bCs/>
                <w:lang w:val="en-IN"/>
              </w:rPr>
              <w:t>£</w:t>
            </w:r>
            <w:r>
              <w:rPr>
                <w:b/>
                <w:bCs/>
                <w:lang w:val="en-IN"/>
              </w:rPr>
              <w:t>)</w:t>
            </w:r>
          </w:p>
        </w:tc>
        <w:tc>
          <w:tcPr>
            <w:tcW w:w="782" w:type="pct"/>
            <w:noWrap/>
            <w:hideMark/>
          </w:tcPr>
          <w:p w14:paraId="12C1B72A" w14:textId="77777777" w:rsidR="005118C0" w:rsidRDefault="005118C0" w:rsidP="005118C0">
            <w:pPr>
              <w:jc w:val="center"/>
              <w:rPr>
                <w:b/>
                <w:bCs/>
                <w:lang w:val="en-IN"/>
              </w:rPr>
            </w:pPr>
            <w:r w:rsidRPr="005118C0">
              <w:rPr>
                <w:b/>
                <w:bCs/>
                <w:lang w:val="en-IN"/>
              </w:rPr>
              <w:t>2026</w:t>
            </w:r>
          </w:p>
          <w:p w14:paraId="2C9C7C82" w14:textId="77777777" w:rsidR="009E20BE" w:rsidRPr="005118C0" w:rsidRDefault="009E20BE" w:rsidP="005118C0">
            <w:pPr>
              <w:jc w:val="center"/>
              <w:rPr>
                <w:b/>
                <w:bCs/>
                <w:lang w:val="en-IN"/>
              </w:rPr>
            </w:pPr>
            <w:r>
              <w:rPr>
                <w:b/>
                <w:bCs/>
                <w:lang w:val="en-IN"/>
              </w:rPr>
              <w:t>(</w:t>
            </w:r>
            <w:r w:rsidRPr="009E20BE">
              <w:rPr>
                <w:b/>
                <w:bCs/>
                <w:lang w:val="en-IN"/>
              </w:rPr>
              <w:t>£</w:t>
            </w:r>
            <w:r>
              <w:rPr>
                <w:b/>
                <w:bCs/>
                <w:lang w:val="en-IN"/>
              </w:rPr>
              <w:t>)</w:t>
            </w:r>
          </w:p>
        </w:tc>
      </w:tr>
      <w:tr w:rsidR="005118C0" w:rsidRPr="005118C0" w14:paraId="1F9B2BFC" w14:textId="77777777" w:rsidTr="005118C0">
        <w:trPr>
          <w:trHeight w:val="300"/>
        </w:trPr>
        <w:tc>
          <w:tcPr>
            <w:tcW w:w="1872" w:type="pct"/>
            <w:noWrap/>
            <w:hideMark/>
          </w:tcPr>
          <w:p w14:paraId="52013B70" w14:textId="77777777" w:rsidR="005118C0" w:rsidRPr="005118C0" w:rsidRDefault="005118C0" w:rsidP="005118C0">
            <w:pPr>
              <w:rPr>
                <w:lang w:val="en-IN"/>
              </w:rPr>
            </w:pPr>
            <w:r w:rsidRPr="005118C0">
              <w:rPr>
                <w:lang w:val="en-IN"/>
              </w:rPr>
              <w:t>Current assets</w:t>
            </w:r>
          </w:p>
        </w:tc>
        <w:tc>
          <w:tcPr>
            <w:tcW w:w="782" w:type="pct"/>
            <w:noWrap/>
            <w:hideMark/>
          </w:tcPr>
          <w:p w14:paraId="145213C7" w14:textId="77777777" w:rsidR="005118C0" w:rsidRPr="005118C0" w:rsidRDefault="005118C0" w:rsidP="005118C0">
            <w:pPr>
              <w:jc w:val="center"/>
              <w:rPr>
                <w:lang w:val="en-IN"/>
              </w:rPr>
            </w:pPr>
            <w:r w:rsidRPr="005118C0">
              <w:rPr>
                <w:lang w:val="en-IN"/>
              </w:rPr>
              <w:t>270000</w:t>
            </w:r>
          </w:p>
        </w:tc>
        <w:tc>
          <w:tcPr>
            <w:tcW w:w="782" w:type="pct"/>
            <w:noWrap/>
            <w:hideMark/>
          </w:tcPr>
          <w:p w14:paraId="2BCD75D6" w14:textId="77777777" w:rsidR="005118C0" w:rsidRPr="005118C0" w:rsidRDefault="005118C0" w:rsidP="005118C0">
            <w:pPr>
              <w:jc w:val="center"/>
              <w:rPr>
                <w:lang w:val="en-IN"/>
              </w:rPr>
            </w:pPr>
            <w:r w:rsidRPr="005118C0">
              <w:rPr>
                <w:lang w:val="en-IN"/>
              </w:rPr>
              <w:t>290000</w:t>
            </w:r>
          </w:p>
        </w:tc>
        <w:tc>
          <w:tcPr>
            <w:tcW w:w="782" w:type="pct"/>
            <w:noWrap/>
            <w:hideMark/>
          </w:tcPr>
          <w:p w14:paraId="042E6398" w14:textId="77777777" w:rsidR="005118C0" w:rsidRPr="005118C0" w:rsidRDefault="005118C0" w:rsidP="005118C0">
            <w:pPr>
              <w:jc w:val="center"/>
              <w:rPr>
                <w:lang w:val="en-IN"/>
              </w:rPr>
            </w:pPr>
            <w:r w:rsidRPr="005118C0">
              <w:rPr>
                <w:lang w:val="en-IN"/>
              </w:rPr>
              <w:t>220000</w:t>
            </w:r>
          </w:p>
        </w:tc>
        <w:tc>
          <w:tcPr>
            <w:tcW w:w="782" w:type="pct"/>
            <w:noWrap/>
            <w:hideMark/>
          </w:tcPr>
          <w:p w14:paraId="02AF7153" w14:textId="77777777" w:rsidR="005118C0" w:rsidRPr="005118C0" w:rsidRDefault="005118C0" w:rsidP="005118C0">
            <w:pPr>
              <w:jc w:val="center"/>
              <w:rPr>
                <w:lang w:val="en-IN"/>
              </w:rPr>
            </w:pPr>
            <w:r w:rsidRPr="005118C0">
              <w:rPr>
                <w:lang w:val="en-IN"/>
              </w:rPr>
              <w:t>180000</w:t>
            </w:r>
          </w:p>
        </w:tc>
      </w:tr>
      <w:tr w:rsidR="005118C0" w:rsidRPr="005118C0" w14:paraId="7B44BE90" w14:textId="77777777" w:rsidTr="005118C0">
        <w:trPr>
          <w:trHeight w:val="300"/>
        </w:trPr>
        <w:tc>
          <w:tcPr>
            <w:tcW w:w="1872" w:type="pct"/>
            <w:noWrap/>
            <w:hideMark/>
          </w:tcPr>
          <w:p w14:paraId="1EF32A2F" w14:textId="77777777" w:rsidR="005118C0" w:rsidRPr="005118C0" w:rsidRDefault="005118C0" w:rsidP="005118C0">
            <w:pPr>
              <w:rPr>
                <w:lang w:val="en-IN"/>
              </w:rPr>
            </w:pPr>
            <w:r w:rsidRPr="005118C0">
              <w:rPr>
                <w:lang w:val="en-IN"/>
              </w:rPr>
              <w:t>Non-current assets</w:t>
            </w:r>
          </w:p>
        </w:tc>
        <w:tc>
          <w:tcPr>
            <w:tcW w:w="782" w:type="pct"/>
            <w:noWrap/>
            <w:hideMark/>
          </w:tcPr>
          <w:p w14:paraId="71A60A10" w14:textId="77777777" w:rsidR="005118C0" w:rsidRPr="005118C0" w:rsidRDefault="005118C0" w:rsidP="005118C0">
            <w:pPr>
              <w:jc w:val="center"/>
              <w:rPr>
                <w:lang w:val="en-IN"/>
              </w:rPr>
            </w:pPr>
            <w:r w:rsidRPr="005118C0">
              <w:rPr>
                <w:lang w:val="en-IN"/>
              </w:rPr>
              <w:t>1000000</w:t>
            </w:r>
          </w:p>
        </w:tc>
        <w:tc>
          <w:tcPr>
            <w:tcW w:w="782" w:type="pct"/>
            <w:noWrap/>
            <w:hideMark/>
          </w:tcPr>
          <w:p w14:paraId="09DD0279" w14:textId="77777777" w:rsidR="005118C0" w:rsidRPr="005118C0" w:rsidRDefault="005118C0" w:rsidP="005118C0">
            <w:pPr>
              <w:jc w:val="center"/>
              <w:rPr>
                <w:lang w:val="en-IN"/>
              </w:rPr>
            </w:pPr>
            <w:r w:rsidRPr="005118C0">
              <w:rPr>
                <w:lang w:val="en-IN"/>
              </w:rPr>
              <w:t>1020000</w:t>
            </w:r>
          </w:p>
        </w:tc>
        <w:tc>
          <w:tcPr>
            <w:tcW w:w="782" w:type="pct"/>
            <w:noWrap/>
            <w:hideMark/>
          </w:tcPr>
          <w:p w14:paraId="7EB49CC4" w14:textId="77777777" w:rsidR="005118C0" w:rsidRPr="005118C0" w:rsidRDefault="005118C0" w:rsidP="005118C0">
            <w:pPr>
              <w:jc w:val="center"/>
              <w:rPr>
                <w:lang w:val="en-IN"/>
              </w:rPr>
            </w:pPr>
            <w:r w:rsidRPr="005118C0">
              <w:rPr>
                <w:lang w:val="en-IN"/>
              </w:rPr>
              <w:t>1050000</w:t>
            </w:r>
          </w:p>
        </w:tc>
        <w:tc>
          <w:tcPr>
            <w:tcW w:w="782" w:type="pct"/>
            <w:noWrap/>
            <w:hideMark/>
          </w:tcPr>
          <w:p w14:paraId="71EF0FF9" w14:textId="77777777" w:rsidR="005118C0" w:rsidRPr="005118C0" w:rsidRDefault="005118C0" w:rsidP="005118C0">
            <w:pPr>
              <w:jc w:val="center"/>
              <w:rPr>
                <w:lang w:val="en-IN"/>
              </w:rPr>
            </w:pPr>
            <w:r w:rsidRPr="005118C0">
              <w:rPr>
                <w:lang w:val="en-IN"/>
              </w:rPr>
              <w:t>1100000</w:t>
            </w:r>
          </w:p>
        </w:tc>
      </w:tr>
      <w:tr w:rsidR="005118C0" w:rsidRPr="005118C0" w14:paraId="04D48387" w14:textId="77777777" w:rsidTr="005118C0">
        <w:trPr>
          <w:trHeight w:val="300"/>
        </w:trPr>
        <w:tc>
          <w:tcPr>
            <w:tcW w:w="1872" w:type="pct"/>
            <w:noWrap/>
            <w:hideMark/>
          </w:tcPr>
          <w:p w14:paraId="174F84F0" w14:textId="77777777" w:rsidR="005118C0" w:rsidRPr="005118C0" w:rsidRDefault="005118C0" w:rsidP="005118C0">
            <w:pPr>
              <w:rPr>
                <w:lang w:val="en-IN"/>
              </w:rPr>
            </w:pPr>
            <w:r w:rsidRPr="005118C0">
              <w:rPr>
                <w:lang w:val="en-IN"/>
              </w:rPr>
              <w:t>Total assets</w:t>
            </w:r>
          </w:p>
        </w:tc>
        <w:tc>
          <w:tcPr>
            <w:tcW w:w="782" w:type="pct"/>
            <w:noWrap/>
            <w:hideMark/>
          </w:tcPr>
          <w:p w14:paraId="60ABB0F2" w14:textId="77777777" w:rsidR="005118C0" w:rsidRPr="005118C0" w:rsidRDefault="005118C0" w:rsidP="005118C0">
            <w:pPr>
              <w:jc w:val="center"/>
              <w:rPr>
                <w:lang w:val="en-IN"/>
              </w:rPr>
            </w:pPr>
            <w:r w:rsidRPr="005118C0">
              <w:rPr>
                <w:lang w:val="en-IN"/>
              </w:rPr>
              <w:t>1270000</w:t>
            </w:r>
          </w:p>
        </w:tc>
        <w:tc>
          <w:tcPr>
            <w:tcW w:w="782" w:type="pct"/>
            <w:noWrap/>
            <w:hideMark/>
          </w:tcPr>
          <w:p w14:paraId="35B011E0" w14:textId="77777777" w:rsidR="005118C0" w:rsidRPr="005118C0" w:rsidRDefault="005118C0" w:rsidP="005118C0">
            <w:pPr>
              <w:jc w:val="center"/>
              <w:rPr>
                <w:lang w:val="en-IN"/>
              </w:rPr>
            </w:pPr>
            <w:r w:rsidRPr="005118C0">
              <w:rPr>
                <w:lang w:val="en-IN"/>
              </w:rPr>
              <w:t>1310000</w:t>
            </w:r>
          </w:p>
        </w:tc>
        <w:tc>
          <w:tcPr>
            <w:tcW w:w="782" w:type="pct"/>
            <w:noWrap/>
            <w:hideMark/>
          </w:tcPr>
          <w:p w14:paraId="3EAA8FAC" w14:textId="77777777" w:rsidR="005118C0" w:rsidRPr="005118C0" w:rsidRDefault="005118C0" w:rsidP="005118C0">
            <w:pPr>
              <w:jc w:val="center"/>
              <w:rPr>
                <w:lang w:val="en-IN"/>
              </w:rPr>
            </w:pPr>
            <w:r w:rsidRPr="005118C0">
              <w:rPr>
                <w:lang w:val="en-IN"/>
              </w:rPr>
              <w:t>1270000</w:t>
            </w:r>
          </w:p>
        </w:tc>
        <w:tc>
          <w:tcPr>
            <w:tcW w:w="782" w:type="pct"/>
            <w:noWrap/>
            <w:hideMark/>
          </w:tcPr>
          <w:p w14:paraId="30569666" w14:textId="77777777" w:rsidR="005118C0" w:rsidRPr="005118C0" w:rsidRDefault="005118C0" w:rsidP="005118C0">
            <w:pPr>
              <w:jc w:val="center"/>
              <w:rPr>
                <w:lang w:val="en-IN"/>
              </w:rPr>
            </w:pPr>
            <w:r w:rsidRPr="005118C0">
              <w:rPr>
                <w:lang w:val="en-IN"/>
              </w:rPr>
              <w:t>1280000</w:t>
            </w:r>
          </w:p>
        </w:tc>
      </w:tr>
      <w:tr w:rsidR="005118C0" w:rsidRPr="005118C0" w14:paraId="02839237" w14:textId="77777777" w:rsidTr="005118C0">
        <w:trPr>
          <w:trHeight w:val="300"/>
        </w:trPr>
        <w:tc>
          <w:tcPr>
            <w:tcW w:w="1872" w:type="pct"/>
            <w:noWrap/>
            <w:hideMark/>
          </w:tcPr>
          <w:p w14:paraId="67C6758F" w14:textId="77777777" w:rsidR="005118C0" w:rsidRPr="005118C0" w:rsidRDefault="005118C0" w:rsidP="005118C0">
            <w:pPr>
              <w:rPr>
                <w:lang w:val="en-IN"/>
              </w:rPr>
            </w:pPr>
            <w:r w:rsidRPr="005118C0">
              <w:rPr>
                <w:lang w:val="en-IN"/>
              </w:rPr>
              <w:t>Current liabilities</w:t>
            </w:r>
          </w:p>
        </w:tc>
        <w:tc>
          <w:tcPr>
            <w:tcW w:w="782" w:type="pct"/>
            <w:noWrap/>
            <w:hideMark/>
          </w:tcPr>
          <w:p w14:paraId="4398CC89" w14:textId="77777777" w:rsidR="005118C0" w:rsidRPr="005118C0" w:rsidRDefault="005118C0" w:rsidP="005118C0">
            <w:pPr>
              <w:jc w:val="center"/>
              <w:rPr>
                <w:lang w:val="en-IN"/>
              </w:rPr>
            </w:pPr>
            <w:r w:rsidRPr="005118C0">
              <w:rPr>
                <w:lang w:val="en-IN"/>
              </w:rPr>
              <w:t>210000</w:t>
            </w:r>
          </w:p>
        </w:tc>
        <w:tc>
          <w:tcPr>
            <w:tcW w:w="782" w:type="pct"/>
            <w:noWrap/>
            <w:hideMark/>
          </w:tcPr>
          <w:p w14:paraId="57EB7896" w14:textId="77777777" w:rsidR="005118C0" w:rsidRPr="005118C0" w:rsidRDefault="005118C0" w:rsidP="005118C0">
            <w:pPr>
              <w:jc w:val="center"/>
              <w:rPr>
                <w:lang w:val="en-IN"/>
              </w:rPr>
            </w:pPr>
            <w:r w:rsidRPr="005118C0">
              <w:rPr>
                <w:lang w:val="en-IN"/>
              </w:rPr>
              <w:t>200000</w:t>
            </w:r>
          </w:p>
        </w:tc>
        <w:tc>
          <w:tcPr>
            <w:tcW w:w="782" w:type="pct"/>
            <w:noWrap/>
            <w:hideMark/>
          </w:tcPr>
          <w:p w14:paraId="7F7E0401" w14:textId="77777777" w:rsidR="005118C0" w:rsidRPr="005118C0" w:rsidRDefault="005118C0" w:rsidP="005118C0">
            <w:pPr>
              <w:jc w:val="center"/>
              <w:rPr>
                <w:lang w:val="en-IN"/>
              </w:rPr>
            </w:pPr>
            <w:r w:rsidRPr="005118C0">
              <w:rPr>
                <w:lang w:val="en-IN"/>
              </w:rPr>
              <w:t>120000</w:t>
            </w:r>
          </w:p>
        </w:tc>
        <w:tc>
          <w:tcPr>
            <w:tcW w:w="782" w:type="pct"/>
            <w:noWrap/>
            <w:hideMark/>
          </w:tcPr>
          <w:p w14:paraId="206CA1B0" w14:textId="77777777" w:rsidR="005118C0" w:rsidRPr="005118C0" w:rsidRDefault="005118C0" w:rsidP="005118C0">
            <w:pPr>
              <w:jc w:val="center"/>
              <w:rPr>
                <w:lang w:val="en-IN"/>
              </w:rPr>
            </w:pPr>
            <w:r w:rsidRPr="005118C0">
              <w:rPr>
                <w:lang w:val="en-IN"/>
              </w:rPr>
              <w:t>70000</w:t>
            </w:r>
          </w:p>
        </w:tc>
      </w:tr>
      <w:tr w:rsidR="005118C0" w:rsidRPr="005118C0" w14:paraId="0AEE07A6" w14:textId="77777777" w:rsidTr="005118C0">
        <w:trPr>
          <w:trHeight w:val="300"/>
        </w:trPr>
        <w:tc>
          <w:tcPr>
            <w:tcW w:w="1872" w:type="pct"/>
            <w:noWrap/>
            <w:hideMark/>
          </w:tcPr>
          <w:p w14:paraId="0C8D0114" w14:textId="77777777" w:rsidR="005118C0" w:rsidRPr="005118C0" w:rsidRDefault="005118C0" w:rsidP="005118C0">
            <w:pPr>
              <w:rPr>
                <w:lang w:val="en-IN"/>
              </w:rPr>
            </w:pPr>
            <w:r w:rsidRPr="005118C0">
              <w:rPr>
                <w:lang w:val="en-IN"/>
              </w:rPr>
              <w:t>Non-current liabilities</w:t>
            </w:r>
          </w:p>
        </w:tc>
        <w:tc>
          <w:tcPr>
            <w:tcW w:w="782" w:type="pct"/>
            <w:noWrap/>
            <w:hideMark/>
          </w:tcPr>
          <w:p w14:paraId="186F1F7B" w14:textId="77777777" w:rsidR="005118C0" w:rsidRPr="005118C0" w:rsidRDefault="005118C0" w:rsidP="005118C0">
            <w:pPr>
              <w:jc w:val="center"/>
              <w:rPr>
                <w:lang w:val="en-IN"/>
              </w:rPr>
            </w:pPr>
            <w:r w:rsidRPr="005118C0">
              <w:rPr>
                <w:lang w:val="en-IN"/>
              </w:rPr>
              <w:t>610000</w:t>
            </w:r>
          </w:p>
        </w:tc>
        <w:tc>
          <w:tcPr>
            <w:tcW w:w="782" w:type="pct"/>
            <w:noWrap/>
            <w:hideMark/>
          </w:tcPr>
          <w:p w14:paraId="7A177987" w14:textId="77777777" w:rsidR="005118C0" w:rsidRPr="005118C0" w:rsidRDefault="005118C0" w:rsidP="005118C0">
            <w:pPr>
              <w:jc w:val="center"/>
              <w:rPr>
                <w:lang w:val="en-IN"/>
              </w:rPr>
            </w:pPr>
            <w:r w:rsidRPr="005118C0">
              <w:rPr>
                <w:lang w:val="en-IN"/>
              </w:rPr>
              <w:t>540000</w:t>
            </w:r>
          </w:p>
        </w:tc>
        <w:tc>
          <w:tcPr>
            <w:tcW w:w="782" w:type="pct"/>
            <w:noWrap/>
            <w:hideMark/>
          </w:tcPr>
          <w:p w14:paraId="719E286A" w14:textId="77777777" w:rsidR="005118C0" w:rsidRPr="005118C0" w:rsidRDefault="005118C0" w:rsidP="005118C0">
            <w:pPr>
              <w:jc w:val="center"/>
              <w:rPr>
                <w:lang w:val="en-IN"/>
              </w:rPr>
            </w:pPr>
            <w:r w:rsidRPr="005118C0">
              <w:rPr>
                <w:lang w:val="en-IN"/>
              </w:rPr>
              <w:t>440000</w:t>
            </w:r>
          </w:p>
        </w:tc>
        <w:tc>
          <w:tcPr>
            <w:tcW w:w="782" w:type="pct"/>
            <w:noWrap/>
            <w:hideMark/>
          </w:tcPr>
          <w:p w14:paraId="5B81502F" w14:textId="77777777" w:rsidR="005118C0" w:rsidRPr="005118C0" w:rsidRDefault="005118C0" w:rsidP="005118C0">
            <w:pPr>
              <w:jc w:val="center"/>
              <w:rPr>
                <w:lang w:val="en-IN"/>
              </w:rPr>
            </w:pPr>
            <w:r w:rsidRPr="005118C0">
              <w:rPr>
                <w:lang w:val="en-IN"/>
              </w:rPr>
              <w:t>460000</w:t>
            </w:r>
          </w:p>
        </w:tc>
      </w:tr>
      <w:tr w:rsidR="005118C0" w:rsidRPr="005118C0" w14:paraId="7BE3C52C" w14:textId="77777777" w:rsidTr="005118C0">
        <w:trPr>
          <w:trHeight w:val="300"/>
        </w:trPr>
        <w:tc>
          <w:tcPr>
            <w:tcW w:w="1872" w:type="pct"/>
            <w:noWrap/>
            <w:hideMark/>
          </w:tcPr>
          <w:p w14:paraId="68A82659" w14:textId="77777777" w:rsidR="005118C0" w:rsidRPr="005118C0" w:rsidRDefault="005118C0" w:rsidP="005118C0">
            <w:pPr>
              <w:rPr>
                <w:lang w:val="en-IN"/>
              </w:rPr>
            </w:pPr>
            <w:r w:rsidRPr="005118C0">
              <w:rPr>
                <w:lang w:val="en-IN"/>
              </w:rPr>
              <w:t>Total debts</w:t>
            </w:r>
          </w:p>
        </w:tc>
        <w:tc>
          <w:tcPr>
            <w:tcW w:w="782" w:type="pct"/>
            <w:noWrap/>
            <w:hideMark/>
          </w:tcPr>
          <w:p w14:paraId="15D40345" w14:textId="77777777" w:rsidR="005118C0" w:rsidRPr="005118C0" w:rsidRDefault="005118C0" w:rsidP="005118C0">
            <w:pPr>
              <w:jc w:val="center"/>
              <w:rPr>
                <w:lang w:val="en-IN"/>
              </w:rPr>
            </w:pPr>
            <w:r w:rsidRPr="005118C0">
              <w:rPr>
                <w:lang w:val="en-IN"/>
              </w:rPr>
              <w:t>820000</w:t>
            </w:r>
          </w:p>
        </w:tc>
        <w:tc>
          <w:tcPr>
            <w:tcW w:w="782" w:type="pct"/>
            <w:noWrap/>
            <w:hideMark/>
          </w:tcPr>
          <w:p w14:paraId="018E26DE" w14:textId="77777777" w:rsidR="005118C0" w:rsidRPr="005118C0" w:rsidRDefault="005118C0" w:rsidP="005118C0">
            <w:pPr>
              <w:jc w:val="center"/>
              <w:rPr>
                <w:lang w:val="en-IN"/>
              </w:rPr>
            </w:pPr>
            <w:r w:rsidRPr="005118C0">
              <w:rPr>
                <w:lang w:val="en-IN"/>
              </w:rPr>
              <w:t>740000</w:t>
            </w:r>
          </w:p>
        </w:tc>
        <w:tc>
          <w:tcPr>
            <w:tcW w:w="782" w:type="pct"/>
            <w:noWrap/>
            <w:hideMark/>
          </w:tcPr>
          <w:p w14:paraId="4575B9FC" w14:textId="77777777" w:rsidR="005118C0" w:rsidRPr="005118C0" w:rsidRDefault="005118C0" w:rsidP="005118C0">
            <w:pPr>
              <w:jc w:val="center"/>
              <w:rPr>
                <w:lang w:val="en-IN"/>
              </w:rPr>
            </w:pPr>
            <w:r w:rsidRPr="005118C0">
              <w:rPr>
                <w:lang w:val="en-IN"/>
              </w:rPr>
              <w:t>560000</w:t>
            </w:r>
          </w:p>
        </w:tc>
        <w:tc>
          <w:tcPr>
            <w:tcW w:w="782" w:type="pct"/>
            <w:noWrap/>
            <w:hideMark/>
          </w:tcPr>
          <w:p w14:paraId="506CE040" w14:textId="77777777" w:rsidR="005118C0" w:rsidRPr="005118C0" w:rsidRDefault="005118C0" w:rsidP="005118C0">
            <w:pPr>
              <w:jc w:val="center"/>
              <w:rPr>
                <w:lang w:val="en-IN"/>
              </w:rPr>
            </w:pPr>
            <w:r w:rsidRPr="005118C0">
              <w:rPr>
                <w:lang w:val="en-IN"/>
              </w:rPr>
              <w:t>530000</w:t>
            </w:r>
          </w:p>
        </w:tc>
      </w:tr>
      <w:tr w:rsidR="005118C0" w:rsidRPr="005118C0" w14:paraId="6BF1F281" w14:textId="77777777" w:rsidTr="005118C0">
        <w:trPr>
          <w:trHeight w:val="300"/>
        </w:trPr>
        <w:tc>
          <w:tcPr>
            <w:tcW w:w="1872" w:type="pct"/>
            <w:noWrap/>
            <w:hideMark/>
          </w:tcPr>
          <w:p w14:paraId="6C102596" w14:textId="77777777" w:rsidR="005118C0" w:rsidRPr="005118C0" w:rsidRDefault="005118C0" w:rsidP="005118C0">
            <w:pPr>
              <w:rPr>
                <w:lang w:val="en-IN"/>
              </w:rPr>
            </w:pPr>
            <w:r w:rsidRPr="005118C0">
              <w:rPr>
                <w:lang w:val="en-IN"/>
              </w:rPr>
              <w:t>Total equity</w:t>
            </w:r>
          </w:p>
        </w:tc>
        <w:tc>
          <w:tcPr>
            <w:tcW w:w="782" w:type="pct"/>
            <w:noWrap/>
            <w:hideMark/>
          </w:tcPr>
          <w:p w14:paraId="427EEE64" w14:textId="77777777" w:rsidR="005118C0" w:rsidRPr="005118C0" w:rsidRDefault="005118C0" w:rsidP="005118C0">
            <w:pPr>
              <w:jc w:val="center"/>
              <w:rPr>
                <w:lang w:val="en-IN"/>
              </w:rPr>
            </w:pPr>
            <w:r w:rsidRPr="005118C0">
              <w:rPr>
                <w:lang w:val="en-IN"/>
              </w:rPr>
              <w:t>450000</w:t>
            </w:r>
          </w:p>
        </w:tc>
        <w:tc>
          <w:tcPr>
            <w:tcW w:w="782" w:type="pct"/>
            <w:noWrap/>
            <w:hideMark/>
          </w:tcPr>
          <w:p w14:paraId="1A8C58C2" w14:textId="77777777" w:rsidR="005118C0" w:rsidRPr="005118C0" w:rsidRDefault="005118C0" w:rsidP="005118C0">
            <w:pPr>
              <w:jc w:val="center"/>
              <w:rPr>
                <w:lang w:val="en-IN"/>
              </w:rPr>
            </w:pPr>
            <w:r w:rsidRPr="005118C0">
              <w:rPr>
                <w:lang w:val="en-IN"/>
              </w:rPr>
              <w:t>570000</w:t>
            </w:r>
          </w:p>
        </w:tc>
        <w:tc>
          <w:tcPr>
            <w:tcW w:w="782" w:type="pct"/>
            <w:noWrap/>
            <w:hideMark/>
          </w:tcPr>
          <w:p w14:paraId="1535C992" w14:textId="77777777" w:rsidR="005118C0" w:rsidRPr="005118C0" w:rsidRDefault="005118C0" w:rsidP="005118C0">
            <w:pPr>
              <w:jc w:val="center"/>
              <w:rPr>
                <w:lang w:val="en-IN"/>
              </w:rPr>
            </w:pPr>
            <w:r w:rsidRPr="005118C0">
              <w:rPr>
                <w:lang w:val="en-IN"/>
              </w:rPr>
              <w:t>710000</w:t>
            </w:r>
          </w:p>
        </w:tc>
        <w:tc>
          <w:tcPr>
            <w:tcW w:w="782" w:type="pct"/>
            <w:noWrap/>
            <w:hideMark/>
          </w:tcPr>
          <w:p w14:paraId="4B829744" w14:textId="77777777" w:rsidR="005118C0" w:rsidRPr="005118C0" w:rsidRDefault="005118C0" w:rsidP="005118C0">
            <w:pPr>
              <w:jc w:val="center"/>
              <w:rPr>
                <w:lang w:val="en-IN"/>
              </w:rPr>
            </w:pPr>
            <w:r w:rsidRPr="005118C0">
              <w:rPr>
                <w:lang w:val="en-IN"/>
              </w:rPr>
              <w:t>750000</w:t>
            </w:r>
          </w:p>
        </w:tc>
      </w:tr>
    </w:tbl>
    <w:p w14:paraId="3BF120CC" w14:textId="77777777" w:rsidR="005118C0" w:rsidRDefault="005118C0" w:rsidP="00D148B8">
      <w:pPr>
        <w:rPr>
          <w:lang w:val="en-GB"/>
        </w:rPr>
      </w:pPr>
    </w:p>
    <w:p w14:paraId="2C83F52C" w14:textId="77777777" w:rsidR="00AA3A25" w:rsidRDefault="00BC3282" w:rsidP="00BC3282">
      <w:pPr>
        <w:jc w:val="center"/>
        <w:rPr>
          <w:lang w:val="en-GB"/>
        </w:rPr>
      </w:pPr>
      <w:r>
        <w:rPr>
          <w:b/>
          <w:bCs/>
        </w:rPr>
        <w:t>Cash flow statement projection</w:t>
      </w:r>
    </w:p>
    <w:tbl>
      <w:tblPr>
        <w:tblStyle w:val="TableGrid"/>
        <w:tblW w:w="5000" w:type="pct"/>
        <w:tblLook w:val="04A0" w:firstRow="1" w:lastRow="0" w:firstColumn="1" w:lastColumn="0" w:noHBand="0" w:noVBand="1"/>
      </w:tblPr>
      <w:tblGrid>
        <w:gridCol w:w="4358"/>
        <w:gridCol w:w="1165"/>
        <w:gridCol w:w="1165"/>
        <w:gridCol w:w="1165"/>
        <w:gridCol w:w="1163"/>
      </w:tblGrid>
      <w:tr w:rsidR="00AA3A25" w:rsidRPr="00AA3A25" w14:paraId="2040C229" w14:textId="77777777" w:rsidTr="00AA3A25">
        <w:trPr>
          <w:trHeight w:val="300"/>
        </w:trPr>
        <w:tc>
          <w:tcPr>
            <w:tcW w:w="2417" w:type="pct"/>
            <w:noWrap/>
            <w:hideMark/>
          </w:tcPr>
          <w:p w14:paraId="5D616243" w14:textId="77777777" w:rsidR="00AA3A25" w:rsidRPr="00AA3A25" w:rsidRDefault="00AA3A25" w:rsidP="00AA3A25">
            <w:pPr>
              <w:rPr>
                <w:lang w:val="en-IN"/>
              </w:rPr>
            </w:pPr>
          </w:p>
        </w:tc>
        <w:tc>
          <w:tcPr>
            <w:tcW w:w="646" w:type="pct"/>
            <w:noWrap/>
            <w:hideMark/>
          </w:tcPr>
          <w:p w14:paraId="7C0396E7" w14:textId="77777777" w:rsidR="00AA3A25" w:rsidRDefault="00AA3A25" w:rsidP="00AA3A25">
            <w:pPr>
              <w:jc w:val="center"/>
              <w:rPr>
                <w:b/>
                <w:bCs/>
                <w:lang w:val="en-IN"/>
              </w:rPr>
            </w:pPr>
            <w:r w:rsidRPr="00AA3A25">
              <w:rPr>
                <w:b/>
                <w:bCs/>
                <w:lang w:val="en-IN"/>
              </w:rPr>
              <w:t>2023</w:t>
            </w:r>
          </w:p>
          <w:p w14:paraId="30C111B5" w14:textId="77777777" w:rsidR="009E20BE" w:rsidRPr="00AA3A25" w:rsidRDefault="009E20BE" w:rsidP="00AA3A25">
            <w:pPr>
              <w:jc w:val="center"/>
              <w:rPr>
                <w:b/>
                <w:bCs/>
                <w:lang w:val="en-IN"/>
              </w:rPr>
            </w:pPr>
            <w:r>
              <w:rPr>
                <w:b/>
                <w:bCs/>
                <w:lang w:val="en-IN"/>
              </w:rPr>
              <w:t>(</w:t>
            </w:r>
            <w:r w:rsidRPr="009E20BE">
              <w:rPr>
                <w:b/>
                <w:bCs/>
                <w:lang w:val="en-IN"/>
              </w:rPr>
              <w:t>£</w:t>
            </w:r>
            <w:r>
              <w:rPr>
                <w:b/>
                <w:bCs/>
                <w:lang w:val="en-IN"/>
              </w:rPr>
              <w:t>)</w:t>
            </w:r>
          </w:p>
        </w:tc>
        <w:tc>
          <w:tcPr>
            <w:tcW w:w="646" w:type="pct"/>
            <w:noWrap/>
            <w:hideMark/>
          </w:tcPr>
          <w:p w14:paraId="79D114E8" w14:textId="77777777" w:rsidR="00AA3A25" w:rsidRDefault="00AA3A25" w:rsidP="00AA3A25">
            <w:pPr>
              <w:jc w:val="center"/>
              <w:rPr>
                <w:b/>
                <w:bCs/>
                <w:lang w:val="en-IN"/>
              </w:rPr>
            </w:pPr>
            <w:r w:rsidRPr="00AA3A25">
              <w:rPr>
                <w:b/>
                <w:bCs/>
                <w:lang w:val="en-IN"/>
              </w:rPr>
              <w:t>2024</w:t>
            </w:r>
          </w:p>
          <w:p w14:paraId="651C0569" w14:textId="77777777" w:rsidR="009E20BE" w:rsidRPr="00AA3A25" w:rsidRDefault="009E20BE" w:rsidP="00AA3A25">
            <w:pPr>
              <w:jc w:val="center"/>
              <w:rPr>
                <w:b/>
                <w:bCs/>
                <w:lang w:val="en-IN"/>
              </w:rPr>
            </w:pPr>
            <w:r>
              <w:rPr>
                <w:b/>
                <w:bCs/>
                <w:lang w:val="en-IN"/>
              </w:rPr>
              <w:t>(</w:t>
            </w:r>
            <w:r w:rsidRPr="009E20BE">
              <w:rPr>
                <w:b/>
                <w:bCs/>
                <w:lang w:val="en-IN"/>
              </w:rPr>
              <w:t>£</w:t>
            </w:r>
            <w:r>
              <w:rPr>
                <w:b/>
                <w:bCs/>
                <w:lang w:val="en-IN"/>
              </w:rPr>
              <w:t>)</w:t>
            </w:r>
          </w:p>
        </w:tc>
        <w:tc>
          <w:tcPr>
            <w:tcW w:w="646" w:type="pct"/>
            <w:noWrap/>
            <w:hideMark/>
          </w:tcPr>
          <w:p w14:paraId="7F08742B" w14:textId="77777777" w:rsidR="00AA3A25" w:rsidRDefault="00AA3A25" w:rsidP="00AA3A25">
            <w:pPr>
              <w:jc w:val="center"/>
              <w:rPr>
                <w:b/>
                <w:bCs/>
                <w:lang w:val="en-IN"/>
              </w:rPr>
            </w:pPr>
            <w:r w:rsidRPr="00AA3A25">
              <w:rPr>
                <w:b/>
                <w:bCs/>
                <w:lang w:val="en-IN"/>
              </w:rPr>
              <w:t>2025</w:t>
            </w:r>
          </w:p>
          <w:p w14:paraId="025D8C76" w14:textId="77777777" w:rsidR="009E20BE" w:rsidRPr="00AA3A25" w:rsidRDefault="009E20BE" w:rsidP="00AA3A25">
            <w:pPr>
              <w:jc w:val="center"/>
              <w:rPr>
                <w:b/>
                <w:bCs/>
                <w:lang w:val="en-IN"/>
              </w:rPr>
            </w:pPr>
            <w:r>
              <w:rPr>
                <w:b/>
                <w:bCs/>
                <w:lang w:val="en-IN"/>
              </w:rPr>
              <w:t>(</w:t>
            </w:r>
            <w:r w:rsidRPr="009E20BE">
              <w:rPr>
                <w:b/>
                <w:bCs/>
                <w:lang w:val="en-IN"/>
              </w:rPr>
              <w:t>£</w:t>
            </w:r>
            <w:r>
              <w:rPr>
                <w:b/>
                <w:bCs/>
                <w:lang w:val="en-IN"/>
              </w:rPr>
              <w:t>)</w:t>
            </w:r>
          </w:p>
        </w:tc>
        <w:tc>
          <w:tcPr>
            <w:tcW w:w="646" w:type="pct"/>
            <w:noWrap/>
            <w:hideMark/>
          </w:tcPr>
          <w:p w14:paraId="59E241A3" w14:textId="77777777" w:rsidR="00AA3A25" w:rsidRDefault="00AA3A25" w:rsidP="00AA3A25">
            <w:pPr>
              <w:jc w:val="center"/>
              <w:rPr>
                <w:b/>
                <w:bCs/>
                <w:lang w:val="en-IN"/>
              </w:rPr>
            </w:pPr>
            <w:r w:rsidRPr="00AA3A25">
              <w:rPr>
                <w:b/>
                <w:bCs/>
                <w:lang w:val="en-IN"/>
              </w:rPr>
              <w:t>2026</w:t>
            </w:r>
          </w:p>
          <w:p w14:paraId="57FD01F4" w14:textId="77777777" w:rsidR="009E20BE" w:rsidRPr="00AA3A25" w:rsidRDefault="009E20BE" w:rsidP="00AA3A25">
            <w:pPr>
              <w:jc w:val="center"/>
              <w:rPr>
                <w:b/>
                <w:bCs/>
                <w:lang w:val="en-IN"/>
              </w:rPr>
            </w:pPr>
            <w:r>
              <w:rPr>
                <w:b/>
                <w:bCs/>
                <w:lang w:val="en-IN"/>
              </w:rPr>
              <w:t>(</w:t>
            </w:r>
            <w:r w:rsidRPr="009E20BE">
              <w:rPr>
                <w:b/>
                <w:bCs/>
                <w:lang w:val="en-IN"/>
              </w:rPr>
              <w:t>£</w:t>
            </w:r>
            <w:r>
              <w:rPr>
                <w:b/>
                <w:bCs/>
                <w:lang w:val="en-IN"/>
              </w:rPr>
              <w:t>)</w:t>
            </w:r>
          </w:p>
        </w:tc>
      </w:tr>
      <w:tr w:rsidR="00AA3A25" w:rsidRPr="00AA3A25" w14:paraId="7EF8C8B1" w14:textId="77777777" w:rsidTr="00AA3A25">
        <w:trPr>
          <w:trHeight w:val="300"/>
        </w:trPr>
        <w:tc>
          <w:tcPr>
            <w:tcW w:w="2417" w:type="pct"/>
            <w:noWrap/>
            <w:hideMark/>
          </w:tcPr>
          <w:p w14:paraId="6F657489" w14:textId="77777777" w:rsidR="00AA3A25" w:rsidRPr="00AA3A25" w:rsidRDefault="00AA3A25" w:rsidP="00AA3A25">
            <w:pPr>
              <w:rPr>
                <w:lang w:val="en-IN"/>
              </w:rPr>
            </w:pPr>
            <w:r w:rsidRPr="00AA3A25">
              <w:rPr>
                <w:lang w:val="en-IN"/>
              </w:rPr>
              <w:t>Net Cash Flow from Operations</w:t>
            </w:r>
          </w:p>
        </w:tc>
        <w:tc>
          <w:tcPr>
            <w:tcW w:w="646" w:type="pct"/>
            <w:noWrap/>
            <w:hideMark/>
          </w:tcPr>
          <w:p w14:paraId="22349D37" w14:textId="77777777" w:rsidR="00AA3A25" w:rsidRPr="00AA3A25" w:rsidRDefault="00AA3A25" w:rsidP="00AA3A25">
            <w:pPr>
              <w:jc w:val="center"/>
              <w:rPr>
                <w:lang w:val="en-IN"/>
              </w:rPr>
            </w:pPr>
            <w:r w:rsidRPr="00AA3A25">
              <w:rPr>
                <w:lang w:val="en-IN"/>
              </w:rPr>
              <w:t>-110000</w:t>
            </w:r>
          </w:p>
        </w:tc>
        <w:tc>
          <w:tcPr>
            <w:tcW w:w="646" w:type="pct"/>
            <w:noWrap/>
            <w:hideMark/>
          </w:tcPr>
          <w:p w14:paraId="577FFAC1" w14:textId="77777777" w:rsidR="00AA3A25" w:rsidRPr="00AA3A25" w:rsidRDefault="00AA3A25" w:rsidP="00AA3A25">
            <w:pPr>
              <w:jc w:val="center"/>
              <w:rPr>
                <w:lang w:val="en-IN"/>
              </w:rPr>
            </w:pPr>
            <w:r w:rsidRPr="00AA3A25">
              <w:rPr>
                <w:lang w:val="en-IN"/>
              </w:rPr>
              <w:t>-40000</w:t>
            </w:r>
          </w:p>
        </w:tc>
        <w:tc>
          <w:tcPr>
            <w:tcW w:w="646" w:type="pct"/>
            <w:noWrap/>
            <w:hideMark/>
          </w:tcPr>
          <w:p w14:paraId="63C3ABA8" w14:textId="77777777" w:rsidR="00AA3A25" w:rsidRPr="00AA3A25" w:rsidRDefault="00AA3A25" w:rsidP="00AA3A25">
            <w:pPr>
              <w:jc w:val="center"/>
              <w:rPr>
                <w:lang w:val="en-IN"/>
              </w:rPr>
            </w:pPr>
            <w:r w:rsidRPr="00AA3A25">
              <w:rPr>
                <w:lang w:val="en-IN"/>
              </w:rPr>
              <w:t>35000</w:t>
            </w:r>
          </w:p>
        </w:tc>
        <w:tc>
          <w:tcPr>
            <w:tcW w:w="646" w:type="pct"/>
            <w:noWrap/>
            <w:hideMark/>
          </w:tcPr>
          <w:p w14:paraId="649D3B4C" w14:textId="77777777" w:rsidR="00AA3A25" w:rsidRPr="00AA3A25" w:rsidRDefault="00AA3A25" w:rsidP="00AA3A25">
            <w:pPr>
              <w:jc w:val="center"/>
              <w:rPr>
                <w:lang w:val="en-IN"/>
              </w:rPr>
            </w:pPr>
            <w:r w:rsidRPr="00AA3A25">
              <w:rPr>
                <w:lang w:val="en-IN"/>
              </w:rPr>
              <w:t>110000</w:t>
            </w:r>
          </w:p>
        </w:tc>
      </w:tr>
      <w:tr w:rsidR="00AA3A25" w:rsidRPr="00AA3A25" w14:paraId="7EB7D4B9" w14:textId="77777777" w:rsidTr="00AA3A25">
        <w:trPr>
          <w:trHeight w:val="300"/>
        </w:trPr>
        <w:tc>
          <w:tcPr>
            <w:tcW w:w="2417" w:type="pct"/>
            <w:noWrap/>
            <w:hideMark/>
          </w:tcPr>
          <w:p w14:paraId="293838B2" w14:textId="77777777" w:rsidR="00AA3A25" w:rsidRPr="00AA3A25" w:rsidRDefault="00AA3A25" w:rsidP="00AA3A25">
            <w:pPr>
              <w:rPr>
                <w:lang w:val="en-IN"/>
              </w:rPr>
            </w:pPr>
            <w:r w:rsidRPr="00AA3A25">
              <w:rPr>
                <w:lang w:val="en-IN"/>
              </w:rPr>
              <w:t>Capital Expenditures</w:t>
            </w:r>
          </w:p>
        </w:tc>
        <w:tc>
          <w:tcPr>
            <w:tcW w:w="646" w:type="pct"/>
            <w:noWrap/>
            <w:hideMark/>
          </w:tcPr>
          <w:p w14:paraId="6CE3CB05" w14:textId="77777777" w:rsidR="00AA3A25" w:rsidRPr="00AA3A25" w:rsidRDefault="00AA3A25" w:rsidP="00AA3A25">
            <w:pPr>
              <w:jc w:val="center"/>
              <w:rPr>
                <w:lang w:val="en-IN"/>
              </w:rPr>
            </w:pPr>
            <w:r w:rsidRPr="00AA3A25">
              <w:rPr>
                <w:lang w:val="en-IN"/>
              </w:rPr>
              <w:t>50000</w:t>
            </w:r>
          </w:p>
        </w:tc>
        <w:tc>
          <w:tcPr>
            <w:tcW w:w="646" w:type="pct"/>
            <w:noWrap/>
            <w:hideMark/>
          </w:tcPr>
          <w:p w14:paraId="79F06E28" w14:textId="77777777" w:rsidR="00AA3A25" w:rsidRPr="00AA3A25" w:rsidRDefault="00AA3A25" w:rsidP="00AA3A25">
            <w:pPr>
              <w:jc w:val="center"/>
              <w:rPr>
                <w:lang w:val="en-IN"/>
              </w:rPr>
            </w:pPr>
            <w:r w:rsidRPr="00AA3A25">
              <w:rPr>
                <w:lang w:val="en-IN"/>
              </w:rPr>
              <w:t>20000</w:t>
            </w:r>
          </w:p>
        </w:tc>
        <w:tc>
          <w:tcPr>
            <w:tcW w:w="646" w:type="pct"/>
            <w:noWrap/>
            <w:hideMark/>
          </w:tcPr>
          <w:p w14:paraId="17BEF1BD" w14:textId="77777777" w:rsidR="00AA3A25" w:rsidRPr="00AA3A25" w:rsidRDefault="00AA3A25" w:rsidP="00AA3A25">
            <w:pPr>
              <w:jc w:val="center"/>
              <w:rPr>
                <w:lang w:val="en-IN"/>
              </w:rPr>
            </w:pPr>
            <w:r w:rsidRPr="00AA3A25">
              <w:rPr>
                <w:lang w:val="en-IN"/>
              </w:rPr>
              <w:t>30000</w:t>
            </w:r>
          </w:p>
        </w:tc>
        <w:tc>
          <w:tcPr>
            <w:tcW w:w="646" w:type="pct"/>
            <w:noWrap/>
            <w:hideMark/>
          </w:tcPr>
          <w:p w14:paraId="134CA738" w14:textId="77777777" w:rsidR="00AA3A25" w:rsidRPr="00AA3A25" w:rsidRDefault="00AA3A25" w:rsidP="00AA3A25">
            <w:pPr>
              <w:jc w:val="center"/>
              <w:rPr>
                <w:lang w:val="en-IN"/>
              </w:rPr>
            </w:pPr>
            <w:r w:rsidRPr="00AA3A25">
              <w:rPr>
                <w:lang w:val="en-IN"/>
              </w:rPr>
              <w:t>50000</w:t>
            </w:r>
          </w:p>
        </w:tc>
      </w:tr>
      <w:tr w:rsidR="00AA3A25" w:rsidRPr="00AA3A25" w14:paraId="5B763B3D" w14:textId="77777777" w:rsidTr="00AA3A25">
        <w:trPr>
          <w:trHeight w:val="70"/>
        </w:trPr>
        <w:tc>
          <w:tcPr>
            <w:tcW w:w="2417" w:type="pct"/>
            <w:noWrap/>
            <w:hideMark/>
          </w:tcPr>
          <w:p w14:paraId="6D68C50D" w14:textId="77777777" w:rsidR="00AA3A25" w:rsidRPr="00AA3A25" w:rsidRDefault="00AA3A25" w:rsidP="00AA3A25">
            <w:pPr>
              <w:rPr>
                <w:lang w:val="en-IN"/>
              </w:rPr>
            </w:pPr>
            <w:r w:rsidRPr="00AA3A25">
              <w:rPr>
                <w:lang w:val="en-IN"/>
              </w:rPr>
              <w:lastRenderedPageBreak/>
              <w:t>Net Cash Flow (Change in Cash Balance)</w:t>
            </w:r>
          </w:p>
        </w:tc>
        <w:tc>
          <w:tcPr>
            <w:tcW w:w="646" w:type="pct"/>
            <w:noWrap/>
            <w:hideMark/>
          </w:tcPr>
          <w:p w14:paraId="675C69B3" w14:textId="77777777" w:rsidR="00AA3A25" w:rsidRPr="00AA3A25" w:rsidRDefault="00AA3A25" w:rsidP="00AA3A25">
            <w:pPr>
              <w:jc w:val="center"/>
              <w:rPr>
                <w:lang w:val="en-IN"/>
              </w:rPr>
            </w:pPr>
            <w:r w:rsidRPr="00AA3A25">
              <w:rPr>
                <w:lang w:val="en-IN"/>
              </w:rPr>
              <w:t>-160000</w:t>
            </w:r>
          </w:p>
        </w:tc>
        <w:tc>
          <w:tcPr>
            <w:tcW w:w="646" w:type="pct"/>
            <w:noWrap/>
            <w:hideMark/>
          </w:tcPr>
          <w:p w14:paraId="5F4FDA1B" w14:textId="77777777" w:rsidR="00AA3A25" w:rsidRPr="00AA3A25" w:rsidRDefault="00AA3A25" w:rsidP="00AA3A25">
            <w:pPr>
              <w:jc w:val="center"/>
              <w:rPr>
                <w:lang w:val="en-IN"/>
              </w:rPr>
            </w:pPr>
            <w:r w:rsidRPr="00AA3A25">
              <w:rPr>
                <w:lang w:val="en-IN"/>
              </w:rPr>
              <w:t>-60000</w:t>
            </w:r>
          </w:p>
        </w:tc>
        <w:tc>
          <w:tcPr>
            <w:tcW w:w="646" w:type="pct"/>
            <w:noWrap/>
            <w:hideMark/>
          </w:tcPr>
          <w:p w14:paraId="156F3519" w14:textId="77777777" w:rsidR="00AA3A25" w:rsidRPr="00AA3A25" w:rsidRDefault="00AA3A25" w:rsidP="00AA3A25">
            <w:pPr>
              <w:jc w:val="center"/>
              <w:rPr>
                <w:lang w:val="en-IN"/>
              </w:rPr>
            </w:pPr>
            <w:r w:rsidRPr="00AA3A25">
              <w:rPr>
                <w:lang w:val="en-IN"/>
              </w:rPr>
              <w:t>5000</w:t>
            </w:r>
          </w:p>
        </w:tc>
        <w:tc>
          <w:tcPr>
            <w:tcW w:w="646" w:type="pct"/>
            <w:noWrap/>
            <w:hideMark/>
          </w:tcPr>
          <w:p w14:paraId="6654BA26" w14:textId="77777777" w:rsidR="00AA3A25" w:rsidRPr="00AA3A25" w:rsidRDefault="00AA3A25" w:rsidP="00AA3A25">
            <w:pPr>
              <w:jc w:val="center"/>
              <w:rPr>
                <w:lang w:val="en-IN"/>
              </w:rPr>
            </w:pPr>
            <w:r w:rsidRPr="00AA3A25">
              <w:rPr>
                <w:lang w:val="en-IN"/>
              </w:rPr>
              <w:t>60000</w:t>
            </w:r>
          </w:p>
        </w:tc>
      </w:tr>
    </w:tbl>
    <w:p w14:paraId="61CB8187" w14:textId="77777777" w:rsidR="0050563D" w:rsidRDefault="0050563D" w:rsidP="00D148B8">
      <w:pPr>
        <w:rPr>
          <w:lang w:val="en-GB"/>
        </w:rPr>
      </w:pPr>
    </w:p>
    <w:p w14:paraId="5735073C" w14:textId="77777777" w:rsidR="005317FC" w:rsidRDefault="005317FC">
      <w:pPr>
        <w:spacing w:line="259" w:lineRule="auto"/>
        <w:jc w:val="left"/>
        <w:rPr>
          <w:rFonts w:eastAsiaTheme="majorEastAsia" w:cstheme="majorBidi"/>
          <w:b/>
          <w:szCs w:val="40"/>
          <w:lang w:val="en-GB"/>
        </w:rPr>
      </w:pPr>
      <w:r>
        <w:rPr>
          <w:lang w:val="en-GB"/>
        </w:rPr>
        <w:br w:type="page"/>
      </w:r>
    </w:p>
    <w:p w14:paraId="286377EB" w14:textId="77777777" w:rsidR="0050563D" w:rsidRPr="005317FC" w:rsidRDefault="0050563D" w:rsidP="005317FC">
      <w:pPr>
        <w:pStyle w:val="Heading1"/>
        <w:rPr>
          <w:lang w:val="en-GB"/>
        </w:rPr>
      </w:pPr>
      <w:bookmarkStart w:id="8" w:name="_Toc149320352"/>
      <w:r>
        <w:rPr>
          <w:lang w:val="en-GB"/>
        </w:rPr>
        <w:lastRenderedPageBreak/>
        <w:t xml:space="preserve">Risk </w:t>
      </w:r>
      <w:r w:rsidR="004A33D5">
        <w:rPr>
          <w:lang w:val="en-GB"/>
        </w:rPr>
        <w:t>As</w:t>
      </w:r>
      <w:r>
        <w:rPr>
          <w:lang w:val="en-GB"/>
        </w:rPr>
        <w:t>sessment</w:t>
      </w:r>
      <w:bookmarkEnd w:id="8"/>
      <w:r>
        <w:rPr>
          <w:lang w:val="en-GB"/>
        </w:rPr>
        <w:t xml:space="preserve"> </w:t>
      </w:r>
    </w:p>
    <w:p w14:paraId="0AFC3429" w14:textId="77777777" w:rsidR="0024785F" w:rsidRDefault="00B4091F" w:rsidP="00691409">
      <w:pPr>
        <w:rPr>
          <w:lang w:val="en-GB"/>
        </w:rPr>
      </w:pPr>
      <w:r>
        <w:t>In a business context, the strategies adopted have several risks and challenges (</w:t>
      </w:r>
      <w:r w:rsidR="00FB3682" w:rsidRPr="00FB3682">
        <w:rPr>
          <w:lang w:val="en-GB"/>
        </w:rPr>
        <w:t>Bandanuji</w:t>
      </w:r>
      <w:r w:rsidR="00FB3682">
        <w:rPr>
          <w:lang w:val="en-GB"/>
        </w:rPr>
        <w:t xml:space="preserve"> </w:t>
      </w:r>
      <w:r w:rsidR="00FB3682" w:rsidRPr="00FB3682">
        <w:rPr>
          <w:lang w:val="en-GB"/>
        </w:rPr>
        <w:t>and Khoiruddin</w:t>
      </w:r>
      <w:r w:rsidR="00FB3682">
        <w:rPr>
          <w:lang w:val="en-GB"/>
        </w:rPr>
        <w:t>, 2020</w:t>
      </w:r>
      <w:r>
        <w:t>).</w:t>
      </w:r>
      <w:r w:rsidR="006D0BE5">
        <w:t xml:space="preserve"> </w:t>
      </w:r>
      <w:r w:rsidR="00EB0D90">
        <w:t>Especially, a turnaround strategy has several risks and challenges since it is a strategy for restoration of a company (</w:t>
      </w:r>
      <w:r w:rsidR="00691409">
        <w:t>Nyagiloh and Kilika, 2020</w:t>
      </w:r>
      <w:r w:rsidR="00EB0D90">
        <w:t xml:space="preserve">). </w:t>
      </w:r>
      <w:r w:rsidR="00B039F6">
        <w:t xml:space="preserve">The potential risks and challenges related to the turnaround strategy of </w:t>
      </w:r>
      <w:r w:rsidR="00B039F6" w:rsidRPr="0080128E">
        <w:rPr>
          <w:lang w:val="en-GB"/>
        </w:rPr>
        <w:t>Seaview Resort</w:t>
      </w:r>
      <w:r w:rsidR="00B039F6">
        <w:rPr>
          <w:lang w:val="en-GB"/>
        </w:rPr>
        <w:t xml:space="preserve"> and mitigation plans are as follows –</w:t>
      </w:r>
    </w:p>
    <w:tbl>
      <w:tblPr>
        <w:tblStyle w:val="TableGrid"/>
        <w:tblW w:w="0" w:type="auto"/>
        <w:tblLook w:val="04A0" w:firstRow="1" w:lastRow="0" w:firstColumn="1" w:lastColumn="0" w:noHBand="0" w:noVBand="1"/>
      </w:tblPr>
      <w:tblGrid>
        <w:gridCol w:w="1503"/>
        <w:gridCol w:w="1656"/>
        <w:gridCol w:w="1548"/>
        <w:gridCol w:w="1357"/>
        <w:gridCol w:w="1372"/>
        <w:gridCol w:w="1580"/>
      </w:tblGrid>
      <w:tr w:rsidR="005E67F0" w14:paraId="3E822364" w14:textId="77777777" w:rsidTr="005E67F0">
        <w:tc>
          <w:tcPr>
            <w:tcW w:w="1610" w:type="dxa"/>
          </w:tcPr>
          <w:p w14:paraId="0869CECE" w14:textId="77777777" w:rsidR="005E67F0" w:rsidRPr="00B039F6" w:rsidRDefault="005E67F0" w:rsidP="00691409">
            <w:pPr>
              <w:rPr>
                <w:b/>
                <w:bCs/>
              </w:rPr>
            </w:pPr>
            <w:r>
              <w:rPr>
                <w:b/>
                <w:bCs/>
              </w:rPr>
              <w:t>Risks and challenges</w:t>
            </w:r>
          </w:p>
        </w:tc>
        <w:tc>
          <w:tcPr>
            <w:tcW w:w="1231" w:type="dxa"/>
          </w:tcPr>
          <w:p w14:paraId="5E2F7A5E" w14:textId="77777777" w:rsidR="005E67F0" w:rsidRPr="006376FA" w:rsidRDefault="005E67F0" w:rsidP="005A5508">
            <w:pPr>
              <w:jc w:val="center"/>
              <w:rPr>
                <w:rFonts w:cstheme="majorBidi"/>
                <w:b/>
                <w:bCs/>
                <w:szCs w:val="24"/>
              </w:rPr>
            </w:pPr>
            <w:r>
              <w:rPr>
                <w:rFonts w:cstheme="majorBidi"/>
                <w:b/>
                <w:bCs/>
                <w:szCs w:val="24"/>
              </w:rPr>
              <w:t>Description of risk</w:t>
            </w:r>
          </w:p>
        </w:tc>
        <w:tc>
          <w:tcPr>
            <w:tcW w:w="1659" w:type="dxa"/>
          </w:tcPr>
          <w:p w14:paraId="5E765791" w14:textId="77777777" w:rsidR="005E67F0" w:rsidRPr="006376FA" w:rsidRDefault="005E67F0" w:rsidP="005A5508">
            <w:pPr>
              <w:jc w:val="center"/>
              <w:rPr>
                <w:rFonts w:cstheme="majorBidi"/>
                <w:b/>
                <w:bCs/>
                <w:szCs w:val="24"/>
              </w:rPr>
            </w:pPr>
            <w:r w:rsidRPr="006376FA">
              <w:rPr>
                <w:rFonts w:cstheme="majorBidi"/>
                <w:b/>
                <w:bCs/>
                <w:szCs w:val="24"/>
              </w:rPr>
              <w:t>Likelihood of risk occurrence</w:t>
            </w:r>
          </w:p>
        </w:tc>
        <w:tc>
          <w:tcPr>
            <w:tcW w:w="1538" w:type="dxa"/>
          </w:tcPr>
          <w:p w14:paraId="7D0A3355" w14:textId="77777777" w:rsidR="005E67F0" w:rsidRPr="006376FA" w:rsidRDefault="005E67F0" w:rsidP="005A5508">
            <w:pPr>
              <w:jc w:val="center"/>
              <w:rPr>
                <w:rFonts w:cstheme="majorBidi"/>
                <w:b/>
                <w:bCs/>
                <w:szCs w:val="24"/>
              </w:rPr>
            </w:pPr>
            <w:r w:rsidRPr="006376FA">
              <w:rPr>
                <w:rFonts w:cstheme="majorBidi"/>
                <w:b/>
                <w:bCs/>
                <w:szCs w:val="24"/>
              </w:rPr>
              <w:t>Impact if the risk occurs</w:t>
            </w:r>
          </w:p>
        </w:tc>
        <w:tc>
          <w:tcPr>
            <w:tcW w:w="1548" w:type="dxa"/>
          </w:tcPr>
          <w:p w14:paraId="0B604608" w14:textId="77777777" w:rsidR="005E67F0" w:rsidRPr="006376FA" w:rsidRDefault="005E67F0" w:rsidP="005A5508">
            <w:pPr>
              <w:jc w:val="center"/>
              <w:rPr>
                <w:rFonts w:cstheme="majorBidi"/>
                <w:b/>
                <w:bCs/>
                <w:szCs w:val="24"/>
              </w:rPr>
            </w:pPr>
            <w:r w:rsidRPr="006376FA">
              <w:rPr>
                <w:rFonts w:cstheme="majorBidi"/>
                <w:b/>
                <w:bCs/>
                <w:szCs w:val="24"/>
              </w:rPr>
              <w:t>Severity</w:t>
            </w:r>
          </w:p>
        </w:tc>
        <w:tc>
          <w:tcPr>
            <w:tcW w:w="1656" w:type="dxa"/>
          </w:tcPr>
          <w:p w14:paraId="076B6804" w14:textId="77777777" w:rsidR="005E67F0" w:rsidRPr="006376FA" w:rsidRDefault="005E67F0" w:rsidP="005A5508">
            <w:pPr>
              <w:jc w:val="center"/>
              <w:rPr>
                <w:rFonts w:cstheme="majorBidi"/>
                <w:b/>
                <w:bCs/>
                <w:szCs w:val="24"/>
              </w:rPr>
            </w:pPr>
            <w:r w:rsidRPr="006376FA">
              <w:rPr>
                <w:rFonts w:cstheme="majorBidi"/>
                <w:b/>
                <w:bCs/>
                <w:szCs w:val="24"/>
              </w:rPr>
              <w:t>Mitigating actions</w:t>
            </w:r>
          </w:p>
        </w:tc>
      </w:tr>
      <w:tr w:rsidR="005E67F0" w14:paraId="4AE2B517" w14:textId="77777777" w:rsidTr="005E67F0">
        <w:tc>
          <w:tcPr>
            <w:tcW w:w="1610" w:type="dxa"/>
          </w:tcPr>
          <w:p w14:paraId="2194872D" w14:textId="77777777" w:rsidR="005E67F0" w:rsidRDefault="005E67F0" w:rsidP="00691409">
            <w:r>
              <w:t>Competitor risk</w:t>
            </w:r>
          </w:p>
        </w:tc>
        <w:tc>
          <w:tcPr>
            <w:tcW w:w="1231" w:type="dxa"/>
          </w:tcPr>
          <w:p w14:paraId="5A1286A3" w14:textId="77777777" w:rsidR="005E67F0" w:rsidRPr="006376FA" w:rsidRDefault="0074679B" w:rsidP="005A5508">
            <w:pPr>
              <w:jc w:val="center"/>
              <w:rPr>
                <w:rFonts w:cstheme="majorBidi"/>
                <w:szCs w:val="24"/>
              </w:rPr>
            </w:pPr>
            <w:r>
              <w:rPr>
                <w:rFonts w:cstheme="majorBidi"/>
                <w:szCs w:val="24"/>
              </w:rPr>
              <w:t xml:space="preserve">Competitors in the market are huge and various competitors in the coastline are already providing </w:t>
            </w:r>
            <w:r>
              <w:t>eco-friendly and experiential tourism services</w:t>
            </w:r>
          </w:p>
        </w:tc>
        <w:tc>
          <w:tcPr>
            <w:tcW w:w="1659" w:type="dxa"/>
          </w:tcPr>
          <w:p w14:paraId="13C40B63" w14:textId="77777777" w:rsidR="005E67F0" w:rsidRPr="006376FA" w:rsidRDefault="005E67F0" w:rsidP="005A5508">
            <w:pPr>
              <w:jc w:val="center"/>
              <w:rPr>
                <w:rFonts w:cstheme="majorBidi"/>
                <w:szCs w:val="24"/>
              </w:rPr>
            </w:pPr>
            <w:r w:rsidRPr="006376FA">
              <w:rPr>
                <w:rFonts w:cstheme="majorBidi"/>
                <w:szCs w:val="24"/>
              </w:rPr>
              <w:t>High</w:t>
            </w:r>
          </w:p>
        </w:tc>
        <w:tc>
          <w:tcPr>
            <w:tcW w:w="1538" w:type="dxa"/>
          </w:tcPr>
          <w:p w14:paraId="62F58538" w14:textId="77777777" w:rsidR="005E67F0" w:rsidRPr="006376FA" w:rsidRDefault="005E67F0" w:rsidP="005A5508">
            <w:pPr>
              <w:jc w:val="center"/>
              <w:rPr>
                <w:rFonts w:cstheme="majorBidi"/>
                <w:szCs w:val="24"/>
              </w:rPr>
            </w:pPr>
            <w:r w:rsidRPr="006376FA">
              <w:rPr>
                <w:rFonts w:cstheme="majorBidi"/>
                <w:szCs w:val="24"/>
              </w:rPr>
              <w:t>Medium</w:t>
            </w:r>
          </w:p>
        </w:tc>
        <w:tc>
          <w:tcPr>
            <w:tcW w:w="1548" w:type="dxa"/>
          </w:tcPr>
          <w:p w14:paraId="00048E4A" w14:textId="77777777" w:rsidR="005E67F0" w:rsidRPr="006376FA" w:rsidRDefault="005E67F0" w:rsidP="005A5508">
            <w:pPr>
              <w:jc w:val="center"/>
              <w:rPr>
                <w:rFonts w:cstheme="majorBidi"/>
                <w:szCs w:val="24"/>
              </w:rPr>
            </w:pPr>
            <w:r w:rsidRPr="006376FA">
              <w:rPr>
                <w:rFonts w:cstheme="majorBidi"/>
                <w:szCs w:val="24"/>
              </w:rPr>
              <w:t>Medium</w:t>
            </w:r>
          </w:p>
        </w:tc>
        <w:tc>
          <w:tcPr>
            <w:tcW w:w="1656" w:type="dxa"/>
          </w:tcPr>
          <w:p w14:paraId="49D3514C" w14:textId="77777777" w:rsidR="005E67F0" w:rsidRDefault="005E67F0" w:rsidP="00691409">
            <w:r>
              <w:t>Accurate pricing and better amenities and service quality</w:t>
            </w:r>
          </w:p>
        </w:tc>
      </w:tr>
      <w:tr w:rsidR="005E67F0" w14:paraId="2A526D7F" w14:textId="77777777" w:rsidTr="005E67F0">
        <w:tc>
          <w:tcPr>
            <w:tcW w:w="1610" w:type="dxa"/>
          </w:tcPr>
          <w:p w14:paraId="764A0AF2" w14:textId="77777777" w:rsidR="005E67F0" w:rsidRDefault="005E67F0" w:rsidP="00691409">
            <w:r>
              <w:t>Financial risk</w:t>
            </w:r>
          </w:p>
        </w:tc>
        <w:tc>
          <w:tcPr>
            <w:tcW w:w="1231" w:type="dxa"/>
          </w:tcPr>
          <w:p w14:paraId="1192CCB8" w14:textId="77777777" w:rsidR="005E67F0" w:rsidRPr="006376FA" w:rsidRDefault="0074679B" w:rsidP="0074679B">
            <w:pPr>
              <w:jc w:val="center"/>
              <w:rPr>
                <w:rFonts w:cstheme="majorBidi"/>
                <w:szCs w:val="24"/>
              </w:rPr>
            </w:pPr>
            <w:r>
              <w:rPr>
                <w:rFonts w:cstheme="majorBidi"/>
                <w:szCs w:val="24"/>
              </w:rPr>
              <w:t>Huge funds are involved in the turnaround strategy and ineffectiveness of this strategy can lead the resort towards bankruptcy</w:t>
            </w:r>
          </w:p>
        </w:tc>
        <w:tc>
          <w:tcPr>
            <w:tcW w:w="1659" w:type="dxa"/>
          </w:tcPr>
          <w:p w14:paraId="47C46A69" w14:textId="77777777" w:rsidR="005E67F0" w:rsidRPr="006376FA" w:rsidRDefault="005E67F0" w:rsidP="005A5508">
            <w:pPr>
              <w:jc w:val="center"/>
              <w:rPr>
                <w:rFonts w:cstheme="majorBidi"/>
                <w:szCs w:val="24"/>
              </w:rPr>
            </w:pPr>
            <w:r w:rsidRPr="006376FA">
              <w:rPr>
                <w:rFonts w:cstheme="majorBidi"/>
                <w:szCs w:val="24"/>
              </w:rPr>
              <w:t>Medium</w:t>
            </w:r>
          </w:p>
        </w:tc>
        <w:tc>
          <w:tcPr>
            <w:tcW w:w="1538" w:type="dxa"/>
          </w:tcPr>
          <w:p w14:paraId="5533277E" w14:textId="77777777" w:rsidR="005E67F0" w:rsidRPr="006376FA" w:rsidRDefault="005E67F0" w:rsidP="005A5508">
            <w:pPr>
              <w:jc w:val="center"/>
              <w:rPr>
                <w:rFonts w:cstheme="majorBidi"/>
                <w:szCs w:val="24"/>
              </w:rPr>
            </w:pPr>
            <w:r w:rsidRPr="006376FA">
              <w:rPr>
                <w:rFonts w:cstheme="majorBidi"/>
                <w:szCs w:val="24"/>
              </w:rPr>
              <w:t>High</w:t>
            </w:r>
          </w:p>
        </w:tc>
        <w:tc>
          <w:tcPr>
            <w:tcW w:w="1548" w:type="dxa"/>
          </w:tcPr>
          <w:p w14:paraId="267EF573" w14:textId="77777777" w:rsidR="005E67F0" w:rsidRPr="006376FA" w:rsidRDefault="005E67F0" w:rsidP="005A5508">
            <w:pPr>
              <w:jc w:val="center"/>
              <w:rPr>
                <w:rFonts w:cstheme="majorBidi"/>
                <w:szCs w:val="24"/>
              </w:rPr>
            </w:pPr>
            <w:r w:rsidRPr="006376FA">
              <w:rPr>
                <w:rFonts w:cstheme="majorBidi"/>
                <w:szCs w:val="24"/>
              </w:rPr>
              <w:t>High</w:t>
            </w:r>
          </w:p>
        </w:tc>
        <w:tc>
          <w:tcPr>
            <w:tcW w:w="1656" w:type="dxa"/>
          </w:tcPr>
          <w:p w14:paraId="6F9B0D19" w14:textId="77777777" w:rsidR="005E67F0" w:rsidRDefault="005E67F0" w:rsidP="00691409">
            <w:r>
              <w:t>Effective budgeting and working capital management</w:t>
            </w:r>
          </w:p>
        </w:tc>
      </w:tr>
    </w:tbl>
    <w:p w14:paraId="373F6CE4" w14:textId="77777777" w:rsidR="00712869" w:rsidRPr="005442C5" w:rsidRDefault="00712869" w:rsidP="00712869">
      <w:pPr>
        <w:pStyle w:val="Caption"/>
        <w:jc w:val="center"/>
        <w:rPr>
          <w:color w:val="auto"/>
          <w:sz w:val="24"/>
          <w:szCs w:val="24"/>
        </w:rPr>
      </w:pPr>
      <w:r w:rsidRPr="005442C5">
        <w:rPr>
          <w:color w:val="auto"/>
          <w:sz w:val="24"/>
          <w:szCs w:val="24"/>
        </w:rPr>
        <w:t xml:space="preserve">Table </w:t>
      </w:r>
      <w:r w:rsidRPr="005442C5">
        <w:rPr>
          <w:color w:val="auto"/>
          <w:sz w:val="24"/>
          <w:szCs w:val="24"/>
        </w:rPr>
        <w:fldChar w:fldCharType="begin"/>
      </w:r>
      <w:r w:rsidRPr="005442C5">
        <w:rPr>
          <w:color w:val="auto"/>
          <w:sz w:val="24"/>
          <w:szCs w:val="24"/>
        </w:rPr>
        <w:instrText xml:space="preserve"> SEQ Table \* ARABIC </w:instrText>
      </w:r>
      <w:r w:rsidRPr="005442C5">
        <w:rPr>
          <w:color w:val="auto"/>
          <w:sz w:val="24"/>
          <w:szCs w:val="24"/>
        </w:rPr>
        <w:fldChar w:fldCharType="separate"/>
      </w:r>
      <w:r w:rsidRPr="005442C5">
        <w:rPr>
          <w:noProof/>
          <w:color w:val="auto"/>
          <w:sz w:val="24"/>
          <w:szCs w:val="24"/>
        </w:rPr>
        <w:t>1</w:t>
      </w:r>
      <w:r w:rsidRPr="005442C5">
        <w:rPr>
          <w:color w:val="auto"/>
          <w:sz w:val="24"/>
          <w:szCs w:val="24"/>
        </w:rPr>
        <w:fldChar w:fldCharType="end"/>
      </w:r>
      <w:r w:rsidRPr="005442C5">
        <w:rPr>
          <w:color w:val="auto"/>
          <w:sz w:val="24"/>
          <w:szCs w:val="24"/>
        </w:rPr>
        <w:t xml:space="preserve">: Risks and challenges of </w:t>
      </w:r>
      <w:r w:rsidR="005442C5" w:rsidRPr="005442C5">
        <w:rPr>
          <w:color w:val="auto"/>
          <w:sz w:val="24"/>
          <w:szCs w:val="24"/>
          <w:lang w:val="en-GB"/>
        </w:rPr>
        <w:t>The Seaview Resort</w:t>
      </w:r>
    </w:p>
    <w:p w14:paraId="174132CF" w14:textId="77777777" w:rsidR="005E67F0" w:rsidRDefault="00712869" w:rsidP="005442C5">
      <w:pPr>
        <w:jc w:val="center"/>
        <w:rPr>
          <w:rFonts w:eastAsiaTheme="majorEastAsia" w:cstheme="majorBidi"/>
          <w:szCs w:val="40"/>
          <w:lang w:val="en-GB"/>
        </w:rPr>
      </w:pPr>
      <w:r w:rsidRPr="005442C5">
        <w:rPr>
          <w:color w:val="auto"/>
          <w:szCs w:val="24"/>
          <w:lang w:val="en-GB"/>
        </w:rPr>
        <w:t xml:space="preserve">(Source: </w:t>
      </w:r>
      <w:r w:rsidR="005442C5" w:rsidRPr="005442C5">
        <w:rPr>
          <w:color w:val="auto"/>
          <w:szCs w:val="24"/>
          <w:lang w:val="en-GB"/>
        </w:rPr>
        <w:t>Created by the learner)</w:t>
      </w:r>
      <w:r w:rsidR="005E67F0">
        <w:rPr>
          <w:lang w:val="en-GB"/>
        </w:rPr>
        <w:br w:type="page"/>
      </w:r>
    </w:p>
    <w:p w14:paraId="3B46E9B8" w14:textId="77777777" w:rsidR="0050563D" w:rsidRDefault="0050563D" w:rsidP="00712869">
      <w:pPr>
        <w:pStyle w:val="Heading1"/>
        <w:rPr>
          <w:lang w:val="en-GB"/>
        </w:rPr>
      </w:pPr>
      <w:bookmarkStart w:id="9" w:name="_Toc149320353"/>
      <w:r>
        <w:rPr>
          <w:lang w:val="en-GB"/>
        </w:rPr>
        <w:lastRenderedPageBreak/>
        <w:t>Conclusion</w:t>
      </w:r>
      <w:bookmarkEnd w:id="9"/>
      <w:r>
        <w:rPr>
          <w:lang w:val="en-GB"/>
        </w:rPr>
        <w:t xml:space="preserve"> </w:t>
      </w:r>
    </w:p>
    <w:p w14:paraId="2A810C5D" w14:textId="77777777" w:rsidR="00712869" w:rsidRPr="00712869" w:rsidRDefault="0074679B" w:rsidP="00712869">
      <w:r>
        <w:rPr>
          <w:lang w:val="en-GB"/>
        </w:rPr>
        <w:t xml:space="preserve">Therefore, from this report, it can be summarised that </w:t>
      </w:r>
      <w:r w:rsidRPr="0080128E">
        <w:rPr>
          <w:lang w:val="en-GB"/>
        </w:rPr>
        <w:t>The Seaview Resort</w:t>
      </w:r>
      <w:r>
        <w:rPr>
          <w:lang w:val="en-GB"/>
        </w:rPr>
        <w:t xml:space="preserve"> has had a huge decline in its performance in the recent years. The main reasons behind declining financial situation is the Covid-19 pandemic, poor customer reviews, high competition and inability to adopt eco-friendly and experiential tourism. </w:t>
      </w:r>
      <w:r>
        <w:t xml:space="preserve">However, expected positive outcomes of the </w:t>
      </w:r>
      <w:r>
        <w:rPr>
          <w:lang w:val="en-GB"/>
        </w:rPr>
        <w:t xml:space="preserve">strong turnaround strategy developed for the resort are huge and indicate a growth in its revenues, </w:t>
      </w:r>
      <w:r>
        <w:t>profitability, cash flows and its overall financial situation.</w:t>
      </w:r>
      <w:r w:rsidR="00712869">
        <w:rPr>
          <w:lang w:val="en-GB"/>
        </w:rPr>
        <w:br w:type="page"/>
      </w:r>
    </w:p>
    <w:p w14:paraId="33C4216E" w14:textId="77777777" w:rsidR="0050563D" w:rsidRDefault="0050563D" w:rsidP="004A33D5">
      <w:pPr>
        <w:pStyle w:val="Heading1"/>
        <w:rPr>
          <w:lang w:val="en-GB"/>
        </w:rPr>
      </w:pPr>
      <w:bookmarkStart w:id="10" w:name="_Toc149320354"/>
      <w:r>
        <w:rPr>
          <w:lang w:val="en-GB"/>
        </w:rPr>
        <w:lastRenderedPageBreak/>
        <w:t>Recommendations</w:t>
      </w:r>
      <w:bookmarkEnd w:id="10"/>
      <w:r>
        <w:rPr>
          <w:lang w:val="en-GB"/>
        </w:rPr>
        <w:t xml:space="preserve"> </w:t>
      </w:r>
    </w:p>
    <w:p w14:paraId="0643440B" w14:textId="77777777" w:rsidR="0024785F" w:rsidRDefault="001170EB" w:rsidP="001170EB">
      <w:pPr>
        <w:rPr>
          <w:lang w:val="en-GB"/>
        </w:rPr>
      </w:pPr>
      <w:r>
        <w:t>The success of a strategy adopted in a company depends considerably on how well it is implemented (</w:t>
      </w:r>
      <w:r w:rsidRPr="001170EB">
        <w:rPr>
          <w:lang w:val="en-GB"/>
        </w:rPr>
        <w:t>Namada</w:t>
      </w:r>
      <w:r>
        <w:rPr>
          <w:lang w:val="en-GB"/>
        </w:rPr>
        <w:t>, 2020</w:t>
      </w:r>
      <w:r>
        <w:t>).</w:t>
      </w:r>
      <w:r w:rsidR="00025A45">
        <w:t xml:space="preserve"> A few recommendations for the management of </w:t>
      </w:r>
      <w:r w:rsidR="00025A45" w:rsidRPr="0080128E">
        <w:rPr>
          <w:lang w:val="en-GB"/>
        </w:rPr>
        <w:t>The Seaview Resort</w:t>
      </w:r>
      <w:r w:rsidR="00025A45">
        <w:rPr>
          <w:lang w:val="en-GB"/>
        </w:rPr>
        <w:t xml:space="preserve"> to implemented the suggested turnaround strategy are –</w:t>
      </w:r>
    </w:p>
    <w:p w14:paraId="5D960D9F" w14:textId="77777777" w:rsidR="00652DD6" w:rsidRPr="00652DD6" w:rsidRDefault="00652DD6" w:rsidP="00652DD6">
      <w:pPr>
        <w:pStyle w:val="ListParagraph"/>
        <w:numPr>
          <w:ilvl w:val="0"/>
          <w:numId w:val="8"/>
        </w:numPr>
      </w:pPr>
      <w:r>
        <w:t xml:space="preserve">To implement this turnaround strategy, effective budgets need to be prepared in </w:t>
      </w:r>
      <w:r w:rsidRPr="0080128E">
        <w:rPr>
          <w:lang w:val="en-GB"/>
        </w:rPr>
        <w:t>The Seaview Resort</w:t>
      </w:r>
      <w:r>
        <w:rPr>
          <w:lang w:val="en-GB"/>
        </w:rPr>
        <w:t>.</w:t>
      </w:r>
      <w:r>
        <w:t xml:space="preserve"> A budget is an important tool within management accounting that helps companies largely in their financial management (Atrill and McLaney, 2021). In </w:t>
      </w:r>
      <w:r w:rsidRPr="0080128E">
        <w:rPr>
          <w:lang w:val="en-GB"/>
        </w:rPr>
        <w:t>The Seaview Resort</w:t>
      </w:r>
      <w:r>
        <w:rPr>
          <w:lang w:val="en-GB"/>
        </w:rPr>
        <w:t>, various types of budgets should be prepared and budgetary control should be established to overcome unfavourable budget variances.</w:t>
      </w:r>
    </w:p>
    <w:p w14:paraId="60956C5E" w14:textId="77777777" w:rsidR="004A33D5" w:rsidRPr="00652DD6" w:rsidRDefault="00652DD6" w:rsidP="00652DD6">
      <w:pPr>
        <w:pStyle w:val="ListParagraph"/>
        <w:numPr>
          <w:ilvl w:val="0"/>
          <w:numId w:val="8"/>
        </w:numPr>
      </w:pPr>
      <w:r>
        <w:t>Moreover, the focus of the resort should be on strong working capital management. This can be done through making capital expenditures using non-current liabilities and equity instead of working capital and cutting down all unnecessary expenses.</w:t>
      </w:r>
      <w:r w:rsidR="004A33D5" w:rsidRPr="00652DD6">
        <w:rPr>
          <w:lang w:val="en-GB"/>
        </w:rPr>
        <w:br w:type="page"/>
      </w:r>
    </w:p>
    <w:p w14:paraId="5F6B49A8" w14:textId="77777777" w:rsidR="0050563D" w:rsidRDefault="004A33D5" w:rsidP="00845EEF">
      <w:pPr>
        <w:pStyle w:val="Heading1"/>
        <w:rPr>
          <w:lang w:val="en-GB"/>
        </w:rPr>
      </w:pPr>
      <w:bookmarkStart w:id="11" w:name="_Toc149320355"/>
      <w:r>
        <w:rPr>
          <w:lang w:val="en-GB"/>
        </w:rPr>
        <w:lastRenderedPageBreak/>
        <w:t>Reference List</w:t>
      </w:r>
      <w:bookmarkEnd w:id="11"/>
    </w:p>
    <w:p w14:paraId="31F5A75F" w14:textId="77777777" w:rsidR="00000000" w:rsidRPr="00845EEF" w:rsidRDefault="00D3393D" w:rsidP="00845EEF">
      <w:pPr>
        <w:rPr>
          <w:lang w:val="en-GB"/>
        </w:rPr>
      </w:pPr>
      <w:r w:rsidRPr="00845EEF">
        <w:rPr>
          <w:lang w:val="en-GB"/>
        </w:rPr>
        <w:t>Atrill, P., and McLaney, E. (2021) Management Accounting for Decision Makers, FT Prentice Hall.</w:t>
      </w:r>
    </w:p>
    <w:p w14:paraId="3822AC39" w14:textId="77777777" w:rsidR="00000000" w:rsidRPr="00845EEF" w:rsidRDefault="00D3393D" w:rsidP="00845EEF">
      <w:pPr>
        <w:rPr>
          <w:lang w:val="en-GB"/>
        </w:rPr>
      </w:pPr>
      <w:r w:rsidRPr="00845EEF">
        <w:rPr>
          <w:lang w:val="en-GB"/>
        </w:rPr>
        <w:t>Bandanuji, A. and Khoiruddin, M</w:t>
      </w:r>
      <w:r w:rsidR="00845EEF" w:rsidRPr="00845EEF">
        <w:rPr>
          <w:lang w:val="en-GB"/>
        </w:rPr>
        <w:t>. (2020)</w:t>
      </w:r>
      <w:r w:rsidRPr="00845EEF">
        <w:rPr>
          <w:lang w:val="en-GB"/>
        </w:rPr>
        <w:t xml:space="preserve"> The effect of business risk and firm size on firm value with debt policy as intervening variable. </w:t>
      </w:r>
      <w:r w:rsidRPr="00845EEF">
        <w:rPr>
          <w:i/>
          <w:iCs/>
          <w:lang w:val="en-GB"/>
        </w:rPr>
        <w:t>Management Analysis Journal</w:t>
      </w:r>
      <w:r w:rsidRPr="00845EEF">
        <w:rPr>
          <w:lang w:val="en-GB"/>
        </w:rPr>
        <w:t>, </w:t>
      </w:r>
      <w:r w:rsidRPr="00845EEF">
        <w:rPr>
          <w:i/>
          <w:iCs/>
          <w:lang w:val="en-GB"/>
        </w:rPr>
        <w:t>9</w:t>
      </w:r>
      <w:r w:rsidRPr="00845EEF">
        <w:rPr>
          <w:lang w:val="en-GB"/>
        </w:rPr>
        <w:t>(2), pp.200-210.</w:t>
      </w:r>
    </w:p>
    <w:p w14:paraId="2535CFD7" w14:textId="77777777" w:rsidR="00000000" w:rsidRPr="00845EEF" w:rsidRDefault="00D3393D" w:rsidP="00845EEF">
      <w:pPr>
        <w:rPr>
          <w:lang w:val="en-GB"/>
        </w:rPr>
      </w:pPr>
      <w:r w:rsidRPr="00845EEF">
        <w:rPr>
          <w:lang w:val="en-GB"/>
        </w:rPr>
        <w:t>Benzaghta, M.A., Elwalda, A., Mousa, M.M., Erkan, I. and Rahman, M</w:t>
      </w:r>
      <w:r w:rsidR="00845EEF" w:rsidRPr="00845EEF">
        <w:rPr>
          <w:lang w:val="en-GB"/>
        </w:rPr>
        <w:t>. (2021)</w:t>
      </w:r>
      <w:r w:rsidRPr="00845EEF">
        <w:rPr>
          <w:lang w:val="en-GB"/>
        </w:rPr>
        <w:t xml:space="preserve"> SWOT analysis applications: An integrative literature review. </w:t>
      </w:r>
      <w:r w:rsidRPr="00845EEF">
        <w:rPr>
          <w:i/>
          <w:iCs/>
          <w:lang w:val="en-GB"/>
        </w:rPr>
        <w:t>Journal of Global Business Insights</w:t>
      </w:r>
      <w:r w:rsidRPr="00845EEF">
        <w:rPr>
          <w:lang w:val="en-GB"/>
        </w:rPr>
        <w:t>, </w:t>
      </w:r>
      <w:r w:rsidRPr="00845EEF">
        <w:rPr>
          <w:i/>
          <w:iCs/>
          <w:lang w:val="en-GB"/>
        </w:rPr>
        <w:t>6</w:t>
      </w:r>
      <w:r w:rsidRPr="00845EEF">
        <w:rPr>
          <w:lang w:val="en-GB"/>
        </w:rPr>
        <w:t>(1), pp.55-73.</w:t>
      </w:r>
    </w:p>
    <w:p w14:paraId="1C732960" w14:textId="77777777" w:rsidR="00000000" w:rsidRPr="00845EEF" w:rsidRDefault="00D3393D" w:rsidP="00845EEF">
      <w:pPr>
        <w:rPr>
          <w:lang w:val="en-GB"/>
        </w:rPr>
      </w:pPr>
      <w:r w:rsidRPr="00845EEF">
        <w:rPr>
          <w:lang w:val="en-GB"/>
        </w:rPr>
        <w:t>Clarissia, S.M.S</w:t>
      </w:r>
      <w:r w:rsidR="00845EEF" w:rsidRPr="00845EEF">
        <w:rPr>
          <w:lang w:val="en-GB"/>
        </w:rPr>
        <w:t>. (2020)</w:t>
      </w:r>
      <w:r w:rsidRPr="00845EEF">
        <w:rPr>
          <w:lang w:val="en-GB"/>
        </w:rPr>
        <w:t xml:space="preserve"> A study on Ansoff Matrix Technique: As a growth strategy and an adaptive learning technique adopted in the leading brand of products. </w:t>
      </w:r>
      <w:r w:rsidRPr="00845EEF">
        <w:rPr>
          <w:i/>
          <w:iCs/>
          <w:lang w:val="en-GB"/>
        </w:rPr>
        <w:t>BIMS Journal of Management</w:t>
      </w:r>
      <w:r w:rsidRPr="00845EEF">
        <w:rPr>
          <w:lang w:val="en-GB"/>
        </w:rPr>
        <w:t>, </w:t>
      </w:r>
      <w:r w:rsidRPr="00845EEF">
        <w:rPr>
          <w:i/>
          <w:iCs/>
          <w:lang w:val="en-GB"/>
        </w:rPr>
        <w:t>18</w:t>
      </w:r>
      <w:r w:rsidRPr="00845EEF">
        <w:rPr>
          <w:lang w:val="en-GB"/>
        </w:rPr>
        <w:t>.</w:t>
      </w:r>
    </w:p>
    <w:p w14:paraId="0906F92E" w14:textId="77777777" w:rsidR="00000000" w:rsidRPr="00845EEF" w:rsidRDefault="00D3393D" w:rsidP="00845EEF">
      <w:pPr>
        <w:rPr>
          <w:lang w:val="en-GB"/>
        </w:rPr>
      </w:pPr>
      <w:r w:rsidRPr="00845EEF">
        <w:rPr>
          <w:lang w:val="en-GB"/>
        </w:rPr>
        <w:t>Cooper, R.G</w:t>
      </w:r>
      <w:r w:rsidR="00845EEF" w:rsidRPr="00845EEF">
        <w:rPr>
          <w:lang w:val="en-GB"/>
        </w:rPr>
        <w:t>. (2019)</w:t>
      </w:r>
      <w:r w:rsidRPr="00845EEF">
        <w:rPr>
          <w:lang w:val="en-GB"/>
        </w:rPr>
        <w:t xml:space="preserve"> The drivers of success in new-product development. </w:t>
      </w:r>
      <w:r w:rsidRPr="00845EEF">
        <w:rPr>
          <w:i/>
          <w:iCs/>
          <w:lang w:val="en-GB"/>
        </w:rPr>
        <w:t>Industrial marketing management</w:t>
      </w:r>
      <w:r w:rsidRPr="00845EEF">
        <w:rPr>
          <w:lang w:val="en-GB"/>
        </w:rPr>
        <w:t>, </w:t>
      </w:r>
      <w:r w:rsidRPr="00845EEF">
        <w:rPr>
          <w:i/>
          <w:iCs/>
          <w:lang w:val="en-GB"/>
        </w:rPr>
        <w:t>76</w:t>
      </w:r>
      <w:r w:rsidRPr="00845EEF">
        <w:rPr>
          <w:lang w:val="en-GB"/>
        </w:rPr>
        <w:t>, pp.36-47.</w:t>
      </w:r>
    </w:p>
    <w:p w14:paraId="6B92211E" w14:textId="77777777" w:rsidR="00000000" w:rsidRPr="00845EEF" w:rsidRDefault="00D3393D" w:rsidP="00845EEF">
      <w:pPr>
        <w:rPr>
          <w:lang w:val="en-GB"/>
        </w:rPr>
      </w:pPr>
      <w:r w:rsidRPr="00845EEF">
        <w:rPr>
          <w:lang w:val="en-GB"/>
        </w:rPr>
        <w:t>Drury, C. (2021) (11th Ed) Management and Cost Accounting, London, Prentice Hall.</w:t>
      </w:r>
    </w:p>
    <w:p w14:paraId="600D59B5" w14:textId="77777777" w:rsidR="00000000" w:rsidRPr="00845EEF" w:rsidRDefault="00D3393D" w:rsidP="00845EEF">
      <w:pPr>
        <w:rPr>
          <w:lang w:val="en-GB"/>
        </w:rPr>
      </w:pPr>
      <w:r w:rsidRPr="00845EEF">
        <w:rPr>
          <w:lang w:val="en-GB"/>
        </w:rPr>
        <w:t>Dunn, K.E. and Mulvenon, S.W</w:t>
      </w:r>
      <w:r w:rsidR="00845EEF" w:rsidRPr="00845EEF">
        <w:rPr>
          <w:lang w:val="en-GB"/>
        </w:rPr>
        <w:t>. (2019)</w:t>
      </w:r>
      <w:r w:rsidRPr="00845EEF">
        <w:rPr>
          <w:lang w:val="en-GB"/>
        </w:rPr>
        <w:t xml:space="preserve"> A critical review of research on formative assessments: The limited scientific evidence of the impact of formative assessments in education. </w:t>
      </w:r>
      <w:r w:rsidRPr="00845EEF">
        <w:rPr>
          <w:i/>
          <w:iCs/>
          <w:lang w:val="en-GB"/>
        </w:rPr>
        <w:t>Practical assessment, research, and evaluation</w:t>
      </w:r>
      <w:r w:rsidRPr="00845EEF">
        <w:rPr>
          <w:lang w:val="en-GB"/>
        </w:rPr>
        <w:t>, </w:t>
      </w:r>
      <w:r w:rsidRPr="00845EEF">
        <w:rPr>
          <w:i/>
          <w:iCs/>
          <w:lang w:val="en-GB"/>
        </w:rPr>
        <w:t>14</w:t>
      </w:r>
      <w:r w:rsidRPr="00845EEF">
        <w:rPr>
          <w:lang w:val="en-GB"/>
        </w:rPr>
        <w:t>(1), p.7.</w:t>
      </w:r>
    </w:p>
    <w:p w14:paraId="7B375E79" w14:textId="77777777" w:rsidR="00000000" w:rsidRPr="00845EEF" w:rsidRDefault="00D3393D" w:rsidP="00845EEF">
      <w:pPr>
        <w:rPr>
          <w:lang w:val="en-GB"/>
        </w:rPr>
      </w:pPr>
      <w:r w:rsidRPr="00845EEF">
        <w:rPr>
          <w:lang w:val="en-GB"/>
        </w:rPr>
        <w:t>Eker, M. and Eker, S</w:t>
      </w:r>
      <w:r w:rsidR="00845EEF" w:rsidRPr="00845EEF">
        <w:rPr>
          <w:lang w:val="en-GB"/>
        </w:rPr>
        <w:t>. (2019)</w:t>
      </w:r>
      <w:r w:rsidRPr="00845EEF">
        <w:rPr>
          <w:lang w:val="en-GB"/>
        </w:rPr>
        <w:t xml:space="preserve"> Exploring the relationships between environmental uncertainty, business strategy and management control system on firm performance. </w:t>
      </w:r>
      <w:r w:rsidRPr="00845EEF">
        <w:rPr>
          <w:i/>
          <w:iCs/>
          <w:lang w:val="en-GB"/>
        </w:rPr>
        <w:t>Business and Economics Research Journal</w:t>
      </w:r>
      <w:r w:rsidRPr="00845EEF">
        <w:rPr>
          <w:lang w:val="en-GB"/>
        </w:rPr>
        <w:t>, </w:t>
      </w:r>
      <w:r w:rsidRPr="00845EEF">
        <w:rPr>
          <w:i/>
          <w:iCs/>
          <w:lang w:val="en-GB"/>
        </w:rPr>
        <w:t>10</w:t>
      </w:r>
      <w:r w:rsidRPr="00845EEF">
        <w:rPr>
          <w:lang w:val="en-GB"/>
        </w:rPr>
        <w:t>(1), pp.115-130.</w:t>
      </w:r>
    </w:p>
    <w:p w14:paraId="1630537A" w14:textId="77777777" w:rsidR="00000000" w:rsidRPr="00845EEF" w:rsidRDefault="00D3393D" w:rsidP="00845EEF">
      <w:pPr>
        <w:rPr>
          <w:lang w:val="en-GB"/>
        </w:rPr>
      </w:pPr>
      <w:r w:rsidRPr="00845EEF">
        <w:rPr>
          <w:lang w:val="en-GB"/>
        </w:rPr>
        <w:t>Farida, I. and Setiawan, D</w:t>
      </w:r>
      <w:r w:rsidR="00845EEF" w:rsidRPr="00845EEF">
        <w:rPr>
          <w:lang w:val="en-GB"/>
        </w:rPr>
        <w:t>. (2022)</w:t>
      </w:r>
      <w:r w:rsidRPr="00845EEF">
        <w:rPr>
          <w:lang w:val="en-GB"/>
        </w:rPr>
        <w:t xml:space="preserve"> Business strategies and competitive advantage: the role of performance and innovation. </w:t>
      </w:r>
      <w:r w:rsidRPr="00845EEF">
        <w:rPr>
          <w:i/>
          <w:iCs/>
          <w:lang w:val="en-GB"/>
        </w:rPr>
        <w:t>Journal of Open Innovation: Technology, Market, and Complexity</w:t>
      </w:r>
      <w:r w:rsidRPr="00845EEF">
        <w:rPr>
          <w:lang w:val="en-GB"/>
        </w:rPr>
        <w:t>, </w:t>
      </w:r>
      <w:r w:rsidRPr="00845EEF">
        <w:rPr>
          <w:i/>
          <w:iCs/>
          <w:lang w:val="en-GB"/>
        </w:rPr>
        <w:t>8</w:t>
      </w:r>
      <w:r w:rsidRPr="00845EEF">
        <w:rPr>
          <w:lang w:val="en-GB"/>
        </w:rPr>
        <w:t>(3), p.163.</w:t>
      </w:r>
    </w:p>
    <w:p w14:paraId="56FF2B30" w14:textId="77777777" w:rsidR="00000000" w:rsidRPr="00845EEF" w:rsidRDefault="00D3393D" w:rsidP="00845EEF">
      <w:pPr>
        <w:rPr>
          <w:lang w:val="en-GB"/>
        </w:rPr>
      </w:pPr>
      <w:r w:rsidRPr="00845EEF">
        <w:rPr>
          <w:lang w:val="en-GB"/>
        </w:rPr>
        <w:t>Gotteiner, S., Mas-Machuca, M. and Marimon, F</w:t>
      </w:r>
      <w:r w:rsidR="00845EEF" w:rsidRPr="00845EEF">
        <w:rPr>
          <w:lang w:val="en-GB"/>
        </w:rPr>
        <w:t>. (2019)</w:t>
      </w:r>
      <w:r w:rsidRPr="00845EEF">
        <w:rPr>
          <w:lang w:val="en-GB"/>
        </w:rPr>
        <w:t xml:space="preserve"> Turnaround types, stages, strategies, and tactics: Putting things in order. </w:t>
      </w:r>
      <w:r w:rsidRPr="00845EEF">
        <w:rPr>
          <w:i/>
          <w:iCs/>
          <w:lang w:val="en-GB"/>
        </w:rPr>
        <w:t>European Accounting and Management Review</w:t>
      </w:r>
      <w:r w:rsidRPr="00845EEF">
        <w:rPr>
          <w:lang w:val="en-GB"/>
        </w:rPr>
        <w:t>, </w:t>
      </w:r>
      <w:r w:rsidRPr="00845EEF">
        <w:rPr>
          <w:i/>
          <w:iCs/>
          <w:lang w:val="en-GB"/>
        </w:rPr>
        <w:t>5</w:t>
      </w:r>
      <w:r w:rsidRPr="00845EEF">
        <w:rPr>
          <w:lang w:val="en-GB"/>
        </w:rPr>
        <w:t>(2), pp.12-37.</w:t>
      </w:r>
    </w:p>
    <w:p w14:paraId="1628AF4D" w14:textId="77777777" w:rsidR="00000000" w:rsidRPr="00845EEF" w:rsidRDefault="00D3393D" w:rsidP="00845EEF">
      <w:pPr>
        <w:rPr>
          <w:lang w:val="en-GB"/>
        </w:rPr>
      </w:pPr>
      <w:r w:rsidRPr="00845EEF">
        <w:rPr>
          <w:lang w:val="en-GB"/>
        </w:rPr>
        <w:t>Hague, P</w:t>
      </w:r>
      <w:r w:rsidR="00845EEF" w:rsidRPr="00845EEF">
        <w:rPr>
          <w:lang w:val="en-GB"/>
        </w:rPr>
        <w:t>. (2021)</w:t>
      </w:r>
      <w:r w:rsidRPr="00845EEF">
        <w:rPr>
          <w:lang w:val="en-GB"/>
        </w:rPr>
        <w:t> </w:t>
      </w:r>
      <w:r w:rsidRPr="00845EEF">
        <w:rPr>
          <w:i/>
          <w:iCs/>
          <w:lang w:val="en-GB"/>
        </w:rPr>
        <w:t>Market research in practice: an introduction to gaining greater market insight</w:t>
      </w:r>
      <w:r w:rsidRPr="00845EEF">
        <w:rPr>
          <w:lang w:val="en-GB"/>
        </w:rPr>
        <w:t>. Kogan Page Publishers.</w:t>
      </w:r>
    </w:p>
    <w:p w14:paraId="31D9CECD" w14:textId="77777777" w:rsidR="00000000" w:rsidRPr="00845EEF" w:rsidRDefault="00D3393D" w:rsidP="00845EEF">
      <w:pPr>
        <w:rPr>
          <w:lang w:val="en-GB"/>
        </w:rPr>
      </w:pPr>
      <w:r w:rsidRPr="00845EEF">
        <w:rPr>
          <w:lang w:val="en-GB"/>
        </w:rPr>
        <w:lastRenderedPageBreak/>
        <w:t>Łapko, A., Hącia, E., Strulak-Wójcikiewicz, R., Çınar, K., Panai, E. and Lučić, L</w:t>
      </w:r>
      <w:r w:rsidR="00845EEF" w:rsidRPr="00845EEF">
        <w:rPr>
          <w:lang w:val="en-GB"/>
        </w:rPr>
        <w:t>. (2021)</w:t>
      </w:r>
      <w:r w:rsidRPr="00845EEF">
        <w:rPr>
          <w:lang w:val="en-GB"/>
        </w:rPr>
        <w:t xml:space="preserve"> Eco-friendly tourism decision making during COVID-19—sailing tourism example. </w:t>
      </w:r>
      <w:r w:rsidRPr="00845EEF">
        <w:rPr>
          <w:i/>
          <w:iCs/>
          <w:lang w:val="en-GB"/>
        </w:rPr>
        <w:t>Sustainability</w:t>
      </w:r>
      <w:r w:rsidRPr="00845EEF">
        <w:rPr>
          <w:lang w:val="en-GB"/>
        </w:rPr>
        <w:t>, </w:t>
      </w:r>
      <w:r w:rsidRPr="00845EEF">
        <w:rPr>
          <w:i/>
          <w:iCs/>
          <w:lang w:val="en-GB"/>
        </w:rPr>
        <w:t>14</w:t>
      </w:r>
      <w:r w:rsidRPr="00845EEF">
        <w:rPr>
          <w:lang w:val="en-GB"/>
        </w:rPr>
        <w:t>(1), p.134.</w:t>
      </w:r>
    </w:p>
    <w:p w14:paraId="0BDF604C" w14:textId="77777777" w:rsidR="00000000" w:rsidRPr="00845EEF" w:rsidRDefault="00D3393D" w:rsidP="00845EEF">
      <w:pPr>
        <w:rPr>
          <w:lang w:val="en-GB"/>
        </w:rPr>
      </w:pPr>
      <w:r w:rsidRPr="00845EEF">
        <w:rPr>
          <w:lang w:val="en-GB"/>
        </w:rPr>
        <w:t>Namada, J.M</w:t>
      </w:r>
      <w:r w:rsidR="00845EEF" w:rsidRPr="00845EEF">
        <w:rPr>
          <w:lang w:val="en-GB"/>
        </w:rPr>
        <w:t>. (2020)</w:t>
      </w:r>
      <w:r w:rsidRPr="00845EEF">
        <w:rPr>
          <w:lang w:val="en-GB"/>
        </w:rPr>
        <w:t xml:space="preserve"> The Role of Strategy Implementation in the Relationship Between Strategic Planning Systems and Performance. </w:t>
      </w:r>
      <w:r w:rsidRPr="00845EEF">
        <w:rPr>
          <w:i/>
          <w:iCs/>
          <w:lang w:val="en-GB"/>
        </w:rPr>
        <w:t>International Journal of Business Strategy and Automation (IJBSA)</w:t>
      </w:r>
      <w:r w:rsidRPr="00845EEF">
        <w:rPr>
          <w:lang w:val="en-GB"/>
        </w:rPr>
        <w:t>, </w:t>
      </w:r>
      <w:r w:rsidRPr="00845EEF">
        <w:rPr>
          <w:i/>
          <w:iCs/>
          <w:lang w:val="en-GB"/>
        </w:rPr>
        <w:t>1</w:t>
      </w:r>
      <w:r w:rsidRPr="00845EEF">
        <w:rPr>
          <w:lang w:val="en-GB"/>
        </w:rPr>
        <w:t>(1), pp.1-23.</w:t>
      </w:r>
    </w:p>
    <w:p w14:paraId="137E0493" w14:textId="77777777" w:rsidR="00000000" w:rsidRPr="00845EEF" w:rsidRDefault="00D3393D" w:rsidP="00845EEF">
      <w:pPr>
        <w:rPr>
          <w:lang w:val="en-GB"/>
        </w:rPr>
      </w:pPr>
      <w:r w:rsidRPr="00845EEF">
        <w:rPr>
          <w:lang w:val="en-GB"/>
        </w:rPr>
        <w:t>Nyagiloh, K.A. and Kilika, J.M</w:t>
      </w:r>
      <w:r w:rsidR="00845EEF" w:rsidRPr="00845EEF">
        <w:rPr>
          <w:lang w:val="en-GB"/>
        </w:rPr>
        <w:t>. (2020)</w:t>
      </w:r>
      <w:r w:rsidRPr="00845EEF">
        <w:rPr>
          <w:lang w:val="en-GB"/>
        </w:rPr>
        <w:t xml:space="preserve"> Theoretical review of turnaround strategy and its organizational outcomes. </w:t>
      </w:r>
      <w:r w:rsidRPr="00845EEF">
        <w:rPr>
          <w:i/>
          <w:iCs/>
          <w:lang w:val="en-GB"/>
        </w:rPr>
        <w:t>Available at SSRN 3514730</w:t>
      </w:r>
      <w:r w:rsidRPr="00845EEF">
        <w:rPr>
          <w:lang w:val="en-GB"/>
        </w:rPr>
        <w:t>.</w:t>
      </w:r>
    </w:p>
    <w:p w14:paraId="64824162" w14:textId="77777777" w:rsidR="00000000" w:rsidRPr="00845EEF" w:rsidRDefault="00D3393D" w:rsidP="00845EEF">
      <w:pPr>
        <w:rPr>
          <w:lang w:val="en-GB"/>
        </w:rPr>
      </w:pPr>
      <w:r w:rsidRPr="00845EEF">
        <w:rPr>
          <w:lang w:val="en-GB"/>
        </w:rPr>
        <w:t>Palepu, K.G., Healy, P.M., Wright, S., Bradbury, M. and Coulton, J</w:t>
      </w:r>
      <w:r w:rsidR="00845EEF" w:rsidRPr="00845EEF">
        <w:rPr>
          <w:lang w:val="en-GB"/>
        </w:rPr>
        <w:t>. (2020)</w:t>
      </w:r>
      <w:r w:rsidRPr="00845EEF">
        <w:rPr>
          <w:lang w:val="en-GB"/>
        </w:rPr>
        <w:t> </w:t>
      </w:r>
      <w:r w:rsidRPr="00845EEF">
        <w:rPr>
          <w:i/>
          <w:iCs/>
          <w:lang w:val="en-GB"/>
        </w:rPr>
        <w:t>Business analysis and valuation: Using financial statements</w:t>
      </w:r>
      <w:r w:rsidRPr="00845EEF">
        <w:rPr>
          <w:lang w:val="en-GB"/>
        </w:rPr>
        <w:t>. Cengage AU.</w:t>
      </w:r>
    </w:p>
    <w:p w14:paraId="74133F77" w14:textId="77777777" w:rsidR="00000000" w:rsidRPr="00845EEF" w:rsidRDefault="00D3393D" w:rsidP="00845EEF">
      <w:pPr>
        <w:rPr>
          <w:lang w:val="en-GB"/>
        </w:rPr>
      </w:pPr>
      <w:r w:rsidRPr="00845EEF">
        <w:rPr>
          <w:lang w:val="en-GB"/>
        </w:rPr>
        <w:t>Seal, W. (2019) (6th Ed) Management Accounting, London, McGraw Hill.</w:t>
      </w:r>
    </w:p>
    <w:p w14:paraId="2176A388" w14:textId="77777777" w:rsidR="00845EEF" w:rsidRPr="00845EEF" w:rsidRDefault="00845EEF" w:rsidP="00845EEF">
      <w:pPr>
        <w:rPr>
          <w:lang w:val="en-GB"/>
        </w:rPr>
      </w:pPr>
      <w:r w:rsidRPr="00845EEF">
        <w:rPr>
          <w:lang w:val="en-GB"/>
        </w:rPr>
        <w:t xml:space="preserve">Statista. (2023a) </w:t>
      </w:r>
      <w:r w:rsidRPr="00845EEF">
        <w:rPr>
          <w:i/>
          <w:iCs/>
          <w:lang w:val="en-GB"/>
        </w:rPr>
        <w:t>Topic: Hotel industry in the UK</w:t>
      </w:r>
      <w:r w:rsidRPr="00845EEF">
        <w:rPr>
          <w:lang w:val="en-GB"/>
        </w:rPr>
        <w:t xml:space="preserve">, </w:t>
      </w:r>
      <w:r w:rsidRPr="00845EEF">
        <w:rPr>
          <w:i/>
          <w:iCs/>
          <w:lang w:val="en-GB"/>
        </w:rPr>
        <w:t>Statista</w:t>
      </w:r>
      <w:r w:rsidRPr="00845EEF">
        <w:rPr>
          <w:lang w:val="en-GB"/>
        </w:rPr>
        <w:t xml:space="preserve">. Available at: https://www.statista.com/topics/3146/hotel-industry-in-the-united-kingdom-uk/#topicOverview (Accessed: 26 October 2023). </w:t>
      </w:r>
    </w:p>
    <w:p w14:paraId="5F6C5014" w14:textId="77777777" w:rsidR="00845EEF" w:rsidRPr="00845EEF" w:rsidRDefault="00845EEF" w:rsidP="00845EEF">
      <w:pPr>
        <w:rPr>
          <w:lang w:val="en-GB"/>
        </w:rPr>
      </w:pPr>
      <w:r w:rsidRPr="00845EEF">
        <w:rPr>
          <w:lang w:val="en-GB"/>
        </w:rPr>
        <w:t xml:space="preserve">Statista. (2023b) </w:t>
      </w:r>
      <w:r w:rsidRPr="00845EEF">
        <w:rPr>
          <w:i/>
          <w:iCs/>
          <w:lang w:val="en-GB"/>
        </w:rPr>
        <w:t>Topic: Hotel industry in the UK</w:t>
      </w:r>
      <w:r w:rsidRPr="00845EEF">
        <w:rPr>
          <w:lang w:val="en-GB"/>
        </w:rPr>
        <w:t xml:space="preserve">, </w:t>
      </w:r>
      <w:r w:rsidRPr="00845EEF">
        <w:rPr>
          <w:i/>
          <w:iCs/>
          <w:lang w:val="en-GB"/>
        </w:rPr>
        <w:t>Statista</w:t>
      </w:r>
      <w:r w:rsidRPr="00845EEF">
        <w:rPr>
          <w:lang w:val="en-GB"/>
        </w:rPr>
        <w:t xml:space="preserve">. Available at: https://www.statista.com/statistics/558040/hotel-number-of-enteprises-uk-united-kingdom/ (Accessed: 26 October 2023). </w:t>
      </w:r>
    </w:p>
    <w:p w14:paraId="5948E788" w14:textId="77777777" w:rsidR="00000000" w:rsidRPr="00845EEF" w:rsidRDefault="00D3393D" w:rsidP="00845EEF">
      <w:pPr>
        <w:rPr>
          <w:lang w:val="en-GB"/>
        </w:rPr>
      </w:pPr>
      <w:r w:rsidRPr="00845EEF">
        <w:rPr>
          <w:lang w:val="en-GB"/>
        </w:rPr>
        <w:t>Walker, J. (2021) Introduction to Hospitality, Harlow, Pearson.</w:t>
      </w:r>
    </w:p>
    <w:p w14:paraId="5CE72532" w14:textId="77777777" w:rsidR="004A33D5" w:rsidRDefault="00D3393D" w:rsidP="00845EEF">
      <w:pPr>
        <w:rPr>
          <w:lang w:val="en-GB"/>
        </w:rPr>
      </w:pPr>
      <w:r w:rsidRPr="00845EEF">
        <w:rPr>
          <w:lang w:val="en-GB"/>
        </w:rPr>
        <w:t>Wild, J. (2018) Fundamental Accounting Principles, New York, McGraw Hill.</w:t>
      </w:r>
      <w:r w:rsidR="004A33D5">
        <w:rPr>
          <w:lang w:val="en-GB"/>
        </w:rPr>
        <w:br w:type="page"/>
      </w:r>
    </w:p>
    <w:p w14:paraId="2A8AD25F" w14:textId="77777777" w:rsidR="004A33D5" w:rsidRDefault="004A33D5" w:rsidP="004A33D5">
      <w:pPr>
        <w:pStyle w:val="Heading1"/>
        <w:rPr>
          <w:lang w:val="en-GB"/>
        </w:rPr>
      </w:pPr>
      <w:bookmarkStart w:id="12" w:name="_Toc149320356"/>
      <w:r>
        <w:rPr>
          <w:lang w:val="en-GB"/>
        </w:rPr>
        <w:lastRenderedPageBreak/>
        <w:t>Appendices</w:t>
      </w:r>
      <w:bookmarkEnd w:id="12"/>
    </w:p>
    <w:p w14:paraId="2AB54CDF" w14:textId="77777777" w:rsidR="004A33D5" w:rsidRPr="004A33D5" w:rsidRDefault="00AC6B80" w:rsidP="00FA41B4">
      <w:pPr>
        <w:jc w:val="center"/>
        <w:rPr>
          <w:lang w:val="en-GB"/>
        </w:rPr>
      </w:pPr>
      <w:r w:rsidRPr="00AC6B80">
        <w:rPr>
          <w:noProof/>
          <w:lang w:val="en-GB"/>
        </w:rPr>
        <w:drawing>
          <wp:inline distT="0" distB="0" distL="0" distR="0" wp14:anchorId="69584CA6" wp14:editId="7B8168DF">
            <wp:extent cx="5410200" cy="340995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852CFFF" w14:textId="77777777" w:rsidR="0050563D" w:rsidRPr="00AC6B80" w:rsidRDefault="00AC6B80" w:rsidP="00AC6B80">
      <w:pPr>
        <w:pStyle w:val="Caption"/>
        <w:jc w:val="center"/>
        <w:rPr>
          <w:color w:val="auto"/>
          <w:sz w:val="24"/>
          <w:szCs w:val="24"/>
        </w:rPr>
      </w:pPr>
      <w:r w:rsidRPr="00AC6B80">
        <w:rPr>
          <w:color w:val="auto"/>
          <w:sz w:val="24"/>
          <w:szCs w:val="24"/>
        </w:rPr>
        <w:t xml:space="preserve">Figure </w:t>
      </w:r>
      <w:r w:rsidRPr="00AC6B80">
        <w:rPr>
          <w:color w:val="auto"/>
          <w:sz w:val="24"/>
          <w:szCs w:val="24"/>
        </w:rPr>
        <w:fldChar w:fldCharType="begin"/>
      </w:r>
      <w:r w:rsidRPr="00AC6B80">
        <w:rPr>
          <w:color w:val="auto"/>
          <w:sz w:val="24"/>
          <w:szCs w:val="24"/>
        </w:rPr>
        <w:instrText xml:space="preserve"> SEQ Figure \* ARABIC </w:instrText>
      </w:r>
      <w:r w:rsidRPr="00AC6B80">
        <w:rPr>
          <w:color w:val="auto"/>
          <w:sz w:val="24"/>
          <w:szCs w:val="24"/>
        </w:rPr>
        <w:fldChar w:fldCharType="separate"/>
      </w:r>
      <w:r w:rsidRPr="00AC6B80">
        <w:rPr>
          <w:noProof/>
          <w:color w:val="auto"/>
          <w:sz w:val="24"/>
          <w:szCs w:val="24"/>
        </w:rPr>
        <w:t>1</w:t>
      </w:r>
      <w:r w:rsidRPr="00AC6B80">
        <w:rPr>
          <w:color w:val="auto"/>
          <w:sz w:val="24"/>
          <w:szCs w:val="24"/>
        </w:rPr>
        <w:fldChar w:fldCharType="end"/>
      </w:r>
      <w:r w:rsidRPr="00AC6B80">
        <w:rPr>
          <w:color w:val="auto"/>
          <w:sz w:val="24"/>
          <w:szCs w:val="24"/>
        </w:rPr>
        <w:t>: Revenue and net profit growth projected for The Seaview Resort</w:t>
      </w:r>
    </w:p>
    <w:p w14:paraId="6C0219F7" w14:textId="77777777" w:rsidR="00AC6B80" w:rsidRPr="00AC6B80" w:rsidRDefault="00AC6B80" w:rsidP="00AC6B80">
      <w:pPr>
        <w:jc w:val="center"/>
      </w:pPr>
      <w:r>
        <w:t>(Source: Created by the learner)</w:t>
      </w:r>
    </w:p>
    <w:sectPr w:rsidR="00AC6B80" w:rsidRPr="00AC6B80" w:rsidSect="008738B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2C48FD" w14:textId="77777777" w:rsidR="00DB26B7" w:rsidRDefault="00DB26B7" w:rsidP="003F6E21">
      <w:pPr>
        <w:spacing w:after="0" w:line="240" w:lineRule="auto"/>
      </w:pPr>
      <w:r>
        <w:separator/>
      </w:r>
    </w:p>
  </w:endnote>
  <w:endnote w:type="continuationSeparator" w:id="0">
    <w:p w14:paraId="3FF9A290" w14:textId="77777777" w:rsidR="00DB26B7" w:rsidRDefault="00DB26B7" w:rsidP="003F6E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MT">
    <w:altName w:val="Arial"/>
    <w:charset w:val="01"/>
    <w:family w:val="swiss"/>
    <w:pitch w:val="variable"/>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8901443"/>
      <w:docPartObj>
        <w:docPartGallery w:val="Page Numbers (Bottom of Page)"/>
        <w:docPartUnique/>
      </w:docPartObj>
    </w:sdtPr>
    <w:sdtContent>
      <w:p w14:paraId="47680453" w14:textId="77777777" w:rsidR="0056081D" w:rsidRDefault="00000000">
        <w:pPr>
          <w:pStyle w:val="Footer"/>
          <w:jc w:val="right"/>
        </w:pPr>
        <w:r>
          <w:fldChar w:fldCharType="begin"/>
        </w:r>
        <w:r>
          <w:instrText xml:space="preserve"> PAGE   \* MERGEFORMAT </w:instrText>
        </w:r>
        <w:r>
          <w:fldChar w:fldCharType="separate"/>
        </w:r>
        <w:r w:rsidR="00D3393D">
          <w:rPr>
            <w:noProof/>
          </w:rPr>
          <w:t>1</w:t>
        </w:r>
        <w:r>
          <w:rPr>
            <w:noProof/>
          </w:rPr>
          <w:fldChar w:fldCharType="end"/>
        </w:r>
      </w:p>
    </w:sdtContent>
  </w:sdt>
  <w:p w14:paraId="7C7ACC26" w14:textId="77777777" w:rsidR="0056081D" w:rsidRDefault="005608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8F1E16" w14:textId="77777777" w:rsidR="00DB26B7" w:rsidRDefault="00DB26B7" w:rsidP="003F6E21">
      <w:pPr>
        <w:spacing w:after="0" w:line="240" w:lineRule="auto"/>
      </w:pPr>
      <w:r>
        <w:separator/>
      </w:r>
    </w:p>
  </w:footnote>
  <w:footnote w:type="continuationSeparator" w:id="0">
    <w:p w14:paraId="0D0BE281" w14:textId="77777777" w:rsidR="00DB26B7" w:rsidRDefault="00DB26B7" w:rsidP="003F6E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F0D"/>
    <w:multiLevelType w:val="hybridMultilevel"/>
    <w:tmpl w:val="25CA442A"/>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B874761"/>
    <w:multiLevelType w:val="hybridMultilevel"/>
    <w:tmpl w:val="4C6643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5D23BC"/>
    <w:multiLevelType w:val="hybridMultilevel"/>
    <w:tmpl w:val="3F58A42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524FFD"/>
    <w:multiLevelType w:val="hybridMultilevel"/>
    <w:tmpl w:val="F09C3612"/>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795930"/>
    <w:multiLevelType w:val="hybridMultilevel"/>
    <w:tmpl w:val="AC7809B2"/>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D2C62A2"/>
    <w:multiLevelType w:val="hybridMultilevel"/>
    <w:tmpl w:val="43B26D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797099"/>
    <w:multiLevelType w:val="hybridMultilevel"/>
    <w:tmpl w:val="EB862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6F641F"/>
    <w:multiLevelType w:val="hybridMultilevel"/>
    <w:tmpl w:val="9D10ED4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56393594">
    <w:abstractNumId w:val="5"/>
  </w:num>
  <w:num w:numId="2" w16cid:durableId="1178541735">
    <w:abstractNumId w:val="1"/>
  </w:num>
  <w:num w:numId="3" w16cid:durableId="2131242886">
    <w:abstractNumId w:val="7"/>
  </w:num>
  <w:num w:numId="4" w16cid:durableId="545796541">
    <w:abstractNumId w:val="0"/>
  </w:num>
  <w:num w:numId="5" w16cid:durableId="1419911335">
    <w:abstractNumId w:val="4"/>
  </w:num>
  <w:num w:numId="6" w16cid:durableId="1829635579">
    <w:abstractNumId w:val="3"/>
  </w:num>
  <w:num w:numId="7" w16cid:durableId="1325207515">
    <w:abstractNumId w:val="2"/>
  </w:num>
  <w:num w:numId="8" w16cid:durableId="177498055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960"/>
    <w:rsid w:val="000010A8"/>
    <w:rsid w:val="000038EC"/>
    <w:rsid w:val="00003E11"/>
    <w:rsid w:val="00005170"/>
    <w:rsid w:val="00005960"/>
    <w:rsid w:val="00005F5B"/>
    <w:rsid w:val="00010920"/>
    <w:rsid w:val="00011B45"/>
    <w:rsid w:val="00012A1A"/>
    <w:rsid w:val="00013054"/>
    <w:rsid w:val="0001593B"/>
    <w:rsid w:val="00015E6E"/>
    <w:rsid w:val="00022ECF"/>
    <w:rsid w:val="000232E3"/>
    <w:rsid w:val="00025A45"/>
    <w:rsid w:val="00030004"/>
    <w:rsid w:val="00030175"/>
    <w:rsid w:val="00031A39"/>
    <w:rsid w:val="00036059"/>
    <w:rsid w:val="00037CA1"/>
    <w:rsid w:val="00040FBA"/>
    <w:rsid w:val="00041BF4"/>
    <w:rsid w:val="00045FD9"/>
    <w:rsid w:val="00047A39"/>
    <w:rsid w:val="00047BA2"/>
    <w:rsid w:val="00047DB6"/>
    <w:rsid w:val="00055395"/>
    <w:rsid w:val="000601C6"/>
    <w:rsid w:val="00061310"/>
    <w:rsid w:val="00063088"/>
    <w:rsid w:val="00064BE2"/>
    <w:rsid w:val="000652C4"/>
    <w:rsid w:val="00065903"/>
    <w:rsid w:val="0007254E"/>
    <w:rsid w:val="000757EA"/>
    <w:rsid w:val="00091461"/>
    <w:rsid w:val="0009233A"/>
    <w:rsid w:val="00093803"/>
    <w:rsid w:val="000943A3"/>
    <w:rsid w:val="000A3286"/>
    <w:rsid w:val="000A5673"/>
    <w:rsid w:val="000B1891"/>
    <w:rsid w:val="000B2471"/>
    <w:rsid w:val="000B3889"/>
    <w:rsid w:val="000B578D"/>
    <w:rsid w:val="000C2902"/>
    <w:rsid w:val="000C49DE"/>
    <w:rsid w:val="000C6224"/>
    <w:rsid w:val="000C7B9A"/>
    <w:rsid w:val="000D4951"/>
    <w:rsid w:val="000D76BE"/>
    <w:rsid w:val="000E0004"/>
    <w:rsid w:val="000E03F9"/>
    <w:rsid w:val="000E3E06"/>
    <w:rsid w:val="000F4970"/>
    <w:rsid w:val="001005CE"/>
    <w:rsid w:val="00101939"/>
    <w:rsid w:val="0010194E"/>
    <w:rsid w:val="0010390E"/>
    <w:rsid w:val="001112CD"/>
    <w:rsid w:val="00111EE2"/>
    <w:rsid w:val="001121A8"/>
    <w:rsid w:val="00113FB9"/>
    <w:rsid w:val="001166A8"/>
    <w:rsid w:val="001170EB"/>
    <w:rsid w:val="00117DA0"/>
    <w:rsid w:val="001218C3"/>
    <w:rsid w:val="0012385D"/>
    <w:rsid w:val="001251C5"/>
    <w:rsid w:val="00127D5F"/>
    <w:rsid w:val="00130BA7"/>
    <w:rsid w:val="00135005"/>
    <w:rsid w:val="00142B91"/>
    <w:rsid w:val="0015034F"/>
    <w:rsid w:val="00151597"/>
    <w:rsid w:val="0015315A"/>
    <w:rsid w:val="001565AC"/>
    <w:rsid w:val="0016360E"/>
    <w:rsid w:val="00164B85"/>
    <w:rsid w:val="00174A8A"/>
    <w:rsid w:val="00174FD0"/>
    <w:rsid w:val="00175D85"/>
    <w:rsid w:val="00182672"/>
    <w:rsid w:val="00184C00"/>
    <w:rsid w:val="00192A4C"/>
    <w:rsid w:val="00192E21"/>
    <w:rsid w:val="001A50F7"/>
    <w:rsid w:val="001A7F92"/>
    <w:rsid w:val="001B10BD"/>
    <w:rsid w:val="001B1A2F"/>
    <w:rsid w:val="001B2A89"/>
    <w:rsid w:val="001B5FC6"/>
    <w:rsid w:val="001B6B7E"/>
    <w:rsid w:val="001C177E"/>
    <w:rsid w:val="001D5388"/>
    <w:rsid w:val="001E5917"/>
    <w:rsid w:val="001E7943"/>
    <w:rsid w:val="001E7EAF"/>
    <w:rsid w:val="001F2F7A"/>
    <w:rsid w:val="001F617D"/>
    <w:rsid w:val="00206DCF"/>
    <w:rsid w:val="00216868"/>
    <w:rsid w:val="0022221D"/>
    <w:rsid w:val="002227E7"/>
    <w:rsid w:val="002268A1"/>
    <w:rsid w:val="00227D2F"/>
    <w:rsid w:val="00235076"/>
    <w:rsid w:val="002354B4"/>
    <w:rsid w:val="0024785F"/>
    <w:rsid w:val="0025133A"/>
    <w:rsid w:val="00254726"/>
    <w:rsid w:val="00261ACD"/>
    <w:rsid w:val="0027117B"/>
    <w:rsid w:val="0027480F"/>
    <w:rsid w:val="0028232A"/>
    <w:rsid w:val="00291107"/>
    <w:rsid w:val="00291432"/>
    <w:rsid w:val="00293296"/>
    <w:rsid w:val="002A32E9"/>
    <w:rsid w:val="002A4E1E"/>
    <w:rsid w:val="002B202A"/>
    <w:rsid w:val="002B248B"/>
    <w:rsid w:val="002B6739"/>
    <w:rsid w:val="002B7555"/>
    <w:rsid w:val="002B759C"/>
    <w:rsid w:val="002C011C"/>
    <w:rsid w:val="002C1CFD"/>
    <w:rsid w:val="002C5855"/>
    <w:rsid w:val="002D2256"/>
    <w:rsid w:val="002D67A1"/>
    <w:rsid w:val="002D7404"/>
    <w:rsid w:val="002E1B5C"/>
    <w:rsid w:val="002E2047"/>
    <w:rsid w:val="002F133C"/>
    <w:rsid w:val="002F5B6C"/>
    <w:rsid w:val="002F640B"/>
    <w:rsid w:val="00301B8B"/>
    <w:rsid w:val="00302514"/>
    <w:rsid w:val="00306426"/>
    <w:rsid w:val="00320711"/>
    <w:rsid w:val="003215B1"/>
    <w:rsid w:val="00326F2E"/>
    <w:rsid w:val="00327187"/>
    <w:rsid w:val="00332F77"/>
    <w:rsid w:val="00334CDC"/>
    <w:rsid w:val="003404DE"/>
    <w:rsid w:val="00340E69"/>
    <w:rsid w:val="003415AF"/>
    <w:rsid w:val="0034372D"/>
    <w:rsid w:val="00343E45"/>
    <w:rsid w:val="003454EB"/>
    <w:rsid w:val="00345B31"/>
    <w:rsid w:val="00346605"/>
    <w:rsid w:val="00350832"/>
    <w:rsid w:val="0035317C"/>
    <w:rsid w:val="00353A35"/>
    <w:rsid w:val="00355845"/>
    <w:rsid w:val="00357D05"/>
    <w:rsid w:val="00357FBB"/>
    <w:rsid w:val="003613CC"/>
    <w:rsid w:val="00361F89"/>
    <w:rsid w:val="00364B9A"/>
    <w:rsid w:val="003706D5"/>
    <w:rsid w:val="003722B0"/>
    <w:rsid w:val="003732AF"/>
    <w:rsid w:val="0037727F"/>
    <w:rsid w:val="00381613"/>
    <w:rsid w:val="0038183F"/>
    <w:rsid w:val="00386747"/>
    <w:rsid w:val="00387439"/>
    <w:rsid w:val="00393276"/>
    <w:rsid w:val="003A317F"/>
    <w:rsid w:val="003A49B2"/>
    <w:rsid w:val="003A530A"/>
    <w:rsid w:val="003B1902"/>
    <w:rsid w:val="003B7532"/>
    <w:rsid w:val="003B7631"/>
    <w:rsid w:val="003C0BE9"/>
    <w:rsid w:val="003C2AFD"/>
    <w:rsid w:val="003C4727"/>
    <w:rsid w:val="003C5A24"/>
    <w:rsid w:val="003C77D7"/>
    <w:rsid w:val="003D25BB"/>
    <w:rsid w:val="003E1267"/>
    <w:rsid w:val="003F694C"/>
    <w:rsid w:val="003F6E21"/>
    <w:rsid w:val="003F7836"/>
    <w:rsid w:val="00402DC8"/>
    <w:rsid w:val="004037DF"/>
    <w:rsid w:val="0040581D"/>
    <w:rsid w:val="00412079"/>
    <w:rsid w:val="00416413"/>
    <w:rsid w:val="0042298B"/>
    <w:rsid w:val="00425EF7"/>
    <w:rsid w:val="0043546F"/>
    <w:rsid w:val="00435F3E"/>
    <w:rsid w:val="0044677C"/>
    <w:rsid w:val="00454C9F"/>
    <w:rsid w:val="004567B7"/>
    <w:rsid w:val="004618E8"/>
    <w:rsid w:val="00462BFD"/>
    <w:rsid w:val="00463720"/>
    <w:rsid w:val="00471B1B"/>
    <w:rsid w:val="00471BF8"/>
    <w:rsid w:val="00473BA2"/>
    <w:rsid w:val="0047402B"/>
    <w:rsid w:val="00475953"/>
    <w:rsid w:val="00475BE6"/>
    <w:rsid w:val="00477671"/>
    <w:rsid w:val="00481469"/>
    <w:rsid w:val="00487F24"/>
    <w:rsid w:val="00493CEC"/>
    <w:rsid w:val="004A0B3E"/>
    <w:rsid w:val="004A1AFB"/>
    <w:rsid w:val="004A2A96"/>
    <w:rsid w:val="004A33D5"/>
    <w:rsid w:val="004A5F34"/>
    <w:rsid w:val="004A6B21"/>
    <w:rsid w:val="004B1CC9"/>
    <w:rsid w:val="004B495A"/>
    <w:rsid w:val="004B5E30"/>
    <w:rsid w:val="004C1082"/>
    <w:rsid w:val="004C6DA9"/>
    <w:rsid w:val="004D2D5F"/>
    <w:rsid w:val="004D7BDE"/>
    <w:rsid w:val="004E2688"/>
    <w:rsid w:val="004E65C8"/>
    <w:rsid w:val="004F49F1"/>
    <w:rsid w:val="004F4C56"/>
    <w:rsid w:val="004F4D1D"/>
    <w:rsid w:val="0050322E"/>
    <w:rsid w:val="0050563D"/>
    <w:rsid w:val="005062F7"/>
    <w:rsid w:val="00506BCA"/>
    <w:rsid w:val="005118C0"/>
    <w:rsid w:val="00513947"/>
    <w:rsid w:val="005175B5"/>
    <w:rsid w:val="005227FC"/>
    <w:rsid w:val="00523DF1"/>
    <w:rsid w:val="005252BC"/>
    <w:rsid w:val="005262D1"/>
    <w:rsid w:val="005317FC"/>
    <w:rsid w:val="00531FAF"/>
    <w:rsid w:val="00533F68"/>
    <w:rsid w:val="00537424"/>
    <w:rsid w:val="00540C01"/>
    <w:rsid w:val="005427D0"/>
    <w:rsid w:val="00542B1F"/>
    <w:rsid w:val="0054387A"/>
    <w:rsid w:val="005442C5"/>
    <w:rsid w:val="00546C25"/>
    <w:rsid w:val="00551442"/>
    <w:rsid w:val="00551DEB"/>
    <w:rsid w:val="00553F9C"/>
    <w:rsid w:val="00554BB6"/>
    <w:rsid w:val="0056081D"/>
    <w:rsid w:val="0056155D"/>
    <w:rsid w:val="00563492"/>
    <w:rsid w:val="0057004A"/>
    <w:rsid w:val="00573F02"/>
    <w:rsid w:val="00573FDC"/>
    <w:rsid w:val="005762C1"/>
    <w:rsid w:val="00580820"/>
    <w:rsid w:val="00585565"/>
    <w:rsid w:val="00586E58"/>
    <w:rsid w:val="005915E5"/>
    <w:rsid w:val="005957EB"/>
    <w:rsid w:val="00597B7C"/>
    <w:rsid w:val="005A11F3"/>
    <w:rsid w:val="005B486E"/>
    <w:rsid w:val="005C10B7"/>
    <w:rsid w:val="005D2E49"/>
    <w:rsid w:val="005D3DCD"/>
    <w:rsid w:val="005D7A4F"/>
    <w:rsid w:val="005E37A2"/>
    <w:rsid w:val="005E67F0"/>
    <w:rsid w:val="005F14D7"/>
    <w:rsid w:val="005F3282"/>
    <w:rsid w:val="0060171B"/>
    <w:rsid w:val="006019FF"/>
    <w:rsid w:val="00604E72"/>
    <w:rsid w:val="00607200"/>
    <w:rsid w:val="0061182F"/>
    <w:rsid w:val="00615793"/>
    <w:rsid w:val="006157E6"/>
    <w:rsid w:val="00622F43"/>
    <w:rsid w:val="00625552"/>
    <w:rsid w:val="00631820"/>
    <w:rsid w:val="00631C0C"/>
    <w:rsid w:val="006477B4"/>
    <w:rsid w:val="00651894"/>
    <w:rsid w:val="00652DD6"/>
    <w:rsid w:val="00654741"/>
    <w:rsid w:val="00655D0C"/>
    <w:rsid w:val="00672130"/>
    <w:rsid w:val="006739E8"/>
    <w:rsid w:val="00675707"/>
    <w:rsid w:val="006867BC"/>
    <w:rsid w:val="00687358"/>
    <w:rsid w:val="00690017"/>
    <w:rsid w:val="0069076B"/>
    <w:rsid w:val="00690F48"/>
    <w:rsid w:val="00691409"/>
    <w:rsid w:val="00697067"/>
    <w:rsid w:val="00697927"/>
    <w:rsid w:val="006A152B"/>
    <w:rsid w:val="006A436E"/>
    <w:rsid w:val="006C7F23"/>
    <w:rsid w:val="006D0BE5"/>
    <w:rsid w:val="006D197C"/>
    <w:rsid w:val="006E011E"/>
    <w:rsid w:val="006E26E0"/>
    <w:rsid w:val="006E2D0A"/>
    <w:rsid w:val="006E5ABB"/>
    <w:rsid w:val="006F0AF1"/>
    <w:rsid w:val="006F2704"/>
    <w:rsid w:val="006F7F71"/>
    <w:rsid w:val="00704248"/>
    <w:rsid w:val="00705721"/>
    <w:rsid w:val="00707E82"/>
    <w:rsid w:val="00712869"/>
    <w:rsid w:val="00713926"/>
    <w:rsid w:val="00714CD0"/>
    <w:rsid w:val="00714D1A"/>
    <w:rsid w:val="007233DF"/>
    <w:rsid w:val="00724B66"/>
    <w:rsid w:val="00726870"/>
    <w:rsid w:val="00731FC5"/>
    <w:rsid w:val="00732362"/>
    <w:rsid w:val="00743D44"/>
    <w:rsid w:val="00744E6D"/>
    <w:rsid w:val="0074679B"/>
    <w:rsid w:val="00753F94"/>
    <w:rsid w:val="00754821"/>
    <w:rsid w:val="007562B1"/>
    <w:rsid w:val="007610B7"/>
    <w:rsid w:val="00763B80"/>
    <w:rsid w:val="007671F8"/>
    <w:rsid w:val="00772BC3"/>
    <w:rsid w:val="00782629"/>
    <w:rsid w:val="007856E2"/>
    <w:rsid w:val="00791E29"/>
    <w:rsid w:val="00792FC9"/>
    <w:rsid w:val="00794014"/>
    <w:rsid w:val="007978FB"/>
    <w:rsid w:val="007A1A9C"/>
    <w:rsid w:val="007A3F90"/>
    <w:rsid w:val="007A498A"/>
    <w:rsid w:val="007B2C44"/>
    <w:rsid w:val="007B3848"/>
    <w:rsid w:val="007B7594"/>
    <w:rsid w:val="007C4B44"/>
    <w:rsid w:val="007D5461"/>
    <w:rsid w:val="007E311D"/>
    <w:rsid w:val="007E6575"/>
    <w:rsid w:val="007F183E"/>
    <w:rsid w:val="007F2F97"/>
    <w:rsid w:val="007F4DF9"/>
    <w:rsid w:val="0080128E"/>
    <w:rsid w:val="00806A9E"/>
    <w:rsid w:val="0081673E"/>
    <w:rsid w:val="00820E5D"/>
    <w:rsid w:val="008218F3"/>
    <w:rsid w:val="00830F0A"/>
    <w:rsid w:val="00835D65"/>
    <w:rsid w:val="00835E08"/>
    <w:rsid w:val="00837F84"/>
    <w:rsid w:val="00843318"/>
    <w:rsid w:val="0084334F"/>
    <w:rsid w:val="00845EEF"/>
    <w:rsid w:val="00851B94"/>
    <w:rsid w:val="00852C3F"/>
    <w:rsid w:val="00855854"/>
    <w:rsid w:val="008628A1"/>
    <w:rsid w:val="00873521"/>
    <w:rsid w:val="0087380C"/>
    <w:rsid w:val="008738B6"/>
    <w:rsid w:val="0087550E"/>
    <w:rsid w:val="0087771F"/>
    <w:rsid w:val="0088016E"/>
    <w:rsid w:val="0088156F"/>
    <w:rsid w:val="00892962"/>
    <w:rsid w:val="008939CB"/>
    <w:rsid w:val="008A26C2"/>
    <w:rsid w:val="008A59E2"/>
    <w:rsid w:val="008A6148"/>
    <w:rsid w:val="008B52D9"/>
    <w:rsid w:val="008B61BD"/>
    <w:rsid w:val="008B68CA"/>
    <w:rsid w:val="008B7AC0"/>
    <w:rsid w:val="008C004D"/>
    <w:rsid w:val="008C0B31"/>
    <w:rsid w:val="008C251C"/>
    <w:rsid w:val="008E01C0"/>
    <w:rsid w:val="008E05C0"/>
    <w:rsid w:val="008E2635"/>
    <w:rsid w:val="008E2691"/>
    <w:rsid w:val="008E2D84"/>
    <w:rsid w:val="008E7BE0"/>
    <w:rsid w:val="008F29C0"/>
    <w:rsid w:val="008F645F"/>
    <w:rsid w:val="00901D1E"/>
    <w:rsid w:val="00906045"/>
    <w:rsid w:val="00910A25"/>
    <w:rsid w:val="00913AAF"/>
    <w:rsid w:val="00921104"/>
    <w:rsid w:val="0092132D"/>
    <w:rsid w:val="00922843"/>
    <w:rsid w:val="00922AE7"/>
    <w:rsid w:val="009249F5"/>
    <w:rsid w:val="0092529E"/>
    <w:rsid w:val="009273AF"/>
    <w:rsid w:val="0093229C"/>
    <w:rsid w:val="00932A23"/>
    <w:rsid w:val="00942117"/>
    <w:rsid w:val="00943A31"/>
    <w:rsid w:val="0094527B"/>
    <w:rsid w:val="00947847"/>
    <w:rsid w:val="00953F66"/>
    <w:rsid w:val="0096064A"/>
    <w:rsid w:val="00971082"/>
    <w:rsid w:val="0097142D"/>
    <w:rsid w:val="00976C46"/>
    <w:rsid w:val="0098081A"/>
    <w:rsid w:val="00981274"/>
    <w:rsid w:val="0098189D"/>
    <w:rsid w:val="009820B7"/>
    <w:rsid w:val="00983E7D"/>
    <w:rsid w:val="00984E1F"/>
    <w:rsid w:val="009858B7"/>
    <w:rsid w:val="0098776F"/>
    <w:rsid w:val="009903C1"/>
    <w:rsid w:val="009A08E0"/>
    <w:rsid w:val="009A091A"/>
    <w:rsid w:val="009A7EC2"/>
    <w:rsid w:val="009C2787"/>
    <w:rsid w:val="009D015A"/>
    <w:rsid w:val="009D49AF"/>
    <w:rsid w:val="009D4ED3"/>
    <w:rsid w:val="009D5DB8"/>
    <w:rsid w:val="009E20BE"/>
    <w:rsid w:val="009E3A37"/>
    <w:rsid w:val="009F3E5B"/>
    <w:rsid w:val="009F694E"/>
    <w:rsid w:val="00A0253E"/>
    <w:rsid w:val="00A03071"/>
    <w:rsid w:val="00A03E48"/>
    <w:rsid w:val="00A0513F"/>
    <w:rsid w:val="00A12EBB"/>
    <w:rsid w:val="00A16CAC"/>
    <w:rsid w:val="00A20250"/>
    <w:rsid w:val="00A20AE5"/>
    <w:rsid w:val="00A2364F"/>
    <w:rsid w:val="00A32733"/>
    <w:rsid w:val="00A333AE"/>
    <w:rsid w:val="00A377C1"/>
    <w:rsid w:val="00A51873"/>
    <w:rsid w:val="00A57CE1"/>
    <w:rsid w:val="00A60704"/>
    <w:rsid w:val="00A60876"/>
    <w:rsid w:val="00A638A5"/>
    <w:rsid w:val="00A64090"/>
    <w:rsid w:val="00A67216"/>
    <w:rsid w:val="00A67C63"/>
    <w:rsid w:val="00A7377F"/>
    <w:rsid w:val="00A878D8"/>
    <w:rsid w:val="00AA11D6"/>
    <w:rsid w:val="00AA15F7"/>
    <w:rsid w:val="00AA3A25"/>
    <w:rsid w:val="00AA40B9"/>
    <w:rsid w:val="00AB02E4"/>
    <w:rsid w:val="00AB137E"/>
    <w:rsid w:val="00AB3F0D"/>
    <w:rsid w:val="00AC6B80"/>
    <w:rsid w:val="00AC7EF5"/>
    <w:rsid w:val="00AD0FF0"/>
    <w:rsid w:val="00AD3EB4"/>
    <w:rsid w:val="00AF4F49"/>
    <w:rsid w:val="00B039F6"/>
    <w:rsid w:val="00B0555B"/>
    <w:rsid w:val="00B07A15"/>
    <w:rsid w:val="00B207F1"/>
    <w:rsid w:val="00B21A22"/>
    <w:rsid w:val="00B24A47"/>
    <w:rsid w:val="00B30335"/>
    <w:rsid w:val="00B4091F"/>
    <w:rsid w:val="00B43083"/>
    <w:rsid w:val="00B44D31"/>
    <w:rsid w:val="00B45AFE"/>
    <w:rsid w:val="00B506A6"/>
    <w:rsid w:val="00B510AB"/>
    <w:rsid w:val="00B51CA7"/>
    <w:rsid w:val="00B53FC1"/>
    <w:rsid w:val="00B54DB3"/>
    <w:rsid w:val="00B60D6D"/>
    <w:rsid w:val="00B62666"/>
    <w:rsid w:val="00B63191"/>
    <w:rsid w:val="00B6579E"/>
    <w:rsid w:val="00B67CA0"/>
    <w:rsid w:val="00B722A2"/>
    <w:rsid w:val="00B800AE"/>
    <w:rsid w:val="00B913C9"/>
    <w:rsid w:val="00B947DA"/>
    <w:rsid w:val="00BA3276"/>
    <w:rsid w:val="00BB6213"/>
    <w:rsid w:val="00BB7728"/>
    <w:rsid w:val="00BC2989"/>
    <w:rsid w:val="00BC3282"/>
    <w:rsid w:val="00BC34E7"/>
    <w:rsid w:val="00BC3AB8"/>
    <w:rsid w:val="00BD0058"/>
    <w:rsid w:val="00BD0CAB"/>
    <w:rsid w:val="00BD6962"/>
    <w:rsid w:val="00BD6A77"/>
    <w:rsid w:val="00BD7F4B"/>
    <w:rsid w:val="00BE5AB5"/>
    <w:rsid w:val="00BF2044"/>
    <w:rsid w:val="00BF295B"/>
    <w:rsid w:val="00C05DD6"/>
    <w:rsid w:val="00C06054"/>
    <w:rsid w:val="00C0644D"/>
    <w:rsid w:val="00C206AB"/>
    <w:rsid w:val="00C26454"/>
    <w:rsid w:val="00C26B09"/>
    <w:rsid w:val="00C27C4C"/>
    <w:rsid w:val="00C3460B"/>
    <w:rsid w:val="00C351F9"/>
    <w:rsid w:val="00C36C6F"/>
    <w:rsid w:val="00C3783B"/>
    <w:rsid w:val="00C4078B"/>
    <w:rsid w:val="00C47C7D"/>
    <w:rsid w:val="00C51184"/>
    <w:rsid w:val="00C54412"/>
    <w:rsid w:val="00C54EDE"/>
    <w:rsid w:val="00C60170"/>
    <w:rsid w:val="00C6255F"/>
    <w:rsid w:val="00C64871"/>
    <w:rsid w:val="00C70044"/>
    <w:rsid w:val="00C84AF7"/>
    <w:rsid w:val="00CB0545"/>
    <w:rsid w:val="00CB5D3B"/>
    <w:rsid w:val="00CB6EFA"/>
    <w:rsid w:val="00CD0E59"/>
    <w:rsid w:val="00CD23DC"/>
    <w:rsid w:val="00CD2EAD"/>
    <w:rsid w:val="00CE20DD"/>
    <w:rsid w:val="00CF5507"/>
    <w:rsid w:val="00CF5A1C"/>
    <w:rsid w:val="00D002D9"/>
    <w:rsid w:val="00D03885"/>
    <w:rsid w:val="00D0403F"/>
    <w:rsid w:val="00D07D18"/>
    <w:rsid w:val="00D10610"/>
    <w:rsid w:val="00D148B8"/>
    <w:rsid w:val="00D171E7"/>
    <w:rsid w:val="00D17D82"/>
    <w:rsid w:val="00D218AD"/>
    <w:rsid w:val="00D2272C"/>
    <w:rsid w:val="00D30075"/>
    <w:rsid w:val="00D32DC1"/>
    <w:rsid w:val="00D3393D"/>
    <w:rsid w:val="00D3516F"/>
    <w:rsid w:val="00D360C3"/>
    <w:rsid w:val="00D36A9B"/>
    <w:rsid w:val="00D42F29"/>
    <w:rsid w:val="00D43FEF"/>
    <w:rsid w:val="00D4419B"/>
    <w:rsid w:val="00D50AAD"/>
    <w:rsid w:val="00D51B42"/>
    <w:rsid w:val="00D52FD6"/>
    <w:rsid w:val="00D577E1"/>
    <w:rsid w:val="00D621CF"/>
    <w:rsid w:val="00D63DCB"/>
    <w:rsid w:val="00D65AF4"/>
    <w:rsid w:val="00D709D4"/>
    <w:rsid w:val="00D72A0A"/>
    <w:rsid w:val="00D74136"/>
    <w:rsid w:val="00D74D08"/>
    <w:rsid w:val="00D76E38"/>
    <w:rsid w:val="00D77DCD"/>
    <w:rsid w:val="00D86791"/>
    <w:rsid w:val="00D86A46"/>
    <w:rsid w:val="00D9421B"/>
    <w:rsid w:val="00D97483"/>
    <w:rsid w:val="00D97FB1"/>
    <w:rsid w:val="00DA1F47"/>
    <w:rsid w:val="00DB0007"/>
    <w:rsid w:val="00DB26B7"/>
    <w:rsid w:val="00DB29A3"/>
    <w:rsid w:val="00DB6B3D"/>
    <w:rsid w:val="00DD0622"/>
    <w:rsid w:val="00DD68D3"/>
    <w:rsid w:val="00DE02D8"/>
    <w:rsid w:val="00DE4AAF"/>
    <w:rsid w:val="00DE6920"/>
    <w:rsid w:val="00DE7B51"/>
    <w:rsid w:val="00DF4E0D"/>
    <w:rsid w:val="00E02681"/>
    <w:rsid w:val="00E04B91"/>
    <w:rsid w:val="00E0521D"/>
    <w:rsid w:val="00E06004"/>
    <w:rsid w:val="00E06B77"/>
    <w:rsid w:val="00E10FC0"/>
    <w:rsid w:val="00E127D4"/>
    <w:rsid w:val="00E17178"/>
    <w:rsid w:val="00E1769B"/>
    <w:rsid w:val="00E2394A"/>
    <w:rsid w:val="00E26903"/>
    <w:rsid w:val="00E3118A"/>
    <w:rsid w:val="00E32698"/>
    <w:rsid w:val="00E33FD1"/>
    <w:rsid w:val="00E36B08"/>
    <w:rsid w:val="00E375C5"/>
    <w:rsid w:val="00E4186C"/>
    <w:rsid w:val="00E44D00"/>
    <w:rsid w:val="00E519FD"/>
    <w:rsid w:val="00E549BF"/>
    <w:rsid w:val="00E56680"/>
    <w:rsid w:val="00E63677"/>
    <w:rsid w:val="00E70FC6"/>
    <w:rsid w:val="00E72CB6"/>
    <w:rsid w:val="00E73C38"/>
    <w:rsid w:val="00E751B7"/>
    <w:rsid w:val="00E82D80"/>
    <w:rsid w:val="00E83130"/>
    <w:rsid w:val="00E84E86"/>
    <w:rsid w:val="00E92D90"/>
    <w:rsid w:val="00EA1193"/>
    <w:rsid w:val="00EA3C95"/>
    <w:rsid w:val="00EB0D90"/>
    <w:rsid w:val="00EC4D34"/>
    <w:rsid w:val="00ED0E70"/>
    <w:rsid w:val="00ED2A3B"/>
    <w:rsid w:val="00ED49DD"/>
    <w:rsid w:val="00ED508F"/>
    <w:rsid w:val="00ED7420"/>
    <w:rsid w:val="00EE133B"/>
    <w:rsid w:val="00EE1B62"/>
    <w:rsid w:val="00EE2185"/>
    <w:rsid w:val="00EF2C44"/>
    <w:rsid w:val="00EF33B0"/>
    <w:rsid w:val="00EF37BE"/>
    <w:rsid w:val="00F01775"/>
    <w:rsid w:val="00F01F0E"/>
    <w:rsid w:val="00F03A71"/>
    <w:rsid w:val="00F04580"/>
    <w:rsid w:val="00F051ED"/>
    <w:rsid w:val="00F12303"/>
    <w:rsid w:val="00F126CA"/>
    <w:rsid w:val="00F15394"/>
    <w:rsid w:val="00F15FC9"/>
    <w:rsid w:val="00F1603C"/>
    <w:rsid w:val="00F21532"/>
    <w:rsid w:val="00F25ABC"/>
    <w:rsid w:val="00F3289F"/>
    <w:rsid w:val="00F32AEA"/>
    <w:rsid w:val="00F33E02"/>
    <w:rsid w:val="00F42438"/>
    <w:rsid w:val="00F448D4"/>
    <w:rsid w:val="00F463A7"/>
    <w:rsid w:val="00F46D2B"/>
    <w:rsid w:val="00F54346"/>
    <w:rsid w:val="00F549D5"/>
    <w:rsid w:val="00F54EE2"/>
    <w:rsid w:val="00F5527C"/>
    <w:rsid w:val="00F55918"/>
    <w:rsid w:val="00F55B49"/>
    <w:rsid w:val="00F5630C"/>
    <w:rsid w:val="00F569E8"/>
    <w:rsid w:val="00F57486"/>
    <w:rsid w:val="00F6118D"/>
    <w:rsid w:val="00F61FA0"/>
    <w:rsid w:val="00F65B16"/>
    <w:rsid w:val="00F7223C"/>
    <w:rsid w:val="00F7436D"/>
    <w:rsid w:val="00F754FB"/>
    <w:rsid w:val="00F76793"/>
    <w:rsid w:val="00F81C0F"/>
    <w:rsid w:val="00F83048"/>
    <w:rsid w:val="00F84177"/>
    <w:rsid w:val="00F87B99"/>
    <w:rsid w:val="00F91E51"/>
    <w:rsid w:val="00F940C8"/>
    <w:rsid w:val="00FA2400"/>
    <w:rsid w:val="00FA41B4"/>
    <w:rsid w:val="00FB3682"/>
    <w:rsid w:val="00FB5C4F"/>
    <w:rsid w:val="00FB79B4"/>
    <w:rsid w:val="00FC2F88"/>
    <w:rsid w:val="00FC4BAE"/>
    <w:rsid w:val="00FC5E0E"/>
    <w:rsid w:val="00FC797F"/>
    <w:rsid w:val="00FC7D00"/>
    <w:rsid w:val="00FD3086"/>
    <w:rsid w:val="00FE11C8"/>
    <w:rsid w:val="00FE1D22"/>
    <w:rsid w:val="00FE2D13"/>
    <w:rsid w:val="00FE374B"/>
    <w:rsid w:val="00FE3D84"/>
  </w:rsids>
  <m:mathPr>
    <m:mathFont m:val="Cambria Math"/>
    <m:brkBin m:val="before"/>
    <m:brkBinSub m:val="--"/>
    <m:smallFrac/>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416AC"/>
  <w15:docId w15:val="{E9FE077A-F807-49B5-957B-837741FF5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IN"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1FA0"/>
    <w:pPr>
      <w:spacing w:line="360" w:lineRule="auto"/>
      <w:jc w:val="both"/>
    </w:pPr>
    <w:rPr>
      <w:rFonts w:asciiTheme="majorBidi" w:hAnsiTheme="majorBidi" w:cs="Vrinda"/>
      <w:color w:val="000000" w:themeColor="text1"/>
      <w:sz w:val="24"/>
    </w:rPr>
  </w:style>
  <w:style w:type="paragraph" w:styleId="Heading1">
    <w:name w:val="heading 1"/>
    <w:basedOn w:val="Normal"/>
    <w:next w:val="Normal"/>
    <w:link w:val="Heading1Char"/>
    <w:uiPriority w:val="9"/>
    <w:qFormat/>
    <w:rsid w:val="00011B45"/>
    <w:pPr>
      <w:keepNext/>
      <w:keepLines/>
      <w:spacing w:before="240" w:after="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580820"/>
    <w:pPr>
      <w:keepNext/>
      <w:keepLines/>
      <w:spacing w:before="40" w:after="0"/>
      <w:outlineLvl w:val="1"/>
    </w:pPr>
    <w:rPr>
      <w:rFonts w:eastAsiaTheme="majorEastAsia" w:cstheme="majorBidi"/>
      <w:b/>
      <w:color w:val="auto"/>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F3289F"/>
    <w:pPr>
      <w:widowControl w:val="0"/>
      <w:autoSpaceDE w:val="0"/>
      <w:autoSpaceDN w:val="0"/>
      <w:spacing w:after="0" w:line="240" w:lineRule="auto"/>
      <w:ind w:left="105"/>
      <w:jc w:val="left"/>
    </w:pPr>
    <w:rPr>
      <w:rFonts w:ascii="Arial MT" w:eastAsia="Arial MT" w:hAnsi="Arial MT" w:cs="Arial MT"/>
      <w:color w:val="auto"/>
      <w:szCs w:val="22"/>
      <w:lang w:val="en-US" w:bidi="ar-SA"/>
    </w:rPr>
  </w:style>
  <w:style w:type="character" w:customStyle="1" w:styleId="Heading1Char">
    <w:name w:val="Heading 1 Char"/>
    <w:basedOn w:val="DefaultParagraphFont"/>
    <w:link w:val="Heading1"/>
    <w:uiPriority w:val="9"/>
    <w:rsid w:val="00011B45"/>
    <w:rPr>
      <w:rFonts w:ascii="Times New Roman" w:eastAsiaTheme="majorEastAsia" w:hAnsi="Times New Roman" w:cstheme="majorBidi"/>
      <w:b/>
      <w:color w:val="000000" w:themeColor="text1"/>
      <w:sz w:val="24"/>
      <w:szCs w:val="40"/>
    </w:rPr>
  </w:style>
  <w:style w:type="character" w:customStyle="1" w:styleId="Heading2Char">
    <w:name w:val="Heading 2 Char"/>
    <w:basedOn w:val="DefaultParagraphFont"/>
    <w:link w:val="Heading2"/>
    <w:uiPriority w:val="9"/>
    <w:rsid w:val="00580820"/>
    <w:rPr>
      <w:rFonts w:asciiTheme="majorBidi" w:eastAsiaTheme="majorEastAsia" w:hAnsiTheme="majorBidi" w:cstheme="majorBidi"/>
      <w:b/>
      <w:sz w:val="24"/>
      <w:szCs w:val="33"/>
    </w:rPr>
  </w:style>
  <w:style w:type="paragraph" w:styleId="Header">
    <w:name w:val="header"/>
    <w:basedOn w:val="Normal"/>
    <w:link w:val="HeaderChar"/>
    <w:uiPriority w:val="99"/>
    <w:semiHidden/>
    <w:unhideWhenUsed/>
    <w:rsid w:val="003F6E2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F6E21"/>
    <w:rPr>
      <w:rFonts w:ascii="Times New Roman" w:hAnsi="Times New Roman" w:cs="Vrinda"/>
      <w:color w:val="000000" w:themeColor="text1"/>
      <w:sz w:val="24"/>
    </w:rPr>
  </w:style>
  <w:style w:type="paragraph" w:styleId="Footer">
    <w:name w:val="footer"/>
    <w:basedOn w:val="Normal"/>
    <w:link w:val="FooterChar"/>
    <w:uiPriority w:val="99"/>
    <w:unhideWhenUsed/>
    <w:rsid w:val="003F6E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6E21"/>
    <w:rPr>
      <w:rFonts w:ascii="Times New Roman" w:hAnsi="Times New Roman" w:cs="Vrinda"/>
      <w:color w:val="000000" w:themeColor="text1"/>
      <w:sz w:val="24"/>
    </w:rPr>
  </w:style>
  <w:style w:type="paragraph" w:styleId="TOCHeading">
    <w:name w:val="TOC Heading"/>
    <w:basedOn w:val="Heading1"/>
    <w:next w:val="Normal"/>
    <w:uiPriority w:val="39"/>
    <w:unhideWhenUsed/>
    <w:qFormat/>
    <w:rsid w:val="00EA1193"/>
    <w:pPr>
      <w:spacing w:before="480" w:line="276" w:lineRule="auto"/>
      <w:jc w:val="left"/>
      <w:outlineLvl w:val="9"/>
    </w:pPr>
    <w:rPr>
      <w:rFonts w:asciiTheme="majorHAnsi" w:hAnsiTheme="majorHAnsi"/>
      <w:bCs/>
      <w:color w:val="2F5496" w:themeColor="accent1" w:themeShade="BF"/>
      <w:sz w:val="28"/>
      <w:szCs w:val="28"/>
      <w:lang w:val="en-US" w:bidi="ar-SA"/>
    </w:rPr>
  </w:style>
  <w:style w:type="paragraph" w:styleId="TOC2">
    <w:name w:val="toc 2"/>
    <w:basedOn w:val="Normal"/>
    <w:next w:val="Normal"/>
    <w:autoRedefine/>
    <w:uiPriority w:val="39"/>
    <w:unhideWhenUsed/>
    <w:rsid w:val="00EA1193"/>
    <w:pPr>
      <w:spacing w:after="100"/>
      <w:ind w:left="240"/>
    </w:pPr>
  </w:style>
  <w:style w:type="paragraph" w:styleId="TOC1">
    <w:name w:val="toc 1"/>
    <w:basedOn w:val="Normal"/>
    <w:next w:val="Normal"/>
    <w:autoRedefine/>
    <w:uiPriority w:val="39"/>
    <w:unhideWhenUsed/>
    <w:rsid w:val="00EA1193"/>
    <w:pPr>
      <w:spacing w:after="100"/>
    </w:pPr>
  </w:style>
  <w:style w:type="character" w:styleId="Hyperlink">
    <w:name w:val="Hyperlink"/>
    <w:basedOn w:val="DefaultParagraphFont"/>
    <w:uiPriority w:val="99"/>
    <w:unhideWhenUsed/>
    <w:rsid w:val="00EA1193"/>
    <w:rPr>
      <w:color w:val="0563C1" w:themeColor="hyperlink"/>
      <w:u w:val="single"/>
    </w:rPr>
  </w:style>
  <w:style w:type="paragraph" w:styleId="BalloonText">
    <w:name w:val="Balloon Text"/>
    <w:basedOn w:val="Normal"/>
    <w:link w:val="BalloonTextChar"/>
    <w:uiPriority w:val="99"/>
    <w:semiHidden/>
    <w:unhideWhenUsed/>
    <w:rsid w:val="00EA1193"/>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EA1193"/>
    <w:rPr>
      <w:rFonts w:ascii="Tahoma" w:hAnsi="Tahoma" w:cs="Tahoma"/>
      <w:color w:val="000000" w:themeColor="text1"/>
      <w:sz w:val="16"/>
      <w:szCs w:val="20"/>
    </w:rPr>
  </w:style>
  <w:style w:type="paragraph" w:customStyle="1" w:styleId="Default">
    <w:name w:val="Default"/>
    <w:rsid w:val="00A20250"/>
    <w:pPr>
      <w:autoSpaceDE w:val="0"/>
      <w:autoSpaceDN w:val="0"/>
      <w:adjustRightInd w:val="0"/>
      <w:spacing w:after="0" w:line="240" w:lineRule="auto"/>
    </w:pPr>
    <w:rPr>
      <w:rFonts w:ascii="Calibri" w:hAnsi="Calibri" w:cs="Calibri"/>
      <w:color w:val="000000"/>
      <w:sz w:val="24"/>
      <w:szCs w:val="24"/>
      <w:lang w:val="en-GB" w:bidi="ar-SA"/>
    </w:rPr>
  </w:style>
  <w:style w:type="table" w:styleId="TableGrid">
    <w:name w:val="Table Grid"/>
    <w:basedOn w:val="TableNormal"/>
    <w:uiPriority w:val="39"/>
    <w:rsid w:val="006A436E"/>
    <w:pPr>
      <w:spacing w:after="0" w:line="240" w:lineRule="auto"/>
    </w:pPr>
    <w:rPr>
      <w:szCs w:val="22"/>
      <w:lang w:val="en-GB"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46C25"/>
    <w:pPr>
      <w:ind w:left="720"/>
      <w:contextualSpacing/>
    </w:pPr>
  </w:style>
  <w:style w:type="table" w:customStyle="1" w:styleId="TableGrid4">
    <w:name w:val="Table Grid4"/>
    <w:basedOn w:val="TableNormal"/>
    <w:next w:val="TableGrid"/>
    <w:uiPriority w:val="39"/>
    <w:rsid w:val="006A152B"/>
    <w:pPr>
      <w:spacing w:after="0" w:line="240" w:lineRule="auto"/>
    </w:pPr>
    <w:rPr>
      <w:szCs w:val="22"/>
      <w:lang w:val="en-GB"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13926"/>
    <w:pPr>
      <w:spacing w:after="200" w:line="240" w:lineRule="auto"/>
    </w:pPr>
    <w:rPr>
      <w:b/>
      <w:bCs/>
      <w:color w:val="4472C4" w:themeColor="accent1"/>
      <w:sz w:val="18"/>
      <w:szCs w:val="22"/>
    </w:rPr>
  </w:style>
  <w:style w:type="paragraph" w:styleId="TableofFigures">
    <w:name w:val="table of figures"/>
    <w:basedOn w:val="Normal"/>
    <w:next w:val="Normal"/>
    <w:uiPriority w:val="99"/>
    <w:unhideWhenUsed/>
    <w:rsid w:val="00055395"/>
    <w:pPr>
      <w:spacing w:after="0"/>
    </w:pPr>
  </w:style>
  <w:style w:type="table" w:customStyle="1" w:styleId="TableGrid1">
    <w:name w:val="Table Grid1"/>
    <w:basedOn w:val="TableNormal"/>
    <w:next w:val="TableGrid"/>
    <w:uiPriority w:val="39"/>
    <w:rsid w:val="00130BA7"/>
    <w:pPr>
      <w:spacing w:after="0" w:line="240" w:lineRule="auto"/>
    </w:pPr>
    <w:rPr>
      <w:sz w:val="24"/>
      <w:szCs w:val="24"/>
      <w:lang w:val="en-GB"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39"/>
    <w:rsid w:val="00CF5507"/>
    <w:pPr>
      <w:spacing w:after="0" w:line="240" w:lineRule="auto"/>
    </w:pPr>
    <w:rPr>
      <w:rFonts w:eastAsia="Calibri"/>
      <w:szCs w:val="22"/>
      <w:lang w:val="en-GB" w:bidi="ar-SA"/>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customStyle="1" w:styleId="TableGrid2">
    <w:name w:val="Table Grid2"/>
    <w:basedOn w:val="TableNormal"/>
    <w:next w:val="TableGrid"/>
    <w:uiPriority w:val="39"/>
    <w:rsid w:val="0092529E"/>
    <w:pPr>
      <w:spacing w:after="0" w:line="240" w:lineRule="auto"/>
    </w:pPr>
    <w:rPr>
      <w:rFonts w:eastAsia="Calibri"/>
      <w:szCs w:val="22"/>
      <w:lang w:val="en-GB" w:bidi="ar-SA"/>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customStyle="1" w:styleId="TableGrid3">
    <w:name w:val="Table Grid3"/>
    <w:basedOn w:val="TableNormal"/>
    <w:next w:val="TableGrid"/>
    <w:uiPriority w:val="39"/>
    <w:rsid w:val="00690F48"/>
    <w:pPr>
      <w:spacing w:after="0" w:line="240" w:lineRule="auto"/>
    </w:pPr>
    <w:rPr>
      <w:rFonts w:eastAsia="Calibri"/>
      <w:szCs w:val="22"/>
      <w:lang w:val="en-GB" w:bidi="ar-SA"/>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customStyle="1" w:styleId="TableGrid5">
    <w:name w:val="Table Grid5"/>
    <w:basedOn w:val="TableNormal"/>
    <w:next w:val="TableGrid"/>
    <w:uiPriority w:val="39"/>
    <w:rsid w:val="00820E5D"/>
    <w:pPr>
      <w:spacing w:after="0" w:line="240" w:lineRule="auto"/>
    </w:pPr>
    <w:rPr>
      <w:rFonts w:eastAsia="Calibri"/>
      <w:szCs w:val="22"/>
      <w:lang w:val="en-GB" w:bidi="ar-SA"/>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customStyle="1" w:styleId="TableGrid7">
    <w:name w:val="Table Grid7"/>
    <w:basedOn w:val="TableNormal"/>
    <w:next w:val="TableGrid"/>
    <w:uiPriority w:val="39"/>
    <w:rsid w:val="00AD0FF0"/>
    <w:pPr>
      <w:spacing w:after="0" w:line="240" w:lineRule="auto"/>
    </w:pPr>
    <w:rPr>
      <w:rFonts w:eastAsia="Calibri"/>
      <w:szCs w:val="22"/>
      <w:lang w:val="en-GB" w:bidi="ar-SA"/>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091774">
      <w:bodyDiv w:val="1"/>
      <w:marLeft w:val="0"/>
      <w:marRight w:val="0"/>
      <w:marTop w:val="0"/>
      <w:marBottom w:val="0"/>
      <w:divBdr>
        <w:top w:val="none" w:sz="0" w:space="0" w:color="auto"/>
        <w:left w:val="none" w:sz="0" w:space="0" w:color="auto"/>
        <w:bottom w:val="none" w:sz="0" w:space="0" w:color="auto"/>
        <w:right w:val="none" w:sz="0" w:space="0" w:color="auto"/>
      </w:divBdr>
    </w:div>
    <w:div w:id="609430909">
      <w:bodyDiv w:val="1"/>
      <w:marLeft w:val="0"/>
      <w:marRight w:val="0"/>
      <w:marTop w:val="0"/>
      <w:marBottom w:val="0"/>
      <w:divBdr>
        <w:top w:val="none" w:sz="0" w:space="0" w:color="auto"/>
        <w:left w:val="none" w:sz="0" w:space="0" w:color="auto"/>
        <w:bottom w:val="none" w:sz="0" w:space="0" w:color="auto"/>
        <w:right w:val="none" w:sz="0" w:space="0" w:color="auto"/>
      </w:divBdr>
    </w:div>
    <w:div w:id="623006778">
      <w:bodyDiv w:val="1"/>
      <w:marLeft w:val="0"/>
      <w:marRight w:val="0"/>
      <w:marTop w:val="0"/>
      <w:marBottom w:val="0"/>
      <w:divBdr>
        <w:top w:val="none" w:sz="0" w:space="0" w:color="auto"/>
        <w:left w:val="none" w:sz="0" w:space="0" w:color="auto"/>
        <w:bottom w:val="none" w:sz="0" w:space="0" w:color="auto"/>
        <w:right w:val="none" w:sz="0" w:space="0" w:color="auto"/>
      </w:divBdr>
    </w:div>
    <w:div w:id="776755335">
      <w:bodyDiv w:val="1"/>
      <w:marLeft w:val="0"/>
      <w:marRight w:val="0"/>
      <w:marTop w:val="0"/>
      <w:marBottom w:val="0"/>
      <w:divBdr>
        <w:top w:val="none" w:sz="0" w:space="0" w:color="auto"/>
        <w:left w:val="none" w:sz="0" w:space="0" w:color="auto"/>
        <w:bottom w:val="none" w:sz="0" w:space="0" w:color="auto"/>
        <w:right w:val="none" w:sz="0" w:space="0" w:color="auto"/>
      </w:divBdr>
    </w:div>
    <w:div w:id="923998072">
      <w:bodyDiv w:val="1"/>
      <w:marLeft w:val="0"/>
      <w:marRight w:val="0"/>
      <w:marTop w:val="0"/>
      <w:marBottom w:val="0"/>
      <w:divBdr>
        <w:top w:val="none" w:sz="0" w:space="0" w:color="auto"/>
        <w:left w:val="none" w:sz="0" w:space="0" w:color="auto"/>
        <w:bottom w:val="none" w:sz="0" w:space="0" w:color="auto"/>
        <w:right w:val="none" w:sz="0" w:space="0" w:color="auto"/>
      </w:divBdr>
    </w:div>
    <w:div w:id="1203254298">
      <w:bodyDiv w:val="1"/>
      <w:marLeft w:val="0"/>
      <w:marRight w:val="0"/>
      <w:marTop w:val="0"/>
      <w:marBottom w:val="0"/>
      <w:divBdr>
        <w:top w:val="none" w:sz="0" w:space="0" w:color="auto"/>
        <w:left w:val="none" w:sz="0" w:space="0" w:color="auto"/>
        <w:bottom w:val="none" w:sz="0" w:space="0" w:color="auto"/>
        <w:right w:val="none" w:sz="0" w:space="0" w:color="auto"/>
      </w:divBdr>
    </w:div>
    <w:div w:id="1308434671">
      <w:bodyDiv w:val="1"/>
      <w:marLeft w:val="0"/>
      <w:marRight w:val="0"/>
      <w:marTop w:val="0"/>
      <w:marBottom w:val="0"/>
      <w:divBdr>
        <w:top w:val="none" w:sz="0" w:space="0" w:color="auto"/>
        <w:left w:val="none" w:sz="0" w:space="0" w:color="auto"/>
        <w:bottom w:val="none" w:sz="0" w:space="0" w:color="auto"/>
        <w:right w:val="none" w:sz="0" w:space="0" w:color="auto"/>
      </w:divBdr>
    </w:div>
    <w:div w:id="1357347281">
      <w:bodyDiv w:val="1"/>
      <w:marLeft w:val="0"/>
      <w:marRight w:val="0"/>
      <w:marTop w:val="0"/>
      <w:marBottom w:val="0"/>
      <w:divBdr>
        <w:top w:val="none" w:sz="0" w:space="0" w:color="auto"/>
        <w:left w:val="none" w:sz="0" w:space="0" w:color="auto"/>
        <w:bottom w:val="none" w:sz="0" w:space="0" w:color="auto"/>
        <w:right w:val="none" w:sz="0" w:space="0" w:color="auto"/>
      </w:divBdr>
    </w:div>
    <w:div w:id="1912500727">
      <w:bodyDiv w:val="1"/>
      <w:marLeft w:val="0"/>
      <w:marRight w:val="0"/>
      <w:marTop w:val="0"/>
      <w:marBottom w:val="0"/>
      <w:divBdr>
        <w:top w:val="none" w:sz="0" w:space="0" w:color="auto"/>
        <w:left w:val="none" w:sz="0" w:space="0" w:color="auto"/>
        <w:bottom w:val="none" w:sz="0" w:space="0" w:color="auto"/>
        <w:right w:val="none" w:sz="0" w:space="0" w:color="auto"/>
      </w:divBdr>
    </w:div>
    <w:div w:id="1956979741">
      <w:bodyDiv w:val="1"/>
      <w:marLeft w:val="0"/>
      <w:marRight w:val="0"/>
      <w:marTop w:val="0"/>
      <w:marBottom w:val="0"/>
      <w:divBdr>
        <w:top w:val="none" w:sz="0" w:space="0" w:color="auto"/>
        <w:left w:val="none" w:sz="0" w:space="0" w:color="auto"/>
        <w:bottom w:val="none" w:sz="0" w:space="0" w:color="auto"/>
        <w:right w:val="none" w:sz="0" w:space="0" w:color="auto"/>
      </w:divBdr>
    </w:div>
    <w:div w:id="1999530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mm081\Desktop\locus%20rags-%20work%20from%20home\Permanent%20work%20from%20home\2023\October\27th%20Oct\GK-CRISTINA-%20BMIH5007%20FINANCIAL%20MANAGEMENT%20FOR%20THE%20HOTEL%20INDUSTRY%20ASSESSMENT%202%20(UOW)\Book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US"/>
  <c:roundedCorners val="1"/>
  <c:style val="2"/>
  <c:chart>
    <c:autoTitleDeleted val="1"/>
    <c:view3D>
      <c:rotX val="0"/>
      <c:rotY val="0"/>
      <c:rAngAx val="1"/>
    </c:view3D>
    <c:floor>
      <c:thickness val="0"/>
    </c:floor>
    <c:sideWall>
      <c:thickness val="0"/>
    </c:sideWall>
    <c:backWall>
      <c:thickness val="0"/>
    </c:backWall>
    <c:plotArea>
      <c:layout/>
      <c:bar3DChart>
        <c:barDir val="col"/>
        <c:grouping val="clustered"/>
        <c:varyColors val="1"/>
        <c:ser>
          <c:idx val="0"/>
          <c:order val="0"/>
          <c:tx>
            <c:strRef>
              <c:f>Sheet1!$J$40</c:f>
              <c:strCache>
                <c:ptCount val="1"/>
                <c:pt idx="0">
                  <c:v>2023</c:v>
                </c:pt>
              </c:strCache>
            </c:strRef>
          </c:tx>
          <c:invertIfNegative val="1"/>
          <c:cat>
            <c:strRef>
              <c:f>Sheet1!$I$41:$I$42</c:f>
              <c:strCache>
                <c:ptCount val="2"/>
                <c:pt idx="0">
                  <c:v>Revenue</c:v>
                </c:pt>
                <c:pt idx="1">
                  <c:v>Net profit</c:v>
                </c:pt>
              </c:strCache>
            </c:strRef>
          </c:cat>
          <c:val>
            <c:numRef>
              <c:f>Sheet1!$J$41:$J$42</c:f>
              <c:numCache>
                <c:formatCode>General</c:formatCode>
                <c:ptCount val="2"/>
                <c:pt idx="0">
                  <c:v>455800</c:v>
                </c:pt>
                <c:pt idx="1">
                  <c:v>22790</c:v>
                </c:pt>
              </c:numCache>
            </c:numRef>
          </c:val>
          <c:extLst>
            <c:ext xmlns:c16="http://schemas.microsoft.com/office/drawing/2014/chart" uri="{C3380CC4-5D6E-409C-BE32-E72D297353CC}">
              <c16:uniqueId val="{00000000-AD55-4836-BDEC-B8CD8543ED49}"/>
            </c:ext>
          </c:extLst>
        </c:ser>
        <c:ser>
          <c:idx val="1"/>
          <c:order val="1"/>
          <c:tx>
            <c:strRef>
              <c:f>Sheet1!$K$40</c:f>
              <c:strCache>
                <c:ptCount val="1"/>
                <c:pt idx="0">
                  <c:v>2024</c:v>
                </c:pt>
              </c:strCache>
            </c:strRef>
          </c:tx>
          <c:invertIfNegative val="1"/>
          <c:cat>
            <c:strRef>
              <c:f>Sheet1!$I$41:$I$42</c:f>
              <c:strCache>
                <c:ptCount val="2"/>
                <c:pt idx="0">
                  <c:v>Revenue</c:v>
                </c:pt>
                <c:pt idx="1">
                  <c:v>Net profit</c:v>
                </c:pt>
              </c:strCache>
            </c:strRef>
          </c:cat>
          <c:val>
            <c:numRef>
              <c:f>Sheet1!$K$41:$K$42</c:f>
              <c:numCache>
                <c:formatCode>General</c:formatCode>
                <c:ptCount val="2"/>
                <c:pt idx="0">
                  <c:v>546960</c:v>
                </c:pt>
                <c:pt idx="1">
                  <c:v>127624</c:v>
                </c:pt>
              </c:numCache>
            </c:numRef>
          </c:val>
          <c:extLst>
            <c:ext xmlns:c16="http://schemas.microsoft.com/office/drawing/2014/chart" uri="{C3380CC4-5D6E-409C-BE32-E72D297353CC}">
              <c16:uniqueId val="{00000001-AD55-4836-BDEC-B8CD8543ED49}"/>
            </c:ext>
          </c:extLst>
        </c:ser>
        <c:ser>
          <c:idx val="2"/>
          <c:order val="2"/>
          <c:tx>
            <c:strRef>
              <c:f>Sheet1!$L$40</c:f>
              <c:strCache>
                <c:ptCount val="1"/>
                <c:pt idx="0">
                  <c:v>2025</c:v>
                </c:pt>
              </c:strCache>
            </c:strRef>
          </c:tx>
          <c:invertIfNegative val="1"/>
          <c:cat>
            <c:strRef>
              <c:f>Sheet1!$I$41:$I$42</c:f>
              <c:strCache>
                <c:ptCount val="2"/>
                <c:pt idx="0">
                  <c:v>Revenue</c:v>
                </c:pt>
                <c:pt idx="1">
                  <c:v>Net profit</c:v>
                </c:pt>
              </c:strCache>
            </c:strRef>
          </c:cat>
          <c:val>
            <c:numRef>
              <c:f>Sheet1!$L$41:$L$42</c:f>
              <c:numCache>
                <c:formatCode>General</c:formatCode>
                <c:ptCount val="2"/>
                <c:pt idx="0">
                  <c:v>765744</c:v>
                </c:pt>
                <c:pt idx="1">
                  <c:v>228811.60000000003</c:v>
                </c:pt>
              </c:numCache>
            </c:numRef>
          </c:val>
          <c:extLst>
            <c:ext xmlns:c16="http://schemas.microsoft.com/office/drawing/2014/chart" uri="{C3380CC4-5D6E-409C-BE32-E72D297353CC}">
              <c16:uniqueId val="{00000002-AD55-4836-BDEC-B8CD8543ED49}"/>
            </c:ext>
          </c:extLst>
        </c:ser>
        <c:ser>
          <c:idx val="3"/>
          <c:order val="3"/>
          <c:tx>
            <c:strRef>
              <c:f>Sheet1!$M$40</c:f>
              <c:strCache>
                <c:ptCount val="1"/>
                <c:pt idx="0">
                  <c:v>2026</c:v>
                </c:pt>
              </c:strCache>
            </c:strRef>
          </c:tx>
          <c:invertIfNegative val="1"/>
          <c:cat>
            <c:strRef>
              <c:f>Sheet1!$I$41:$I$42</c:f>
              <c:strCache>
                <c:ptCount val="2"/>
                <c:pt idx="0">
                  <c:v>Revenue</c:v>
                </c:pt>
                <c:pt idx="1">
                  <c:v>Net profit</c:v>
                </c:pt>
              </c:strCache>
            </c:strRef>
          </c:cat>
          <c:val>
            <c:numRef>
              <c:f>Sheet1!$M$41:$M$42</c:f>
              <c:numCache>
                <c:formatCode>General</c:formatCode>
                <c:ptCount val="2"/>
                <c:pt idx="0">
                  <c:v>1301764.8</c:v>
                </c:pt>
                <c:pt idx="1">
                  <c:v>504297.11999999988</c:v>
                </c:pt>
              </c:numCache>
            </c:numRef>
          </c:val>
          <c:extLst>
            <c:ext xmlns:c16="http://schemas.microsoft.com/office/drawing/2014/chart" uri="{C3380CC4-5D6E-409C-BE32-E72D297353CC}">
              <c16:uniqueId val="{00000003-AD55-4836-BDEC-B8CD8543ED49}"/>
            </c:ext>
          </c:extLst>
        </c:ser>
        <c:dLbls>
          <c:showLegendKey val="0"/>
          <c:showVal val="0"/>
          <c:showCatName val="0"/>
          <c:showSerName val="0"/>
          <c:showPercent val="0"/>
          <c:showBubbleSize val="0"/>
        </c:dLbls>
        <c:gapWidth val="150"/>
        <c:shape val="box"/>
        <c:axId val="98046720"/>
        <c:axId val="98049408"/>
        <c:axId val="0"/>
      </c:bar3DChart>
      <c:catAx>
        <c:axId val="98046720"/>
        <c:scaling>
          <c:orientation val="minMax"/>
        </c:scaling>
        <c:delete val="1"/>
        <c:axPos val="b"/>
        <c:numFmt formatCode="General" sourceLinked="0"/>
        <c:majorTickMark val="cross"/>
        <c:minorTickMark val="cross"/>
        <c:tickLblPos val="nextTo"/>
        <c:crossAx val="98049408"/>
        <c:crosses val="autoZero"/>
        <c:auto val="1"/>
        <c:lblAlgn val="ctr"/>
        <c:lblOffset val="100"/>
        <c:noMultiLvlLbl val="1"/>
      </c:catAx>
      <c:valAx>
        <c:axId val="98049408"/>
        <c:scaling>
          <c:orientation val="minMax"/>
        </c:scaling>
        <c:delete val="1"/>
        <c:axPos val="l"/>
        <c:numFmt formatCode="General" sourceLinked="1"/>
        <c:majorTickMark val="cross"/>
        <c:minorTickMark val="cross"/>
        <c:tickLblPos val="nextTo"/>
        <c:crossAx val="98046720"/>
        <c:crosses val="autoZero"/>
        <c:crossBetween val="between"/>
      </c:valAx>
    </c:plotArea>
    <c:legend>
      <c:legendPos val="r"/>
      <c:overlay val="1"/>
    </c:legend>
    <c:plotVisOnly val="1"/>
    <c:dispBlanksAs val="zero"/>
    <c:showDLblsOverMax val="1"/>
  </c:chart>
  <c:externalData r:id="rId1">
    <c:autoUpdate val="1"/>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D3E22E7-6372-456B-8DE4-E713079151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2804</Words>
  <Characters>15989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Cristina Vlasceanu</dc:creator>
  <cp:lastModifiedBy>Cristina</cp:lastModifiedBy>
  <cp:revision>2</cp:revision>
  <dcterms:created xsi:type="dcterms:W3CDTF">2023-11-14T08:58:00Z</dcterms:created>
  <dcterms:modified xsi:type="dcterms:W3CDTF">2023-11-14T08:58:00Z</dcterms:modified>
</cp:coreProperties>
</file>