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562C8E06" w:rsidP="562C8E06" w:rsidRDefault="562C8E06" w14:paraId="1E95667C" w14:textId="467DA245">
      <w:pPr>
        <w:pStyle w:val="Normal"/>
      </w:pPr>
    </w:p>
    <w:p w:rsidR="562C8E06" w:rsidP="562C8E06" w:rsidRDefault="562C8E06" w14:paraId="606A3165" w14:textId="4A7A73C3">
      <w:pPr>
        <w:pStyle w:val="Normal"/>
      </w:pPr>
    </w:p>
    <w:p w:rsidR="562C8E06" w:rsidP="562C8E06" w:rsidRDefault="562C8E06" w14:paraId="5CC6036F" w14:textId="45F8885B">
      <w:pPr>
        <w:pStyle w:val="Normal"/>
      </w:pPr>
    </w:p>
    <w:p w:rsidR="272153AD" w:rsidP="562C8E06" w:rsidRDefault="272153AD" w14:paraId="66906EF5" w14:textId="7758C422">
      <w:pPr>
        <w:pStyle w:val="Normal"/>
        <w:spacing w:line="480" w:lineRule="auto"/>
        <w:jc w:val="center"/>
      </w:pPr>
      <w:r w:rsidRPr="562C8E06" w:rsidR="272153AD">
        <w:rPr>
          <w:rFonts w:ascii="Times New Roman" w:hAnsi="Times New Roman" w:eastAsia="Times New Roman" w:cs="Times New Roman"/>
          <w:sz w:val="52"/>
          <w:szCs w:val="52"/>
        </w:rPr>
        <w:t>Portfolio of activities.</w:t>
      </w:r>
    </w:p>
    <w:p w:rsidR="562C8E06" w:rsidP="562C8E06" w:rsidRDefault="562C8E06" w14:paraId="6B4B1065" w14:textId="0D76241F">
      <w:pPr>
        <w:pStyle w:val="Normal"/>
        <w:spacing w:line="480" w:lineRule="auto"/>
        <w:jc w:val="center"/>
        <w:rPr>
          <w:rFonts w:ascii="Times New Roman" w:hAnsi="Times New Roman" w:eastAsia="Times New Roman" w:cs="Times New Roman"/>
          <w:sz w:val="52"/>
          <w:szCs w:val="52"/>
        </w:rPr>
      </w:pPr>
    </w:p>
    <w:p w:rsidR="272153AD" w:rsidP="562C8E06" w:rsidRDefault="272153AD" w14:paraId="5BEFEBE8" w14:textId="3047D412">
      <w:pPr>
        <w:pStyle w:val="Normal"/>
        <w:spacing w:line="480" w:lineRule="auto"/>
        <w:jc w:val="center"/>
        <w:rPr>
          <w:rFonts w:ascii="Times New Roman" w:hAnsi="Times New Roman" w:eastAsia="Times New Roman" w:cs="Times New Roman"/>
          <w:sz w:val="52"/>
          <w:szCs w:val="52"/>
        </w:rPr>
      </w:pPr>
      <w:r w:rsidRPr="562C8E06" w:rsidR="272153AD">
        <w:rPr>
          <w:rFonts w:ascii="Times New Roman" w:hAnsi="Times New Roman" w:eastAsia="Times New Roman" w:cs="Times New Roman"/>
          <w:sz w:val="52"/>
          <w:szCs w:val="52"/>
        </w:rPr>
        <w:t>Module code: ECGE4001R.</w:t>
      </w:r>
    </w:p>
    <w:p w:rsidR="562C8E06" w:rsidP="562C8E06" w:rsidRDefault="562C8E06" w14:paraId="5B92F65D" w14:textId="1F7D7DCF">
      <w:pPr>
        <w:pStyle w:val="Normal"/>
        <w:spacing w:line="480" w:lineRule="auto"/>
        <w:jc w:val="center"/>
        <w:rPr>
          <w:rFonts w:ascii="Times New Roman" w:hAnsi="Times New Roman" w:eastAsia="Times New Roman" w:cs="Times New Roman"/>
          <w:sz w:val="52"/>
          <w:szCs w:val="52"/>
        </w:rPr>
      </w:pPr>
    </w:p>
    <w:p w:rsidR="272153AD" w:rsidP="562C8E06" w:rsidRDefault="272153AD" w14:paraId="5CD34F5A" w14:textId="6ACAF0AB">
      <w:pPr>
        <w:pStyle w:val="Normal"/>
        <w:spacing w:line="480" w:lineRule="auto"/>
        <w:jc w:val="center"/>
        <w:rPr>
          <w:rFonts w:ascii="Times New Roman" w:hAnsi="Times New Roman" w:eastAsia="Times New Roman" w:cs="Times New Roman"/>
          <w:sz w:val="52"/>
          <w:szCs w:val="52"/>
        </w:rPr>
      </w:pPr>
      <w:r w:rsidRPr="562C8E06" w:rsidR="272153AD">
        <w:rPr>
          <w:rFonts w:ascii="Times New Roman" w:hAnsi="Times New Roman" w:eastAsia="Times New Roman" w:cs="Times New Roman"/>
          <w:sz w:val="52"/>
          <w:szCs w:val="52"/>
        </w:rPr>
        <w:t>By Natalie Scarborough.</w:t>
      </w:r>
    </w:p>
    <w:p w:rsidR="562C8E06" w:rsidP="562C8E06" w:rsidRDefault="562C8E06" w14:paraId="78704F99" w14:textId="703E52EE">
      <w:pPr>
        <w:pStyle w:val="Normal"/>
        <w:spacing w:line="480" w:lineRule="auto"/>
        <w:jc w:val="center"/>
        <w:rPr>
          <w:rFonts w:ascii="Times New Roman" w:hAnsi="Times New Roman" w:eastAsia="Times New Roman" w:cs="Times New Roman"/>
          <w:sz w:val="52"/>
          <w:szCs w:val="52"/>
        </w:rPr>
      </w:pPr>
    </w:p>
    <w:p w:rsidR="272153AD" w:rsidP="562C8E06" w:rsidRDefault="272153AD" w14:paraId="093FB78B" w14:textId="0EA0A7A2">
      <w:pPr>
        <w:pStyle w:val="Normal"/>
        <w:spacing w:line="480" w:lineRule="auto"/>
        <w:jc w:val="center"/>
        <w:rPr>
          <w:rFonts w:ascii="Times New Roman" w:hAnsi="Times New Roman" w:eastAsia="Times New Roman" w:cs="Times New Roman"/>
          <w:sz w:val="52"/>
          <w:szCs w:val="52"/>
        </w:rPr>
      </w:pPr>
      <w:r w:rsidRPr="0DE3DBD2" w:rsidR="272153AD">
        <w:rPr>
          <w:rFonts w:ascii="Times New Roman" w:hAnsi="Times New Roman" w:eastAsia="Times New Roman" w:cs="Times New Roman"/>
          <w:sz w:val="52"/>
          <w:szCs w:val="52"/>
        </w:rPr>
        <w:t>27</w:t>
      </w:r>
      <w:r w:rsidRPr="0DE3DBD2" w:rsidR="272153AD">
        <w:rPr>
          <w:rFonts w:ascii="Times New Roman" w:hAnsi="Times New Roman" w:eastAsia="Times New Roman" w:cs="Times New Roman"/>
          <w:sz w:val="52"/>
          <w:szCs w:val="52"/>
          <w:vertAlign w:val="superscript"/>
        </w:rPr>
        <w:t>th</w:t>
      </w:r>
      <w:r w:rsidRPr="0DE3DBD2" w:rsidR="272153AD">
        <w:rPr>
          <w:rFonts w:ascii="Times New Roman" w:hAnsi="Times New Roman" w:eastAsia="Times New Roman" w:cs="Times New Roman"/>
          <w:sz w:val="52"/>
          <w:szCs w:val="52"/>
        </w:rPr>
        <w:t xml:space="preserve"> October 2020.</w:t>
      </w:r>
    </w:p>
    <w:p w:rsidR="0163E0DA" w:rsidP="0DE3DBD2" w:rsidRDefault="0163E0DA" w14:paraId="1059CED3" w14:textId="1CA98E13">
      <w:pPr>
        <w:pStyle w:val="Normal"/>
        <w:spacing w:line="480" w:lineRule="auto"/>
        <w:jc w:val="center"/>
        <w:rPr>
          <w:rFonts w:ascii="Times New Roman" w:hAnsi="Times New Roman" w:eastAsia="Times New Roman" w:cs="Times New Roman"/>
          <w:sz w:val="52"/>
          <w:szCs w:val="52"/>
        </w:rPr>
      </w:pPr>
    </w:p>
    <w:p w:rsidR="0163E0DA" w:rsidP="0DE3DBD2" w:rsidRDefault="0163E0DA" w14:paraId="7C3D7476" w14:textId="3DF180B8">
      <w:pPr>
        <w:pStyle w:val="Normal"/>
        <w:spacing w:line="480" w:lineRule="auto"/>
        <w:jc w:val="center"/>
        <w:rPr>
          <w:rFonts w:ascii="Times New Roman" w:hAnsi="Times New Roman" w:eastAsia="Times New Roman" w:cs="Times New Roman"/>
          <w:sz w:val="52"/>
          <w:szCs w:val="52"/>
        </w:rPr>
      </w:pPr>
    </w:p>
    <w:p w:rsidR="0163E0DA" w:rsidP="0DE3DBD2" w:rsidRDefault="0163E0DA" w14:paraId="0C7B1140" w14:textId="04DE9936">
      <w:pPr>
        <w:pStyle w:val="Normal"/>
        <w:spacing w:line="480" w:lineRule="auto"/>
        <w:jc w:val="left"/>
        <w:rPr>
          <w:rFonts w:ascii="Times New Roman" w:hAnsi="Times New Roman" w:eastAsia="Times New Roman" w:cs="Times New Roman"/>
          <w:noProof w:val="0"/>
          <w:sz w:val="24"/>
          <w:szCs w:val="24"/>
          <w:u w:val="single"/>
          <w:lang w:val="en-GB"/>
        </w:rPr>
      </w:pPr>
    </w:p>
    <w:p w:rsidR="0163E0DA" w:rsidP="0DE3DBD2" w:rsidRDefault="0163E0DA" w14:paraId="281B7373" w14:textId="4D87E2D4">
      <w:pPr>
        <w:pStyle w:val="Normal"/>
        <w:spacing w:line="480" w:lineRule="auto"/>
        <w:jc w:val="left"/>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u w:val="single"/>
          <w:lang w:val="en-GB"/>
        </w:rPr>
        <w:t xml:space="preserve">Gross, R. (2010). </w:t>
      </w:r>
      <w:r w:rsidRPr="0DE3DBD2" w:rsidR="6FDF7CEA">
        <w:rPr>
          <w:rFonts w:ascii="Times New Roman" w:hAnsi="Times New Roman" w:eastAsia="Times New Roman" w:cs="Times New Roman"/>
          <w:i w:val="1"/>
          <w:iCs w:val="1"/>
          <w:noProof w:val="0"/>
          <w:sz w:val="24"/>
          <w:szCs w:val="24"/>
          <w:u w:val="single"/>
          <w:lang w:val="en-GB"/>
        </w:rPr>
        <w:t>Psychology: the science of mind and behaviour</w:t>
      </w:r>
      <w:r w:rsidRPr="0DE3DBD2" w:rsidR="6FDF7CEA">
        <w:rPr>
          <w:rFonts w:ascii="Times New Roman" w:hAnsi="Times New Roman" w:eastAsia="Times New Roman" w:cs="Times New Roman"/>
          <w:noProof w:val="0"/>
          <w:sz w:val="24"/>
          <w:szCs w:val="24"/>
          <w:u w:val="single"/>
          <w:lang w:val="en-GB"/>
        </w:rPr>
        <w:t xml:space="preserve"> (pp. 706-710). Hodder.</w:t>
      </w:r>
    </w:p>
    <w:p w:rsidR="0163E0DA" w:rsidP="0DE3DBD2" w:rsidRDefault="0163E0DA" w14:paraId="2DFC9CEB" w14:textId="79BD4695">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The main two types of mood affective disorders are Bipolar disorder and Depressive disorder. Mood disorders include traits of either depression or mania or both and often they fluctuate.</w:t>
      </w:r>
    </w:p>
    <w:p w:rsidR="0163E0DA" w:rsidP="0DE3DBD2" w:rsidRDefault="0163E0DA" w14:paraId="01051EFF" w14:textId="437DA5C8">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Bipolar disorder is a disorder whereby mania is the defining feature. Mania is defined as a state of extreme euphoria. When an individual is experiencing mania, they will display certain characteristics, extreme talkativeness, behaviour will be more reckless and survive on very little sleep. Bipolar can see individuals flip from one emotional extreme to another, sadness and euphoria. Very different to unipolar, which sees an individual displaying persistent sadness.</w:t>
      </w:r>
    </w:p>
    <w:p w:rsidR="0163E0DA" w:rsidP="0DE3DBD2" w:rsidRDefault="0163E0DA" w14:paraId="13DAFF4C" w14:textId="082A000B">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 xml:space="preserve">Depressive disorder is where an individual experience persistent sadness and interferes with normal life functions. A depressed individual may lose interest in activities they once enjoyed, difficulties falling or staying asleep and some may experience suicidal thoughts. Depressive disorders vary for everyone. </w:t>
      </w:r>
    </w:p>
    <w:p w:rsidR="0163E0DA" w:rsidP="0DE3DBD2" w:rsidRDefault="0163E0DA" w14:paraId="6E8CBA0C" w14:textId="781EB8D7">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Individuals that experience mood disorders have an imbalance of chemicals in the brain and in most cases, there is a reduction in the amount of serotonin, noradrenaline and/or dopamine. This would then equate to depressive disorders while high levels of these contribute to mania.</w:t>
      </w:r>
    </w:p>
    <w:p w:rsidR="0163E0DA" w:rsidP="0DE3DBD2" w:rsidRDefault="0163E0DA" w14:paraId="3359D9D2" w14:textId="03ADCF05">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In the mid-1950s it was identified that a high blood pressure medication that was used had a common side effect of depression.</w:t>
      </w:r>
    </w:p>
    <w:p w:rsidR="0163E0DA" w:rsidP="0DE3DBD2" w:rsidRDefault="0163E0DA" w14:paraId="0FB64245" w14:textId="3F4B7EC6">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There were also various medications that were discovered in the 1950s to be an effective treatment of depressive disorders including depressive episodes of bipolar disorder. They all work by balancing the chemicals in your brain that are responsible for your mood and emotions. These are Tricyclics, and MAOIs. Many years later saw the introduction of serotonin reuptake inhibitors and they are used widely today.</w:t>
      </w:r>
    </w:p>
    <w:p w:rsidR="0163E0DA" w:rsidP="0DE3DBD2" w:rsidRDefault="0163E0DA" w14:paraId="08DD2782" w14:textId="68D5A91F">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 xml:space="preserve">The theory of MAOH is a lasting prolonged biological theory of depression and consists of the mechanisms of antidepressants. </w:t>
      </w:r>
    </w:p>
    <w:p w:rsidR="0163E0DA" w:rsidP="0DE3DBD2" w:rsidRDefault="0163E0DA" w14:paraId="23680967" w14:textId="11D73380">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Martin Seligman in 1974 suggested a cognitive theory for depression called Learned helplessness theory (LHT). This was the first cognitive theory of depression. Seligman suggested that depression could happen when an individual notices that their attempts to stay away from negative situations did not make a difference. As, a result of this the individual will become passive and stay in unhealthy environments even when there is an escape. The research was based on dogs and saw that the dogs like humans lost their appetite, reduced levels of noradrenaline and they gave up trying.</w:t>
      </w:r>
    </w:p>
    <w:p w:rsidR="0163E0DA" w:rsidP="0DE3DBD2" w:rsidRDefault="0163E0DA" w14:paraId="18A105DE" w14:textId="472E14B2">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In 1978, when research began in human beings, it began to highlight flaws in the LHT theory.  It was suggested that helplessness could be a symptom as opposed to a cause of depression. Therefore, in 1978 LHT was amended in terms of attribution theory principles by Abramson, Seligman and Teasdale.</w:t>
      </w:r>
    </w:p>
    <w:p w:rsidR="0163E0DA" w:rsidP="0DE3DBD2" w:rsidRDefault="0163E0DA" w14:paraId="7F19757A" w14:textId="09478CC8">
      <w:pPr>
        <w:spacing w:beforeAutospacing="on" w:after="160" w:line="480" w:lineRule="auto"/>
        <w:rPr>
          <w:rFonts w:ascii="Times New Roman" w:hAnsi="Times New Roman" w:eastAsia="Times New Roman" w:cs="Times New Roman"/>
          <w:noProof w:val="0"/>
          <w:sz w:val="24"/>
          <w:szCs w:val="24"/>
          <w:lang w:val="en-GB"/>
        </w:rPr>
      </w:pPr>
      <w:r w:rsidRPr="0DE3DBD2" w:rsidR="6FDF7CEA">
        <w:rPr>
          <w:rFonts w:ascii="Times New Roman" w:hAnsi="Times New Roman" w:eastAsia="Times New Roman" w:cs="Times New Roman"/>
          <w:noProof w:val="0"/>
          <w:sz w:val="24"/>
          <w:szCs w:val="24"/>
          <w:lang w:val="en-GB"/>
        </w:rPr>
        <w:t xml:space="preserve">The attribution theory focuses on three parts: </w:t>
      </w:r>
    </w:p>
    <w:p w:rsidR="0163E0DA" w:rsidP="0DE3DBD2" w:rsidRDefault="0163E0DA" w14:paraId="4450264D" w14:textId="7C318459">
      <w:pPr>
        <w:pStyle w:val="ListParagraph"/>
        <w:numPr>
          <w:ilvl w:val="0"/>
          <w:numId w:val="1"/>
        </w:numPr>
        <w:spacing w:beforeAutospacing="on" w:after="160" w:line="48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0DE3DBD2" w:rsidR="6FDF7CEA">
        <w:rPr>
          <w:rFonts w:ascii="Times New Roman" w:hAnsi="Times New Roman" w:eastAsia="Times New Roman" w:cs="Times New Roman"/>
          <w:noProof w:val="0"/>
          <w:sz w:val="24"/>
          <w:szCs w:val="24"/>
          <w:lang w:val="en-GB"/>
        </w:rPr>
        <w:t xml:space="preserve">The </w:t>
      </w:r>
      <w:r w:rsidRPr="0DE3DBD2" w:rsidR="6FDF7CEA">
        <w:rPr>
          <w:rFonts w:ascii="Times New Roman" w:hAnsi="Times New Roman" w:eastAsia="Times New Roman" w:cs="Times New Roman"/>
          <w:i w:val="1"/>
          <w:iCs w:val="1"/>
          <w:noProof w:val="0"/>
          <w:sz w:val="24"/>
          <w:szCs w:val="24"/>
          <w:lang w:val="en-GB"/>
        </w:rPr>
        <w:t xml:space="preserve">locus – </w:t>
      </w:r>
      <w:r w:rsidRPr="0DE3DBD2" w:rsidR="6FDF7CEA">
        <w:rPr>
          <w:rFonts w:ascii="Times New Roman" w:hAnsi="Times New Roman" w:eastAsia="Times New Roman" w:cs="Times New Roman"/>
          <w:noProof w:val="0"/>
          <w:sz w:val="24"/>
          <w:szCs w:val="24"/>
          <w:lang w:val="en-GB"/>
        </w:rPr>
        <w:t>is the cause internal or external.</w:t>
      </w:r>
    </w:p>
    <w:p w:rsidR="0163E0DA" w:rsidP="0DE3DBD2" w:rsidRDefault="0163E0DA" w14:paraId="32A63599" w14:textId="72D7E334">
      <w:pPr>
        <w:pStyle w:val="ListParagraph"/>
        <w:numPr>
          <w:ilvl w:val="0"/>
          <w:numId w:val="1"/>
        </w:numPr>
        <w:spacing w:beforeAutospacing="on" w:after="160" w:line="480" w:lineRule="auto"/>
        <w:rPr>
          <w:rFonts w:ascii="Times New Roman" w:hAnsi="Times New Roman" w:eastAsia="Times New Roman" w:cs="Times New Roman" w:asciiTheme="minorAscii" w:hAnsiTheme="minorAscii" w:eastAsiaTheme="minorAscii" w:cstheme="minorAscii"/>
          <w:i w:val="1"/>
          <w:iCs w:val="1"/>
          <w:noProof w:val="0"/>
          <w:sz w:val="24"/>
          <w:szCs w:val="24"/>
          <w:lang w:val="en-GB"/>
        </w:rPr>
      </w:pPr>
      <w:r w:rsidRPr="0DE3DBD2" w:rsidR="6FDF7CEA">
        <w:rPr>
          <w:rFonts w:ascii="Times New Roman" w:hAnsi="Times New Roman" w:eastAsia="Times New Roman" w:cs="Times New Roman"/>
          <w:i w:val="1"/>
          <w:iCs w:val="1"/>
          <w:noProof w:val="0"/>
          <w:sz w:val="24"/>
          <w:szCs w:val="24"/>
          <w:lang w:val="en-GB"/>
        </w:rPr>
        <w:t xml:space="preserve">Stability- </w:t>
      </w:r>
      <w:r w:rsidRPr="0DE3DBD2" w:rsidR="6FDF7CEA">
        <w:rPr>
          <w:rFonts w:ascii="Times New Roman" w:hAnsi="Times New Roman" w:eastAsia="Times New Roman" w:cs="Times New Roman"/>
          <w:noProof w:val="0"/>
          <w:sz w:val="24"/>
          <w:szCs w:val="24"/>
          <w:lang w:val="en-GB"/>
        </w:rPr>
        <w:t>is the cause stable/permanent or unstable/transient.</w:t>
      </w:r>
    </w:p>
    <w:p w:rsidR="0163E0DA" w:rsidP="0DE3DBD2" w:rsidRDefault="0163E0DA" w14:paraId="724861F0" w14:textId="6F276185">
      <w:pPr>
        <w:pStyle w:val="ListParagraph"/>
        <w:numPr>
          <w:ilvl w:val="0"/>
          <w:numId w:val="1"/>
        </w:numPr>
        <w:spacing w:beforeAutospacing="on" w:after="160" w:line="480" w:lineRule="auto"/>
        <w:rPr>
          <w:rFonts w:ascii="Times New Roman" w:hAnsi="Times New Roman" w:eastAsia="Times New Roman" w:cs="Times New Roman" w:asciiTheme="minorAscii" w:hAnsiTheme="minorAscii" w:eastAsiaTheme="minorAscii" w:cstheme="minorAscii"/>
          <w:i w:val="1"/>
          <w:iCs w:val="1"/>
          <w:noProof w:val="0"/>
          <w:sz w:val="24"/>
          <w:szCs w:val="24"/>
          <w:lang w:val="en-GB"/>
        </w:rPr>
      </w:pPr>
      <w:r w:rsidRPr="0DE3DBD2" w:rsidR="6FDF7CEA">
        <w:rPr>
          <w:rFonts w:ascii="Times New Roman" w:hAnsi="Times New Roman" w:eastAsia="Times New Roman" w:cs="Times New Roman"/>
          <w:i w:val="1"/>
          <w:iCs w:val="1"/>
          <w:noProof w:val="0"/>
          <w:sz w:val="24"/>
          <w:szCs w:val="24"/>
          <w:lang w:val="en-GB"/>
        </w:rPr>
        <w:t xml:space="preserve">Global- </w:t>
      </w:r>
      <w:r w:rsidRPr="0DE3DBD2" w:rsidR="6FDF7CEA">
        <w:rPr>
          <w:rFonts w:ascii="Times New Roman" w:hAnsi="Times New Roman" w:eastAsia="Times New Roman" w:cs="Times New Roman"/>
          <w:noProof w:val="0"/>
          <w:sz w:val="24"/>
          <w:szCs w:val="24"/>
          <w:lang w:val="en-GB"/>
        </w:rPr>
        <w:t>is the cause relatable to the ‘whole’ person or some characteristics.</w:t>
      </w:r>
    </w:p>
    <w:p w:rsidR="0163E0DA" w:rsidP="0DE3DBD2" w:rsidRDefault="0163E0DA" w14:paraId="0C496D34" w14:textId="4F1D1B1B">
      <w:pPr>
        <w:spacing w:beforeAutospacing="on" w:after="160" w:line="480" w:lineRule="auto"/>
        <w:rPr>
          <w:rFonts w:ascii="Times New Roman" w:hAnsi="Times New Roman" w:eastAsia="Times New Roman" w:cs="Times New Roman"/>
          <w:noProof w:val="0"/>
          <w:sz w:val="24"/>
          <w:szCs w:val="24"/>
          <w:lang w:val="en-GB"/>
        </w:rPr>
      </w:pPr>
      <w:r w:rsidRPr="3F8CA04B" w:rsidR="6FDF7CEA">
        <w:rPr>
          <w:rFonts w:ascii="Times New Roman" w:hAnsi="Times New Roman" w:eastAsia="Times New Roman" w:cs="Times New Roman"/>
          <w:noProof w:val="0"/>
          <w:sz w:val="24"/>
          <w:szCs w:val="24"/>
          <w:lang w:val="en-GB"/>
        </w:rPr>
        <w:t>The new version of the theory is an improvement and showed that a negative event alone was not enough to cause a helpless/depressive state.</w:t>
      </w:r>
    </w:p>
    <w:p w:rsidR="0163E0DA" w:rsidP="3F8CA04B" w:rsidRDefault="0163E0DA" w14:paraId="0AC5303D" w14:textId="1FAA7AEB">
      <w:pPr>
        <w:pStyle w:val="Normal"/>
        <w:spacing w:before="120" w:after="160" w:line="480" w:lineRule="auto"/>
        <w:jc w:val="center"/>
        <w:rPr>
          <w:rFonts w:ascii="Times New Roman" w:hAnsi="Times New Roman" w:eastAsia="Times New Roman" w:cs="Times New Roman"/>
          <w:noProof w:val="0"/>
          <w:sz w:val="24"/>
          <w:szCs w:val="24"/>
          <w:u w:val="single"/>
          <w:lang w:val="en-GB"/>
        </w:rPr>
      </w:pPr>
    </w:p>
    <w:p w:rsidR="0163E0DA" w:rsidP="3F8CA04B" w:rsidRDefault="0163E0DA" w14:paraId="5AE0A404" w14:textId="2FC14A68">
      <w:pPr>
        <w:pStyle w:val="Normal"/>
        <w:spacing w:before="120" w:after="160" w:line="480" w:lineRule="auto"/>
        <w:jc w:val="center"/>
        <w:rPr>
          <w:rFonts w:ascii="Times New Roman" w:hAnsi="Times New Roman" w:eastAsia="Times New Roman" w:cs="Times New Roman"/>
          <w:noProof w:val="0"/>
          <w:sz w:val="24"/>
          <w:szCs w:val="24"/>
          <w:lang w:val="en-GB"/>
        </w:rPr>
      </w:pPr>
      <w:r w:rsidRPr="3F8CA04B" w:rsidR="1948DE13">
        <w:rPr>
          <w:rFonts w:ascii="Times New Roman" w:hAnsi="Times New Roman" w:eastAsia="Times New Roman" w:cs="Times New Roman"/>
          <w:noProof w:val="0"/>
          <w:sz w:val="24"/>
          <w:szCs w:val="24"/>
          <w:u w:val="single"/>
          <w:lang w:val="en-GB"/>
        </w:rPr>
        <w:t>Abstract one.</w:t>
      </w:r>
    </w:p>
    <w:p w:rsidR="0163E0DA" w:rsidP="0DE3DBD2" w:rsidRDefault="0163E0DA" w14:paraId="0AE649B9" w14:textId="72A4EAEA">
      <w:pPr>
        <w:spacing w:before="120" w:after="16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It has been suggested that gambling is a growing public health concern in Wales,U.K. This study provides a brief outline of gambling in Wales whereby it was identified that gambling does not affect everyone the same and it is more of an individual experience. The impact of gambling is not just limited to the individual but to the family and ultimately to the wider society. In this study academics who specialised in the field of gambling reviewed existing evidence and data. A staggering 61% of adults in Wales had gambled in the last year. This inevitably influenced the wider society in Wales in the excess of £40-£70 million. Also, found that 1.1.% of the population had self-diagnosed themselves as having a gambling addiction. Findings would suggest that gambling in Wales U.K is a growing public health concern and would therefore benefit from interventions to combat this.</w:t>
      </w:r>
    </w:p>
    <w:p w:rsidR="0163E0DA" w:rsidP="0DE3DBD2" w:rsidRDefault="0163E0DA" w14:paraId="4D788506" w14:textId="7FBD8354">
      <w:pPr>
        <w:spacing w:before="120" w:after="160" w:line="480" w:lineRule="auto"/>
        <w:rPr>
          <w:rFonts w:ascii="Times New Roman" w:hAnsi="Times New Roman" w:eastAsia="Times New Roman" w:cs="Times New Roman"/>
          <w:noProof w:val="0"/>
          <w:sz w:val="24"/>
          <w:szCs w:val="24"/>
          <w:lang w:val="en-GB"/>
        </w:rPr>
      </w:pPr>
    </w:p>
    <w:p w:rsidR="0163E0DA" w:rsidP="0DE3DBD2" w:rsidRDefault="0163E0DA" w14:paraId="457A75BC" w14:textId="383875E1">
      <w:pPr>
        <w:spacing w:before="120" w:after="160" w:line="480" w:lineRule="auto"/>
        <w:rPr>
          <w:rFonts w:ascii="Times New Roman" w:hAnsi="Times New Roman" w:eastAsia="Times New Roman" w:cs="Times New Roman"/>
          <w:noProof w:val="0"/>
          <w:sz w:val="24"/>
          <w:szCs w:val="24"/>
          <w:lang w:val="en-GB"/>
        </w:rPr>
      </w:pPr>
    </w:p>
    <w:p w:rsidR="0163E0DA" w:rsidP="3F8CA04B" w:rsidRDefault="0163E0DA" w14:paraId="4E62324B" w14:textId="2509B66A">
      <w:pPr>
        <w:spacing w:before="120" w:after="160" w:line="480" w:lineRule="auto"/>
        <w:jc w:val="center"/>
        <w:rPr>
          <w:rFonts w:ascii="Times New Roman" w:hAnsi="Times New Roman" w:eastAsia="Times New Roman" w:cs="Times New Roman"/>
          <w:noProof w:val="0"/>
          <w:sz w:val="24"/>
          <w:szCs w:val="24"/>
          <w:lang w:val="en-GB"/>
        </w:rPr>
      </w:pPr>
      <w:r w:rsidRPr="3F8CA04B" w:rsidR="1948DE13">
        <w:rPr>
          <w:rFonts w:ascii="Times New Roman" w:hAnsi="Times New Roman" w:eastAsia="Times New Roman" w:cs="Times New Roman"/>
          <w:noProof w:val="0"/>
          <w:sz w:val="24"/>
          <w:szCs w:val="24"/>
          <w:u w:val="single"/>
          <w:lang w:val="en-GB"/>
        </w:rPr>
        <w:t>Abstract two.</w:t>
      </w:r>
    </w:p>
    <w:p w:rsidR="0163E0DA" w:rsidP="0DE3DBD2" w:rsidRDefault="0163E0DA" w14:paraId="78A5DC15" w14:textId="19D2FB7E">
      <w:pPr>
        <w:spacing w:before="120" w:after="16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A study was conducted that consisted of 58 girls aged 13-18 years old. Joining them on this study was 60 women who were not in school and ages 17-25 years old. The participants viewed two Facebook profile pictures of the same woman. Some of the participants were shown the non-sexualised picture and the others were shown the sexualised picture. A survey was conducted whereby all participants were asked to circle the best statement they felt matched the person in the picture. The research suggests that the sexualised image rated lower than the non-sexualised image regarding physical/social attractiveness and task competence. Recommendations were made in educating young girls about social media and sexualization. </w:t>
      </w:r>
    </w:p>
    <w:p w:rsidR="0163E0DA" w:rsidP="0DE3DBD2" w:rsidRDefault="0163E0DA" w14:paraId="67501BD6" w14:textId="16BFB41A">
      <w:pPr>
        <w:spacing w:before="120" w:after="160" w:line="480" w:lineRule="auto"/>
        <w:rPr>
          <w:rFonts w:ascii="Times New Roman" w:hAnsi="Times New Roman" w:eastAsia="Times New Roman" w:cs="Times New Roman"/>
          <w:noProof w:val="0"/>
          <w:sz w:val="24"/>
          <w:szCs w:val="24"/>
          <w:lang w:val="en-GB"/>
        </w:rPr>
      </w:pPr>
    </w:p>
    <w:p w:rsidR="3F8CA04B" w:rsidP="3F8CA04B" w:rsidRDefault="3F8CA04B" w14:paraId="04958700" w14:textId="72967C04">
      <w:pPr>
        <w:spacing w:before="120" w:after="160" w:line="480" w:lineRule="auto"/>
        <w:jc w:val="center"/>
        <w:rPr>
          <w:rFonts w:ascii="Times New Roman" w:hAnsi="Times New Roman" w:eastAsia="Times New Roman" w:cs="Times New Roman"/>
          <w:noProof w:val="0"/>
          <w:sz w:val="24"/>
          <w:szCs w:val="24"/>
          <w:u w:val="single"/>
          <w:lang w:val="en-GB"/>
        </w:rPr>
      </w:pPr>
    </w:p>
    <w:p w:rsidR="0163E0DA" w:rsidP="3F8CA04B" w:rsidRDefault="0163E0DA" w14:paraId="2FD75CD4" w14:textId="511F9A0D">
      <w:pPr>
        <w:spacing w:before="120" w:after="160" w:line="480" w:lineRule="auto"/>
        <w:jc w:val="center"/>
        <w:rPr>
          <w:rFonts w:ascii="Times New Roman" w:hAnsi="Times New Roman" w:eastAsia="Times New Roman" w:cs="Times New Roman"/>
          <w:noProof w:val="0"/>
          <w:sz w:val="24"/>
          <w:szCs w:val="24"/>
          <w:lang w:val="en-GB"/>
        </w:rPr>
      </w:pPr>
      <w:r w:rsidRPr="3F8CA04B" w:rsidR="1948DE13">
        <w:rPr>
          <w:rFonts w:ascii="Times New Roman" w:hAnsi="Times New Roman" w:eastAsia="Times New Roman" w:cs="Times New Roman"/>
          <w:noProof w:val="0"/>
          <w:sz w:val="24"/>
          <w:szCs w:val="24"/>
          <w:u w:val="single"/>
          <w:lang w:val="en-GB"/>
        </w:rPr>
        <w:t>Abstract Three.</w:t>
      </w:r>
    </w:p>
    <w:p w:rsidR="0163E0DA" w:rsidP="0DE3DBD2" w:rsidRDefault="0163E0DA" w14:paraId="0439A44C" w14:textId="5CA0611E">
      <w:pPr>
        <w:spacing w:before="120" w:after="16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This paper seeks to identify what role does narcissism play in health-risk and health-protective behaviours. A study was conducted and consisted of 365 undergraduate students (129males and 236 females) all aged between 18 and 43 years old. The method used for this experiment was in the form of questionnaires and included 40 multi-choice questions to measure for narcissism as a personality trait. Only one of the questions is considered a narcissistic trait. The results of the study saw hat men scored higher than women. Age was not a factor in this experiment. Research findings suggest that although narcissism could be a health risk regarding health risk behaviours. However, it is worth noting that narcissism does play a vital role in healthy eating/exercise habits. It could be argued that further research needs to be conducted to further understand narcissism regarding health and wellbeing. </w:t>
      </w:r>
    </w:p>
    <w:p w:rsidR="0163E0DA" w:rsidP="0DE3DBD2" w:rsidRDefault="0163E0DA" w14:paraId="5A3FE545" w14:textId="19B72D6D">
      <w:pPr>
        <w:spacing w:before="120" w:after="160" w:line="480" w:lineRule="auto"/>
        <w:rPr>
          <w:rFonts w:ascii="Times New Roman" w:hAnsi="Times New Roman" w:eastAsia="Times New Roman" w:cs="Times New Roman"/>
          <w:noProof w:val="0"/>
          <w:sz w:val="24"/>
          <w:szCs w:val="24"/>
          <w:lang w:val="en-GB"/>
        </w:rPr>
      </w:pPr>
    </w:p>
    <w:p w:rsidR="0163E0DA" w:rsidP="0163E0DA" w:rsidRDefault="0163E0DA" w14:paraId="7B1083A1" w14:textId="742FAC86">
      <w:pPr>
        <w:pStyle w:val="Normal"/>
        <w:spacing w:line="480" w:lineRule="auto"/>
        <w:jc w:val="center"/>
        <w:rPr>
          <w:rFonts w:ascii="Times New Roman" w:hAnsi="Times New Roman" w:eastAsia="Times New Roman" w:cs="Times New Roman"/>
          <w:sz w:val="52"/>
          <w:szCs w:val="52"/>
        </w:rPr>
      </w:pPr>
    </w:p>
    <w:p w:rsidR="0163E0DA" w:rsidP="0163E0DA" w:rsidRDefault="0163E0DA" w14:paraId="70072BA8" w14:textId="6BCD0AAE">
      <w:pPr>
        <w:pStyle w:val="Normal"/>
        <w:spacing w:line="480" w:lineRule="auto"/>
        <w:jc w:val="center"/>
        <w:rPr>
          <w:rFonts w:ascii="Times New Roman" w:hAnsi="Times New Roman" w:eastAsia="Times New Roman" w:cs="Times New Roman"/>
          <w:sz w:val="52"/>
          <w:szCs w:val="52"/>
        </w:rPr>
      </w:pPr>
    </w:p>
    <w:p w:rsidR="0DE3DBD2" w:rsidP="0DE3DBD2" w:rsidRDefault="0DE3DBD2" w14:paraId="73EB026D" w14:textId="258E6F10">
      <w:pPr>
        <w:pStyle w:val="Normal"/>
        <w:spacing w:line="480" w:lineRule="auto"/>
        <w:jc w:val="center"/>
        <w:rPr>
          <w:rFonts w:ascii="Times New Roman" w:hAnsi="Times New Roman" w:eastAsia="Times New Roman" w:cs="Times New Roman"/>
          <w:sz w:val="52"/>
          <w:szCs w:val="52"/>
        </w:rPr>
      </w:pPr>
    </w:p>
    <w:p w:rsidR="0DE3DBD2" w:rsidP="0DE3DBD2" w:rsidRDefault="0DE3DBD2" w14:paraId="4D20A4C1" w14:textId="54F06E0E">
      <w:pPr>
        <w:pStyle w:val="Normal"/>
        <w:spacing w:line="480" w:lineRule="auto"/>
        <w:jc w:val="center"/>
        <w:rPr>
          <w:rFonts w:ascii="Times New Roman" w:hAnsi="Times New Roman" w:eastAsia="Times New Roman" w:cs="Times New Roman"/>
          <w:sz w:val="52"/>
          <w:szCs w:val="52"/>
        </w:rPr>
      </w:pPr>
    </w:p>
    <w:p w:rsidR="0DE3DBD2" w:rsidP="0DE3DBD2" w:rsidRDefault="0DE3DBD2" w14:paraId="4C199D1D" w14:textId="544D5330">
      <w:pPr>
        <w:pStyle w:val="Normal"/>
        <w:spacing w:line="480" w:lineRule="auto"/>
        <w:jc w:val="center"/>
        <w:rPr>
          <w:rFonts w:ascii="Times New Roman" w:hAnsi="Times New Roman" w:eastAsia="Times New Roman" w:cs="Times New Roman"/>
          <w:sz w:val="52"/>
          <w:szCs w:val="52"/>
        </w:rPr>
      </w:pPr>
    </w:p>
    <w:p w:rsidR="1948DE13" w:rsidP="0DE3DBD2" w:rsidRDefault="1948DE13" w14:paraId="3BDF41EA" w14:textId="7CEBE7CA">
      <w:pPr>
        <w:spacing w:before="240" w:after="240" w:line="480" w:lineRule="auto"/>
        <w:jc w:val="center"/>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u w:val="single"/>
          <w:lang w:val="en-GB"/>
        </w:rPr>
        <w:t>Reference list.</w:t>
      </w:r>
    </w:p>
    <w:p w:rsidR="1948DE13" w:rsidP="0DE3DBD2" w:rsidRDefault="1948DE13" w14:paraId="1CA05503" w14:textId="0C7A23D6">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i w:val="1"/>
          <w:iCs w:val="1"/>
          <w:noProof w:val="0"/>
          <w:sz w:val="24"/>
          <w:szCs w:val="24"/>
          <w:lang w:val="en-GB"/>
        </w:rPr>
        <w:t>Adult drinking habits in Great Britain:2005 to 2016</w:t>
      </w:r>
      <w:r w:rsidRPr="0DE3DBD2" w:rsidR="1948DE13">
        <w:rPr>
          <w:rFonts w:ascii="Times New Roman" w:hAnsi="Times New Roman" w:eastAsia="Times New Roman" w:cs="Times New Roman"/>
          <w:noProof w:val="0"/>
          <w:sz w:val="24"/>
          <w:szCs w:val="24"/>
          <w:lang w:val="en-GB"/>
        </w:rPr>
        <w:t xml:space="preserve">. (2016). </w:t>
      </w:r>
      <w:hyperlink r:id="Rd4400504540f4c0e">
        <w:r w:rsidRPr="0DE3DBD2" w:rsidR="1948DE13">
          <w:rPr>
            <w:rStyle w:val="Hyperlink"/>
            <w:rFonts w:ascii="Times New Roman" w:hAnsi="Times New Roman" w:eastAsia="Times New Roman" w:cs="Times New Roman"/>
            <w:noProof w:val="0"/>
            <w:color w:val="0563C1"/>
            <w:sz w:val="24"/>
            <w:szCs w:val="24"/>
            <w:u w:val="single"/>
            <w:lang w:val="en-GB"/>
          </w:rPr>
          <w:t>https://www.ons.gov.uk/peoplepopulationandcommunity/healthandsocialcare/drugusealcoholandsmoking/bulletins/opinionsandlifestylesurveyadultdrinkinghabitsingreatbritain/2005to2016</w:t>
        </w:r>
      </w:hyperlink>
      <w:r w:rsidRPr="0DE3DBD2" w:rsidR="1948DE13">
        <w:rPr>
          <w:rFonts w:ascii="Times New Roman" w:hAnsi="Times New Roman" w:eastAsia="Times New Roman" w:cs="Times New Roman"/>
          <w:noProof w:val="0"/>
          <w:sz w:val="24"/>
          <w:szCs w:val="24"/>
          <w:lang w:val="en-GB"/>
        </w:rPr>
        <w:t>.</w:t>
      </w:r>
    </w:p>
    <w:p w:rsidR="1948DE13" w:rsidP="0DE3DBD2" w:rsidRDefault="1948DE13" w14:paraId="563B1177" w14:textId="3479C044">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Bennett, P. (2011). </w:t>
      </w:r>
      <w:r w:rsidRPr="0DE3DBD2" w:rsidR="1948DE13">
        <w:rPr>
          <w:rFonts w:ascii="Times New Roman" w:hAnsi="Times New Roman" w:eastAsia="Times New Roman" w:cs="Times New Roman"/>
          <w:i w:val="1"/>
          <w:iCs w:val="1"/>
          <w:noProof w:val="0"/>
          <w:sz w:val="24"/>
          <w:szCs w:val="24"/>
          <w:lang w:val="en-GB"/>
        </w:rPr>
        <w:t>Abnormal and Clinical Psychology: An Introductory Textbook</w:t>
      </w:r>
      <w:r w:rsidRPr="0DE3DBD2" w:rsidR="1948DE13">
        <w:rPr>
          <w:rFonts w:ascii="Times New Roman" w:hAnsi="Times New Roman" w:eastAsia="Times New Roman" w:cs="Times New Roman"/>
          <w:noProof w:val="0"/>
          <w:sz w:val="24"/>
          <w:szCs w:val="24"/>
          <w:lang w:val="en-GB"/>
        </w:rPr>
        <w:t xml:space="preserve"> (3rd ed.). Open University.</w:t>
      </w:r>
    </w:p>
    <w:p w:rsidR="1948DE13" w:rsidP="0DE3DBD2" w:rsidRDefault="1948DE13" w14:paraId="7F1AE1E7" w14:textId="411E9983">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Davey, G. (2014). </w:t>
      </w:r>
      <w:r w:rsidRPr="0DE3DBD2" w:rsidR="1948DE13">
        <w:rPr>
          <w:rFonts w:ascii="Times New Roman" w:hAnsi="Times New Roman" w:eastAsia="Times New Roman" w:cs="Times New Roman"/>
          <w:i w:val="1"/>
          <w:iCs w:val="1"/>
          <w:noProof w:val="0"/>
          <w:sz w:val="24"/>
          <w:szCs w:val="24"/>
          <w:lang w:val="en-GB"/>
        </w:rPr>
        <w:t>Psychopathology: research, assessment and treatment in clinical psychology</w:t>
      </w:r>
      <w:r w:rsidRPr="0DE3DBD2" w:rsidR="1948DE13">
        <w:rPr>
          <w:rFonts w:ascii="Times New Roman" w:hAnsi="Times New Roman" w:eastAsia="Times New Roman" w:cs="Times New Roman"/>
          <w:noProof w:val="0"/>
          <w:sz w:val="24"/>
          <w:szCs w:val="24"/>
          <w:lang w:val="en-GB"/>
        </w:rPr>
        <w:t xml:space="preserve"> (2nd ed.). Blackwell.</w:t>
      </w:r>
    </w:p>
    <w:p w:rsidR="1948DE13" w:rsidP="0DE3DBD2" w:rsidRDefault="1948DE13" w14:paraId="2C64E2B8" w14:textId="0A220FE8">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Day, S. (2015). </w:t>
      </w:r>
      <w:r w:rsidRPr="0DE3DBD2" w:rsidR="1948DE13">
        <w:rPr>
          <w:rFonts w:ascii="Times New Roman" w:hAnsi="Times New Roman" w:eastAsia="Times New Roman" w:cs="Times New Roman"/>
          <w:i w:val="1"/>
          <w:iCs w:val="1"/>
          <w:noProof w:val="0"/>
          <w:sz w:val="24"/>
          <w:szCs w:val="24"/>
          <w:lang w:val="en-GB"/>
        </w:rPr>
        <w:t>Families experience of poverty stigma in education</w:t>
      </w:r>
      <w:r w:rsidRPr="0DE3DBD2" w:rsidR="1948DE13">
        <w:rPr>
          <w:rFonts w:ascii="Times New Roman" w:hAnsi="Times New Roman" w:eastAsia="Times New Roman" w:cs="Times New Roman"/>
          <w:noProof w:val="0"/>
          <w:sz w:val="24"/>
          <w:szCs w:val="24"/>
          <w:lang w:val="en-GB"/>
        </w:rPr>
        <w:t>. Oral presentation, University of Central Lancashire.</w:t>
      </w:r>
    </w:p>
    <w:p w:rsidR="1948DE13" w:rsidP="0DE3DBD2" w:rsidRDefault="1948DE13" w14:paraId="1933E000" w14:textId="682FEA25">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Geekie, J., &amp; Read, J. (2009). </w:t>
      </w:r>
      <w:r w:rsidRPr="0DE3DBD2" w:rsidR="1948DE13">
        <w:rPr>
          <w:rFonts w:ascii="Times New Roman" w:hAnsi="Times New Roman" w:eastAsia="Times New Roman" w:cs="Times New Roman"/>
          <w:i w:val="1"/>
          <w:iCs w:val="1"/>
          <w:noProof w:val="0"/>
          <w:sz w:val="24"/>
          <w:szCs w:val="24"/>
          <w:lang w:val="en-GB"/>
        </w:rPr>
        <w:t>Making sense of madness: Contesting the meaning of schizophrenia</w:t>
      </w:r>
      <w:r w:rsidRPr="0DE3DBD2" w:rsidR="1948DE13">
        <w:rPr>
          <w:rFonts w:ascii="Times New Roman" w:hAnsi="Times New Roman" w:eastAsia="Times New Roman" w:cs="Times New Roman"/>
          <w:noProof w:val="0"/>
          <w:sz w:val="24"/>
          <w:szCs w:val="24"/>
          <w:lang w:val="en-GB"/>
        </w:rPr>
        <w:t xml:space="preserve"> (E-book). Routledge Taylor &amp; Francis. Retrieved </w:t>
      </w:r>
      <w:hyperlink r:id="Ra2e0c6f4b1ab41f0">
        <w:r w:rsidRPr="0DE3DBD2" w:rsidR="1948DE13">
          <w:rPr>
            <w:rStyle w:val="Hyperlink"/>
            <w:rFonts w:ascii="Times New Roman" w:hAnsi="Times New Roman" w:eastAsia="Times New Roman" w:cs="Times New Roman"/>
            <w:noProof w:val="0"/>
            <w:color w:val="0563C1"/>
            <w:sz w:val="24"/>
            <w:szCs w:val="24"/>
            <w:u w:val="single"/>
            <w:lang w:val="en-GB"/>
          </w:rPr>
          <w:t>http://www.tandfebooks.com/doi/view/10.4324/9780203878422</w:t>
        </w:r>
      </w:hyperlink>
      <w:r w:rsidRPr="0DE3DBD2" w:rsidR="1948DE13">
        <w:rPr>
          <w:rFonts w:ascii="Times New Roman" w:hAnsi="Times New Roman" w:eastAsia="Times New Roman" w:cs="Times New Roman"/>
          <w:noProof w:val="0"/>
          <w:sz w:val="24"/>
          <w:szCs w:val="24"/>
          <w:lang w:val="en-GB"/>
        </w:rPr>
        <w:t>.</w:t>
      </w:r>
    </w:p>
    <w:p w:rsidR="1948DE13" w:rsidP="0DE3DBD2" w:rsidRDefault="1948DE13" w14:paraId="479D7627" w14:textId="36DCC24E">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Hill, E. (2015). The role of narcissism in health-risk and health-protective behaviors. </w:t>
      </w:r>
      <w:r w:rsidRPr="0DE3DBD2" w:rsidR="1948DE13">
        <w:rPr>
          <w:rFonts w:ascii="Times New Roman" w:hAnsi="Times New Roman" w:eastAsia="Times New Roman" w:cs="Times New Roman"/>
          <w:i w:val="1"/>
          <w:iCs w:val="1"/>
          <w:noProof w:val="0"/>
          <w:sz w:val="24"/>
          <w:szCs w:val="24"/>
          <w:lang w:val="en-GB"/>
        </w:rPr>
        <w:t>Journal of Health Psychology</w:t>
      </w:r>
      <w:r w:rsidRPr="0DE3DBD2" w:rsidR="1948DE13">
        <w:rPr>
          <w:rFonts w:ascii="Times New Roman" w:hAnsi="Times New Roman" w:eastAsia="Times New Roman" w:cs="Times New Roman"/>
          <w:noProof w:val="0"/>
          <w:sz w:val="24"/>
          <w:szCs w:val="24"/>
          <w:lang w:val="en-GB"/>
        </w:rPr>
        <w:t xml:space="preserve">, 1-12. </w:t>
      </w:r>
      <w:hyperlink r:id="Rb32a1b54f03b43ff">
        <w:r w:rsidRPr="0DE3DBD2" w:rsidR="1948DE13">
          <w:rPr>
            <w:rStyle w:val="Hyperlink"/>
            <w:rFonts w:ascii="Times New Roman" w:hAnsi="Times New Roman" w:eastAsia="Times New Roman" w:cs="Times New Roman"/>
            <w:noProof w:val="0"/>
            <w:sz w:val="24"/>
            <w:szCs w:val="24"/>
            <w:lang w:val="en-GB"/>
          </w:rPr>
          <w:t>https://doi</w:t>
        </w:r>
      </w:hyperlink>
      <w:r w:rsidRPr="0DE3DBD2" w:rsidR="1948DE13">
        <w:rPr>
          <w:rFonts w:ascii="Times New Roman" w:hAnsi="Times New Roman" w:eastAsia="Times New Roman" w:cs="Times New Roman"/>
          <w:noProof w:val="0"/>
          <w:sz w:val="24"/>
          <w:szCs w:val="24"/>
          <w:lang w:val="en-GB"/>
        </w:rPr>
        <w:t xml:space="preserve">. Bennett, P. (2011). </w:t>
      </w:r>
      <w:r w:rsidRPr="0DE3DBD2" w:rsidR="1948DE13">
        <w:rPr>
          <w:rFonts w:ascii="Times New Roman" w:hAnsi="Times New Roman" w:eastAsia="Times New Roman" w:cs="Times New Roman"/>
          <w:i w:val="1"/>
          <w:iCs w:val="1"/>
          <w:noProof w:val="0"/>
          <w:sz w:val="24"/>
          <w:szCs w:val="24"/>
          <w:lang w:val="en-GB"/>
        </w:rPr>
        <w:t>Abnormal and Clinical Psychology: An Introductory Textbook</w:t>
      </w:r>
      <w:r w:rsidRPr="0DE3DBD2" w:rsidR="1948DE13">
        <w:rPr>
          <w:rFonts w:ascii="Times New Roman" w:hAnsi="Times New Roman" w:eastAsia="Times New Roman" w:cs="Times New Roman"/>
          <w:noProof w:val="0"/>
          <w:sz w:val="24"/>
          <w:szCs w:val="24"/>
          <w:lang w:val="en-GB"/>
        </w:rPr>
        <w:t xml:space="preserve"> (3rd ed.). Open University. Org/10.1177/1359105315569858</w:t>
      </w:r>
    </w:p>
    <w:p w:rsidR="1948DE13" w:rsidP="0DE3DBD2" w:rsidRDefault="1948DE13" w14:paraId="497E500A" w14:textId="2B16643D">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Hanton, S., &amp; Mellalieu, S. (2006). </w:t>
      </w:r>
      <w:r w:rsidRPr="0DE3DBD2" w:rsidR="1948DE13">
        <w:rPr>
          <w:rFonts w:ascii="Times New Roman" w:hAnsi="Times New Roman" w:eastAsia="Times New Roman" w:cs="Times New Roman"/>
          <w:i w:val="1"/>
          <w:iCs w:val="1"/>
          <w:noProof w:val="0"/>
          <w:sz w:val="24"/>
          <w:szCs w:val="24"/>
          <w:lang w:val="en-GB"/>
        </w:rPr>
        <w:t>Literature reviews in sport psychology</w:t>
      </w:r>
      <w:r w:rsidRPr="0DE3DBD2" w:rsidR="1948DE13">
        <w:rPr>
          <w:rFonts w:ascii="Times New Roman" w:hAnsi="Times New Roman" w:eastAsia="Times New Roman" w:cs="Times New Roman"/>
          <w:noProof w:val="0"/>
          <w:sz w:val="24"/>
          <w:szCs w:val="24"/>
          <w:lang w:val="en-GB"/>
        </w:rPr>
        <w:t xml:space="preserve"> (pp. 289-319). Nova Science Publishers.</w:t>
      </w:r>
    </w:p>
    <w:p w:rsidR="1948DE13" w:rsidP="0DE3DBD2" w:rsidRDefault="1948DE13" w14:paraId="38986879" w14:textId="0A53F8D3">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Hefferon, K., &amp; Boniwell, I. (2011). </w:t>
      </w:r>
      <w:r w:rsidRPr="0DE3DBD2" w:rsidR="1948DE13">
        <w:rPr>
          <w:rFonts w:ascii="Times New Roman" w:hAnsi="Times New Roman" w:eastAsia="Times New Roman" w:cs="Times New Roman"/>
          <w:i w:val="1"/>
          <w:iCs w:val="1"/>
          <w:noProof w:val="0"/>
          <w:sz w:val="24"/>
          <w:szCs w:val="24"/>
          <w:lang w:val="en-GB"/>
        </w:rPr>
        <w:t>Positive psychology: theory, research and applications</w:t>
      </w:r>
      <w:r w:rsidRPr="0DE3DBD2" w:rsidR="1948DE13">
        <w:rPr>
          <w:rFonts w:ascii="Times New Roman" w:hAnsi="Times New Roman" w:eastAsia="Times New Roman" w:cs="Times New Roman"/>
          <w:noProof w:val="0"/>
          <w:sz w:val="24"/>
          <w:szCs w:val="24"/>
          <w:lang w:val="en-GB"/>
        </w:rPr>
        <w:t>. Open University Press.</w:t>
      </w:r>
    </w:p>
    <w:p w:rsidR="1948DE13" w:rsidP="0DE3DBD2" w:rsidRDefault="1948DE13" w14:paraId="22FAC9A1" w14:textId="167D8F94">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Mazzetti, G., Schaufeli, W., &amp; Guglielmi, D. (2014). Are workaholics born or made? Relations of workaholism with person characteristics and overwork climate. </w:t>
      </w:r>
      <w:r w:rsidRPr="0DE3DBD2" w:rsidR="1948DE13">
        <w:rPr>
          <w:rFonts w:ascii="Times New Roman" w:hAnsi="Times New Roman" w:eastAsia="Times New Roman" w:cs="Times New Roman"/>
          <w:i w:val="1"/>
          <w:iCs w:val="1"/>
          <w:noProof w:val="0"/>
          <w:sz w:val="24"/>
          <w:szCs w:val="24"/>
          <w:lang w:val="en-GB"/>
        </w:rPr>
        <w:t>International Journal Of Stress Management</w:t>
      </w:r>
      <w:r w:rsidRPr="0DE3DBD2" w:rsidR="1948DE13">
        <w:rPr>
          <w:rFonts w:ascii="Times New Roman" w:hAnsi="Times New Roman" w:eastAsia="Times New Roman" w:cs="Times New Roman"/>
          <w:noProof w:val="0"/>
          <w:sz w:val="24"/>
          <w:szCs w:val="24"/>
          <w:lang w:val="en-GB"/>
        </w:rPr>
        <w:t xml:space="preserve">, </w:t>
      </w:r>
      <w:r w:rsidRPr="0DE3DBD2" w:rsidR="1948DE13">
        <w:rPr>
          <w:rFonts w:ascii="Times New Roman" w:hAnsi="Times New Roman" w:eastAsia="Times New Roman" w:cs="Times New Roman"/>
          <w:i w:val="1"/>
          <w:iCs w:val="1"/>
          <w:noProof w:val="0"/>
          <w:sz w:val="24"/>
          <w:szCs w:val="24"/>
          <w:lang w:val="en-GB"/>
        </w:rPr>
        <w:t>23</w:t>
      </w:r>
      <w:r w:rsidRPr="0DE3DBD2" w:rsidR="1948DE13">
        <w:rPr>
          <w:rFonts w:ascii="Times New Roman" w:hAnsi="Times New Roman" w:eastAsia="Times New Roman" w:cs="Times New Roman"/>
          <w:noProof w:val="0"/>
          <w:sz w:val="24"/>
          <w:szCs w:val="24"/>
          <w:lang w:val="en-GB"/>
        </w:rPr>
        <w:t>(3), 227-254.</w:t>
      </w:r>
    </w:p>
    <w:p w:rsidR="1948DE13" w:rsidP="0DE3DBD2" w:rsidRDefault="1948DE13" w14:paraId="42DCF233" w14:textId="6F6E1C65">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Mental Health Foundation. (2017). Computerised cognitive behavioural therapy [Podcast]. Retrieved 10 September 2017, from </w:t>
      </w:r>
      <w:hyperlink r:id="R5386d5b8a71b4a30">
        <w:r w:rsidRPr="0DE3DBD2" w:rsidR="1948DE13">
          <w:rPr>
            <w:rStyle w:val="Hyperlink"/>
            <w:rFonts w:ascii="Times New Roman" w:hAnsi="Times New Roman" w:eastAsia="Times New Roman" w:cs="Times New Roman"/>
            <w:noProof w:val="0"/>
            <w:color w:val="0563C1"/>
            <w:sz w:val="24"/>
            <w:szCs w:val="24"/>
            <w:u w:val="single"/>
            <w:lang w:val="en-GB"/>
          </w:rPr>
          <w:t>http://http//www.mentalhealth.org.uk/podcasts-and-videos/computerised-cognitivebehavioural-therapy</w:t>
        </w:r>
      </w:hyperlink>
      <w:r w:rsidRPr="0DE3DBD2" w:rsidR="1948DE13">
        <w:rPr>
          <w:rFonts w:ascii="Times New Roman" w:hAnsi="Times New Roman" w:eastAsia="Times New Roman" w:cs="Times New Roman"/>
          <w:noProof w:val="0"/>
          <w:sz w:val="24"/>
          <w:szCs w:val="24"/>
          <w:lang w:val="en-GB"/>
        </w:rPr>
        <w:t>.</w:t>
      </w:r>
    </w:p>
    <w:p w:rsidR="1948DE13" w:rsidP="0DE3DBD2" w:rsidRDefault="1948DE13" w14:paraId="41DC0730" w14:textId="1FF69C4A">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Mohamed, S. (2011). </w:t>
      </w:r>
      <w:r w:rsidRPr="0DE3DBD2" w:rsidR="1948DE13">
        <w:rPr>
          <w:rFonts w:ascii="Times New Roman" w:hAnsi="Times New Roman" w:eastAsia="Times New Roman" w:cs="Times New Roman"/>
          <w:i w:val="1"/>
          <w:iCs w:val="1"/>
          <w:noProof w:val="0"/>
          <w:sz w:val="24"/>
          <w:szCs w:val="24"/>
          <w:lang w:val="en-GB"/>
        </w:rPr>
        <w:t>Stigma and mental illness: are there cultural differences?</w:t>
      </w:r>
      <w:r w:rsidRPr="0DE3DBD2" w:rsidR="1948DE13">
        <w:rPr>
          <w:rFonts w:ascii="Times New Roman" w:hAnsi="Times New Roman" w:eastAsia="Times New Roman" w:cs="Times New Roman"/>
          <w:noProof w:val="0"/>
          <w:sz w:val="24"/>
          <w:szCs w:val="24"/>
          <w:lang w:val="en-GB"/>
        </w:rPr>
        <w:t>. University of East Anglia. EThos,Uk.bl.ethos.573771.</w:t>
      </w:r>
    </w:p>
    <w:p w:rsidR="1948DE13" w:rsidP="0DE3DBD2" w:rsidRDefault="1948DE13" w14:paraId="550C9A17" w14:textId="53B5BF8A">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Phelps, C., Minou, M., Baker, A., Hughes, C., French, H., &amp; Hawkins, W. et al. (2017). Necessary but not sufficient? Engaging young people in the development of an avatar-based online intervention designed to provide psychosocial support to young people affected by their own or a family member's cancer diagnosis. </w:t>
      </w:r>
      <w:r w:rsidRPr="0DE3DBD2" w:rsidR="1948DE13">
        <w:rPr>
          <w:rFonts w:ascii="Times New Roman" w:hAnsi="Times New Roman" w:eastAsia="Times New Roman" w:cs="Times New Roman"/>
          <w:i w:val="1"/>
          <w:iCs w:val="1"/>
          <w:noProof w:val="0"/>
          <w:sz w:val="24"/>
          <w:szCs w:val="24"/>
          <w:lang w:val="en-GB"/>
        </w:rPr>
        <w:t>Health Expectations</w:t>
      </w:r>
      <w:r w:rsidRPr="0DE3DBD2" w:rsidR="1948DE13">
        <w:rPr>
          <w:rFonts w:ascii="Times New Roman" w:hAnsi="Times New Roman" w:eastAsia="Times New Roman" w:cs="Times New Roman"/>
          <w:noProof w:val="0"/>
          <w:sz w:val="24"/>
          <w:szCs w:val="24"/>
          <w:lang w:val="en-GB"/>
        </w:rPr>
        <w:t xml:space="preserve">, </w:t>
      </w:r>
      <w:r w:rsidRPr="0DE3DBD2" w:rsidR="1948DE13">
        <w:rPr>
          <w:rFonts w:ascii="Times New Roman" w:hAnsi="Times New Roman" w:eastAsia="Times New Roman" w:cs="Times New Roman"/>
          <w:i w:val="1"/>
          <w:iCs w:val="1"/>
          <w:noProof w:val="0"/>
          <w:sz w:val="24"/>
          <w:szCs w:val="24"/>
          <w:lang w:val="en-GB"/>
        </w:rPr>
        <w:t>20</w:t>
      </w:r>
      <w:r w:rsidRPr="0DE3DBD2" w:rsidR="1948DE13">
        <w:rPr>
          <w:rFonts w:ascii="Times New Roman" w:hAnsi="Times New Roman" w:eastAsia="Times New Roman" w:cs="Times New Roman"/>
          <w:noProof w:val="0"/>
          <w:sz w:val="24"/>
          <w:szCs w:val="24"/>
          <w:lang w:val="en-GB"/>
        </w:rPr>
        <w:t>(3), 459-470.</w:t>
      </w:r>
    </w:p>
    <w:p w:rsidR="1948DE13" w:rsidP="0DE3DBD2" w:rsidRDefault="1948DE13" w14:paraId="25C30C3D" w14:textId="023015A3">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Tarrier, N., Liversidge, T., &amp; Gregg, L. (2006). The acceptability and preference for the psychological treatment of PTSD. </w:t>
      </w:r>
      <w:r w:rsidRPr="0DE3DBD2" w:rsidR="1948DE13">
        <w:rPr>
          <w:rFonts w:ascii="Times New Roman" w:hAnsi="Times New Roman" w:eastAsia="Times New Roman" w:cs="Times New Roman"/>
          <w:i w:val="1"/>
          <w:iCs w:val="1"/>
          <w:noProof w:val="0"/>
          <w:sz w:val="24"/>
          <w:szCs w:val="24"/>
          <w:lang w:val="en-GB"/>
        </w:rPr>
        <w:t>Behaviour Research and Therapy</w:t>
      </w:r>
      <w:r w:rsidRPr="0DE3DBD2" w:rsidR="1948DE13">
        <w:rPr>
          <w:rFonts w:ascii="Times New Roman" w:hAnsi="Times New Roman" w:eastAsia="Times New Roman" w:cs="Times New Roman"/>
          <w:noProof w:val="0"/>
          <w:sz w:val="24"/>
          <w:szCs w:val="24"/>
          <w:lang w:val="en-GB"/>
        </w:rPr>
        <w:t xml:space="preserve">, </w:t>
      </w:r>
      <w:r w:rsidRPr="0DE3DBD2" w:rsidR="1948DE13">
        <w:rPr>
          <w:rFonts w:ascii="Times New Roman" w:hAnsi="Times New Roman" w:eastAsia="Times New Roman" w:cs="Times New Roman"/>
          <w:i w:val="1"/>
          <w:iCs w:val="1"/>
          <w:noProof w:val="0"/>
          <w:sz w:val="24"/>
          <w:szCs w:val="24"/>
          <w:lang w:val="en-GB"/>
        </w:rPr>
        <w:t>44</w:t>
      </w:r>
      <w:r w:rsidRPr="0DE3DBD2" w:rsidR="1948DE13">
        <w:rPr>
          <w:rFonts w:ascii="Times New Roman" w:hAnsi="Times New Roman" w:eastAsia="Times New Roman" w:cs="Times New Roman"/>
          <w:noProof w:val="0"/>
          <w:sz w:val="24"/>
          <w:szCs w:val="24"/>
          <w:lang w:val="en-GB"/>
        </w:rPr>
        <w:t>, 1643-1656.</w:t>
      </w:r>
    </w:p>
    <w:p w:rsidR="1948DE13" w:rsidP="0DE3DBD2" w:rsidRDefault="1948DE13" w14:paraId="224819D5" w14:textId="17053B4A">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Ulleberg, P., &amp; Rundmo, T. (2003). Personality, attitudes and risk perception as predictors of risky driving behaviour among young drivers. </w:t>
      </w:r>
      <w:r w:rsidRPr="0DE3DBD2" w:rsidR="1948DE13">
        <w:rPr>
          <w:rFonts w:ascii="Times New Roman" w:hAnsi="Times New Roman" w:eastAsia="Times New Roman" w:cs="Times New Roman"/>
          <w:i w:val="1"/>
          <w:iCs w:val="1"/>
          <w:noProof w:val="0"/>
          <w:sz w:val="24"/>
          <w:szCs w:val="24"/>
          <w:lang w:val="en-GB"/>
        </w:rPr>
        <w:t>Safety Science</w:t>
      </w:r>
      <w:r w:rsidRPr="0DE3DBD2" w:rsidR="1948DE13">
        <w:rPr>
          <w:rFonts w:ascii="Times New Roman" w:hAnsi="Times New Roman" w:eastAsia="Times New Roman" w:cs="Times New Roman"/>
          <w:noProof w:val="0"/>
          <w:sz w:val="24"/>
          <w:szCs w:val="24"/>
          <w:lang w:val="en-GB"/>
        </w:rPr>
        <w:t xml:space="preserve">, </w:t>
      </w:r>
      <w:r w:rsidRPr="0DE3DBD2" w:rsidR="1948DE13">
        <w:rPr>
          <w:rFonts w:ascii="Times New Roman" w:hAnsi="Times New Roman" w:eastAsia="Times New Roman" w:cs="Times New Roman"/>
          <w:i w:val="1"/>
          <w:iCs w:val="1"/>
          <w:noProof w:val="0"/>
          <w:sz w:val="24"/>
          <w:szCs w:val="24"/>
          <w:lang w:val="en-GB"/>
        </w:rPr>
        <w:t>41</w:t>
      </w:r>
      <w:r w:rsidRPr="0DE3DBD2" w:rsidR="1948DE13">
        <w:rPr>
          <w:rFonts w:ascii="Times New Roman" w:hAnsi="Times New Roman" w:eastAsia="Times New Roman" w:cs="Times New Roman"/>
          <w:noProof w:val="0"/>
          <w:sz w:val="24"/>
          <w:szCs w:val="24"/>
          <w:lang w:val="en-GB"/>
        </w:rPr>
        <w:t>, 427-443.</w:t>
      </w:r>
    </w:p>
    <w:p w:rsidR="1948DE13" w:rsidP="0DE3DBD2" w:rsidRDefault="1948DE13" w14:paraId="310733C9" w14:textId="5540B900">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Van Hasselt, V., Romano, S., &amp; Vecchi, G. (2008). Role Playing: Applications in hostage and crisis negotiation skills training. </w:t>
      </w:r>
      <w:r w:rsidRPr="0DE3DBD2" w:rsidR="1948DE13">
        <w:rPr>
          <w:rFonts w:ascii="Times New Roman" w:hAnsi="Times New Roman" w:eastAsia="Times New Roman" w:cs="Times New Roman"/>
          <w:i w:val="1"/>
          <w:iCs w:val="1"/>
          <w:noProof w:val="0"/>
          <w:sz w:val="24"/>
          <w:szCs w:val="24"/>
          <w:lang w:val="en-GB"/>
        </w:rPr>
        <w:t>Behavior Modification</w:t>
      </w:r>
      <w:r w:rsidRPr="0DE3DBD2" w:rsidR="1948DE13">
        <w:rPr>
          <w:rFonts w:ascii="Times New Roman" w:hAnsi="Times New Roman" w:eastAsia="Times New Roman" w:cs="Times New Roman"/>
          <w:noProof w:val="0"/>
          <w:sz w:val="24"/>
          <w:szCs w:val="24"/>
          <w:lang w:val="en-GB"/>
        </w:rPr>
        <w:t xml:space="preserve">, </w:t>
      </w:r>
      <w:r w:rsidRPr="0DE3DBD2" w:rsidR="1948DE13">
        <w:rPr>
          <w:rFonts w:ascii="Times New Roman" w:hAnsi="Times New Roman" w:eastAsia="Times New Roman" w:cs="Times New Roman"/>
          <w:i w:val="1"/>
          <w:iCs w:val="1"/>
          <w:noProof w:val="0"/>
          <w:sz w:val="24"/>
          <w:szCs w:val="24"/>
          <w:lang w:val="en-GB"/>
        </w:rPr>
        <w:t>32</w:t>
      </w:r>
      <w:r w:rsidRPr="0DE3DBD2" w:rsidR="1948DE13">
        <w:rPr>
          <w:rFonts w:ascii="Times New Roman" w:hAnsi="Times New Roman" w:eastAsia="Times New Roman" w:cs="Times New Roman"/>
          <w:noProof w:val="0"/>
          <w:sz w:val="24"/>
          <w:szCs w:val="24"/>
          <w:lang w:val="en-GB"/>
        </w:rPr>
        <w:t xml:space="preserve">(2), 248-263. </w:t>
      </w:r>
      <w:hyperlink r:id="Rf9b59c76cd7a4fa3">
        <w:r w:rsidRPr="0DE3DBD2" w:rsidR="1948DE13">
          <w:rPr>
            <w:rStyle w:val="Hyperlink"/>
            <w:rFonts w:ascii="Times New Roman" w:hAnsi="Times New Roman" w:eastAsia="Times New Roman" w:cs="Times New Roman"/>
            <w:noProof w:val="0"/>
            <w:color w:val="0563C1"/>
            <w:sz w:val="24"/>
            <w:szCs w:val="24"/>
            <w:u w:val="single"/>
            <w:lang w:val="en-GB"/>
          </w:rPr>
          <w:t>https://doi.org/10.1177/0145445507308281</w:t>
        </w:r>
      </w:hyperlink>
    </w:p>
    <w:p w:rsidR="1948DE13" w:rsidP="0DE3DBD2" w:rsidRDefault="1948DE13" w14:paraId="720E2B06" w14:textId="5A6CA99A">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Vartanian, L., Trewartha, T., &amp; Vanman, E. (2016). Disgust predicts prejudice and discrimination toward individuals with obesity. </w:t>
      </w:r>
      <w:r w:rsidRPr="0DE3DBD2" w:rsidR="1948DE13">
        <w:rPr>
          <w:rFonts w:ascii="Times New Roman" w:hAnsi="Times New Roman" w:eastAsia="Times New Roman" w:cs="Times New Roman"/>
          <w:i w:val="1"/>
          <w:iCs w:val="1"/>
          <w:noProof w:val="0"/>
          <w:sz w:val="24"/>
          <w:szCs w:val="24"/>
          <w:lang w:val="en-GB"/>
        </w:rPr>
        <w:t>Journal of Applied Social Psychology</w:t>
      </w:r>
      <w:r w:rsidRPr="0DE3DBD2" w:rsidR="1948DE13">
        <w:rPr>
          <w:rFonts w:ascii="Times New Roman" w:hAnsi="Times New Roman" w:eastAsia="Times New Roman" w:cs="Times New Roman"/>
          <w:noProof w:val="0"/>
          <w:sz w:val="24"/>
          <w:szCs w:val="24"/>
          <w:lang w:val="en-GB"/>
        </w:rPr>
        <w:t xml:space="preserve">, </w:t>
      </w:r>
      <w:r w:rsidRPr="0DE3DBD2" w:rsidR="1948DE13">
        <w:rPr>
          <w:rFonts w:ascii="Times New Roman" w:hAnsi="Times New Roman" w:eastAsia="Times New Roman" w:cs="Times New Roman"/>
          <w:i w:val="1"/>
          <w:iCs w:val="1"/>
          <w:noProof w:val="0"/>
          <w:sz w:val="24"/>
          <w:szCs w:val="24"/>
          <w:lang w:val="en-GB"/>
        </w:rPr>
        <w:t>46</w:t>
      </w:r>
      <w:r w:rsidRPr="0DE3DBD2" w:rsidR="1948DE13">
        <w:rPr>
          <w:rFonts w:ascii="Times New Roman" w:hAnsi="Times New Roman" w:eastAsia="Times New Roman" w:cs="Times New Roman"/>
          <w:noProof w:val="0"/>
          <w:sz w:val="24"/>
          <w:szCs w:val="24"/>
          <w:lang w:val="en-GB"/>
        </w:rPr>
        <w:t>(6), 369-375.</w:t>
      </w:r>
    </w:p>
    <w:p w:rsidR="1948DE13" w:rsidP="0DE3DBD2" w:rsidRDefault="1948DE13" w14:paraId="5F2A9D9C" w14:textId="58AAE430">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Voigt, D., Dillaro, J., Braddock, K., Anderson, J., Sopory, P., &amp; Stephenson, M. (2009).” Carver and White’s 1994 BIS/BAS scales and their relationship to risky health behaviours. </w:t>
      </w:r>
      <w:r w:rsidRPr="0DE3DBD2" w:rsidR="1948DE13">
        <w:rPr>
          <w:rFonts w:ascii="Times New Roman" w:hAnsi="Times New Roman" w:eastAsia="Times New Roman" w:cs="Times New Roman"/>
          <w:i w:val="1"/>
          <w:iCs w:val="1"/>
          <w:noProof w:val="0"/>
          <w:sz w:val="24"/>
          <w:szCs w:val="24"/>
          <w:lang w:val="en-GB"/>
        </w:rPr>
        <w:t>Personality and Individual Differences</w:t>
      </w:r>
      <w:r w:rsidRPr="0DE3DBD2" w:rsidR="1948DE13">
        <w:rPr>
          <w:rFonts w:ascii="Times New Roman" w:hAnsi="Times New Roman" w:eastAsia="Times New Roman" w:cs="Times New Roman"/>
          <w:noProof w:val="0"/>
          <w:sz w:val="24"/>
          <w:szCs w:val="24"/>
          <w:lang w:val="en-GB"/>
        </w:rPr>
        <w:t>, (47), 89-93.</w:t>
      </w:r>
    </w:p>
    <w:p w:rsidR="1948DE13" w:rsidP="0DE3DBD2" w:rsidRDefault="1948DE13" w14:paraId="2ADA8398" w14:textId="53B8FBFC">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Welsh Goverment. (2015). </w:t>
      </w:r>
      <w:r w:rsidRPr="0DE3DBD2" w:rsidR="1948DE13">
        <w:rPr>
          <w:rFonts w:ascii="Times New Roman" w:hAnsi="Times New Roman" w:eastAsia="Times New Roman" w:cs="Times New Roman"/>
          <w:i w:val="1"/>
          <w:iCs w:val="1"/>
          <w:noProof w:val="0"/>
          <w:sz w:val="24"/>
          <w:szCs w:val="24"/>
          <w:lang w:val="en-GB"/>
        </w:rPr>
        <w:t>Well-being of future generations(Wales) act 2015</w:t>
      </w:r>
      <w:r w:rsidRPr="0DE3DBD2" w:rsidR="1948DE13">
        <w:rPr>
          <w:rFonts w:ascii="Times New Roman" w:hAnsi="Times New Roman" w:eastAsia="Times New Roman" w:cs="Times New Roman"/>
          <w:noProof w:val="0"/>
          <w:sz w:val="24"/>
          <w:szCs w:val="24"/>
          <w:lang w:val="en-GB"/>
        </w:rPr>
        <w:t>. United Kingdom: The Office Stationary Limited.</w:t>
      </w:r>
    </w:p>
    <w:p w:rsidR="1948DE13" w:rsidP="0DE3DBD2" w:rsidRDefault="1948DE13" w14:paraId="4539CE2E" w14:textId="56B303C8">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Williamson, H. (2016). </w:t>
      </w:r>
      <w:r w:rsidRPr="0DE3DBD2" w:rsidR="1948DE13">
        <w:rPr>
          <w:rFonts w:ascii="Times New Roman" w:hAnsi="Times New Roman" w:eastAsia="Times New Roman" w:cs="Times New Roman"/>
          <w:i w:val="1"/>
          <w:iCs w:val="1"/>
          <w:noProof w:val="0"/>
          <w:sz w:val="24"/>
          <w:szCs w:val="24"/>
          <w:lang w:val="en-GB"/>
        </w:rPr>
        <w:t>Supporting adolescents struggling with appearance-altering conditions: the feasibility of using an online psychosocial intervention (YP Face IT) in primary care</w:t>
      </w:r>
      <w:r w:rsidRPr="0DE3DBD2" w:rsidR="1948DE13">
        <w:rPr>
          <w:rFonts w:ascii="Times New Roman" w:hAnsi="Times New Roman" w:eastAsia="Times New Roman" w:cs="Times New Roman"/>
          <w:noProof w:val="0"/>
          <w:sz w:val="24"/>
          <w:szCs w:val="24"/>
          <w:lang w:val="en-GB"/>
        </w:rPr>
        <w:t>. Conference poster, University of the West of England.</w:t>
      </w:r>
    </w:p>
    <w:p w:rsidR="1948DE13" w:rsidP="0DE3DBD2" w:rsidRDefault="1948DE13" w14:paraId="27952B29" w14:textId="7DBDE556">
      <w:pPr>
        <w:spacing w:before="240" w:after="240" w:line="480" w:lineRule="auto"/>
        <w:rPr>
          <w:rFonts w:ascii="Times New Roman" w:hAnsi="Times New Roman" w:eastAsia="Times New Roman" w:cs="Times New Roman"/>
          <w:noProof w:val="0"/>
          <w:sz w:val="24"/>
          <w:szCs w:val="24"/>
          <w:lang w:val="en-GB"/>
        </w:rPr>
      </w:pPr>
      <w:r w:rsidRPr="0DE3DBD2" w:rsidR="1948DE13">
        <w:rPr>
          <w:rFonts w:ascii="Times New Roman" w:hAnsi="Times New Roman" w:eastAsia="Times New Roman" w:cs="Times New Roman"/>
          <w:noProof w:val="0"/>
          <w:sz w:val="24"/>
          <w:szCs w:val="24"/>
          <w:lang w:val="en-GB"/>
        </w:rPr>
        <w:t xml:space="preserve">Young, E. (2017). </w:t>
      </w:r>
      <w:r w:rsidRPr="0DE3DBD2" w:rsidR="1948DE13">
        <w:rPr>
          <w:rFonts w:ascii="Times New Roman" w:hAnsi="Times New Roman" w:eastAsia="Times New Roman" w:cs="Times New Roman"/>
          <w:i w:val="1"/>
          <w:iCs w:val="1"/>
          <w:noProof w:val="0"/>
          <w:sz w:val="24"/>
          <w:szCs w:val="24"/>
          <w:lang w:val="en-GB"/>
        </w:rPr>
        <w:t>Women know better than men what other women are thinking and feeling</w:t>
      </w:r>
      <w:r w:rsidRPr="0DE3DBD2" w:rsidR="1948DE13">
        <w:rPr>
          <w:rFonts w:ascii="Times New Roman" w:hAnsi="Times New Roman" w:eastAsia="Times New Roman" w:cs="Times New Roman"/>
          <w:noProof w:val="0"/>
          <w:sz w:val="24"/>
          <w:szCs w:val="24"/>
          <w:lang w:val="en-GB"/>
        </w:rPr>
        <w:t xml:space="preserve">. research digest.  from </w:t>
      </w:r>
      <w:hyperlink r:id="Re4b09be55d014a09">
        <w:r w:rsidRPr="0DE3DBD2" w:rsidR="1948DE13">
          <w:rPr>
            <w:rStyle w:val="Hyperlink"/>
            <w:rFonts w:ascii="Times New Roman" w:hAnsi="Times New Roman" w:eastAsia="Times New Roman" w:cs="Times New Roman"/>
            <w:noProof w:val="0"/>
            <w:color w:val="0563C1"/>
            <w:sz w:val="24"/>
            <w:szCs w:val="24"/>
            <w:u w:val="single"/>
            <w:lang w:val="en-GB"/>
          </w:rPr>
          <w:t>https://digest.bps.org.uk/2017/09/18/women-know-better-than-menwhat-other-women-are-thinking-and-feeling/</w:t>
        </w:r>
      </w:hyperlink>
    </w:p>
    <w:p w:rsidR="0DE3DBD2" w:rsidP="0DE3DBD2" w:rsidRDefault="0DE3DBD2" w14:paraId="1411C100" w14:textId="1E909773">
      <w:pPr>
        <w:spacing w:after="160" w:line="480" w:lineRule="auto"/>
        <w:rPr>
          <w:rFonts w:ascii="Times New Roman" w:hAnsi="Times New Roman" w:eastAsia="Times New Roman" w:cs="Times New Roman"/>
          <w:noProof w:val="0"/>
          <w:sz w:val="24"/>
          <w:szCs w:val="24"/>
          <w:lang w:val="en-GB"/>
        </w:rPr>
      </w:pPr>
    </w:p>
    <w:p w:rsidR="0DE3DBD2" w:rsidP="0DE3DBD2" w:rsidRDefault="0DE3DBD2" w14:paraId="4390E6D6" w14:textId="464120D0">
      <w:pPr>
        <w:pStyle w:val="Normal"/>
        <w:spacing w:line="480" w:lineRule="auto"/>
        <w:jc w:val="center"/>
        <w:rPr>
          <w:rFonts w:ascii="Times New Roman" w:hAnsi="Times New Roman" w:eastAsia="Times New Roman" w:cs="Times New Roman"/>
          <w:sz w:val="52"/>
          <w:szCs w:val="52"/>
        </w:rPr>
      </w:pPr>
    </w:p>
    <w:p w:rsidR="0163E0DA" w:rsidP="0163E0DA" w:rsidRDefault="0163E0DA" w14:paraId="37D4DEE6" w14:textId="128BACEF">
      <w:pPr>
        <w:pStyle w:val="Normal"/>
        <w:spacing w:line="480" w:lineRule="auto"/>
        <w:jc w:val="center"/>
        <w:rPr>
          <w:rFonts w:ascii="Times New Roman" w:hAnsi="Times New Roman" w:eastAsia="Times New Roman" w:cs="Times New Roman"/>
          <w:sz w:val="52"/>
          <w:szCs w:val="52"/>
        </w:rPr>
      </w:pPr>
    </w:p>
    <w:p w:rsidR="0163E0DA" w:rsidP="0163E0DA" w:rsidRDefault="0163E0DA" w14:paraId="706A6577" w14:textId="03F927F8">
      <w:pPr>
        <w:pStyle w:val="Normal"/>
        <w:spacing w:line="480" w:lineRule="auto"/>
        <w:jc w:val="center"/>
        <w:rPr>
          <w:rFonts w:ascii="Times New Roman" w:hAnsi="Times New Roman" w:eastAsia="Times New Roman" w:cs="Times New Roman"/>
          <w:sz w:val="52"/>
          <w:szCs w:val="5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2EA4801"/>
  <w15:docId w15:val="{c64c3df6-5446-4fab-91d4-2ac7e59d01b6}"/>
  <w:rsids>
    <w:rsidRoot w:val="42EA4801"/>
    <w:rsid w:val="0163E0DA"/>
    <w:rsid w:val="0DE3DBD2"/>
    <w:rsid w:val="143D5857"/>
    <w:rsid w:val="18B4BC47"/>
    <w:rsid w:val="1948DE13"/>
    <w:rsid w:val="23E6EBEE"/>
    <w:rsid w:val="272153AD"/>
    <w:rsid w:val="306FA81C"/>
    <w:rsid w:val="37C8370B"/>
    <w:rsid w:val="3A1DD2EC"/>
    <w:rsid w:val="3F8CA04B"/>
    <w:rsid w:val="42EA4801"/>
    <w:rsid w:val="4A8FAE99"/>
    <w:rsid w:val="4F0D82CD"/>
    <w:rsid w:val="527C31C3"/>
    <w:rsid w:val="562C8E06"/>
    <w:rsid w:val="5B72A7A2"/>
    <w:rsid w:val="69BB449C"/>
    <w:rsid w:val="6FDF7CEA"/>
    <w:rsid w:val="70DCB7C7"/>
    <w:rsid w:val="72A435B4"/>
    <w:rsid w:val="78CEA14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ns.gov.uk/peoplepopulationandcommunity/healthandsocialcare/drugusealcoholandsmoking/bulletins/opinionsandlifestylesurveyadultdrinkinghabitsingreatbritain/2005to2016" TargetMode="External" Id="Rd4400504540f4c0e" /><Relationship Type="http://schemas.openxmlformats.org/officeDocument/2006/relationships/hyperlink" Target="http://www.tandfebooks.com/doi/view/10.4324/9780203878422" TargetMode="External" Id="Ra2e0c6f4b1ab41f0" /><Relationship Type="http://schemas.openxmlformats.org/officeDocument/2006/relationships/hyperlink" Target="https://doi" TargetMode="External" Id="Rb32a1b54f03b43ff" /><Relationship Type="http://schemas.openxmlformats.org/officeDocument/2006/relationships/hyperlink" Target="http://http//www.mentalhealth.org.uk/podcasts-and-videos/computerised-cognitivebehavioural-therapy" TargetMode="External" Id="R5386d5b8a71b4a30" /><Relationship Type="http://schemas.openxmlformats.org/officeDocument/2006/relationships/hyperlink" Target="https://doi.org/10.1177/0145445507308281" TargetMode="External" Id="Rf9b59c76cd7a4fa3" /><Relationship Type="http://schemas.openxmlformats.org/officeDocument/2006/relationships/hyperlink" Target="https://digest.bps.org.uk/2017/09/18/women-know-better-than-menwhat-other-women-are-thinking-and-feeling/" TargetMode="External" Id="Re4b09be55d014a09" /><Relationship Type="http://schemas.openxmlformats.org/officeDocument/2006/relationships/numbering" Target="/word/numbering.xml" Id="R6d152ac9bb8b45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Scarborough (1804046)</dc:creator>
  <keywords/>
  <dc:description/>
  <lastModifiedBy>Natalie Scarborough (1804046)</lastModifiedBy>
  <revision>5</revision>
  <dcterms:created xsi:type="dcterms:W3CDTF">2020-10-27T14:32:57.3303104Z</dcterms:created>
  <dcterms:modified xsi:type="dcterms:W3CDTF">2020-10-27T14:48:52.7154173Z</dcterms:modified>
</coreProperties>
</file>