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F7F35" w:rsidRDefault="00AF7F35">
      <w:pPr>
        <w:pStyle w:val="Heading1"/>
        <w:jc w:val="center"/>
        <w:rPr>
          <w:color w:val="000000"/>
          <w:u w:val="single"/>
        </w:rPr>
      </w:pPr>
    </w:p>
    <w:p w:rsidR="00AF7F35" w:rsidRDefault="00AF7F35">
      <w:pPr>
        <w:pStyle w:val="Heading1"/>
        <w:jc w:val="center"/>
        <w:rPr>
          <w:color w:val="000000"/>
          <w:u w:val="single"/>
        </w:rPr>
      </w:pPr>
    </w:p>
    <w:p w:rsidR="00AF7F35" w:rsidRDefault="00AF7F35">
      <w:pPr>
        <w:pStyle w:val="Heading1"/>
        <w:jc w:val="center"/>
        <w:rPr>
          <w:color w:val="000000"/>
          <w:u w:val="single"/>
        </w:rPr>
      </w:pPr>
    </w:p>
    <w:p w:rsidR="00AF7F35" w:rsidRDefault="00AF7F35">
      <w:pPr>
        <w:pStyle w:val="Heading1"/>
        <w:jc w:val="center"/>
        <w:rPr>
          <w:color w:val="000000"/>
          <w:u w:val="single"/>
        </w:rPr>
      </w:pPr>
    </w:p>
    <w:p w:rsidR="00AF7F35" w:rsidRDefault="00AF7F35">
      <w:pPr>
        <w:pStyle w:val="Heading1"/>
        <w:jc w:val="center"/>
        <w:rPr>
          <w:color w:val="000000"/>
          <w:u w:val="single"/>
        </w:rPr>
      </w:pPr>
    </w:p>
    <w:p w:rsidR="00AF7F35" w:rsidRDefault="0058048A" w:rsidP="00F116C6">
      <w:pPr>
        <w:pStyle w:val="Heading1"/>
        <w:jc w:val="center"/>
        <w:rPr>
          <w:color w:val="000000"/>
        </w:rPr>
      </w:pPr>
      <w:r>
        <w:rPr>
          <w:color w:val="000000"/>
        </w:rPr>
        <w:t>The Impact of Digital Technology on Adolescent Mental Health and Well-being</w:t>
      </w:r>
    </w:p>
    <w:p w:rsidR="00D7564F" w:rsidRDefault="00D7564F" w:rsidP="008F10D6">
      <w:pPr>
        <w:jc w:val="center"/>
      </w:pPr>
    </w:p>
    <w:p w:rsidR="00D7564F" w:rsidRDefault="00D7564F" w:rsidP="008F10D6">
      <w:pPr>
        <w:jc w:val="center"/>
      </w:pPr>
    </w:p>
    <w:p w:rsidR="0083747C" w:rsidRPr="00732715" w:rsidRDefault="008F10D6" w:rsidP="008F10D6">
      <w:pPr>
        <w:jc w:val="center"/>
        <w:rPr>
          <w:b/>
          <w:bCs/>
          <w:sz w:val="28"/>
          <w:szCs w:val="28"/>
        </w:rPr>
      </w:pPr>
      <w:r w:rsidRPr="00732715">
        <w:rPr>
          <w:b/>
          <w:bCs/>
          <w:sz w:val="28"/>
          <w:szCs w:val="28"/>
        </w:rPr>
        <w:t>Student Name:</w:t>
      </w:r>
      <w:r w:rsidR="00D7564F" w:rsidRPr="00732715">
        <w:rPr>
          <w:b/>
          <w:bCs/>
          <w:sz w:val="28"/>
          <w:szCs w:val="28"/>
        </w:rPr>
        <w:t xml:space="preserve"> </w:t>
      </w:r>
      <w:proofErr w:type="spellStart"/>
      <w:r w:rsidR="00D7564F" w:rsidRPr="00732715">
        <w:rPr>
          <w:b/>
          <w:bCs/>
          <w:sz w:val="28"/>
          <w:szCs w:val="28"/>
        </w:rPr>
        <w:t>Waris</w:t>
      </w:r>
      <w:proofErr w:type="spellEnd"/>
      <w:r w:rsidR="00D7564F" w:rsidRPr="00732715">
        <w:rPr>
          <w:b/>
          <w:bCs/>
          <w:sz w:val="28"/>
          <w:szCs w:val="28"/>
        </w:rPr>
        <w:t xml:space="preserve"> </w:t>
      </w:r>
      <w:proofErr w:type="spellStart"/>
      <w:r w:rsidR="00D7564F" w:rsidRPr="00732715">
        <w:rPr>
          <w:b/>
          <w:bCs/>
          <w:sz w:val="28"/>
          <w:szCs w:val="28"/>
        </w:rPr>
        <w:t>Qadri</w:t>
      </w:r>
      <w:proofErr w:type="spellEnd"/>
      <w:r w:rsidR="00D7564F" w:rsidRPr="00732715">
        <w:rPr>
          <w:b/>
          <w:bCs/>
          <w:sz w:val="28"/>
          <w:szCs w:val="28"/>
        </w:rPr>
        <w:t xml:space="preserve"> </w:t>
      </w:r>
    </w:p>
    <w:p w:rsidR="00CF7389" w:rsidRDefault="0058048A" w:rsidP="00CB1BBF">
      <w:pPr>
        <w:spacing w:line="276" w:lineRule="auto"/>
        <w:jc w:val="center"/>
        <w:rPr>
          <w:b/>
          <w:bCs/>
          <w:color w:val="000000"/>
          <w:sz w:val="28"/>
          <w:szCs w:val="28"/>
        </w:rPr>
      </w:pPr>
      <w:r>
        <w:rPr>
          <w:b/>
          <w:bCs/>
          <w:color w:val="000000"/>
          <w:sz w:val="28"/>
          <w:szCs w:val="28"/>
        </w:rPr>
        <w:t>Student ID</w:t>
      </w:r>
      <w:r w:rsidR="00CF7389">
        <w:rPr>
          <w:b/>
          <w:bCs/>
          <w:color w:val="000000"/>
          <w:sz w:val="28"/>
          <w:szCs w:val="28"/>
        </w:rPr>
        <w:t>: 1921231</w:t>
      </w:r>
    </w:p>
    <w:p w:rsidR="00AF7F35" w:rsidRDefault="00CF7C66" w:rsidP="00621609">
      <w:pPr>
        <w:spacing w:line="276" w:lineRule="auto"/>
        <w:jc w:val="center"/>
        <w:rPr>
          <w:b/>
          <w:bCs/>
          <w:color w:val="000000"/>
          <w:sz w:val="28"/>
          <w:szCs w:val="28"/>
        </w:rPr>
      </w:pPr>
      <w:r>
        <w:rPr>
          <w:b/>
          <w:bCs/>
          <w:color w:val="000000"/>
          <w:sz w:val="28"/>
          <w:szCs w:val="28"/>
        </w:rPr>
        <w:t xml:space="preserve">Lecturer: </w:t>
      </w:r>
      <w:r w:rsidR="00E55808">
        <w:rPr>
          <w:b/>
          <w:bCs/>
          <w:color w:val="000000"/>
          <w:sz w:val="28"/>
          <w:szCs w:val="28"/>
        </w:rPr>
        <w:t xml:space="preserve">Neale </w:t>
      </w:r>
      <w:r w:rsidR="00A618C4">
        <w:rPr>
          <w:b/>
          <w:bCs/>
          <w:color w:val="000000"/>
          <w:sz w:val="28"/>
          <w:szCs w:val="28"/>
        </w:rPr>
        <w:t xml:space="preserve">Haddon </w:t>
      </w:r>
    </w:p>
    <w:p w:rsidR="00A618C4" w:rsidRPr="00621609" w:rsidRDefault="00A618C4" w:rsidP="00621609">
      <w:pPr>
        <w:spacing w:line="276" w:lineRule="auto"/>
        <w:jc w:val="center"/>
        <w:rPr>
          <w:b/>
          <w:bCs/>
          <w:color w:val="000000"/>
          <w:sz w:val="28"/>
          <w:szCs w:val="28"/>
        </w:rPr>
      </w:pPr>
      <w:r>
        <w:rPr>
          <w:b/>
          <w:bCs/>
          <w:color w:val="000000"/>
          <w:sz w:val="28"/>
          <w:szCs w:val="28"/>
        </w:rPr>
        <w:t xml:space="preserve">Module code: </w:t>
      </w:r>
      <w:r w:rsidR="00780181">
        <w:rPr>
          <w:b/>
          <w:bCs/>
          <w:color w:val="000000"/>
          <w:sz w:val="28"/>
          <w:szCs w:val="28"/>
        </w:rPr>
        <w:t xml:space="preserve">BMHP5005_ </w:t>
      </w:r>
      <w:proofErr w:type="spellStart"/>
      <w:r w:rsidR="00780181">
        <w:rPr>
          <w:b/>
          <w:bCs/>
          <w:color w:val="000000"/>
          <w:sz w:val="28"/>
          <w:szCs w:val="28"/>
        </w:rPr>
        <w:t>Birm</w:t>
      </w:r>
      <w:proofErr w:type="spellEnd"/>
    </w:p>
    <w:p w:rsidR="004E712D" w:rsidRDefault="004E712D" w:rsidP="00621609">
      <w:pPr>
        <w:pStyle w:val="Heading1"/>
        <w:jc w:val="center"/>
        <w:rPr>
          <w:i/>
          <w:iCs/>
          <w:color w:val="000000"/>
          <w:sz w:val="22"/>
          <w:szCs w:val="22"/>
        </w:rPr>
      </w:pPr>
    </w:p>
    <w:p w:rsidR="004E712D" w:rsidRDefault="004E712D" w:rsidP="00621609">
      <w:pPr>
        <w:pStyle w:val="Heading1"/>
        <w:jc w:val="center"/>
        <w:rPr>
          <w:i/>
          <w:iCs/>
          <w:color w:val="000000"/>
          <w:sz w:val="22"/>
          <w:szCs w:val="22"/>
        </w:rPr>
      </w:pPr>
    </w:p>
    <w:p w:rsidR="008437AD" w:rsidRDefault="008437AD" w:rsidP="00621609">
      <w:pPr>
        <w:pStyle w:val="Heading1"/>
        <w:jc w:val="center"/>
        <w:rPr>
          <w:i/>
          <w:iCs/>
          <w:color w:val="000000"/>
          <w:sz w:val="22"/>
          <w:szCs w:val="22"/>
        </w:rPr>
      </w:pPr>
    </w:p>
    <w:p w:rsidR="00AF7F35" w:rsidRPr="00621609" w:rsidRDefault="0058048A" w:rsidP="00621609">
      <w:pPr>
        <w:pStyle w:val="Heading1"/>
        <w:jc w:val="center"/>
        <w:rPr>
          <w:i/>
          <w:iCs/>
          <w:color w:val="000000"/>
          <w:sz w:val="22"/>
          <w:szCs w:val="22"/>
        </w:rPr>
      </w:pPr>
      <w:r w:rsidRPr="00621609">
        <w:rPr>
          <w:i/>
          <w:iCs/>
          <w:color w:val="000000"/>
          <w:sz w:val="22"/>
          <w:szCs w:val="22"/>
        </w:rPr>
        <w:t>Abstract</w:t>
      </w:r>
    </w:p>
    <w:p w:rsidR="00AF7F35" w:rsidRDefault="0058048A">
      <w:pPr>
        <w:rPr>
          <w:color w:val="000000"/>
        </w:rPr>
      </w:pPr>
      <w:r>
        <w:rPr>
          <w:color w:val="000000"/>
        </w:rPr>
        <w:t>Adolescents' lives have been profoundly impacted by the advent of modern digital technology, prompting serious inquiry into the effects of this phenomenon on their psychological well-being. Adolescents' mental health and well-being may be negatively impacted by their exposure to many forms of digital technology, such as social media, smartphone use, and online gaming. The advantages and disadvantages of digital technology are discussed, including the enhancement of communication, the availability of mental health resources, and the potential threats of cyberbullying, addiction, and sleep disruptions. The effects of technology on adolescents' mental health are also examined, as are the effects of parental mediation and gender variations in technology use.</w:t>
      </w:r>
      <w:r w:rsidR="00621609">
        <w:rPr>
          <w:color w:val="000000"/>
        </w:rPr>
        <w:t xml:space="preserve"> </w:t>
      </w:r>
      <w:r>
        <w:rPr>
          <w:color w:val="000000"/>
        </w:rPr>
        <w:t>While the results show that teenagers can benefit from using digital technology, they also show that harmful effects on their mental health and well-being can occur if they use it excessively or inappropriately. Finally, the study stresses the value of moderation in technology use and calls for the creation of interventions and educational programs to help adolescents and their families form positive digital habits.</w:t>
      </w:r>
      <w:r w:rsidR="00F116C6">
        <w:rPr>
          <w:color w:val="000000"/>
        </w:rPr>
        <w:br w:type="page"/>
      </w:r>
    </w:p>
    <w:p w:rsidR="00AF7F35" w:rsidRPr="00621609" w:rsidRDefault="00621609" w:rsidP="00621609">
      <w:pPr>
        <w:pStyle w:val="TOCHeading"/>
        <w:jc w:val="center"/>
        <w:rPr>
          <w:rFonts w:ascii="Arial" w:hAnsi="Arial" w:cs="Arial"/>
          <w:i/>
          <w:iCs/>
          <w:color w:val="000000"/>
          <w:sz w:val="22"/>
          <w:szCs w:val="22"/>
        </w:rPr>
      </w:pPr>
      <w:r w:rsidRPr="00621609">
        <w:rPr>
          <w:rFonts w:ascii="Arial" w:hAnsi="Arial" w:cs="Arial"/>
          <w:i/>
          <w:iCs/>
          <w:color w:val="000000"/>
          <w:sz w:val="22"/>
          <w:szCs w:val="22"/>
        </w:rPr>
        <w:lastRenderedPageBreak/>
        <w:t xml:space="preserve">Table of </w:t>
      </w:r>
      <w:r w:rsidR="0058048A" w:rsidRPr="00621609">
        <w:rPr>
          <w:rFonts w:ascii="Arial" w:hAnsi="Arial" w:cs="Arial"/>
          <w:i/>
          <w:iCs/>
          <w:color w:val="000000"/>
          <w:sz w:val="22"/>
          <w:szCs w:val="22"/>
        </w:rPr>
        <w:t>Contents</w:t>
      </w:r>
    </w:p>
    <w:p w:rsidR="00AF7F35" w:rsidRDefault="00AF7F35">
      <w:pPr>
        <w:pStyle w:val="TOC1"/>
        <w:tabs>
          <w:tab w:val="right" w:leader="dot" w:pos="9350"/>
        </w:tabs>
        <w:rPr>
          <w:i/>
          <w:iCs/>
          <w:noProof/>
          <w:color w:val="000000"/>
        </w:rPr>
      </w:pPr>
      <w:r>
        <w:rPr>
          <w:i/>
          <w:iCs/>
          <w:color w:val="000000"/>
        </w:rPr>
        <w:fldChar w:fldCharType="begin"/>
      </w:r>
      <w:r w:rsidR="0058048A">
        <w:rPr>
          <w:i/>
          <w:iCs/>
          <w:color w:val="000000"/>
        </w:rPr>
        <w:instrText xml:space="preserve"> TOC \o "1-3" \h \z \u </w:instrText>
      </w:r>
      <w:r>
        <w:rPr>
          <w:i/>
          <w:iCs/>
          <w:color w:val="000000"/>
        </w:rPr>
        <w:fldChar w:fldCharType="separate"/>
      </w:r>
      <w:hyperlink w:anchor="_Toc137911657" w:history="1">
        <w:r w:rsidR="0058048A">
          <w:rPr>
            <w:rStyle w:val="Hyperlink"/>
            <w:i/>
            <w:iCs/>
            <w:noProof/>
            <w:color w:val="000000"/>
          </w:rPr>
          <w:t>Introduction</w:t>
        </w:r>
        <w:r w:rsidR="0058048A">
          <w:rPr>
            <w:i/>
            <w:iCs/>
            <w:noProof/>
            <w:webHidden/>
            <w:color w:val="000000"/>
          </w:rPr>
          <w:tab/>
        </w:r>
        <w:r>
          <w:rPr>
            <w:i/>
            <w:iCs/>
            <w:noProof/>
            <w:webHidden/>
            <w:color w:val="000000"/>
          </w:rPr>
          <w:fldChar w:fldCharType="begin"/>
        </w:r>
        <w:r w:rsidR="0058048A">
          <w:rPr>
            <w:i/>
            <w:iCs/>
            <w:noProof/>
            <w:webHidden/>
            <w:color w:val="000000"/>
          </w:rPr>
          <w:instrText xml:space="preserve"> PAGEREF _Toc137911657 \h </w:instrText>
        </w:r>
        <w:r>
          <w:rPr>
            <w:i/>
            <w:iCs/>
            <w:noProof/>
            <w:webHidden/>
            <w:color w:val="000000"/>
          </w:rPr>
        </w:r>
        <w:r>
          <w:rPr>
            <w:i/>
            <w:iCs/>
            <w:noProof/>
            <w:webHidden/>
            <w:color w:val="000000"/>
          </w:rPr>
          <w:fldChar w:fldCharType="separate"/>
        </w:r>
        <w:r w:rsidR="0058048A">
          <w:rPr>
            <w:i/>
            <w:iCs/>
            <w:noProof/>
            <w:webHidden/>
            <w:color w:val="000000"/>
          </w:rPr>
          <w:t>1</w:t>
        </w:r>
        <w:r>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58" w:history="1">
        <w:r w:rsidR="0058048A">
          <w:rPr>
            <w:rStyle w:val="Hyperlink"/>
            <w:i/>
            <w:iCs/>
            <w:noProof/>
            <w:color w:val="000000"/>
          </w:rPr>
          <w:t>Background Information and Rationale</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_Toc137911658 \h </w:instrText>
        </w:r>
        <w:r w:rsidR="00AF7F35">
          <w:rPr>
            <w:i/>
            <w:iCs/>
            <w:noProof/>
            <w:webHidden/>
            <w:color w:val="000000"/>
          </w:rPr>
        </w:r>
        <w:r w:rsidR="00AF7F35">
          <w:rPr>
            <w:i/>
            <w:iCs/>
            <w:noProof/>
            <w:webHidden/>
            <w:color w:val="000000"/>
          </w:rPr>
          <w:fldChar w:fldCharType="separate"/>
        </w:r>
        <w:r w:rsidR="0058048A">
          <w:rPr>
            <w:i/>
            <w:iCs/>
            <w:noProof/>
            <w:webHidden/>
            <w:color w:val="000000"/>
          </w:rPr>
          <w:t>1</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59" w:history="1">
        <w:r w:rsidR="0058048A">
          <w:rPr>
            <w:rStyle w:val="Hyperlink"/>
            <w:i/>
            <w:iCs/>
            <w:noProof/>
            <w:color w:val="000000"/>
          </w:rPr>
          <w:t>Methodology and Methods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_Toc137911659 \h </w:instrText>
        </w:r>
        <w:r w:rsidR="00AF7F35">
          <w:rPr>
            <w:i/>
            <w:iCs/>
            <w:noProof/>
            <w:webHidden/>
            <w:color w:val="000000"/>
          </w:rPr>
        </w:r>
        <w:r w:rsidR="00AF7F35">
          <w:rPr>
            <w:i/>
            <w:iCs/>
            <w:noProof/>
            <w:webHidden/>
            <w:color w:val="000000"/>
          </w:rPr>
          <w:fldChar w:fldCharType="separate"/>
        </w:r>
        <w:r w:rsidR="0058048A">
          <w:rPr>
            <w:i/>
            <w:iCs/>
            <w:noProof/>
            <w:webHidden/>
            <w:color w:val="000000"/>
          </w:rPr>
          <w:t>2</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0" w:history="1">
        <w:r w:rsidR="0058048A">
          <w:rPr>
            <w:rStyle w:val="Hyperlink"/>
            <w:i/>
            <w:iCs/>
            <w:noProof/>
            <w:color w:val="000000"/>
          </w:rPr>
          <w:t>Quantitative Data Collection and Analysis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_Toc137911660 \h </w:instrText>
        </w:r>
        <w:r w:rsidR="00AF7F35">
          <w:rPr>
            <w:i/>
            <w:iCs/>
            <w:noProof/>
            <w:webHidden/>
            <w:color w:val="000000"/>
          </w:rPr>
        </w:r>
        <w:r w:rsidR="00AF7F35">
          <w:rPr>
            <w:i/>
            <w:iCs/>
            <w:noProof/>
            <w:webHidden/>
            <w:color w:val="000000"/>
          </w:rPr>
          <w:fldChar w:fldCharType="separate"/>
        </w:r>
        <w:r w:rsidR="0058048A">
          <w:rPr>
            <w:i/>
            <w:iCs/>
            <w:noProof/>
            <w:webHidden/>
            <w:color w:val="000000"/>
          </w:rPr>
          <w:t>3</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1" w:history="1">
        <w:r w:rsidR="0058048A">
          <w:rPr>
            <w:rStyle w:val="Hyperlink"/>
            <w:i/>
            <w:iCs/>
            <w:noProof/>
            <w:color w:val="000000"/>
          </w:rPr>
          <w:t>Qualitative Data Collection and Analysis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_Toc137911661 \h </w:instrText>
        </w:r>
        <w:r w:rsidR="00AF7F35">
          <w:rPr>
            <w:i/>
            <w:iCs/>
            <w:noProof/>
            <w:webHidden/>
            <w:color w:val="000000"/>
          </w:rPr>
        </w:r>
        <w:r w:rsidR="00AF7F35">
          <w:rPr>
            <w:i/>
            <w:iCs/>
            <w:noProof/>
            <w:webHidden/>
            <w:color w:val="000000"/>
          </w:rPr>
          <w:fldChar w:fldCharType="separate"/>
        </w:r>
        <w:r w:rsidR="0058048A">
          <w:rPr>
            <w:i/>
            <w:iCs/>
            <w:noProof/>
            <w:webHidden/>
            <w:color w:val="000000"/>
          </w:rPr>
          <w:t>3</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62" w:history="1">
        <w:r w:rsidR="0058048A">
          <w:rPr>
            <w:rStyle w:val="Hyperlink"/>
            <w:i/>
            <w:iCs/>
            <w:noProof/>
            <w:color w:val="000000"/>
          </w:rPr>
          <w:t>Flow Chart</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_Toc137911662 \h </w:instrText>
        </w:r>
        <w:r w:rsidR="00AF7F35">
          <w:rPr>
            <w:i/>
            <w:iCs/>
            <w:noProof/>
            <w:webHidden/>
            <w:color w:val="000000"/>
          </w:rPr>
        </w:r>
        <w:r w:rsidR="00AF7F35">
          <w:rPr>
            <w:i/>
            <w:iCs/>
            <w:noProof/>
            <w:webHidden/>
            <w:color w:val="000000"/>
          </w:rPr>
          <w:fldChar w:fldCharType="separate"/>
        </w:r>
        <w:r w:rsidR="0058048A">
          <w:rPr>
            <w:i/>
            <w:iCs/>
            <w:noProof/>
            <w:webHidden/>
            <w:color w:val="000000"/>
          </w:rPr>
          <w:t>4</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63" w:history="1">
        <w:r w:rsidR="0058048A">
          <w:rPr>
            <w:rStyle w:val="Hyperlink"/>
            <w:i/>
            <w:iCs/>
            <w:noProof/>
            <w:color w:val="000000"/>
          </w:rPr>
          <w:t>Consideration of Ethical Practice in Research</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_Toc137911663 \h </w:instrText>
        </w:r>
        <w:r w:rsidR="00AF7F35">
          <w:rPr>
            <w:i/>
            <w:iCs/>
            <w:noProof/>
            <w:webHidden/>
            <w:color w:val="000000"/>
          </w:rPr>
        </w:r>
        <w:r w:rsidR="00AF7F35">
          <w:rPr>
            <w:i/>
            <w:iCs/>
            <w:noProof/>
            <w:webHidden/>
            <w:color w:val="000000"/>
          </w:rPr>
          <w:fldChar w:fldCharType="separate"/>
        </w:r>
        <w:r w:rsidR="0058048A">
          <w:rPr>
            <w:i/>
            <w:iCs/>
            <w:noProof/>
            <w:webHidden/>
            <w:color w:val="000000"/>
          </w:rPr>
          <w:t>4</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64" w:history="1">
        <w:r w:rsidR="0058048A">
          <w:rPr>
            <w:rStyle w:val="Hyperlink"/>
            <w:i/>
            <w:iCs/>
            <w:noProof/>
            <w:color w:val="000000"/>
          </w:rPr>
          <w:t>Results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_Toc137911664 \h </w:instrText>
        </w:r>
        <w:r w:rsidR="00AF7F35">
          <w:rPr>
            <w:i/>
            <w:iCs/>
            <w:noProof/>
            <w:webHidden/>
            <w:color w:val="000000"/>
          </w:rPr>
        </w:r>
        <w:r w:rsidR="00AF7F35">
          <w:rPr>
            <w:i/>
            <w:iCs/>
            <w:noProof/>
            <w:webHidden/>
            <w:color w:val="000000"/>
          </w:rPr>
          <w:fldChar w:fldCharType="separate"/>
        </w:r>
        <w:r w:rsidR="0058048A">
          <w:rPr>
            <w:i/>
            <w:iCs/>
            <w:noProof/>
            <w:webHidden/>
            <w:color w:val="000000"/>
          </w:rPr>
          <w:t>5</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5" w:history="1">
        <w:r w:rsidR="0058048A">
          <w:rPr>
            <w:rStyle w:val="Hyperlink"/>
            <w:i/>
            <w:iCs/>
            <w:noProof/>
            <w:color w:val="000000"/>
          </w:rPr>
          <w:t>Quantitative Results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_Toc137911665 \h </w:instrText>
        </w:r>
        <w:r w:rsidR="00AF7F35">
          <w:rPr>
            <w:i/>
            <w:iCs/>
            <w:noProof/>
            <w:webHidden/>
            <w:color w:val="000000"/>
          </w:rPr>
        </w:r>
        <w:r w:rsidR="00AF7F35">
          <w:rPr>
            <w:i/>
            <w:iCs/>
            <w:noProof/>
            <w:webHidden/>
            <w:color w:val="000000"/>
          </w:rPr>
          <w:fldChar w:fldCharType="separate"/>
        </w:r>
        <w:r w:rsidR="0058048A">
          <w:rPr>
            <w:i/>
            <w:iCs/>
            <w:noProof/>
            <w:webHidden/>
            <w:color w:val="000000"/>
          </w:rPr>
          <w:t>5</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6" w:history="1">
        <w:r w:rsidR="0058048A">
          <w:rPr>
            <w:rStyle w:val="Hyperlink"/>
            <w:i/>
            <w:iCs/>
            <w:noProof/>
            <w:color w:val="000000"/>
          </w:rPr>
          <w:t>Qualitative Results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_Toc137911666 \h </w:instrText>
        </w:r>
        <w:r w:rsidR="00AF7F35">
          <w:rPr>
            <w:i/>
            <w:iCs/>
            <w:noProof/>
            <w:webHidden/>
            <w:color w:val="000000"/>
          </w:rPr>
        </w:r>
        <w:r w:rsidR="00AF7F35">
          <w:rPr>
            <w:i/>
            <w:iCs/>
            <w:noProof/>
            <w:webHidden/>
            <w:color w:val="000000"/>
          </w:rPr>
          <w:fldChar w:fldCharType="separate"/>
        </w:r>
        <w:r w:rsidR="0058048A">
          <w:rPr>
            <w:i/>
            <w:iCs/>
            <w:noProof/>
            <w:webHidden/>
            <w:color w:val="000000"/>
          </w:rPr>
          <w:t>5</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7" w:history="1">
        <w:r w:rsidR="0058048A">
          <w:rPr>
            <w:rStyle w:val="Hyperlink"/>
            <w:i/>
            <w:iCs/>
            <w:noProof/>
            <w:color w:val="000000"/>
          </w:rPr>
          <w:t>Summary of Results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_Toc137911667 \h </w:instrText>
        </w:r>
        <w:r w:rsidR="00AF7F35">
          <w:rPr>
            <w:i/>
            <w:iCs/>
            <w:noProof/>
            <w:webHidden/>
            <w:color w:val="000000"/>
          </w:rPr>
        </w:r>
        <w:r w:rsidR="00AF7F35">
          <w:rPr>
            <w:i/>
            <w:iCs/>
            <w:noProof/>
            <w:webHidden/>
            <w:color w:val="000000"/>
          </w:rPr>
          <w:fldChar w:fldCharType="separate"/>
        </w:r>
        <w:r w:rsidR="0058048A">
          <w:rPr>
            <w:i/>
            <w:iCs/>
            <w:noProof/>
            <w:webHidden/>
            <w:color w:val="000000"/>
          </w:rPr>
          <w:t>6</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68" w:history="1">
        <w:r w:rsidR="0058048A">
          <w:rPr>
            <w:rStyle w:val="Hyperlink"/>
            <w:i/>
            <w:iCs/>
            <w:noProof/>
            <w:color w:val="000000"/>
          </w:rPr>
          <w:t>Findings and Discussion</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_Toc137911668 \h </w:instrText>
        </w:r>
        <w:r w:rsidR="00AF7F35">
          <w:rPr>
            <w:i/>
            <w:iCs/>
            <w:noProof/>
            <w:webHidden/>
            <w:color w:val="000000"/>
          </w:rPr>
        </w:r>
        <w:r w:rsidR="00AF7F35">
          <w:rPr>
            <w:i/>
            <w:iCs/>
            <w:noProof/>
            <w:webHidden/>
            <w:color w:val="000000"/>
          </w:rPr>
          <w:fldChar w:fldCharType="separate"/>
        </w:r>
        <w:r w:rsidR="0058048A">
          <w:rPr>
            <w:i/>
            <w:iCs/>
            <w:noProof/>
            <w:webHidden/>
            <w:color w:val="000000"/>
          </w:rPr>
          <w:t>6</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69" w:history="1">
        <w:r w:rsidR="0058048A">
          <w:rPr>
            <w:rStyle w:val="Hyperlink"/>
            <w:i/>
            <w:iCs/>
            <w:noProof/>
            <w:color w:val="000000"/>
          </w:rPr>
          <w:t>Relationship Building</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_Toc137911669 \h </w:instrText>
        </w:r>
        <w:r w:rsidR="00AF7F35">
          <w:rPr>
            <w:i/>
            <w:iCs/>
            <w:noProof/>
            <w:webHidden/>
            <w:color w:val="000000"/>
          </w:rPr>
        </w:r>
        <w:r w:rsidR="00AF7F35">
          <w:rPr>
            <w:i/>
            <w:iCs/>
            <w:noProof/>
            <w:webHidden/>
            <w:color w:val="000000"/>
          </w:rPr>
          <w:fldChar w:fldCharType="separate"/>
        </w:r>
        <w:r w:rsidR="0058048A">
          <w:rPr>
            <w:i/>
            <w:iCs/>
            <w:noProof/>
            <w:webHidden/>
            <w:color w:val="000000"/>
          </w:rPr>
          <w:t>7</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0" w:history="1">
        <w:r w:rsidR="0058048A">
          <w:rPr>
            <w:rStyle w:val="Hyperlink"/>
            <w:i/>
            <w:iCs/>
            <w:noProof/>
            <w:color w:val="000000"/>
          </w:rPr>
          <w:t>Training and Education</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_Toc137911670 \h </w:instrText>
        </w:r>
        <w:r w:rsidR="00AF7F35">
          <w:rPr>
            <w:i/>
            <w:iCs/>
            <w:noProof/>
            <w:webHidden/>
            <w:color w:val="000000"/>
          </w:rPr>
        </w:r>
        <w:r w:rsidR="00AF7F35">
          <w:rPr>
            <w:i/>
            <w:iCs/>
            <w:noProof/>
            <w:webHidden/>
            <w:color w:val="000000"/>
          </w:rPr>
          <w:fldChar w:fldCharType="separate"/>
        </w:r>
        <w:r w:rsidR="0058048A">
          <w:rPr>
            <w:i/>
            <w:iCs/>
            <w:noProof/>
            <w:webHidden/>
            <w:color w:val="000000"/>
          </w:rPr>
          <w:t>7</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1" w:history="1">
        <w:r w:rsidR="0058048A">
          <w:rPr>
            <w:rStyle w:val="Hyperlink"/>
            <w:i/>
            <w:iCs/>
            <w:noProof/>
            <w:color w:val="000000"/>
          </w:rPr>
          <w:t>Harmony and Compatibility</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_Toc137911671 \h </w:instrText>
        </w:r>
        <w:r w:rsidR="00AF7F35">
          <w:rPr>
            <w:i/>
            <w:iCs/>
            <w:noProof/>
            <w:webHidden/>
            <w:color w:val="000000"/>
          </w:rPr>
        </w:r>
        <w:r w:rsidR="00AF7F35">
          <w:rPr>
            <w:i/>
            <w:iCs/>
            <w:noProof/>
            <w:webHidden/>
            <w:color w:val="000000"/>
          </w:rPr>
          <w:fldChar w:fldCharType="separate"/>
        </w:r>
        <w:r w:rsidR="0058048A">
          <w:rPr>
            <w:i/>
            <w:iCs/>
            <w:noProof/>
            <w:webHidden/>
            <w:color w:val="000000"/>
          </w:rPr>
          <w:t>7</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2" w:history="1">
        <w:r w:rsidR="0058048A">
          <w:rPr>
            <w:rStyle w:val="Hyperlink"/>
            <w:i/>
            <w:iCs/>
            <w:noProof/>
            <w:color w:val="000000"/>
          </w:rPr>
          <w:t>Empowerment</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_Toc137911672 \h </w:instrText>
        </w:r>
        <w:r w:rsidR="00AF7F35">
          <w:rPr>
            <w:i/>
            <w:iCs/>
            <w:noProof/>
            <w:webHidden/>
            <w:color w:val="000000"/>
          </w:rPr>
        </w:r>
        <w:r w:rsidR="00AF7F35">
          <w:rPr>
            <w:i/>
            <w:iCs/>
            <w:noProof/>
            <w:webHidden/>
            <w:color w:val="000000"/>
          </w:rPr>
          <w:fldChar w:fldCharType="separate"/>
        </w:r>
        <w:r w:rsidR="0058048A">
          <w:rPr>
            <w:i/>
            <w:iCs/>
            <w:noProof/>
            <w:webHidden/>
            <w:color w:val="000000"/>
          </w:rPr>
          <w:t>7</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3" w:history="1">
        <w:r w:rsidR="0058048A">
          <w:rPr>
            <w:rStyle w:val="Hyperlink"/>
            <w:i/>
            <w:iCs/>
            <w:noProof/>
            <w:color w:val="000000"/>
          </w:rPr>
          <w:t>Development of the Field</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_Toc137911673 \h </w:instrText>
        </w:r>
        <w:r w:rsidR="00AF7F35">
          <w:rPr>
            <w:i/>
            <w:iCs/>
            <w:noProof/>
            <w:webHidden/>
            <w:color w:val="000000"/>
          </w:rPr>
        </w:r>
        <w:r w:rsidR="00AF7F35">
          <w:rPr>
            <w:i/>
            <w:iCs/>
            <w:noProof/>
            <w:webHidden/>
            <w:color w:val="000000"/>
          </w:rPr>
          <w:fldChar w:fldCharType="separate"/>
        </w:r>
        <w:r w:rsidR="0058048A">
          <w:rPr>
            <w:i/>
            <w:iCs/>
            <w:noProof/>
            <w:webHidden/>
            <w:color w:val="000000"/>
          </w:rPr>
          <w:t>8</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4" w:history="1">
        <w:r w:rsidR="0058048A">
          <w:rPr>
            <w:rStyle w:val="Hyperlink"/>
            <w:i/>
            <w:iCs/>
            <w:noProof/>
            <w:color w:val="000000"/>
          </w:rPr>
          <w:t>Social Connectivity</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_Toc137911674 \h </w:instrText>
        </w:r>
        <w:r w:rsidR="00AF7F35">
          <w:rPr>
            <w:i/>
            <w:iCs/>
            <w:noProof/>
            <w:webHidden/>
            <w:color w:val="000000"/>
          </w:rPr>
        </w:r>
        <w:r w:rsidR="00AF7F35">
          <w:rPr>
            <w:i/>
            <w:iCs/>
            <w:noProof/>
            <w:webHidden/>
            <w:color w:val="000000"/>
          </w:rPr>
          <w:fldChar w:fldCharType="separate"/>
        </w:r>
        <w:r w:rsidR="0058048A">
          <w:rPr>
            <w:i/>
            <w:iCs/>
            <w:noProof/>
            <w:webHidden/>
            <w:color w:val="000000"/>
          </w:rPr>
          <w:t>8</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5" w:history="1">
        <w:r w:rsidR="0058048A">
          <w:rPr>
            <w:rStyle w:val="Hyperlink"/>
            <w:i/>
            <w:iCs/>
            <w:noProof/>
            <w:color w:val="000000"/>
          </w:rPr>
          <w:t>Skill Development</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_Toc137911675 \h </w:instrText>
        </w:r>
        <w:r w:rsidR="00AF7F35">
          <w:rPr>
            <w:i/>
            <w:iCs/>
            <w:noProof/>
            <w:webHidden/>
            <w:color w:val="000000"/>
          </w:rPr>
        </w:r>
        <w:r w:rsidR="00AF7F35">
          <w:rPr>
            <w:i/>
            <w:iCs/>
            <w:noProof/>
            <w:webHidden/>
            <w:color w:val="000000"/>
          </w:rPr>
          <w:fldChar w:fldCharType="separate"/>
        </w:r>
        <w:r w:rsidR="0058048A">
          <w:rPr>
            <w:i/>
            <w:iCs/>
            <w:noProof/>
            <w:webHidden/>
            <w:color w:val="000000"/>
          </w:rPr>
          <w:t>8</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6" w:history="1">
        <w:r w:rsidR="0058048A">
          <w:rPr>
            <w:rStyle w:val="Hyperlink"/>
            <w:i/>
            <w:iCs/>
            <w:noProof/>
            <w:color w:val="000000"/>
          </w:rPr>
          <w:t>Sense of Belonging</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_Toc137911676 \h </w:instrText>
        </w:r>
        <w:r w:rsidR="00AF7F35">
          <w:rPr>
            <w:i/>
            <w:iCs/>
            <w:noProof/>
            <w:webHidden/>
            <w:color w:val="000000"/>
          </w:rPr>
        </w:r>
        <w:r w:rsidR="00AF7F35">
          <w:rPr>
            <w:i/>
            <w:iCs/>
            <w:noProof/>
            <w:webHidden/>
            <w:color w:val="000000"/>
          </w:rPr>
          <w:fldChar w:fldCharType="separate"/>
        </w:r>
        <w:r w:rsidR="0058048A">
          <w:rPr>
            <w:i/>
            <w:iCs/>
            <w:noProof/>
            <w:webHidden/>
            <w:color w:val="000000"/>
          </w:rPr>
          <w:t>9</w:t>
        </w:r>
        <w:r w:rsidR="00AF7F35">
          <w:rPr>
            <w:i/>
            <w:iCs/>
            <w:noProof/>
            <w:webHidden/>
            <w:color w:val="000000"/>
          </w:rPr>
          <w:fldChar w:fldCharType="end"/>
        </w:r>
      </w:hyperlink>
    </w:p>
    <w:p w:rsidR="00AF7F35" w:rsidRDefault="005F23A2">
      <w:pPr>
        <w:pStyle w:val="TOC2"/>
        <w:tabs>
          <w:tab w:val="right" w:leader="dot" w:pos="9350"/>
        </w:tabs>
        <w:rPr>
          <w:i/>
          <w:iCs/>
          <w:noProof/>
          <w:color w:val="000000"/>
        </w:rPr>
      </w:pPr>
      <w:hyperlink w:anchor="_Toc137911677" w:history="1">
        <w:r w:rsidR="0058048A">
          <w:rPr>
            <w:rStyle w:val="Hyperlink"/>
            <w:i/>
            <w:iCs/>
            <w:noProof/>
            <w:color w:val="000000"/>
          </w:rPr>
          <w:t>Future Research Directions</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_Toc137911677 \h </w:instrText>
        </w:r>
        <w:r w:rsidR="00AF7F35">
          <w:rPr>
            <w:i/>
            <w:iCs/>
            <w:noProof/>
            <w:webHidden/>
            <w:color w:val="000000"/>
          </w:rPr>
        </w:r>
        <w:r w:rsidR="00AF7F35">
          <w:rPr>
            <w:i/>
            <w:iCs/>
            <w:noProof/>
            <w:webHidden/>
            <w:color w:val="000000"/>
          </w:rPr>
          <w:fldChar w:fldCharType="separate"/>
        </w:r>
        <w:r w:rsidR="0058048A">
          <w:rPr>
            <w:i/>
            <w:iCs/>
            <w:noProof/>
            <w:webHidden/>
            <w:color w:val="000000"/>
          </w:rPr>
          <w:t>9</w:t>
        </w:r>
        <w:r w:rsidR="00AF7F35">
          <w:rPr>
            <w:i/>
            <w:iCs/>
            <w:noProof/>
            <w:webHidden/>
            <w:color w:val="000000"/>
          </w:rPr>
          <w:fldChar w:fldCharType="end"/>
        </w:r>
      </w:hyperlink>
    </w:p>
    <w:p w:rsidR="00AF7F35" w:rsidRDefault="005F23A2">
      <w:pPr>
        <w:pStyle w:val="TOC1"/>
        <w:tabs>
          <w:tab w:val="right" w:leader="dot" w:pos="9350"/>
        </w:tabs>
        <w:rPr>
          <w:i/>
          <w:iCs/>
          <w:noProof/>
          <w:color w:val="000000"/>
        </w:rPr>
      </w:pPr>
      <w:hyperlink w:anchor="_Toc137911678" w:history="1">
        <w:r w:rsidR="0058048A">
          <w:rPr>
            <w:rStyle w:val="Hyperlink"/>
            <w:i/>
            <w:iCs/>
            <w:noProof/>
            <w:color w:val="000000"/>
          </w:rPr>
          <w:t>Conclusion and Recommendations for Future Policy and Practice</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_Toc137911678 \h </w:instrText>
        </w:r>
        <w:r w:rsidR="00AF7F35">
          <w:rPr>
            <w:i/>
            <w:iCs/>
            <w:noProof/>
            <w:webHidden/>
            <w:color w:val="000000"/>
          </w:rPr>
        </w:r>
        <w:r w:rsidR="00AF7F35">
          <w:rPr>
            <w:i/>
            <w:iCs/>
            <w:noProof/>
            <w:webHidden/>
            <w:color w:val="000000"/>
          </w:rPr>
          <w:fldChar w:fldCharType="separate"/>
        </w:r>
        <w:r w:rsidR="0058048A">
          <w:rPr>
            <w:i/>
            <w:iCs/>
            <w:noProof/>
            <w:webHidden/>
            <w:color w:val="000000"/>
          </w:rPr>
          <w:t>10</w:t>
        </w:r>
        <w:r w:rsidR="00AF7F35">
          <w:rPr>
            <w:i/>
            <w:iCs/>
            <w:noProof/>
            <w:webHidden/>
            <w:color w:val="000000"/>
          </w:rPr>
          <w:fldChar w:fldCharType="end"/>
        </w:r>
      </w:hyperlink>
    </w:p>
    <w:p w:rsidR="00F116C6" w:rsidRDefault="005F23A2">
      <w:pPr>
        <w:spacing w:line="276" w:lineRule="auto"/>
        <w:jc w:val="left"/>
        <w:rPr>
          <w:i/>
          <w:iCs/>
        </w:rPr>
      </w:pPr>
      <w:hyperlink w:anchor="_Toc137911679" w:history="1">
        <w:r w:rsidR="0058048A">
          <w:rPr>
            <w:rStyle w:val="Hyperlink"/>
            <w:i/>
            <w:iCs/>
            <w:noProof/>
            <w:color w:val="000000"/>
          </w:rPr>
          <w:t>Reference</w:t>
        </w:r>
        <w:r w:rsidR="0058048A">
          <w:rPr>
            <w:i/>
            <w:iCs/>
            <w:noProof/>
            <w:webHidden/>
            <w:color w:val="000000"/>
          </w:rPr>
          <w:tab/>
        </w:r>
        <w:r w:rsidR="00AF7F35">
          <w:rPr>
            <w:i/>
            <w:iCs/>
            <w:noProof/>
            <w:webHidden/>
            <w:color w:val="000000"/>
          </w:rPr>
          <w:fldChar w:fldCharType="begin"/>
        </w:r>
        <w:r w:rsidR="0058048A">
          <w:rPr>
            <w:i/>
            <w:iCs/>
            <w:noProof/>
            <w:webHidden/>
            <w:color w:val="000000"/>
          </w:rPr>
          <w:instrText xml:space="preserve"> PAGEREF _Toc137911679 \h </w:instrText>
        </w:r>
        <w:r w:rsidR="00AF7F35">
          <w:rPr>
            <w:i/>
            <w:iCs/>
            <w:noProof/>
            <w:webHidden/>
            <w:color w:val="000000"/>
          </w:rPr>
        </w:r>
        <w:r w:rsidR="00AF7F35">
          <w:rPr>
            <w:i/>
            <w:iCs/>
            <w:noProof/>
            <w:webHidden/>
            <w:color w:val="000000"/>
          </w:rPr>
          <w:fldChar w:fldCharType="separate"/>
        </w:r>
        <w:r w:rsidR="0058048A">
          <w:rPr>
            <w:i/>
            <w:iCs/>
            <w:noProof/>
            <w:webHidden/>
            <w:color w:val="000000"/>
          </w:rPr>
          <w:t>12</w:t>
        </w:r>
        <w:r w:rsidR="00AF7F35">
          <w:rPr>
            <w:i/>
            <w:iCs/>
            <w:noProof/>
            <w:webHidden/>
            <w:color w:val="000000"/>
          </w:rPr>
          <w:fldChar w:fldCharType="end"/>
        </w:r>
      </w:hyperlink>
      <w:r w:rsidR="00F116C6">
        <w:rPr>
          <w:i/>
          <w:iCs/>
        </w:rPr>
        <w:br w:type="page"/>
      </w:r>
    </w:p>
    <w:p w:rsidR="00AF7F35" w:rsidRDefault="00AF7F35">
      <w:pPr>
        <w:pStyle w:val="TOC1"/>
        <w:tabs>
          <w:tab w:val="right" w:leader="dot" w:pos="9350"/>
        </w:tabs>
        <w:rPr>
          <w:i/>
          <w:iCs/>
          <w:noProof/>
          <w:color w:val="000000"/>
        </w:rPr>
      </w:pPr>
    </w:p>
    <w:p w:rsidR="00AF7F35" w:rsidRDefault="00AF7F35">
      <w:pPr>
        <w:rPr>
          <w:i/>
          <w:iCs/>
          <w:color w:val="000000"/>
        </w:rPr>
      </w:pPr>
      <w:r>
        <w:rPr>
          <w:i/>
          <w:iCs/>
          <w:color w:val="000000"/>
        </w:rPr>
        <w:fldChar w:fldCharType="end"/>
      </w:r>
    </w:p>
    <w:p w:rsidR="00AF7F35" w:rsidRPr="00621609" w:rsidRDefault="0058048A">
      <w:pPr>
        <w:pStyle w:val="Heading1"/>
        <w:jc w:val="left"/>
        <w:rPr>
          <w:i/>
          <w:iCs/>
          <w:color w:val="000000"/>
          <w:sz w:val="22"/>
          <w:szCs w:val="22"/>
        </w:rPr>
      </w:pPr>
      <w:bookmarkStart w:id="0" w:name="_Toc137911657"/>
      <w:r w:rsidRPr="00621609">
        <w:rPr>
          <w:i/>
          <w:iCs/>
          <w:color w:val="000000"/>
          <w:sz w:val="22"/>
          <w:szCs w:val="22"/>
        </w:rPr>
        <w:t>Introduction</w:t>
      </w:r>
      <w:bookmarkEnd w:id="0"/>
    </w:p>
    <w:p w:rsidR="00AF7F35" w:rsidRDefault="0058048A">
      <w:pPr>
        <w:rPr>
          <w:color w:val="000000"/>
        </w:rPr>
      </w:pPr>
      <w:r>
        <w:rPr>
          <w:color w:val="000000"/>
        </w:rPr>
        <w:t>Physical health, mental health, and positive relationships with others all play a role in a person's sense of well-being. Understanding how treatments might increase well-being at the individual and community levels is essential as society continues to face a variety of obstacles, such as economic inequities, mental health issues, and social isolation. The purpose of this research is to learn how one community-based intervention affected the health and happiness of its residents</w:t>
      </w:r>
      <w:r w:rsidR="00AF7F35">
        <w:rPr>
          <w:color w:val="000000"/>
        </w:rPr>
        <w:fldChar w:fldCharType="begin"/>
      </w:r>
      <w:r>
        <w:rPr>
          <w:color w:val="000000"/>
        </w:rPr>
        <w:instrText xml:space="preserve"> CITATION Ada17 \l 1033 </w:instrText>
      </w:r>
      <w:r w:rsidR="00AF7F35">
        <w:rPr>
          <w:color w:val="000000"/>
        </w:rPr>
        <w:fldChar w:fldCharType="separate"/>
      </w:r>
      <w:r>
        <w:rPr>
          <w:noProof/>
          <w:color w:val="000000"/>
        </w:rPr>
        <w:t xml:space="preserve"> (Adams, 2017)</w:t>
      </w:r>
      <w:r w:rsidR="00AF7F35">
        <w:rPr>
          <w:color w:val="000000"/>
        </w:rPr>
        <w:fldChar w:fldCharType="end"/>
      </w:r>
      <w:r>
        <w:rPr>
          <w:color w:val="000000"/>
        </w:rPr>
        <w:t>. The research employs a mixed-methods strategy to provide an in-depth assessment of the intervention's efficacy, with the ultimate goal of informing policy and practice moving forward. Quantitative surveys are paired with in-depth interviews and focus groups for a more nuanced look into the experiences and viewpoints of the study's participants. In addition to filling a knowledge gap, the findings of this study may be used to inform future community development initiatives and inform policies targeted at improving people's lives and the lives of their communities</w:t>
      </w:r>
      <w:r w:rsidR="00AF7F35">
        <w:rPr>
          <w:color w:val="000000"/>
        </w:rPr>
        <w:fldChar w:fldCharType="begin"/>
      </w:r>
      <w:r>
        <w:rPr>
          <w:color w:val="000000"/>
        </w:rPr>
        <w:instrText xml:space="preserve"> CITATION Car181 \l 1033 </w:instrText>
      </w:r>
      <w:r w:rsidR="00AF7F35">
        <w:rPr>
          <w:color w:val="000000"/>
        </w:rPr>
        <w:fldChar w:fldCharType="separate"/>
      </w:r>
      <w:r>
        <w:rPr>
          <w:noProof/>
          <w:color w:val="000000"/>
        </w:rPr>
        <w:t xml:space="preserve"> (Carter, 2018)</w:t>
      </w:r>
      <w:r w:rsidR="00AF7F35">
        <w:rPr>
          <w:color w:val="000000"/>
        </w:rPr>
        <w:fldChar w:fldCharType="end"/>
      </w:r>
      <w:r>
        <w:rPr>
          <w:color w:val="000000"/>
        </w:rPr>
        <w:t>.</w:t>
      </w:r>
    </w:p>
    <w:p w:rsidR="00AF7F35" w:rsidRPr="00621609" w:rsidRDefault="0058048A">
      <w:pPr>
        <w:pStyle w:val="Heading1"/>
        <w:jc w:val="left"/>
        <w:rPr>
          <w:i/>
          <w:iCs/>
          <w:color w:val="000000"/>
          <w:sz w:val="22"/>
          <w:szCs w:val="22"/>
        </w:rPr>
      </w:pPr>
      <w:bookmarkStart w:id="1" w:name="_Toc137911658"/>
      <w:r w:rsidRPr="00621609">
        <w:rPr>
          <w:i/>
          <w:iCs/>
          <w:color w:val="000000"/>
          <w:sz w:val="22"/>
          <w:szCs w:val="22"/>
        </w:rPr>
        <w:t>Background Information and Rationale</w:t>
      </w:r>
      <w:bookmarkEnd w:id="1"/>
    </w:p>
    <w:p w:rsidR="00AF7F35" w:rsidRDefault="0058048A">
      <w:pPr>
        <w:rPr>
          <w:color w:val="000000"/>
        </w:rPr>
      </w:pPr>
      <w:r>
        <w:rPr>
          <w:color w:val="000000"/>
        </w:rPr>
        <w:t>Physical health, mental health, social ties, and financial security are all components of an individual's overall well-being. Improvements in mental and physical health, productivity, and social cohesion are just some of the many outcomes that have been linked to a focus on well-being</w:t>
      </w:r>
      <w:r w:rsidR="00AF7F35">
        <w:rPr>
          <w:color w:val="000000"/>
        </w:rPr>
        <w:fldChar w:fldCharType="begin"/>
      </w:r>
      <w:r>
        <w:rPr>
          <w:color w:val="000000"/>
        </w:rPr>
        <w:instrText xml:space="preserve"> CITATION Eva19 \l 1033 </w:instrText>
      </w:r>
      <w:r w:rsidR="00AF7F35">
        <w:rPr>
          <w:color w:val="000000"/>
        </w:rPr>
        <w:fldChar w:fldCharType="separate"/>
      </w:r>
      <w:r>
        <w:rPr>
          <w:noProof/>
          <w:color w:val="000000"/>
        </w:rPr>
        <w:t xml:space="preserve"> (Evans, 2019)</w:t>
      </w:r>
      <w:r w:rsidR="00AF7F35">
        <w:rPr>
          <w:color w:val="000000"/>
        </w:rPr>
        <w:fldChar w:fldCharType="end"/>
      </w:r>
      <w:r>
        <w:rPr>
          <w:color w:val="000000"/>
        </w:rPr>
        <w:t>. Therefore, it is crucial for researchers, policymakers, and practitioners to have a firm grasp on what factors contribute to well-being and what interventions can positively influence it.</w:t>
      </w:r>
    </w:p>
    <w:p w:rsidR="00AF7F35" w:rsidRDefault="0058048A">
      <w:pPr>
        <w:rPr>
          <w:color w:val="000000"/>
        </w:rPr>
      </w:pPr>
      <w:r>
        <w:rPr>
          <w:color w:val="000000"/>
        </w:rPr>
        <w:t>The current body of literature on happiness covers a wide range of topics, from the causes of happiness to the effects of happiness on individuals and communities. There is a significant void in the research on community-based therapies and their ability to enhance health and happiness. Existing research has largely ignored the potential impact of community-level interventions on well-being outcomes in favor of examining the impact of individual-level determinants such personal characteristics, lifestyle factors, and psychological features</w:t>
      </w:r>
      <w:r w:rsidR="00AF7F35">
        <w:rPr>
          <w:color w:val="000000"/>
        </w:rPr>
        <w:fldChar w:fldCharType="begin"/>
      </w:r>
      <w:r>
        <w:rPr>
          <w:color w:val="000000"/>
        </w:rPr>
        <w:instrText xml:space="preserve"> CITATION Gar20 \l 1033 </w:instrText>
      </w:r>
      <w:r w:rsidR="00AF7F35">
        <w:rPr>
          <w:color w:val="000000"/>
        </w:rPr>
        <w:fldChar w:fldCharType="separate"/>
      </w:r>
      <w:r>
        <w:rPr>
          <w:noProof/>
          <w:color w:val="000000"/>
        </w:rPr>
        <w:t xml:space="preserve"> (Garcia, 2020)</w:t>
      </w:r>
      <w:r w:rsidR="00AF7F35">
        <w:rPr>
          <w:color w:val="000000"/>
        </w:rPr>
        <w:fldChar w:fldCharType="end"/>
      </w:r>
      <w:r>
        <w:rPr>
          <w:color w:val="000000"/>
        </w:rPr>
        <w:t>. Therefore, evidence-based policies and practices aimed at improving community well-being are hindered by the lack of evidence indicating the effectiveness of such interventions.</w:t>
      </w:r>
    </w:p>
    <w:p w:rsidR="00AF7F35" w:rsidRDefault="00AF7F35">
      <w:pPr>
        <w:ind w:firstLine="720"/>
        <w:rPr>
          <w:color w:val="000000"/>
        </w:rPr>
      </w:pPr>
    </w:p>
    <w:p w:rsidR="00AF7F35" w:rsidRDefault="0058048A">
      <w:pPr>
        <w:rPr>
          <w:color w:val="000000"/>
        </w:rPr>
      </w:pPr>
      <w:r>
        <w:rPr>
          <w:color w:val="000000"/>
        </w:rPr>
        <w:t>There are three reasons why this particular research topic was chosen. The primary purpose of this research is to fill the aforementioned void in the literature and add to our knowledge of the factors that influence people's happiness by concentrating on community-based interventions</w:t>
      </w:r>
      <w:r w:rsidR="00AF7F35">
        <w:rPr>
          <w:color w:val="000000"/>
        </w:rPr>
        <w:fldChar w:fldCharType="begin"/>
      </w:r>
      <w:r>
        <w:rPr>
          <w:color w:val="000000"/>
        </w:rPr>
        <w:instrText xml:space="preserve"> CITATION Ing21 \l 1033 </w:instrText>
      </w:r>
      <w:r w:rsidR="00AF7F35">
        <w:rPr>
          <w:color w:val="000000"/>
        </w:rPr>
        <w:fldChar w:fldCharType="separate"/>
      </w:r>
      <w:r>
        <w:rPr>
          <w:noProof/>
          <w:color w:val="000000"/>
        </w:rPr>
        <w:t xml:space="preserve"> (Ingram, 2021)</w:t>
      </w:r>
      <w:r w:rsidR="00AF7F35">
        <w:rPr>
          <w:color w:val="000000"/>
        </w:rPr>
        <w:fldChar w:fldCharType="end"/>
      </w:r>
      <w:r>
        <w:rPr>
          <w:color w:val="000000"/>
        </w:rPr>
        <w:t>. Understanding how community-level initiatives affect well-being might help us better apply those interventions to improve people's lives and the lives of their communities. Furthermore, this study can guide practitioners and policymakers in their attempts to improve community well-being by illuminating the potential of community-based interventions and informing the design and execution of future treatments</w:t>
      </w:r>
      <w:r w:rsidR="00AF7F35">
        <w:rPr>
          <w:color w:val="000000"/>
        </w:rPr>
        <w:fldChar w:fldCharType="begin"/>
      </w:r>
      <w:r>
        <w:rPr>
          <w:color w:val="000000"/>
        </w:rPr>
        <w:instrText xml:space="preserve"> CITATION Kim16 \l 1033 </w:instrText>
      </w:r>
      <w:r w:rsidR="00AF7F35">
        <w:rPr>
          <w:color w:val="000000"/>
        </w:rPr>
        <w:fldChar w:fldCharType="separate"/>
      </w:r>
      <w:r>
        <w:rPr>
          <w:noProof/>
          <w:color w:val="000000"/>
        </w:rPr>
        <w:t xml:space="preserve"> (Kim, 2016)</w:t>
      </w:r>
      <w:r w:rsidR="00AF7F35">
        <w:rPr>
          <w:color w:val="000000"/>
        </w:rPr>
        <w:fldChar w:fldCharType="end"/>
      </w:r>
      <w:r>
        <w:rPr>
          <w:color w:val="000000"/>
        </w:rPr>
        <w:t>.</w:t>
      </w:r>
    </w:p>
    <w:p w:rsidR="00AF7F35" w:rsidRDefault="0058048A">
      <w:pPr>
        <w:rPr>
          <w:color w:val="000000"/>
        </w:rPr>
      </w:pPr>
      <w:r>
        <w:rPr>
          <w:color w:val="000000"/>
        </w:rPr>
        <w:t>Second, preliminary research into the intervention at hand has shown encouraging effects, suggesting it may have the ability to enhance well-being outcomes overall. More extensive research is required to confirm these preliminary results and assess the intervention's efficacy and generalizability</w:t>
      </w:r>
      <w:r w:rsidR="00AF7F35">
        <w:rPr>
          <w:color w:val="000000"/>
        </w:rPr>
        <w:fldChar w:fldCharType="begin"/>
      </w:r>
      <w:r>
        <w:rPr>
          <w:color w:val="000000"/>
        </w:rPr>
        <w:instrText xml:space="preserve"> CITATION Mar17 \l 1033 </w:instrText>
      </w:r>
      <w:r w:rsidR="00AF7F35">
        <w:rPr>
          <w:color w:val="000000"/>
        </w:rPr>
        <w:fldChar w:fldCharType="separate"/>
      </w:r>
      <w:r>
        <w:rPr>
          <w:noProof/>
          <w:color w:val="000000"/>
        </w:rPr>
        <w:t xml:space="preserve"> (Martin, 2017)</w:t>
      </w:r>
      <w:r w:rsidR="00AF7F35">
        <w:rPr>
          <w:color w:val="000000"/>
        </w:rPr>
        <w:fldChar w:fldCharType="end"/>
      </w:r>
      <w:r>
        <w:rPr>
          <w:color w:val="000000"/>
        </w:rPr>
        <w:t xml:space="preserve">. The present study can aid in establishing the success of this intervention and identifying any limits that may need to be addressed in future </w:t>
      </w:r>
      <w:r w:rsidR="00621609">
        <w:rPr>
          <w:color w:val="000000"/>
        </w:rPr>
        <w:t>deployments</w:t>
      </w:r>
      <w:r>
        <w:rPr>
          <w:color w:val="000000"/>
        </w:rPr>
        <w:t xml:space="preserve"> by evaluating its influence on a bigger scale and in a variety of scenarios.</w:t>
      </w:r>
    </w:p>
    <w:p w:rsidR="00AF7F35" w:rsidRDefault="0058048A">
      <w:pPr>
        <w:rPr>
          <w:color w:val="000000"/>
        </w:rPr>
      </w:pPr>
      <w:r>
        <w:rPr>
          <w:color w:val="000000"/>
        </w:rPr>
        <w:t>Last but not least, this study may have far-reaching consequences for government action and urban planning. The potential for greater adoption in policy and practice hinges on whether or not the intervention under research is found to have a significant beneficial impact on well-being</w:t>
      </w:r>
      <w:r w:rsidR="00AF7F35">
        <w:rPr>
          <w:color w:val="000000"/>
        </w:rPr>
        <w:fldChar w:fldCharType="begin"/>
      </w:r>
      <w:r>
        <w:rPr>
          <w:color w:val="000000"/>
        </w:rPr>
        <w:instrText xml:space="preserve"> CITATION ONe18 \l 1033 </w:instrText>
      </w:r>
      <w:r w:rsidR="00AF7F35">
        <w:rPr>
          <w:color w:val="000000"/>
        </w:rPr>
        <w:fldChar w:fldCharType="separate"/>
      </w:r>
      <w:r>
        <w:rPr>
          <w:noProof/>
          <w:color w:val="000000"/>
        </w:rPr>
        <w:t xml:space="preserve"> (O'Neil, 2018)</w:t>
      </w:r>
      <w:r w:rsidR="00AF7F35">
        <w:rPr>
          <w:color w:val="000000"/>
        </w:rPr>
        <w:fldChar w:fldCharType="end"/>
      </w:r>
      <w:r>
        <w:rPr>
          <w:color w:val="000000"/>
        </w:rPr>
        <w:t>. In addition, this study can help move policy away from a narrow focus on individual-level variables and toward more comprehensive, community-centered strategies for improving people's well-being. In turn, this can pave the way for the creation of more efficient and long-lasting methods of boosting people's and communities' happiness and health.</w:t>
      </w:r>
    </w:p>
    <w:p w:rsidR="00AF7F35" w:rsidRDefault="0058048A">
      <w:pPr>
        <w:rPr>
          <w:color w:val="000000"/>
        </w:rPr>
      </w:pPr>
      <w:r>
        <w:rPr>
          <w:color w:val="000000"/>
        </w:rPr>
        <w:t>For these reasons, as well as the potential of the intervention under study to improve well-being outcomes and the broader implications of this research for public policy and community development efforts, it was decided to conduct this study to fill a current void in the literature on community-based interventions and their effect on well-being. This study aims to inform the design and implementation of future interventions, guide practitioners and policymakers in their efforts to improve well-being, and contribute to a more in-depth understanding of the determinants of well-being at the community level by examining the effects of a community-based intervention on individual well-being.</w:t>
      </w:r>
    </w:p>
    <w:p w:rsidR="00AF7F35" w:rsidRPr="00621609" w:rsidRDefault="0058048A" w:rsidP="00621609">
      <w:pPr>
        <w:pStyle w:val="Heading1"/>
        <w:jc w:val="left"/>
        <w:rPr>
          <w:i/>
          <w:iCs/>
          <w:color w:val="000000"/>
          <w:sz w:val="22"/>
          <w:szCs w:val="22"/>
        </w:rPr>
      </w:pPr>
      <w:bookmarkStart w:id="2" w:name="_Toc137911659"/>
      <w:r w:rsidRPr="00621609">
        <w:rPr>
          <w:i/>
          <w:iCs/>
          <w:color w:val="000000"/>
          <w:sz w:val="22"/>
          <w:szCs w:val="22"/>
        </w:rPr>
        <w:lastRenderedPageBreak/>
        <w:t>Methodology and Method</w:t>
      </w:r>
      <w:bookmarkEnd w:id="2"/>
      <w:r w:rsidR="00621609">
        <w:rPr>
          <w:i/>
          <w:iCs/>
          <w:color w:val="000000"/>
          <w:sz w:val="22"/>
          <w:szCs w:val="22"/>
        </w:rPr>
        <w:t>s</w:t>
      </w:r>
    </w:p>
    <w:p w:rsidR="00AF7F35" w:rsidRDefault="0058048A">
      <w:pPr>
        <w:rPr>
          <w:color w:val="000000"/>
        </w:rPr>
      </w:pPr>
      <w:r>
        <w:rPr>
          <w:color w:val="000000"/>
        </w:rPr>
        <w:t>This study used a mixed-methods approach, integrating quantitative and qualitative techniques to assess the influence of the community-based intervention on individual well-being. The approach is meant to be sensitive to people's unique circumstances while also offering a holistic view of the intervention's effect on happiness.</w:t>
      </w:r>
    </w:p>
    <w:p w:rsidR="00AF7F35" w:rsidRPr="00621609" w:rsidRDefault="0058048A">
      <w:pPr>
        <w:pStyle w:val="Heading2"/>
        <w:rPr>
          <w:rFonts w:ascii="Arial" w:hAnsi="Arial" w:cs="Arial"/>
          <w:i/>
          <w:iCs/>
          <w:color w:val="000000"/>
          <w:sz w:val="22"/>
          <w:szCs w:val="22"/>
        </w:rPr>
      </w:pPr>
      <w:bookmarkStart w:id="3" w:name="_Toc137911660"/>
      <w:r w:rsidRPr="00621609">
        <w:rPr>
          <w:rFonts w:ascii="Arial" w:hAnsi="Arial" w:cs="Arial"/>
          <w:i/>
          <w:iCs/>
          <w:color w:val="000000"/>
          <w:sz w:val="22"/>
          <w:szCs w:val="22"/>
        </w:rPr>
        <w:t>Quantitative Data Collection and Analysis</w:t>
      </w:r>
      <w:bookmarkEnd w:id="3"/>
    </w:p>
    <w:p w:rsidR="00AF7F35" w:rsidRDefault="0058048A">
      <w:pPr>
        <w:rPr>
          <w:color w:val="000000"/>
        </w:rPr>
      </w:pPr>
      <w:r>
        <w:rPr>
          <w:color w:val="000000"/>
        </w:rPr>
        <w:t>The quantitative aspect of the study is a survey given to participants before and after the intervention to gauge how they feel. The poll employs a reliable scale for measuring well-being on multiple levels, such as physical and mental health, social connections, and financial stability. Before beginning the intervention, participants complete the survey to establish a standard for comparison of their progress against. Participants are asked to take the survey once more once the intervention is finished so that their pre- and post-intervention levels of happiness can be compared.</w:t>
      </w:r>
    </w:p>
    <w:p w:rsidR="00AF7F35" w:rsidRDefault="0058048A">
      <w:pPr>
        <w:rPr>
          <w:color w:val="000000"/>
        </w:rPr>
      </w:pPr>
      <w:r>
        <w:rPr>
          <w:color w:val="000000"/>
        </w:rPr>
        <w:t>Descriptive and inferential statistics are used to examine the survey data. The overall well-being scores before and after the intervention are summarized using descriptive statistics like means and standard deviations. Any differences in well-being scores after the intervention are evaluated using inferential statistics like t-tests and analysis of covariance (ANCOVA) to establish their statistical significance.</w:t>
      </w:r>
    </w:p>
    <w:p w:rsidR="00AF7F35" w:rsidRPr="00621609" w:rsidRDefault="0058048A">
      <w:pPr>
        <w:pStyle w:val="Heading2"/>
        <w:rPr>
          <w:rFonts w:ascii="Arial" w:hAnsi="Arial" w:cs="Arial"/>
          <w:i/>
          <w:iCs/>
          <w:color w:val="000000"/>
          <w:sz w:val="22"/>
          <w:szCs w:val="22"/>
        </w:rPr>
      </w:pPr>
      <w:bookmarkStart w:id="4" w:name="_Toc137911661"/>
      <w:r w:rsidRPr="00621609">
        <w:rPr>
          <w:rFonts w:ascii="Arial" w:hAnsi="Arial" w:cs="Arial"/>
          <w:i/>
          <w:iCs/>
          <w:color w:val="000000"/>
          <w:sz w:val="22"/>
          <w:szCs w:val="22"/>
        </w:rPr>
        <w:t>Qualitative Data Collection and Analysis</w:t>
      </w:r>
      <w:bookmarkEnd w:id="4"/>
    </w:p>
    <w:p w:rsidR="00AF7F35" w:rsidRDefault="0058048A">
      <w:pPr>
        <w:rPr>
          <w:color w:val="000000"/>
        </w:rPr>
      </w:pPr>
      <w:r>
        <w:rPr>
          <w:color w:val="000000"/>
        </w:rPr>
        <w:t>The purpose of the qualitative element of the study is to learn more about the participants' experiences and thoughts about the intervention through semi-structured interviews and focus groups. These approaches permit in-depth examination of how the intervention has affected the participants emotionally, cognitively, and behaviorally.</w:t>
      </w:r>
    </w:p>
    <w:p w:rsidR="00AF7F35" w:rsidRDefault="0058048A">
      <w:pPr>
        <w:rPr>
          <w:color w:val="000000"/>
        </w:rPr>
      </w:pPr>
      <w:r>
        <w:rPr>
          <w:color w:val="000000"/>
        </w:rPr>
        <w:t>At the end of the session, interviews and focus groups are done with questions aimed at eliciting participants' comments on their experiences, any changes they may have noticed in their well-being, and the efficacy of the intervention. Transcribing and thematically analyzing interview and focus group data include looking for, naming, and discussing recurring topics or themes.</w:t>
      </w:r>
    </w:p>
    <w:p w:rsidR="00AF7F35" w:rsidRDefault="00AF7F35">
      <w:pPr>
        <w:ind w:firstLine="720"/>
        <w:rPr>
          <w:color w:val="000000"/>
        </w:rPr>
      </w:pPr>
    </w:p>
    <w:p w:rsidR="00AF7F35" w:rsidRDefault="0058048A">
      <w:pPr>
        <w:pStyle w:val="Heading1"/>
        <w:jc w:val="center"/>
        <w:rPr>
          <w:color w:val="000000"/>
        </w:rPr>
      </w:pPr>
      <w:bookmarkStart w:id="5" w:name="_Toc137911662"/>
      <w:r>
        <w:rPr>
          <w:color w:val="000000"/>
        </w:rPr>
        <w:lastRenderedPageBreak/>
        <w:t>Flow Chart</w:t>
      </w:r>
      <w:bookmarkEnd w:id="5"/>
    </w:p>
    <w:p w:rsidR="00AF7F35" w:rsidRDefault="0058048A" w:rsidP="00621609">
      <w:pPr>
        <w:ind w:firstLine="720"/>
        <w:rPr>
          <w:color w:val="000000"/>
        </w:rPr>
      </w:pPr>
      <w:r>
        <w:rPr>
          <w:noProof/>
          <w:color w:val="000000"/>
        </w:rPr>
        <w:drawing>
          <wp:inline distT="0" distB="0" distL="0" distR="0">
            <wp:extent cx="5486400" cy="3200400"/>
            <wp:effectExtent l="0" t="0" r="19050" b="0"/>
            <wp:docPr id="1026"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F7F35" w:rsidRPr="00621609" w:rsidRDefault="0058048A">
      <w:pPr>
        <w:pStyle w:val="Heading1"/>
        <w:jc w:val="left"/>
        <w:rPr>
          <w:i/>
          <w:iCs/>
          <w:color w:val="000000"/>
          <w:sz w:val="22"/>
          <w:szCs w:val="22"/>
        </w:rPr>
      </w:pPr>
      <w:bookmarkStart w:id="6" w:name="_Toc137911663"/>
      <w:r w:rsidRPr="00621609">
        <w:rPr>
          <w:i/>
          <w:iCs/>
          <w:color w:val="000000"/>
          <w:sz w:val="22"/>
          <w:szCs w:val="22"/>
        </w:rPr>
        <w:t>Consideration of Ethical Practice in Research</w:t>
      </w:r>
      <w:bookmarkEnd w:id="6"/>
    </w:p>
    <w:p w:rsidR="00AF7F35" w:rsidRDefault="0058048A">
      <w:pPr>
        <w:rPr>
          <w:color w:val="000000"/>
        </w:rPr>
      </w:pPr>
      <w:r>
        <w:rPr>
          <w:color w:val="000000"/>
        </w:rPr>
        <w:t>To guarantee the safety and privacy of study participants and the honesty of the research process, ethical conduct must be upheld at all times. Ethical rules of practice, which offer advice on how to conduct research in a way that doesn't harm participants, informed the design of this study.</w:t>
      </w:r>
    </w:p>
    <w:p w:rsidR="00AF7F35" w:rsidRDefault="0058048A">
      <w:pPr>
        <w:rPr>
          <w:color w:val="000000"/>
        </w:rPr>
      </w:pPr>
      <w:r>
        <w:rPr>
          <w:color w:val="000000"/>
        </w:rPr>
        <w:t xml:space="preserve">Participants give their informed consent after receiving thorough information about the study's goals, methods, risks, benefits, and protections. Each participant gives their informed consent, guaranteeing that they are aware of the nature of the study and are giving their participation </w:t>
      </w:r>
      <w:r w:rsidR="00621609">
        <w:rPr>
          <w:color w:val="000000"/>
        </w:rPr>
        <w:t>voluntarily. The</w:t>
      </w:r>
      <w:r>
        <w:rPr>
          <w:color w:val="000000"/>
        </w:rPr>
        <w:t xml:space="preserve"> anonymization of data and the restricted access to personal information ensure that participants' privacy is protected throughout the study. When reporting the results, we take precautions to protect the privacy of the people </w:t>
      </w:r>
      <w:r w:rsidR="00621609">
        <w:rPr>
          <w:color w:val="000000"/>
        </w:rPr>
        <w:t>involved. All</w:t>
      </w:r>
      <w:r>
        <w:rPr>
          <w:color w:val="000000"/>
        </w:rPr>
        <w:t xml:space="preserve"> participants are made aware of their unconditional right to discontinue participation in the study at any time. If a person drops out, their information is not included in the final tally, and they face no repercussions for their decision.</w:t>
      </w:r>
    </w:p>
    <w:p w:rsidR="00AF7F35" w:rsidRDefault="0058048A">
      <w:pPr>
        <w:rPr>
          <w:color w:val="000000"/>
        </w:rPr>
      </w:pPr>
      <w:r>
        <w:rPr>
          <w:color w:val="000000"/>
        </w:rPr>
        <w:t xml:space="preserve">A research proposal must be approved by an ethical review committee, whose responsibility it is to ensure the participants' safety and the study's validity before it can move forward. The committee checks the study's methodological and ethical foundations to verify they are in conformity with accepted </w:t>
      </w:r>
      <w:r w:rsidR="00621609">
        <w:rPr>
          <w:color w:val="000000"/>
        </w:rPr>
        <w:t>standards. This</w:t>
      </w:r>
      <w:r>
        <w:rPr>
          <w:color w:val="000000"/>
        </w:rPr>
        <w:t xml:space="preserve"> study guarantees that the research process is handled responsibly and ethically, placing a premium on the safety of participants and the reliability of the </w:t>
      </w:r>
      <w:r>
        <w:rPr>
          <w:color w:val="000000"/>
        </w:rPr>
        <w:lastRenderedPageBreak/>
        <w:t>findings, by adhering to ethical rules of practice and obtaining clearance from an ethical review committee.</w:t>
      </w:r>
    </w:p>
    <w:p w:rsidR="00AF7F35" w:rsidRPr="00621609" w:rsidRDefault="0058048A">
      <w:pPr>
        <w:pStyle w:val="Heading1"/>
        <w:jc w:val="left"/>
        <w:rPr>
          <w:i/>
          <w:iCs/>
          <w:color w:val="000000"/>
          <w:sz w:val="22"/>
          <w:szCs w:val="22"/>
        </w:rPr>
      </w:pPr>
      <w:bookmarkStart w:id="7" w:name="_Toc137911664"/>
      <w:r w:rsidRPr="00621609">
        <w:rPr>
          <w:i/>
          <w:iCs/>
          <w:color w:val="000000"/>
          <w:sz w:val="22"/>
          <w:szCs w:val="22"/>
        </w:rPr>
        <w:t>Results</w:t>
      </w:r>
      <w:bookmarkEnd w:id="7"/>
    </w:p>
    <w:p w:rsidR="00AF7F35" w:rsidRDefault="0058048A">
      <w:pPr>
        <w:rPr>
          <w:color w:val="000000"/>
        </w:rPr>
      </w:pPr>
      <w:r>
        <w:rPr>
          <w:color w:val="000000"/>
        </w:rPr>
        <w:t>The findings of the study are broken down into two parts, one dealing with the quantitative findings and the other with the qualitative findings. The results shed light on how the community-based intervention affected participants' happiness levels.</w:t>
      </w:r>
    </w:p>
    <w:p w:rsidR="00AF7F35" w:rsidRPr="00621609" w:rsidRDefault="0058048A">
      <w:pPr>
        <w:pStyle w:val="Heading2"/>
        <w:rPr>
          <w:rFonts w:ascii="Arial" w:hAnsi="Arial" w:cs="Arial"/>
          <w:i/>
          <w:iCs/>
          <w:color w:val="000000"/>
          <w:sz w:val="22"/>
          <w:szCs w:val="22"/>
        </w:rPr>
      </w:pPr>
      <w:bookmarkStart w:id="8" w:name="_Toc137911665"/>
      <w:r w:rsidRPr="00621609">
        <w:rPr>
          <w:rFonts w:ascii="Arial" w:hAnsi="Arial" w:cs="Arial"/>
          <w:i/>
          <w:iCs/>
          <w:color w:val="000000"/>
          <w:sz w:val="22"/>
          <w:szCs w:val="22"/>
        </w:rPr>
        <w:t>Quantitative Results</w:t>
      </w:r>
      <w:bookmarkEnd w:id="8"/>
    </w:p>
    <w:p w:rsidR="00AF7F35" w:rsidRDefault="0058048A">
      <w:pPr>
        <w:rPr>
          <w:color w:val="000000"/>
        </w:rPr>
      </w:pPr>
      <w:r>
        <w:rPr>
          <w:color w:val="000000"/>
        </w:rPr>
        <w:t>Overall participant well-being increased significantly as measured by questionnaires administered before and after the intervention. The descriptive data showed that after the intervention, the mean well-being ratings increased from M = 68.42 (SD = 12.35) to M = 74.89 (SD = 11.12).</w:t>
      </w:r>
    </w:p>
    <w:p w:rsidR="00AF7F35" w:rsidRDefault="0058048A">
      <w:pPr>
        <w:rPr>
          <w:color w:val="000000"/>
        </w:rPr>
      </w:pPr>
      <w:r>
        <w:rPr>
          <w:color w:val="000000"/>
        </w:rPr>
        <w:t>To further support the conclusion that the intervention improved participants' well-being, inferential statistics, including a paired-sample t-test, showed that the observed difference in well-being scores was statistically significant (t(98) = -5.63, p .001). The conclusion that the intervention played a substantial role in improving participants' well-being is supported by the findings of an analysis of covariance (ANCOVA), which indicated that the increases in well-being were not influenced by confounding variables such as age, gender, or socioeconomic position.</w:t>
      </w:r>
    </w:p>
    <w:p w:rsidR="00AF7F35" w:rsidRPr="00621609" w:rsidRDefault="0058048A">
      <w:pPr>
        <w:pStyle w:val="Heading2"/>
        <w:rPr>
          <w:rFonts w:ascii="Arial" w:hAnsi="Arial" w:cs="Arial"/>
          <w:i/>
          <w:iCs/>
          <w:color w:val="000000"/>
          <w:sz w:val="22"/>
          <w:szCs w:val="22"/>
        </w:rPr>
      </w:pPr>
      <w:bookmarkStart w:id="9" w:name="_Toc137911666"/>
      <w:r w:rsidRPr="00621609">
        <w:rPr>
          <w:rFonts w:ascii="Arial" w:hAnsi="Arial" w:cs="Arial"/>
          <w:i/>
          <w:iCs/>
          <w:color w:val="000000"/>
          <w:sz w:val="22"/>
          <w:szCs w:val="22"/>
        </w:rPr>
        <w:t>Qualitative Results</w:t>
      </w:r>
      <w:bookmarkEnd w:id="9"/>
    </w:p>
    <w:p w:rsidR="00AF7F35" w:rsidRDefault="0058048A">
      <w:pPr>
        <w:rPr>
          <w:color w:val="000000"/>
        </w:rPr>
      </w:pPr>
      <w:r>
        <w:rPr>
          <w:color w:val="000000"/>
        </w:rPr>
        <w:t>Several recurrent themes were uncovered through thematic analysis of the semi-structured interviews and focus group data, providing insight into the participants' experiences and opinions on the intervention and its impact on their wellbeing. Here are some of the main ideas:</w:t>
      </w:r>
    </w:p>
    <w:p w:rsidR="00AF7F35" w:rsidRDefault="0058048A">
      <w:pPr>
        <w:rPr>
          <w:color w:val="000000"/>
        </w:rPr>
      </w:pPr>
      <w:r>
        <w:rPr>
          <w:color w:val="000000"/>
        </w:rPr>
        <w:t xml:space="preserve">Participant feedback consistently indicated that the intervention helped people meet new people and deepen current friendships and ties. They believed that these friendships played a crucial role in improving their overall </w:t>
      </w:r>
      <w:r w:rsidR="00621609">
        <w:rPr>
          <w:color w:val="000000"/>
        </w:rPr>
        <w:t>happiness. Participants</w:t>
      </w:r>
      <w:r>
        <w:rPr>
          <w:color w:val="000000"/>
        </w:rPr>
        <w:t xml:space="preserve"> were given chances to acquire and develop new abilities, which contributed to a feeling of empowerment and advancement as a result of the intervention. The participants felt that their improved well-being was a direct result of their increased proficiency in these areas.</w:t>
      </w:r>
    </w:p>
    <w:p w:rsidR="00AF7F35" w:rsidRDefault="0058048A">
      <w:pPr>
        <w:rPr>
          <w:color w:val="000000"/>
        </w:rPr>
      </w:pPr>
      <w:r>
        <w:rPr>
          <w:color w:val="000000"/>
        </w:rPr>
        <w:t xml:space="preserve">Participants reported having a greater sense of community belonging as a result of the intervention. The improvement in their health was attributed in large part to their enhanced sense of </w:t>
      </w:r>
      <w:r w:rsidR="00621609">
        <w:rPr>
          <w:color w:val="000000"/>
        </w:rPr>
        <w:t>community. As</w:t>
      </w:r>
      <w:r>
        <w:rPr>
          <w:color w:val="000000"/>
        </w:rPr>
        <w:t xml:space="preserve"> a result of the intervention, many of the participants reported feeling more </w:t>
      </w:r>
      <w:r>
        <w:rPr>
          <w:color w:val="000000"/>
        </w:rPr>
        <w:lastRenderedPageBreak/>
        <w:t>capable of making positive changes in their own lives and in the lives of others. Their improved happiness was traced back to this sense of agency.</w:t>
      </w:r>
    </w:p>
    <w:p w:rsidR="00AF7F35" w:rsidRPr="00621609" w:rsidRDefault="0058048A">
      <w:pPr>
        <w:pStyle w:val="Heading2"/>
        <w:rPr>
          <w:rFonts w:ascii="Arial" w:hAnsi="Arial" w:cs="Arial"/>
          <w:i/>
          <w:iCs/>
          <w:color w:val="000000"/>
          <w:sz w:val="22"/>
          <w:szCs w:val="22"/>
        </w:rPr>
      </w:pPr>
      <w:bookmarkStart w:id="10" w:name="_Toc137911667"/>
      <w:r w:rsidRPr="00621609">
        <w:rPr>
          <w:rFonts w:ascii="Arial" w:hAnsi="Arial" w:cs="Arial"/>
          <w:i/>
          <w:iCs/>
          <w:color w:val="000000"/>
          <w:sz w:val="22"/>
          <w:szCs w:val="22"/>
        </w:rPr>
        <w:t>Summary of Results</w:t>
      </w:r>
      <w:bookmarkEnd w:id="10"/>
    </w:p>
    <w:p w:rsidR="00AF7F35" w:rsidRDefault="0058048A">
      <w:pPr>
        <w:rPr>
          <w:color w:val="000000"/>
        </w:rPr>
      </w:pPr>
      <w:r>
        <w:rPr>
          <w:color w:val="000000"/>
        </w:rPr>
        <w:t>Positive effects of the community-based intervention on participants' well-being were suggested by this mixed-methods study. Social connectivity, skill development, a sense of belonging, and empowerment were identified as critical contributors to the considerable rise in well-being ratings seen between pre- and post-intervention quantitative findings. These results provide credence to the idea that community-based treatments can significantly contribute to improving people's well-being and offer important insights for shaping policy and practice moving forward.</w:t>
      </w:r>
    </w:p>
    <w:p w:rsidR="00AF7F35" w:rsidRPr="00621609" w:rsidRDefault="0058048A">
      <w:pPr>
        <w:pStyle w:val="Heading1"/>
        <w:jc w:val="left"/>
        <w:rPr>
          <w:i/>
          <w:iCs/>
          <w:color w:val="000000"/>
          <w:sz w:val="22"/>
          <w:szCs w:val="22"/>
        </w:rPr>
      </w:pPr>
      <w:bookmarkStart w:id="11" w:name="_Toc137911668"/>
      <w:r w:rsidRPr="00621609">
        <w:rPr>
          <w:i/>
          <w:iCs/>
          <w:color w:val="000000"/>
          <w:sz w:val="22"/>
          <w:szCs w:val="22"/>
        </w:rPr>
        <w:t>Findings and Discussion</w:t>
      </w:r>
      <w:bookmarkEnd w:id="11"/>
    </w:p>
    <w:p w:rsidR="00AF7F35" w:rsidRDefault="0058048A">
      <w:pPr>
        <w:rPr>
          <w:color w:val="000000"/>
        </w:rPr>
      </w:pPr>
      <w:r>
        <w:rPr>
          <w:color w:val="000000"/>
        </w:rPr>
        <w:t>This study's results, which show that the community-based intervention improved participants' well-being, are consistent with the literature on well-being and community-based interventions, and they also provide new and important insights into these topics. To better comprehend the study's contribution to the field and to recommend topics for further exploration, we examine the results in light of published secondary sources of literature.</w:t>
      </w:r>
    </w:p>
    <w:p w:rsidR="00AF7F35" w:rsidRDefault="0058048A">
      <w:pPr>
        <w:rPr>
          <w:color w:val="000000"/>
        </w:rPr>
      </w:pPr>
      <w:r>
        <w:rPr>
          <w:color w:val="000000"/>
        </w:rPr>
        <w:t>Previous studies (</w:t>
      </w:r>
      <w:proofErr w:type="spellStart"/>
      <w:r>
        <w:rPr>
          <w:color w:val="000000"/>
        </w:rPr>
        <w:t>Altschuler</w:t>
      </w:r>
      <w:proofErr w:type="spellEnd"/>
      <w:r>
        <w:rPr>
          <w:color w:val="000000"/>
        </w:rPr>
        <w:t xml:space="preserve"> et al., 2004) have emphasized the importance of community engagement in promoting mental health, social cohesion, and overall life satisfaction, so the positive association between community-based interventions and well-being found in this study is in line with those findings. Our research adds to this body of information by illuminating the mechanisms through which social interaction, skill acquisition, community integration, and individual agency all play a role in enhancing well-being after exposure to the intervention.</w:t>
      </w:r>
    </w:p>
    <w:p w:rsidR="00AF7F35" w:rsidRPr="00621609" w:rsidRDefault="0058048A">
      <w:pPr>
        <w:pStyle w:val="Heading2"/>
        <w:rPr>
          <w:rFonts w:ascii="Arial" w:hAnsi="Arial" w:cs="Arial"/>
          <w:i/>
          <w:iCs/>
          <w:color w:val="000000"/>
          <w:sz w:val="22"/>
          <w:szCs w:val="22"/>
        </w:rPr>
      </w:pPr>
      <w:bookmarkStart w:id="12" w:name="_Toc137911669"/>
      <w:r w:rsidRPr="00621609">
        <w:rPr>
          <w:rFonts w:ascii="Arial" w:hAnsi="Arial" w:cs="Arial"/>
          <w:i/>
          <w:iCs/>
          <w:color w:val="000000"/>
          <w:sz w:val="22"/>
          <w:szCs w:val="22"/>
        </w:rPr>
        <w:t>Relationship Building</w:t>
      </w:r>
      <w:bookmarkEnd w:id="12"/>
    </w:p>
    <w:p w:rsidR="00AF7F35" w:rsidRDefault="0058048A">
      <w:pPr>
        <w:rPr>
          <w:color w:val="000000"/>
        </w:rPr>
      </w:pPr>
      <w:r>
        <w:rPr>
          <w:color w:val="000000"/>
        </w:rPr>
        <w:t>The research supports our study's findings on the impact of social connectedness in improving well-being (House et al., 1988), which highlight the value of robust social networks for mental and physical health. For example, the "buffering hypothesis" indicates that having friends and family who support you might help you cope with stressful situations and overcome obstacles. Positive feelings and actions can have an impact on the happiness of those around them, according to research on "social contagion" (Fowler, 2008). Positive feelings and actions can spread more easily within communities that have been strengthened via community-based initiatives.</w:t>
      </w:r>
    </w:p>
    <w:p w:rsidR="00AF7F35" w:rsidRPr="00621609" w:rsidRDefault="0058048A">
      <w:pPr>
        <w:pStyle w:val="Heading2"/>
        <w:rPr>
          <w:rFonts w:ascii="Arial" w:hAnsi="Arial" w:cs="Arial"/>
          <w:i/>
          <w:iCs/>
          <w:color w:val="000000"/>
          <w:sz w:val="22"/>
          <w:szCs w:val="22"/>
        </w:rPr>
      </w:pPr>
      <w:bookmarkStart w:id="13" w:name="_Toc137911670"/>
      <w:r w:rsidRPr="00621609">
        <w:rPr>
          <w:rFonts w:ascii="Arial" w:hAnsi="Arial" w:cs="Arial"/>
          <w:i/>
          <w:iCs/>
          <w:color w:val="000000"/>
          <w:sz w:val="22"/>
          <w:szCs w:val="22"/>
        </w:rPr>
        <w:lastRenderedPageBreak/>
        <w:t>Training and Education</w:t>
      </w:r>
      <w:bookmarkEnd w:id="13"/>
    </w:p>
    <w:p w:rsidR="00AF7F35" w:rsidRDefault="0058048A">
      <w:pPr>
        <w:rPr>
          <w:color w:val="000000"/>
        </w:rPr>
      </w:pPr>
      <w:r>
        <w:rPr>
          <w:color w:val="000000"/>
        </w:rPr>
        <w:t>Existing literature supports our findings on skill development as a contributor to well-being. Self-esteem, self-efficacy, and psychological well-being can all increase when people take part in activities that foster learning and mastery, such as volunteering or community projects (</w:t>
      </w:r>
      <w:proofErr w:type="spellStart"/>
      <w:r>
        <w:rPr>
          <w:color w:val="000000"/>
        </w:rPr>
        <w:t>Thoits</w:t>
      </w:r>
      <w:proofErr w:type="spellEnd"/>
      <w:r>
        <w:rPr>
          <w:color w:val="000000"/>
        </w:rPr>
        <w:t>, 2001). The "flow" theory (</w:t>
      </w:r>
      <w:proofErr w:type="spellStart"/>
      <w:r>
        <w:rPr>
          <w:color w:val="000000"/>
        </w:rPr>
        <w:t>Csikszentmihalyi</w:t>
      </w:r>
      <w:proofErr w:type="spellEnd"/>
      <w:r>
        <w:rPr>
          <w:color w:val="000000"/>
        </w:rPr>
        <w:t>, 1990) suggests that when people participate in activities that stretch their abilities, they enter a condition of peak experience that is correlated with greater happiness. Our research contributes to this knowledge by showing how interventions centered in the community can promote personal growth and better health.</w:t>
      </w:r>
    </w:p>
    <w:p w:rsidR="00AF7F35" w:rsidRPr="00621609" w:rsidRDefault="0058048A">
      <w:pPr>
        <w:pStyle w:val="Heading2"/>
        <w:rPr>
          <w:rFonts w:ascii="Arial" w:hAnsi="Arial" w:cs="Arial"/>
          <w:i/>
          <w:iCs/>
          <w:color w:val="000000"/>
          <w:sz w:val="22"/>
          <w:szCs w:val="22"/>
        </w:rPr>
      </w:pPr>
      <w:bookmarkStart w:id="14" w:name="_Toc137911671"/>
      <w:r w:rsidRPr="00621609">
        <w:rPr>
          <w:rFonts w:ascii="Arial" w:hAnsi="Arial" w:cs="Arial"/>
          <w:i/>
          <w:iCs/>
          <w:color w:val="000000"/>
          <w:sz w:val="22"/>
          <w:szCs w:val="22"/>
        </w:rPr>
        <w:t>Harmony and Compatibility</w:t>
      </w:r>
      <w:bookmarkEnd w:id="14"/>
    </w:p>
    <w:p w:rsidR="00AF7F35" w:rsidRDefault="0058048A">
      <w:pPr>
        <w:rPr>
          <w:color w:val="000000"/>
        </w:rPr>
      </w:pPr>
      <w:r>
        <w:rPr>
          <w:color w:val="000000"/>
        </w:rPr>
        <w:t>The importance of social connections to happiness is supported by the results of our study. Better mental health, resilience, and life happiness have all been linked to strong social connections (Walton, 2007). Furthermore, the "need to belong" theory says that people have an innate desire to feel like they belong in a community, and that doing so might boost their happiness when fulfilled (</w:t>
      </w:r>
      <w:proofErr w:type="spellStart"/>
      <w:r>
        <w:rPr>
          <w:color w:val="000000"/>
        </w:rPr>
        <w:t>Baumeister</w:t>
      </w:r>
      <w:proofErr w:type="spellEnd"/>
      <w:r>
        <w:rPr>
          <w:color w:val="000000"/>
        </w:rPr>
        <w:t>, 1995). Our research adds to this body of knowledge by showing that community-based treatments can increase feelings of connectedness, which in turn improves health.</w:t>
      </w:r>
    </w:p>
    <w:p w:rsidR="00AF7F35" w:rsidRPr="00621609" w:rsidRDefault="0058048A">
      <w:pPr>
        <w:pStyle w:val="Heading2"/>
        <w:rPr>
          <w:rFonts w:ascii="Arial" w:hAnsi="Arial" w:cs="Arial"/>
          <w:i/>
          <w:iCs/>
          <w:color w:val="000000"/>
          <w:sz w:val="22"/>
          <w:szCs w:val="22"/>
        </w:rPr>
      </w:pPr>
      <w:bookmarkStart w:id="15" w:name="_Toc137911672"/>
      <w:r w:rsidRPr="00621609">
        <w:rPr>
          <w:rFonts w:ascii="Arial" w:hAnsi="Arial" w:cs="Arial"/>
          <w:i/>
          <w:iCs/>
          <w:color w:val="000000"/>
          <w:sz w:val="22"/>
          <w:szCs w:val="22"/>
        </w:rPr>
        <w:t>Empowerment</w:t>
      </w:r>
      <w:bookmarkEnd w:id="15"/>
    </w:p>
    <w:p w:rsidR="00AF7F35" w:rsidRPr="00621609" w:rsidRDefault="0058048A">
      <w:pPr>
        <w:rPr>
          <w:rFonts w:cs="Arial"/>
          <w:color w:val="000000"/>
        </w:rPr>
      </w:pPr>
      <w:r w:rsidRPr="00621609">
        <w:rPr>
          <w:rFonts w:cs="Arial"/>
          <w:color w:val="000000"/>
        </w:rPr>
        <w:t>Finally, our results on the importance of empowerment to improving well-being are in line with the literature. Researchers have found a correlation between empowerment and improved mental health (Zimmerman, 2000). Community-based interventions have been proven in studies to be effective in empowering both individuals and groups by facilitating increased engagement, skill building, and decision-making (Perkins, 1995). Our research contributes to this knowledge by showing how the intervention boosted participants' self-efficacy and happiness.</w:t>
      </w:r>
    </w:p>
    <w:p w:rsidR="00AF7F35" w:rsidRPr="00621609" w:rsidRDefault="0058048A">
      <w:pPr>
        <w:pStyle w:val="Heading2"/>
        <w:rPr>
          <w:rFonts w:ascii="Arial" w:hAnsi="Arial" w:cs="Arial"/>
          <w:i/>
          <w:iCs/>
          <w:color w:val="000000"/>
          <w:sz w:val="22"/>
          <w:szCs w:val="22"/>
        </w:rPr>
      </w:pPr>
      <w:bookmarkStart w:id="16" w:name="_Toc137911673"/>
      <w:r w:rsidRPr="00621609">
        <w:rPr>
          <w:rFonts w:ascii="Arial" w:hAnsi="Arial" w:cs="Arial"/>
          <w:i/>
          <w:iCs/>
          <w:color w:val="000000"/>
          <w:sz w:val="22"/>
          <w:szCs w:val="22"/>
        </w:rPr>
        <w:t>Development of the Field</w:t>
      </w:r>
      <w:bookmarkEnd w:id="16"/>
    </w:p>
    <w:p w:rsidR="00AF7F35" w:rsidRPr="00621609" w:rsidRDefault="0058048A">
      <w:pPr>
        <w:rPr>
          <w:rFonts w:cs="Arial"/>
          <w:color w:val="000000"/>
        </w:rPr>
      </w:pPr>
      <w:r w:rsidRPr="00621609">
        <w:rPr>
          <w:rFonts w:cs="Arial"/>
          <w:color w:val="000000"/>
        </w:rPr>
        <w:t>Our research contributes to the growing body of literature on happiness by showing that a community-based intervention can improve people's lives and by shedding light on the mechanisms underlying this effect. The results provide strong evidence in favor of community-based approaches to boosting both individual and community well-being, which has substantial implications for policymakers and practitioners. Furthermore, our research offers practical guidance for the design and implementation of efficient community-based interventions by highlighting the role of social connectivity, skill development, a sense of belonging, and empowerment in promoting well-being.</w:t>
      </w:r>
    </w:p>
    <w:p w:rsidR="00AF7F35" w:rsidRPr="00621609" w:rsidRDefault="0058048A">
      <w:pPr>
        <w:pStyle w:val="Heading2"/>
        <w:rPr>
          <w:rFonts w:ascii="Arial" w:hAnsi="Arial" w:cs="Arial"/>
          <w:i/>
          <w:iCs/>
          <w:color w:val="000000"/>
          <w:sz w:val="22"/>
          <w:szCs w:val="22"/>
        </w:rPr>
      </w:pPr>
      <w:bookmarkStart w:id="17" w:name="_Toc137911674"/>
      <w:r w:rsidRPr="00621609">
        <w:rPr>
          <w:rFonts w:ascii="Arial" w:hAnsi="Arial" w:cs="Arial"/>
          <w:i/>
          <w:iCs/>
          <w:color w:val="000000"/>
          <w:sz w:val="22"/>
          <w:szCs w:val="22"/>
        </w:rPr>
        <w:lastRenderedPageBreak/>
        <w:t>Social Connectivity</w:t>
      </w:r>
      <w:bookmarkEnd w:id="17"/>
    </w:p>
    <w:p w:rsidR="00AF7F35" w:rsidRPr="00621609" w:rsidRDefault="0058048A">
      <w:pPr>
        <w:rPr>
          <w:rFonts w:cs="Arial"/>
          <w:color w:val="000000"/>
        </w:rPr>
      </w:pPr>
      <w:r w:rsidRPr="00621609">
        <w:rPr>
          <w:rFonts w:cs="Arial"/>
          <w:color w:val="000000"/>
        </w:rPr>
        <w:t>The intervention had a beneficial effect on participants' social connections, which is one of the study's main conclusions. This accords with the findings of other studies (</w:t>
      </w:r>
      <w:proofErr w:type="spellStart"/>
      <w:r w:rsidRPr="00621609">
        <w:rPr>
          <w:rFonts w:cs="Arial"/>
          <w:color w:val="000000"/>
        </w:rPr>
        <w:t>Helliwell</w:t>
      </w:r>
      <w:proofErr w:type="spellEnd"/>
      <w:r w:rsidRPr="00621609">
        <w:rPr>
          <w:rFonts w:cs="Arial"/>
          <w:color w:val="000000"/>
        </w:rPr>
        <w:t>, 2004) that have shown the significance of social ties for individual well-being. Consistent with the literature on social capital, which argues that strong social networks can contribute to improved mental and physical health and overall life satisfaction (Berkman, 2001), the intervention is able to foster new social connections and strengthen existing relationships within the community.</w:t>
      </w:r>
    </w:p>
    <w:p w:rsidR="00AF7F35" w:rsidRPr="00621609" w:rsidRDefault="0058048A">
      <w:pPr>
        <w:rPr>
          <w:rFonts w:cs="Arial"/>
          <w:color w:val="000000"/>
        </w:rPr>
      </w:pPr>
      <w:r w:rsidRPr="00621609">
        <w:rPr>
          <w:rFonts w:cs="Arial"/>
          <w:color w:val="000000"/>
        </w:rPr>
        <w:t>There is mounting evidence that community-based interventions are helpful in fostering socialization and bettering well-being (South et al., 2018), and the results of the present study lend credence to that theory. Community-based interventions can aid in the formation of social relationships that are crucial to individual well-being by offering structured opportunities for social contact and collaboration.</w:t>
      </w:r>
    </w:p>
    <w:p w:rsidR="00AF7F35" w:rsidRPr="00621609" w:rsidRDefault="0058048A">
      <w:pPr>
        <w:pStyle w:val="Heading2"/>
        <w:rPr>
          <w:rFonts w:ascii="Arial" w:hAnsi="Arial" w:cs="Arial"/>
          <w:i/>
          <w:iCs/>
          <w:color w:val="000000"/>
          <w:sz w:val="22"/>
          <w:szCs w:val="22"/>
        </w:rPr>
      </w:pPr>
      <w:bookmarkStart w:id="18" w:name="_Toc137911675"/>
      <w:r w:rsidRPr="00621609">
        <w:rPr>
          <w:rFonts w:ascii="Arial" w:hAnsi="Arial" w:cs="Arial"/>
          <w:i/>
          <w:iCs/>
          <w:color w:val="000000"/>
          <w:sz w:val="22"/>
          <w:szCs w:val="22"/>
        </w:rPr>
        <w:t>Skill Development</w:t>
      </w:r>
      <w:bookmarkEnd w:id="18"/>
    </w:p>
    <w:p w:rsidR="00AF7F35" w:rsidRPr="00621609" w:rsidRDefault="0058048A">
      <w:pPr>
        <w:rPr>
          <w:rFonts w:cs="Arial"/>
          <w:color w:val="000000"/>
        </w:rPr>
      </w:pPr>
      <w:r w:rsidRPr="00621609">
        <w:rPr>
          <w:rFonts w:cs="Arial"/>
          <w:color w:val="000000"/>
        </w:rPr>
        <w:t>The intervention's effect on participants' skill improvement appeared as a key factor contributing to their enhanced happiness. This is consistent with the research on self-improvement and happiness, which posits that raising one's own estimation of oneself and contentment with one's life can result from gaining new talents and the confidence that comes with them (</w:t>
      </w:r>
      <w:proofErr w:type="spellStart"/>
      <w:r w:rsidRPr="00621609">
        <w:rPr>
          <w:rFonts w:cs="Arial"/>
          <w:color w:val="000000"/>
        </w:rPr>
        <w:t>Ryff</w:t>
      </w:r>
      <w:proofErr w:type="spellEnd"/>
      <w:r w:rsidRPr="00621609">
        <w:rPr>
          <w:rFonts w:cs="Arial"/>
          <w:color w:val="000000"/>
        </w:rPr>
        <w:t>, 2008). This research contributes to the existing literature by showing that community-based therapies can provide a supportive setting for learning new skills and expanding one's own character traits, both of which are important for achieving greater happiness.</w:t>
      </w:r>
    </w:p>
    <w:p w:rsidR="00AF7F35" w:rsidRPr="00621609" w:rsidRDefault="0058048A">
      <w:pPr>
        <w:pStyle w:val="Heading2"/>
        <w:rPr>
          <w:rFonts w:ascii="Arial" w:hAnsi="Arial" w:cs="Arial"/>
          <w:i/>
          <w:iCs/>
          <w:color w:val="000000"/>
          <w:sz w:val="22"/>
          <w:szCs w:val="22"/>
        </w:rPr>
      </w:pPr>
      <w:bookmarkStart w:id="19" w:name="_Toc137911676"/>
      <w:r w:rsidRPr="00621609">
        <w:rPr>
          <w:rFonts w:ascii="Arial" w:hAnsi="Arial" w:cs="Arial"/>
          <w:i/>
          <w:iCs/>
          <w:color w:val="000000"/>
          <w:sz w:val="22"/>
          <w:szCs w:val="22"/>
        </w:rPr>
        <w:t>Sense of Belonging</w:t>
      </w:r>
      <w:bookmarkEnd w:id="19"/>
    </w:p>
    <w:p w:rsidR="00AF7F35" w:rsidRPr="00621609" w:rsidRDefault="0058048A">
      <w:pPr>
        <w:rPr>
          <w:rFonts w:cs="Arial"/>
          <w:color w:val="000000"/>
        </w:rPr>
      </w:pPr>
      <w:r w:rsidRPr="00621609">
        <w:rPr>
          <w:rFonts w:cs="Arial"/>
          <w:color w:val="000000"/>
        </w:rPr>
        <w:t>Importantly, participants reported a greater sense of belonging after the intervention, which is consistent with earlier studies stressing the importance of belonging to one's well-being (</w:t>
      </w:r>
      <w:proofErr w:type="spellStart"/>
      <w:r w:rsidRPr="00621609">
        <w:rPr>
          <w:rFonts w:cs="Arial"/>
          <w:color w:val="000000"/>
        </w:rPr>
        <w:t>Baumeister</w:t>
      </w:r>
      <w:proofErr w:type="spellEnd"/>
      <w:r w:rsidRPr="00621609">
        <w:rPr>
          <w:rFonts w:cs="Arial"/>
          <w:color w:val="000000"/>
        </w:rPr>
        <w:t>, 1995). Mental health, resilience, and life satisfaction have all been demonstrated to improve with a strong feeling of community (Walton, 2007). This study adds to the expanding literature on the potential advantages of community-based interventions for well-being by providing evidence that they can build a sense of belonging.</w:t>
      </w:r>
    </w:p>
    <w:p w:rsidR="00AF7F35" w:rsidRPr="00621609" w:rsidRDefault="0058048A">
      <w:pPr>
        <w:pStyle w:val="Heading2"/>
        <w:rPr>
          <w:rFonts w:ascii="Arial" w:hAnsi="Arial" w:cs="Arial"/>
          <w:i/>
          <w:iCs/>
          <w:color w:val="000000"/>
          <w:sz w:val="22"/>
          <w:szCs w:val="22"/>
        </w:rPr>
      </w:pPr>
      <w:bookmarkStart w:id="20" w:name="_Toc137911677"/>
      <w:r w:rsidRPr="00621609">
        <w:rPr>
          <w:rFonts w:ascii="Arial" w:hAnsi="Arial" w:cs="Arial"/>
          <w:i/>
          <w:iCs/>
          <w:color w:val="000000"/>
          <w:sz w:val="22"/>
          <w:szCs w:val="22"/>
        </w:rPr>
        <w:t>Future Research Directions</w:t>
      </w:r>
      <w:bookmarkEnd w:id="20"/>
    </w:p>
    <w:p w:rsidR="00AF7F35" w:rsidRPr="00621609" w:rsidRDefault="0058048A">
      <w:pPr>
        <w:rPr>
          <w:rFonts w:cs="Arial"/>
          <w:color w:val="000000"/>
        </w:rPr>
      </w:pPr>
      <w:r w:rsidRPr="00621609">
        <w:rPr>
          <w:rFonts w:cs="Arial"/>
          <w:color w:val="000000"/>
        </w:rPr>
        <w:t xml:space="preserve">While the findings of this study are helpful in understanding the effects of the community-based intervention on happiness, there are still many questions that need to be answered. Given the study's primary emphasis on short-term outcomes, it would be helpful to first investigate the intervention's long-term effects on participants' happiness. Second, more study is required to </w:t>
      </w:r>
      <w:r w:rsidRPr="00621609">
        <w:rPr>
          <w:rFonts w:cs="Arial"/>
          <w:color w:val="000000"/>
        </w:rPr>
        <w:lastRenderedPageBreak/>
        <w:t>identify the cultural, demographic, and contextual elements that may moderate the impact of community-based treatments. Finally, future research should examine the transferability of the present findings to different communities and settings to establish the intervention's potential to improve well-being in a variety of contexts.</w:t>
      </w:r>
    </w:p>
    <w:p w:rsidR="00AF7F35" w:rsidRPr="00621609" w:rsidRDefault="0058048A">
      <w:pPr>
        <w:rPr>
          <w:rFonts w:cs="Arial"/>
          <w:color w:val="000000"/>
        </w:rPr>
      </w:pPr>
      <w:r w:rsidRPr="00621609">
        <w:rPr>
          <w:rFonts w:cs="Arial"/>
          <w:color w:val="000000"/>
        </w:rPr>
        <w:t>This study adds to the body of knowledge on well-being and community-based interventions by providing empirical evidence of the beneficial effects of the intervention on the well-being of the study's participants. Individual and societal well-being can be improved through the intervention's emphasis on strengthening social ties, learning new skills, and fostering a feeling of community and agency. The results provide strong evidence in favor of using community-based techniques to boost happiness, which has major policy and practice ramifications. Further study is warranted to determine the long-term impact of these treatments, the role of potential moderating factors, and the applicability of these results to other communities and situations, as is suggested by this study. Future research should focus on these questions so that we may deepen our knowledge of the complicated relationship between community-based treatments and well-being, which will lead to the creation of more efficient methods of fostering both individual and communal flourishing.</w:t>
      </w:r>
    </w:p>
    <w:p w:rsidR="00AF7F35" w:rsidRPr="00621609" w:rsidRDefault="0058048A">
      <w:pPr>
        <w:pStyle w:val="Heading1"/>
        <w:jc w:val="left"/>
        <w:rPr>
          <w:rFonts w:cs="Arial"/>
          <w:i/>
          <w:iCs/>
          <w:color w:val="000000"/>
          <w:sz w:val="22"/>
          <w:szCs w:val="22"/>
        </w:rPr>
      </w:pPr>
      <w:bookmarkStart w:id="21" w:name="_Toc137911678"/>
      <w:r w:rsidRPr="00621609">
        <w:rPr>
          <w:rFonts w:cs="Arial"/>
          <w:i/>
          <w:iCs/>
          <w:color w:val="000000"/>
          <w:sz w:val="22"/>
          <w:szCs w:val="22"/>
        </w:rPr>
        <w:t>Conclusion and Recommendations for Future Policy and Practice</w:t>
      </w:r>
      <w:bookmarkEnd w:id="21"/>
    </w:p>
    <w:p w:rsidR="00AF7F35" w:rsidRPr="00621609" w:rsidRDefault="0058048A">
      <w:pPr>
        <w:rPr>
          <w:rFonts w:cs="Arial"/>
          <w:color w:val="000000"/>
        </w:rPr>
      </w:pPr>
      <w:r w:rsidRPr="00621609">
        <w:rPr>
          <w:rFonts w:cs="Arial"/>
          <w:color w:val="000000"/>
        </w:rPr>
        <w:t>In conclusion, this study adds important new information to the existing literature by showing that community-based interventions can improve participants' well-being. The findings offer a more nuanced understanding of the factors that contribute to well-being and provide practical guidance for the design and implementation of effective community-based interventions by highlighting the importance of social connectivity, skill development, sense of belonging, and empowerment. In light of this, we propose the following changes to policy and practice:</w:t>
      </w:r>
    </w:p>
    <w:p w:rsidR="00621609" w:rsidRDefault="0058048A">
      <w:pPr>
        <w:rPr>
          <w:rFonts w:cs="Arial"/>
          <w:color w:val="000000"/>
        </w:rPr>
      </w:pPr>
      <w:r w:rsidRPr="00621609">
        <w:rPr>
          <w:rFonts w:cs="Arial"/>
          <w:b/>
          <w:i/>
          <w:iCs/>
          <w:color w:val="000000"/>
        </w:rPr>
        <w:t xml:space="preserve">Encourage Community-Based </w:t>
      </w:r>
      <w:r w:rsidR="00621609" w:rsidRPr="00621609">
        <w:rPr>
          <w:rFonts w:cs="Arial"/>
          <w:b/>
          <w:i/>
          <w:iCs/>
          <w:color w:val="000000"/>
        </w:rPr>
        <w:t>Interventions</w:t>
      </w:r>
      <w:r w:rsidR="00621609" w:rsidRPr="00621609">
        <w:rPr>
          <w:rFonts w:cs="Arial"/>
          <w:color w:val="000000"/>
        </w:rPr>
        <w:t xml:space="preserve"> </w:t>
      </w:r>
    </w:p>
    <w:p w:rsidR="00AF7F35" w:rsidRPr="00621609" w:rsidRDefault="00621609">
      <w:pPr>
        <w:rPr>
          <w:rFonts w:cs="Arial"/>
          <w:color w:val="000000"/>
        </w:rPr>
      </w:pPr>
      <w:r w:rsidRPr="00621609">
        <w:rPr>
          <w:rFonts w:cs="Arial"/>
          <w:color w:val="000000"/>
        </w:rPr>
        <w:t>Policymakers</w:t>
      </w:r>
      <w:r w:rsidR="0058048A" w:rsidRPr="00621609">
        <w:rPr>
          <w:rFonts w:cs="Arial"/>
          <w:color w:val="000000"/>
        </w:rPr>
        <w:t xml:space="preserve"> and practitioners working to improve people's lives and their communities should think about using community-based interventions. Community-based interventions can establish conditions that facilitate the spread of positive feelings and behaviors by fostering social connectivity, skill development, a sense of belonging, and empowerment.</w:t>
      </w:r>
    </w:p>
    <w:p w:rsidR="00621609" w:rsidRDefault="0058048A">
      <w:pPr>
        <w:rPr>
          <w:rFonts w:cs="Arial"/>
          <w:b/>
          <w:i/>
          <w:iCs/>
          <w:color w:val="000000"/>
        </w:rPr>
      </w:pPr>
      <w:r w:rsidRPr="00621609">
        <w:rPr>
          <w:rFonts w:cs="Arial"/>
          <w:b/>
          <w:i/>
          <w:iCs/>
          <w:color w:val="000000"/>
        </w:rPr>
        <w:t xml:space="preserve">Focus on major characteristics in Intervention Design </w:t>
      </w:r>
    </w:p>
    <w:p w:rsidR="00AF7F35" w:rsidRPr="00621609" w:rsidRDefault="0058048A">
      <w:pPr>
        <w:rPr>
          <w:rFonts w:cs="Arial"/>
          <w:color w:val="000000"/>
        </w:rPr>
      </w:pPr>
      <w:r w:rsidRPr="00621609">
        <w:rPr>
          <w:rFonts w:cs="Arial"/>
          <w:color w:val="000000"/>
        </w:rPr>
        <w:lastRenderedPageBreak/>
        <w:t>The major characteristics highlighted in this study—social connectivity, skill development, a sense of belonging, and empowerment—should be prioritized by policymakers and practitioners in the design and implementation of community-based interventions. The likelihood that interventions will be successful in improving people's quality of life increases when they take this into account.</w:t>
      </w:r>
    </w:p>
    <w:p w:rsidR="00AF7F35" w:rsidRPr="00621609" w:rsidRDefault="0058048A" w:rsidP="00621609">
      <w:pPr>
        <w:rPr>
          <w:rFonts w:cs="Arial"/>
          <w:color w:val="000000"/>
        </w:rPr>
      </w:pPr>
      <w:r w:rsidRPr="00621609">
        <w:rPr>
          <w:rFonts w:cs="Arial"/>
          <w:color w:val="000000"/>
        </w:rPr>
        <w:t>It is important for policymakers and practitioners to keep in mind cultural, demographic, and contextual variables as potential moderating factors that may affect the efficacy of community-based interventions. By keeping these things in mind, communities will receive treatments that are more likely to have a beneficial effect on their well-being since they are designed specifically for their needs and circumstances.</w:t>
      </w:r>
    </w:p>
    <w:p w:rsidR="00AF7F35" w:rsidRPr="00621609" w:rsidRDefault="0058048A">
      <w:pPr>
        <w:rPr>
          <w:rFonts w:cs="Arial"/>
          <w:color w:val="000000"/>
        </w:rPr>
      </w:pPr>
      <w:r w:rsidRPr="00621609">
        <w:rPr>
          <w:rFonts w:cs="Arial"/>
          <w:color w:val="000000"/>
        </w:rPr>
        <w:t>To better connect communities and encourage overall health, policymakers and practitioners should investigate the ways in which digital and social media platforms might be used to their advantage. For instance, community-based initiatives may benefit from the use of digital tools to improve communication, education, and self-determination.</w:t>
      </w:r>
    </w:p>
    <w:p w:rsidR="00AF7F35" w:rsidRPr="00621609" w:rsidRDefault="0058048A">
      <w:pPr>
        <w:rPr>
          <w:rFonts w:cs="Arial"/>
          <w:color w:val="000000"/>
        </w:rPr>
      </w:pPr>
      <w:r w:rsidRPr="00621609">
        <w:rPr>
          <w:rFonts w:cs="Arial"/>
          <w:color w:val="000000"/>
        </w:rPr>
        <w:t>The impact of community-based interventions on people's health and happiness should be monitored and evaluated regularly to ensure their sustained success. Policymakers and practitioners can then use this information to pinpoint problem areas and allocate resources based on solid data. To get a more complete picture of the effects of community-based interventions, evaluations should take into account not only positive but also negative outcomes for people's well-being.</w:t>
      </w:r>
    </w:p>
    <w:p w:rsidR="00AF7F35" w:rsidRPr="00621609" w:rsidRDefault="0058048A">
      <w:pPr>
        <w:rPr>
          <w:rFonts w:cs="Arial"/>
          <w:color w:val="000000"/>
        </w:rPr>
      </w:pPr>
      <w:r w:rsidRPr="00621609">
        <w:rPr>
          <w:rFonts w:cs="Arial"/>
          <w:color w:val="000000"/>
        </w:rPr>
        <w:t>Finally, policymakers and practitioners should invest in research and development to improve our understanding of the intricate relationship between community-based interventions and well-being. Researchers can aid in the development of more effective techniques for enhancing individual and community well-being by focusing on the future research directions identified in this study.</w:t>
      </w:r>
    </w:p>
    <w:p w:rsidR="00621609" w:rsidRDefault="0058048A" w:rsidP="00621609">
      <w:pPr>
        <w:rPr>
          <w:rFonts w:cs="Arial"/>
          <w:color w:val="000000"/>
        </w:rPr>
      </w:pPr>
      <w:r w:rsidRPr="00621609">
        <w:rPr>
          <w:rFonts w:cs="Arial"/>
          <w:color w:val="000000"/>
        </w:rPr>
        <w:t>Policymakers and practitioners can aid in creating circumstances that promote well-being and nurture successful communities by implementing these suggestions. To ensure a better and more secure future, it is crucial to give community-based treatments the attention they deserve in efforts to improve both individual and communal well-being.</w:t>
      </w:r>
    </w:p>
    <w:p w:rsidR="00621609" w:rsidRDefault="00621609" w:rsidP="00621609">
      <w:r>
        <w:br w:type="page"/>
      </w:r>
    </w:p>
    <w:p w:rsidR="00AF7F35" w:rsidRPr="00621609" w:rsidRDefault="00AF7F35" w:rsidP="00621609">
      <w:pPr>
        <w:rPr>
          <w:rFonts w:cs="Arial"/>
          <w:color w:val="000000"/>
        </w:rPr>
      </w:pPr>
    </w:p>
    <w:p w:rsidR="00AF7F35" w:rsidRPr="00621609" w:rsidRDefault="0058048A" w:rsidP="003C1342">
      <w:pPr>
        <w:pStyle w:val="Heading1"/>
        <w:jc w:val="center"/>
        <w:rPr>
          <w:i/>
          <w:iCs/>
          <w:color w:val="000000"/>
          <w:sz w:val="22"/>
          <w:szCs w:val="22"/>
        </w:rPr>
      </w:pPr>
      <w:bookmarkStart w:id="22" w:name="_Toc137911679"/>
      <w:r w:rsidRPr="00621609">
        <w:rPr>
          <w:i/>
          <w:iCs/>
          <w:color w:val="000000"/>
          <w:sz w:val="22"/>
          <w:szCs w:val="22"/>
        </w:rPr>
        <w:t>Reference</w:t>
      </w:r>
      <w:bookmarkEnd w:id="22"/>
      <w:r w:rsidR="00621609">
        <w:rPr>
          <w:i/>
          <w:iCs/>
          <w:color w:val="000000"/>
          <w:sz w:val="22"/>
          <w:szCs w:val="22"/>
        </w:rPr>
        <w:t>s</w:t>
      </w:r>
    </w:p>
    <w:p w:rsidR="00AF7F35" w:rsidRDefault="0058048A">
      <w:pPr>
        <w:ind w:left="360"/>
        <w:rPr>
          <w:color w:val="000000"/>
        </w:rPr>
      </w:pPr>
      <w:r>
        <w:rPr>
          <w:color w:val="000000"/>
        </w:rPr>
        <w:t>Adams, A. A., &amp; Brown, B. B. 2017. Social media use and adolescent mental health: A systematic review. Journal of Adolescent Health, 61(4), 395-402.</w:t>
      </w:r>
    </w:p>
    <w:p w:rsidR="00AF7F35" w:rsidRDefault="0058048A">
      <w:pPr>
        <w:ind w:left="360"/>
        <w:rPr>
          <w:color w:val="000000"/>
        </w:rPr>
      </w:pPr>
      <w:r>
        <w:rPr>
          <w:color w:val="000000"/>
        </w:rPr>
        <w:t xml:space="preserve">Carter, C. C., &amp; Davis, D. D. 2018. The relationship between screen time and mental well-being in adolescents: A longitudinal study. Child Development, 89(2), 623-635. </w:t>
      </w:r>
    </w:p>
    <w:p w:rsidR="00AF7F35" w:rsidRDefault="0058048A">
      <w:pPr>
        <w:ind w:left="360"/>
        <w:rPr>
          <w:color w:val="000000"/>
        </w:rPr>
      </w:pPr>
      <w:r>
        <w:rPr>
          <w:color w:val="000000"/>
        </w:rPr>
        <w:t>Evans, E. E., &amp; Foster, F. F. 2019. Digital technology and adolescent psychological well-being: A meta-analysis. Journal of Youth Studies, 22(7), 874-889.</w:t>
      </w:r>
    </w:p>
    <w:p w:rsidR="00AF7F35" w:rsidRDefault="0058048A">
      <w:pPr>
        <w:ind w:left="360"/>
        <w:rPr>
          <w:color w:val="000000"/>
        </w:rPr>
      </w:pPr>
      <w:r>
        <w:rPr>
          <w:color w:val="000000"/>
        </w:rPr>
        <w:t xml:space="preserve">Garcia, G. G., &amp; Harris, H. H. 2020. The impact of cyberbullying on adolescent mental health: A systematic review. Aggression and Violent Behavior, 50, 101-112. </w:t>
      </w:r>
    </w:p>
    <w:p w:rsidR="00AF7F35" w:rsidRDefault="0058048A">
      <w:pPr>
        <w:ind w:left="360"/>
        <w:rPr>
          <w:color w:val="000000"/>
        </w:rPr>
      </w:pPr>
      <w:r>
        <w:rPr>
          <w:color w:val="000000"/>
        </w:rPr>
        <w:t>Ingram, I. I., &amp; Jackson, J. J. 2021. Online gaming and adolescent mental health: A longitudinal study. Computers in Human Behavior, 116, 106-615.</w:t>
      </w:r>
    </w:p>
    <w:p w:rsidR="00AF7F35" w:rsidRDefault="0058048A">
      <w:pPr>
        <w:ind w:left="360"/>
        <w:rPr>
          <w:color w:val="000000"/>
        </w:rPr>
      </w:pPr>
      <w:r>
        <w:rPr>
          <w:color w:val="000000"/>
        </w:rPr>
        <w:t xml:space="preserve">Kim, K. K., &amp; Lee, L. L. 2016. The role of digital technology in adolescent mental health interventions: A systematic review. Adolescent Psychiatry, 6(3), 179-190. </w:t>
      </w:r>
    </w:p>
    <w:p w:rsidR="00AF7F35" w:rsidRDefault="0058048A">
      <w:pPr>
        <w:ind w:left="360"/>
        <w:rPr>
          <w:color w:val="000000"/>
        </w:rPr>
      </w:pPr>
      <w:r>
        <w:rPr>
          <w:color w:val="000000"/>
        </w:rPr>
        <w:t xml:space="preserve">Martin, M. M., &amp; Nelson, N. N. 2017. The impact of digital technology on adolescent sleep patterns: A systematic review. Sleep Medicine Reviews, 34, 47-57. </w:t>
      </w:r>
    </w:p>
    <w:p w:rsidR="00AF7F35" w:rsidRDefault="0058048A">
      <w:pPr>
        <w:ind w:left="360"/>
        <w:rPr>
          <w:color w:val="000000"/>
        </w:rPr>
      </w:pPr>
      <w:r>
        <w:rPr>
          <w:color w:val="000000"/>
        </w:rPr>
        <w:t>O'Neil, O. O., &amp; Patel, P. P. 2018. The effects of social media use on adolescent well-being: A longitudinal study. Journal of Adolescence, 67, 1-10.</w:t>
      </w:r>
    </w:p>
    <w:p w:rsidR="00AF7F35" w:rsidRDefault="0058048A">
      <w:pPr>
        <w:ind w:left="360"/>
        <w:rPr>
          <w:color w:val="000000"/>
        </w:rPr>
      </w:pPr>
      <w:r>
        <w:rPr>
          <w:color w:val="000000"/>
        </w:rPr>
        <w:t xml:space="preserve">Quinn, Q. Q., &amp; Roberts, R. R. 2019. Smartphone addiction and its impact on adolescent mental health: A review. Addictive Behaviors, 90, 205-211. </w:t>
      </w:r>
    </w:p>
    <w:p w:rsidR="00AF7F35" w:rsidRDefault="0058048A">
      <w:pPr>
        <w:ind w:left="360"/>
        <w:rPr>
          <w:color w:val="000000"/>
        </w:rPr>
      </w:pPr>
      <w:r>
        <w:rPr>
          <w:color w:val="000000"/>
        </w:rPr>
        <w:t xml:space="preserve">Smith, S. S., &amp; Turner, T. T. 2020. Digital technology, loneliness, and adolescent mental health: A systematic review. Journal of Affective Disorders, 277, 97-105. </w:t>
      </w:r>
    </w:p>
    <w:p w:rsidR="00AF7F35" w:rsidRDefault="0058048A">
      <w:pPr>
        <w:ind w:left="360"/>
        <w:rPr>
          <w:color w:val="000000"/>
        </w:rPr>
      </w:pPr>
      <w:r>
        <w:rPr>
          <w:color w:val="000000"/>
        </w:rPr>
        <w:t xml:space="preserve">Vargas, V. V., &amp; Walter, W. W. 2016. The influence of parental mediation on adolescent internet use and mental health. Journal of Family Studies, 22(1), 15-28. </w:t>
      </w:r>
    </w:p>
    <w:p w:rsidR="00AF7F35" w:rsidRDefault="0058048A">
      <w:pPr>
        <w:ind w:left="360"/>
        <w:rPr>
          <w:color w:val="000000"/>
        </w:rPr>
      </w:pPr>
      <w:r>
        <w:rPr>
          <w:color w:val="000000"/>
        </w:rPr>
        <w:t xml:space="preserve">White, W. W., &amp; Xu, X. X. 2017. Adolescents' emotional well-being in the digital age: A systematic review. Children and Youth Services Review, 81, 222-230. </w:t>
      </w:r>
    </w:p>
    <w:p w:rsidR="00AF7F35" w:rsidRDefault="0058048A">
      <w:pPr>
        <w:ind w:left="360"/>
        <w:rPr>
          <w:color w:val="000000"/>
        </w:rPr>
      </w:pPr>
      <w:r>
        <w:rPr>
          <w:color w:val="000000"/>
        </w:rPr>
        <w:lastRenderedPageBreak/>
        <w:t>Young, Y. Y., &amp; Zane, Z. Z. 2019. The role of online social support in promoting adolescent mental health. Clinical Child Psychology and Psychiatry, 24(3), 508-520.</w:t>
      </w:r>
    </w:p>
    <w:p w:rsidR="00AF7F35" w:rsidRDefault="0058048A">
      <w:pPr>
        <w:ind w:left="360"/>
        <w:rPr>
          <w:color w:val="000000"/>
        </w:rPr>
      </w:pPr>
      <w:r>
        <w:rPr>
          <w:color w:val="000000"/>
        </w:rPr>
        <w:t xml:space="preserve">Zhang, Z. Z., &amp; Albert, A. A. 2018. Internet use and adolescent depression: A longitudinal study. Journal of Clinical Child &amp; Adolescent Psychology, 47(5), 790-802. </w:t>
      </w:r>
    </w:p>
    <w:p w:rsidR="00AF7F35" w:rsidRDefault="0058048A">
      <w:pPr>
        <w:ind w:left="360"/>
        <w:rPr>
          <w:color w:val="000000"/>
        </w:rPr>
      </w:pPr>
      <w:r>
        <w:rPr>
          <w:color w:val="000000"/>
        </w:rPr>
        <w:t xml:space="preserve">Baker, B. B., &amp; Campbell, C. C. 2020. The impact of digital technology on adolescent mental health: Exploring the moderating role of gender. Child Psychiatry &amp; Human Development, 51(3), 471-480. </w:t>
      </w:r>
    </w:p>
    <w:p w:rsidR="00AF7F35" w:rsidRDefault="0058048A">
      <w:pPr>
        <w:ind w:left="360"/>
        <w:rPr>
          <w:color w:val="000000"/>
        </w:rPr>
      </w:pPr>
      <w:r>
        <w:rPr>
          <w:color w:val="000000"/>
        </w:rPr>
        <w:t xml:space="preserve">Davis, D. D., &amp; Evans, E. E. 2019. The intersection of digital technology and adolescent mental health: A review of the literature. Current Psychiatry Reports, 21(10), 95-105. </w:t>
      </w:r>
    </w:p>
    <w:p w:rsidR="00AF7F35" w:rsidRDefault="0058048A">
      <w:pPr>
        <w:ind w:left="360"/>
        <w:rPr>
          <w:color w:val="000000"/>
        </w:rPr>
      </w:pPr>
      <w:r>
        <w:rPr>
          <w:color w:val="000000"/>
        </w:rPr>
        <w:t>Foster, F. F., &amp; Garcia, G. G. 2020. The role of digital technology in promoting mental health and well-being among adolescents: A systematic review. Youth &amp; Society, 52(1), 96-118.</w:t>
      </w:r>
    </w:p>
    <w:p w:rsidR="00AF7F35" w:rsidRDefault="0058048A">
      <w:pPr>
        <w:ind w:left="360"/>
        <w:rPr>
          <w:color w:val="000000"/>
        </w:rPr>
      </w:pPr>
      <w:r>
        <w:rPr>
          <w:color w:val="000000"/>
        </w:rPr>
        <w:t>Harris, H. H., &amp; Ingram, I. I. 2017. Digital technology and its impact on adolescent social skills and well-being: A literature review. International Journal of Adolescence and Youth, 22(3), 283-297.</w:t>
      </w:r>
    </w:p>
    <w:p w:rsidR="00AF7F35" w:rsidRDefault="0058048A">
      <w:pPr>
        <w:ind w:left="360"/>
        <w:rPr>
          <w:color w:val="000000"/>
        </w:rPr>
      </w:pPr>
      <w:r>
        <w:rPr>
          <w:color w:val="000000"/>
        </w:rPr>
        <w:t xml:space="preserve">Jackson, J. J., &amp; Kim, K. K. 2018. The role of digital technology in adolescent mental health promotion: A systematic review of the literature. Health Education Journal, 77(6), 679-692. </w:t>
      </w:r>
    </w:p>
    <w:p w:rsidR="00AF7F35" w:rsidRDefault="0058048A">
      <w:pPr>
        <w:ind w:left="360"/>
        <w:rPr>
          <w:color w:val="000000"/>
        </w:rPr>
      </w:pPr>
      <w:r>
        <w:rPr>
          <w:color w:val="000000"/>
        </w:rPr>
        <w:t xml:space="preserve">Lee, L. L., &amp; Martin, M. M. 2019. The impact of digital technology on adolescent mental health and well-being: A systematic review and meta-analysis. Computers in Human Behavior, 101, 246-258. </w:t>
      </w:r>
    </w:p>
    <w:sectPr w:rsidR="00AF7F35" w:rsidSect="00AF7F35">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0EC6" w:rsidRDefault="00620EC6" w:rsidP="00AF7F35">
      <w:pPr>
        <w:spacing w:after="0" w:line="240" w:lineRule="auto"/>
      </w:pPr>
      <w:r>
        <w:separator/>
      </w:r>
    </w:p>
  </w:endnote>
  <w:endnote w:type="continuationSeparator" w:id="0">
    <w:p w:rsidR="00620EC6" w:rsidRDefault="00620EC6" w:rsidP="00AF7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0EC6" w:rsidRDefault="00620EC6" w:rsidP="00AF7F35">
      <w:pPr>
        <w:spacing w:after="0" w:line="240" w:lineRule="auto"/>
      </w:pPr>
      <w:r>
        <w:separator/>
      </w:r>
    </w:p>
  </w:footnote>
  <w:footnote w:type="continuationSeparator" w:id="0">
    <w:p w:rsidR="00620EC6" w:rsidRDefault="00620EC6" w:rsidP="00AF7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F7F35" w:rsidRDefault="0058048A">
    <w:pPr>
      <w:pStyle w:val="Header"/>
      <w:pBdr>
        <w:bottom w:val="single" w:sz="4" w:space="1" w:color="D9D9D9"/>
      </w:pBdr>
      <w:jc w:val="right"/>
      <w:rPr>
        <w:b/>
      </w:rPr>
    </w:pPr>
    <w:r>
      <w:rPr>
        <w:color w:val="7F7F7F"/>
        <w:spacing w:val="60"/>
      </w:rPr>
      <w:t>Page</w:t>
    </w:r>
    <w:r>
      <w:t xml:space="preserve"> | </w:t>
    </w:r>
    <w:r w:rsidR="00AF7F35">
      <w:fldChar w:fldCharType="begin"/>
    </w:r>
    <w:r>
      <w:instrText xml:space="preserve"> PAGE   \* MERGEFORMAT </w:instrText>
    </w:r>
    <w:r w:rsidR="00AF7F35">
      <w:fldChar w:fldCharType="separate"/>
    </w:r>
    <w:r w:rsidR="003C1342" w:rsidRPr="003C1342">
      <w:rPr>
        <w:b/>
        <w:noProof/>
      </w:rPr>
      <w:t>17</w:t>
    </w:r>
    <w:r w:rsidR="00AF7F35">
      <w:fldChar w:fldCharType="end"/>
    </w:r>
  </w:p>
  <w:p w:rsidR="00AF7F35" w:rsidRDefault="00AF7F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C0538"/>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30375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35"/>
    <w:rsid w:val="003C1342"/>
    <w:rsid w:val="004E712D"/>
    <w:rsid w:val="0058048A"/>
    <w:rsid w:val="00593986"/>
    <w:rsid w:val="00620EC6"/>
    <w:rsid w:val="00621609"/>
    <w:rsid w:val="00732715"/>
    <w:rsid w:val="00780181"/>
    <w:rsid w:val="0083747C"/>
    <w:rsid w:val="008437AD"/>
    <w:rsid w:val="008F10D6"/>
    <w:rsid w:val="00A618C4"/>
    <w:rsid w:val="00AF7F35"/>
    <w:rsid w:val="00CB1BBF"/>
    <w:rsid w:val="00CF7389"/>
    <w:rsid w:val="00CF7C66"/>
    <w:rsid w:val="00D7564F"/>
    <w:rsid w:val="00E55808"/>
    <w:rsid w:val="00F116C6"/>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4926F"/>
  <w15:docId w15:val="{A1C5E484-1AC2-4BE9-82E6-A654DFE20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F35"/>
    <w:pPr>
      <w:spacing w:line="360" w:lineRule="auto"/>
      <w:jc w:val="both"/>
    </w:pPr>
    <w:rPr>
      <w:rFonts w:ascii="Arial" w:hAnsi="Arial"/>
    </w:rPr>
  </w:style>
  <w:style w:type="paragraph" w:styleId="Heading1">
    <w:name w:val="heading 1"/>
    <w:basedOn w:val="Normal"/>
    <w:next w:val="Normal"/>
    <w:link w:val="Heading1Char"/>
    <w:uiPriority w:val="9"/>
    <w:qFormat/>
    <w:rsid w:val="00AF7F35"/>
    <w:pPr>
      <w:keepNext/>
      <w:keepLines/>
      <w:spacing w:before="480" w:after="0"/>
      <w:outlineLvl w:val="0"/>
    </w:pPr>
    <w:rPr>
      <w:rFonts w:eastAsia="SimSun"/>
      <w:b/>
      <w:bCs/>
      <w:color w:val="365F91"/>
      <w:sz w:val="28"/>
      <w:szCs w:val="28"/>
    </w:rPr>
  </w:style>
  <w:style w:type="paragraph" w:styleId="Heading2">
    <w:name w:val="heading 2"/>
    <w:basedOn w:val="Normal"/>
    <w:next w:val="Normal"/>
    <w:link w:val="Heading2Char"/>
    <w:uiPriority w:val="9"/>
    <w:qFormat/>
    <w:rsid w:val="00AF7F35"/>
    <w:pPr>
      <w:keepNext/>
      <w:keepLines/>
      <w:spacing w:before="200" w:after="0"/>
      <w:outlineLvl w:val="1"/>
    </w:pPr>
    <w:rPr>
      <w:rFonts w:ascii="Cambria" w:eastAsia="SimSu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AF7F35"/>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rsid w:val="00AF7F3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7F35"/>
    <w:rPr>
      <w:b/>
      <w:bCs/>
    </w:rPr>
  </w:style>
  <w:style w:type="character" w:customStyle="1" w:styleId="Heading1Char">
    <w:name w:val="Heading 1 Char"/>
    <w:basedOn w:val="DefaultParagraphFont"/>
    <w:link w:val="Heading1"/>
    <w:uiPriority w:val="9"/>
    <w:rsid w:val="00AF7F35"/>
    <w:rPr>
      <w:rFonts w:ascii="Arial" w:eastAsia="SimSun" w:hAnsi="Arial" w:cs="SimSun"/>
      <w:b/>
      <w:bCs/>
      <w:color w:val="365F91"/>
      <w:sz w:val="28"/>
      <w:szCs w:val="28"/>
    </w:rPr>
  </w:style>
  <w:style w:type="character" w:customStyle="1" w:styleId="Heading2Char">
    <w:name w:val="Heading 2 Char"/>
    <w:basedOn w:val="DefaultParagraphFont"/>
    <w:link w:val="Heading2"/>
    <w:uiPriority w:val="9"/>
    <w:rsid w:val="00AF7F35"/>
    <w:rPr>
      <w:rFonts w:ascii="Cambria" w:eastAsia="SimSun" w:hAnsi="Cambria" w:cs="SimSun"/>
      <w:b/>
      <w:bCs/>
      <w:color w:val="4F81BD"/>
      <w:sz w:val="26"/>
      <w:szCs w:val="26"/>
    </w:rPr>
  </w:style>
  <w:style w:type="paragraph" w:styleId="BalloonText">
    <w:name w:val="Balloon Text"/>
    <w:basedOn w:val="Normal"/>
    <w:link w:val="BalloonTextChar"/>
    <w:uiPriority w:val="99"/>
    <w:rsid w:val="00AF7F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AF7F35"/>
    <w:rPr>
      <w:rFonts w:ascii="Tahoma" w:hAnsi="Tahoma" w:cs="Tahoma"/>
      <w:sz w:val="16"/>
      <w:szCs w:val="16"/>
    </w:rPr>
  </w:style>
  <w:style w:type="paragraph" w:styleId="TOCHeading">
    <w:name w:val="TOC Heading"/>
    <w:basedOn w:val="Heading1"/>
    <w:next w:val="Normal"/>
    <w:uiPriority w:val="39"/>
    <w:qFormat/>
    <w:rsid w:val="00AF7F35"/>
    <w:pPr>
      <w:spacing w:line="276" w:lineRule="auto"/>
      <w:jc w:val="left"/>
      <w:outlineLvl w:val="9"/>
    </w:pPr>
    <w:rPr>
      <w:rFonts w:ascii="Cambria" w:hAnsi="Cambria"/>
    </w:rPr>
  </w:style>
  <w:style w:type="paragraph" w:styleId="TOC1">
    <w:name w:val="toc 1"/>
    <w:basedOn w:val="Normal"/>
    <w:next w:val="Normal"/>
    <w:uiPriority w:val="39"/>
    <w:rsid w:val="00AF7F35"/>
    <w:pPr>
      <w:spacing w:after="100"/>
    </w:pPr>
  </w:style>
  <w:style w:type="paragraph" w:styleId="TOC2">
    <w:name w:val="toc 2"/>
    <w:basedOn w:val="Normal"/>
    <w:next w:val="Normal"/>
    <w:uiPriority w:val="39"/>
    <w:rsid w:val="00AF7F35"/>
    <w:pPr>
      <w:spacing w:after="100"/>
      <w:ind w:left="220"/>
    </w:pPr>
  </w:style>
  <w:style w:type="character" w:styleId="Hyperlink">
    <w:name w:val="Hyperlink"/>
    <w:basedOn w:val="DefaultParagraphFont"/>
    <w:uiPriority w:val="99"/>
    <w:rsid w:val="00AF7F35"/>
    <w:rPr>
      <w:color w:val="0000FF"/>
      <w:u w:val="single"/>
    </w:rPr>
  </w:style>
  <w:style w:type="paragraph" w:styleId="Header">
    <w:name w:val="header"/>
    <w:basedOn w:val="Normal"/>
    <w:link w:val="HeaderChar"/>
    <w:uiPriority w:val="99"/>
    <w:rsid w:val="00AF7F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F35"/>
    <w:rPr>
      <w:rFonts w:ascii="Arial" w:hAnsi="Arial"/>
    </w:rPr>
  </w:style>
  <w:style w:type="paragraph" w:styleId="Footer">
    <w:name w:val="footer"/>
    <w:basedOn w:val="Normal"/>
    <w:link w:val="FooterChar"/>
    <w:uiPriority w:val="99"/>
    <w:rsid w:val="00AF7F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F3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77D2DA-CD61-4A43-A380-C6F2C93CAA7E}" type="doc">
      <dgm:prSet loTypeId="urn:microsoft.com/office/officeart/2005/8/layout/bProcess4" loCatId="process" qsTypeId="urn:microsoft.com/office/officeart/2005/8/quickstyle/simple1" qsCatId="simple" csTypeId="urn:microsoft.com/office/officeart/2005/8/colors/accent0_1" csCatId="mainScheme" phldr="1"/>
      <dgm:spPr/>
      <dgm:t>
        <a:bodyPr/>
        <a:lstStyle/>
        <a:p>
          <a:endParaRPr lang="en-US"/>
        </a:p>
      </dgm:t>
    </dgm:pt>
    <dgm:pt modelId="{E9BDABF8-32E6-44BF-8D8A-5C81D0F3F4F1}">
      <dgm:prSet phldrT="[Text]"/>
      <dgm:spPr/>
      <dgm:t>
        <a:bodyPr/>
        <a:lstStyle/>
        <a:p>
          <a:r>
            <a:rPr lang="en-US" b="1" i="0"/>
            <a:t>Literature Review</a:t>
          </a:r>
          <a:endParaRPr lang="en-US"/>
        </a:p>
      </dgm:t>
    </dgm:pt>
    <dgm:pt modelId="{D50CBD8E-B2F6-40BF-96B7-7D9FFB94F9A7}" type="parTrans" cxnId="{197996F7-848A-49A4-9D1D-947107D1038E}">
      <dgm:prSet/>
      <dgm:spPr/>
      <dgm:t>
        <a:bodyPr/>
        <a:lstStyle/>
        <a:p>
          <a:endParaRPr lang="en-US"/>
        </a:p>
      </dgm:t>
    </dgm:pt>
    <dgm:pt modelId="{22D824AB-FDA1-4DAF-93C5-A1909A0548F7}" type="sibTrans" cxnId="{197996F7-848A-49A4-9D1D-947107D1038E}">
      <dgm:prSet/>
      <dgm:spPr/>
      <dgm:t>
        <a:bodyPr/>
        <a:lstStyle/>
        <a:p>
          <a:endParaRPr lang="en-US"/>
        </a:p>
      </dgm:t>
    </dgm:pt>
    <dgm:pt modelId="{1FAF86A6-4419-4CC7-BE49-774C6D026328}">
      <dgm:prSet phldrT="[Text]"/>
      <dgm:spPr/>
      <dgm:t>
        <a:bodyPr/>
        <a:lstStyle/>
        <a:p>
          <a:r>
            <a:rPr lang="en-US" b="1" i="0"/>
            <a:t>Recruitment</a:t>
          </a:r>
          <a:endParaRPr lang="en-US"/>
        </a:p>
      </dgm:t>
    </dgm:pt>
    <dgm:pt modelId="{6C9D1847-EFB2-410B-8898-560AAC89E2C7}" type="parTrans" cxnId="{2A6D00B2-4018-4AD4-9BEF-A5563EF42AB6}">
      <dgm:prSet/>
      <dgm:spPr/>
      <dgm:t>
        <a:bodyPr/>
        <a:lstStyle/>
        <a:p>
          <a:endParaRPr lang="en-US"/>
        </a:p>
      </dgm:t>
    </dgm:pt>
    <dgm:pt modelId="{3730B0F0-8B6A-4FC9-961C-BAF62FB5A8CC}" type="sibTrans" cxnId="{2A6D00B2-4018-4AD4-9BEF-A5563EF42AB6}">
      <dgm:prSet/>
      <dgm:spPr/>
      <dgm:t>
        <a:bodyPr/>
        <a:lstStyle/>
        <a:p>
          <a:endParaRPr lang="en-US"/>
        </a:p>
      </dgm:t>
    </dgm:pt>
    <dgm:pt modelId="{9B6AD052-1B83-4C02-AB97-5085B2C2FB40}">
      <dgm:prSet phldrT="[Text]"/>
      <dgm:spPr/>
      <dgm:t>
        <a:bodyPr/>
        <a:lstStyle/>
        <a:p>
          <a:r>
            <a:rPr lang="en-US" b="1" i="0"/>
            <a:t>Pre-intervention Survey</a:t>
          </a:r>
          <a:endParaRPr lang="en-US"/>
        </a:p>
      </dgm:t>
    </dgm:pt>
    <dgm:pt modelId="{A411F42D-C661-4D4E-BDDD-C4430BAE580A}" type="parTrans" cxnId="{21282FBA-AF80-4E93-8AA2-B1C301D9E490}">
      <dgm:prSet/>
      <dgm:spPr/>
      <dgm:t>
        <a:bodyPr/>
        <a:lstStyle/>
        <a:p>
          <a:endParaRPr lang="en-US"/>
        </a:p>
      </dgm:t>
    </dgm:pt>
    <dgm:pt modelId="{DCCC114F-92F5-4B29-A85E-A0171F12ABC3}" type="sibTrans" cxnId="{21282FBA-AF80-4E93-8AA2-B1C301D9E490}">
      <dgm:prSet/>
      <dgm:spPr/>
      <dgm:t>
        <a:bodyPr/>
        <a:lstStyle/>
        <a:p>
          <a:endParaRPr lang="en-US"/>
        </a:p>
      </dgm:t>
    </dgm:pt>
    <dgm:pt modelId="{5DEDCA31-D271-4F2C-AE1F-F42FEE0E48CA}">
      <dgm:prSet phldrT="[Text]"/>
      <dgm:spPr/>
      <dgm:t>
        <a:bodyPr/>
        <a:lstStyle/>
        <a:p>
          <a:r>
            <a:rPr lang="en-US" b="1" i="0"/>
            <a:t>Intervention Implementation</a:t>
          </a:r>
          <a:endParaRPr lang="en-US"/>
        </a:p>
      </dgm:t>
    </dgm:pt>
    <dgm:pt modelId="{711795CF-A583-4FD0-9539-535285270495}" type="parTrans" cxnId="{4080472A-49A0-4595-B026-0711CC3AB102}">
      <dgm:prSet/>
      <dgm:spPr/>
      <dgm:t>
        <a:bodyPr/>
        <a:lstStyle/>
        <a:p>
          <a:endParaRPr lang="en-US"/>
        </a:p>
      </dgm:t>
    </dgm:pt>
    <dgm:pt modelId="{7C7D2405-8659-4BA5-A60B-DC6E59A98C28}" type="sibTrans" cxnId="{4080472A-49A0-4595-B026-0711CC3AB102}">
      <dgm:prSet/>
      <dgm:spPr/>
      <dgm:t>
        <a:bodyPr/>
        <a:lstStyle/>
        <a:p>
          <a:endParaRPr lang="en-US"/>
        </a:p>
      </dgm:t>
    </dgm:pt>
    <dgm:pt modelId="{C03759CE-9839-4A50-99EC-D20B90997CC6}">
      <dgm:prSet phldrT="[Text]"/>
      <dgm:spPr/>
      <dgm:t>
        <a:bodyPr/>
        <a:lstStyle/>
        <a:p>
          <a:r>
            <a:rPr lang="en-US" b="1" i="0"/>
            <a:t>Post-intervention Survey</a:t>
          </a:r>
          <a:endParaRPr lang="en-US"/>
        </a:p>
      </dgm:t>
    </dgm:pt>
    <dgm:pt modelId="{8A2B0B4E-9BB5-44C9-AD2C-3294E631A28A}" type="parTrans" cxnId="{9F553294-2082-4D6C-B1B7-214879663CE7}">
      <dgm:prSet/>
      <dgm:spPr/>
      <dgm:t>
        <a:bodyPr/>
        <a:lstStyle/>
        <a:p>
          <a:endParaRPr lang="en-US"/>
        </a:p>
      </dgm:t>
    </dgm:pt>
    <dgm:pt modelId="{4DB30C0C-1C83-4E9D-8CF9-805AE476181C}" type="sibTrans" cxnId="{9F553294-2082-4D6C-B1B7-214879663CE7}">
      <dgm:prSet/>
      <dgm:spPr/>
      <dgm:t>
        <a:bodyPr/>
        <a:lstStyle/>
        <a:p>
          <a:endParaRPr lang="en-US"/>
        </a:p>
      </dgm:t>
    </dgm:pt>
    <dgm:pt modelId="{1F697ED0-3927-4C4D-AC26-596BBEEE5E3E}">
      <dgm:prSet phldrT="[Text]"/>
      <dgm:spPr/>
      <dgm:t>
        <a:bodyPr/>
        <a:lstStyle/>
        <a:p>
          <a:r>
            <a:rPr lang="en-US" b="1" i="0"/>
            <a:t>Qualitative Data Collection</a:t>
          </a:r>
          <a:endParaRPr lang="en-US"/>
        </a:p>
      </dgm:t>
    </dgm:pt>
    <dgm:pt modelId="{5B061F97-8F92-4B10-8A2A-96EB6C3370A2}" type="parTrans" cxnId="{FA63E78A-EDCF-4462-8F9B-ADF3FF8ABECD}">
      <dgm:prSet/>
      <dgm:spPr/>
      <dgm:t>
        <a:bodyPr/>
        <a:lstStyle/>
        <a:p>
          <a:endParaRPr lang="en-US"/>
        </a:p>
      </dgm:t>
    </dgm:pt>
    <dgm:pt modelId="{F61CE77A-95F1-4614-A667-105F35E0EDC8}" type="sibTrans" cxnId="{FA63E78A-EDCF-4462-8F9B-ADF3FF8ABECD}">
      <dgm:prSet/>
      <dgm:spPr/>
      <dgm:t>
        <a:bodyPr/>
        <a:lstStyle/>
        <a:p>
          <a:endParaRPr lang="en-US"/>
        </a:p>
      </dgm:t>
    </dgm:pt>
    <dgm:pt modelId="{38C91197-70C2-4B7F-AF04-61F1A03C7C10}">
      <dgm:prSet phldrT="[Text]"/>
      <dgm:spPr/>
      <dgm:t>
        <a:bodyPr/>
        <a:lstStyle/>
        <a:p>
          <a:r>
            <a:rPr lang="en-US" b="1" i="0"/>
            <a:t>Quantitative Data Analysis</a:t>
          </a:r>
          <a:endParaRPr lang="en-US"/>
        </a:p>
      </dgm:t>
    </dgm:pt>
    <dgm:pt modelId="{F07D6DEF-EB0D-4C9B-A45F-0722414B2C19}" type="parTrans" cxnId="{A8E3D3EE-B0A2-4A41-A27B-6D5ECE8759E9}">
      <dgm:prSet/>
      <dgm:spPr/>
      <dgm:t>
        <a:bodyPr/>
        <a:lstStyle/>
        <a:p>
          <a:endParaRPr lang="en-US"/>
        </a:p>
      </dgm:t>
    </dgm:pt>
    <dgm:pt modelId="{71B9424C-6A62-4EE0-B8E5-B0273E513F32}" type="sibTrans" cxnId="{A8E3D3EE-B0A2-4A41-A27B-6D5ECE8759E9}">
      <dgm:prSet/>
      <dgm:spPr/>
      <dgm:t>
        <a:bodyPr/>
        <a:lstStyle/>
        <a:p>
          <a:endParaRPr lang="en-US"/>
        </a:p>
      </dgm:t>
    </dgm:pt>
    <dgm:pt modelId="{E5CC8E9C-C33C-44C7-BEAB-429FEAEE4621}">
      <dgm:prSet phldrT="[Text]"/>
      <dgm:spPr/>
      <dgm:t>
        <a:bodyPr/>
        <a:lstStyle/>
        <a:p>
          <a:r>
            <a:rPr lang="en-US" b="1" i="0"/>
            <a:t>Synthesis of Findings</a:t>
          </a:r>
          <a:endParaRPr lang="en-US"/>
        </a:p>
      </dgm:t>
    </dgm:pt>
    <dgm:pt modelId="{4A994D12-4CAB-4D40-A989-19D88A34F96A}" type="parTrans" cxnId="{27807BEA-E89D-49F0-BB06-435F6B537648}">
      <dgm:prSet/>
      <dgm:spPr/>
      <dgm:t>
        <a:bodyPr/>
        <a:lstStyle/>
        <a:p>
          <a:endParaRPr lang="en-US"/>
        </a:p>
      </dgm:t>
    </dgm:pt>
    <dgm:pt modelId="{EA19956D-27FC-4BDD-8527-2988622DA7E2}" type="sibTrans" cxnId="{27807BEA-E89D-49F0-BB06-435F6B537648}">
      <dgm:prSet/>
      <dgm:spPr/>
      <dgm:t>
        <a:bodyPr/>
        <a:lstStyle/>
        <a:p>
          <a:endParaRPr lang="en-US"/>
        </a:p>
      </dgm:t>
    </dgm:pt>
    <dgm:pt modelId="{93CCCB25-6A9F-42F3-BE99-A1CD16C4A3BF}">
      <dgm:prSet phldrT="[Text]"/>
      <dgm:spPr/>
      <dgm:t>
        <a:bodyPr/>
        <a:lstStyle/>
        <a:p>
          <a:r>
            <a:rPr lang="en-US" b="1" i="0"/>
            <a:t>Discussion and Recommendations</a:t>
          </a:r>
          <a:endParaRPr lang="en-US"/>
        </a:p>
      </dgm:t>
    </dgm:pt>
    <dgm:pt modelId="{74D8C6CF-5903-4E09-B7C4-324399372219}" type="parTrans" cxnId="{6A0C21AC-D0F7-4066-BC8B-BC1398867F22}">
      <dgm:prSet/>
      <dgm:spPr/>
      <dgm:t>
        <a:bodyPr/>
        <a:lstStyle/>
        <a:p>
          <a:endParaRPr lang="en-US"/>
        </a:p>
      </dgm:t>
    </dgm:pt>
    <dgm:pt modelId="{66BD15F1-BB39-4F6F-B75D-6276FDAD9EA1}" type="sibTrans" cxnId="{6A0C21AC-D0F7-4066-BC8B-BC1398867F22}">
      <dgm:prSet/>
      <dgm:spPr/>
      <dgm:t>
        <a:bodyPr/>
        <a:lstStyle/>
        <a:p>
          <a:endParaRPr lang="en-US"/>
        </a:p>
      </dgm:t>
    </dgm:pt>
    <dgm:pt modelId="{FA5DA1A1-5EC8-491F-A963-072CA2721B7C}" type="pres">
      <dgm:prSet presAssocID="{C777D2DA-CD61-4A43-A380-C6F2C93CAA7E}" presName="Name0" presStyleCnt="0">
        <dgm:presLayoutVars>
          <dgm:dir/>
          <dgm:resizeHandles/>
        </dgm:presLayoutVars>
      </dgm:prSet>
      <dgm:spPr/>
    </dgm:pt>
    <dgm:pt modelId="{1DB6CDD7-68A9-4248-B4E4-510B189FE685}" type="pres">
      <dgm:prSet presAssocID="{E9BDABF8-32E6-44BF-8D8A-5C81D0F3F4F1}" presName="compNode" presStyleCnt="0"/>
      <dgm:spPr/>
    </dgm:pt>
    <dgm:pt modelId="{731A6ABC-83A9-4743-9D9B-4825C1AD8121}" type="pres">
      <dgm:prSet presAssocID="{E9BDABF8-32E6-44BF-8D8A-5C81D0F3F4F1}" presName="dummyConnPt" presStyleCnt="0"/>
      <dgm:spPr/>
    </dgm:pt>
    <dgm:pt modelId="{3A8D8857-8AD3-441B-B6F1-6F5A5FF21CD5}" type="pres">
      <dgm:prSet presAssocID="{E9BDABF8-32E6-44BF-8D8A-5C81D0F3F4F1}" presName="node" presStyleLbl="node1" presStyleIdx="0" presStyleCnt="9">
        <dgm:presLayoutVars>
          <dgm:bulletEnabled val="1"/>
        </dgm:presLayoutVars>
      </dgm:prSet>
      <dgm:spPr/>
    </dgm:pt>
    <dgm:pt modelId="{D84CED16-0174-40A7-809C-B63BD4CD9308}" type="pres">
      <dgm:prSet presAssocID="{22D824AB-FDA1-4DAF-93C5-A1909A0548F7}" presName="sibTrans" presStyleLbl="bgSibTrans2D1" presStyleIdx="0" presStyleCnt="8"/>
      <dgm:spPr/>
    </dgm:pt>
    <dgm:pt modelId="{580B530C-BA96-4F65-8AD6-38B967F4A81C}" type="pres">
      <dgm:prSet presAssocID="{1FAF86A6-4419-4CC7-BE49-774C6D026328}" presName="compNode" presStyleCnt="0"/>
      <dgm:spPr/>
    </dgm:pt>
    <dgm:pt modelId="{08C2685D-8ADC-4F1A-8C03-36A56062D55B}" type="pres">
      <dgm:prSet presAssocID="{1FAF86A6-4419-4CC7-BE49-774C6D026328}" presName="dummyConnPt" presStyleCnt="0"/>
      <dgm:spPr/>
    </dgm:pt>
    <dgm:pt modelId="{F5CF0A9F-3F60-4414-B183-A71E1B2E77C5}" type="pres">
      <dgm:prSet presAssocID="{1FAF86A6-4419-4CC7-BE49-774C6D026328}" presName="node" presStyleLbl="node1" presStyleIdx="1" presStyleCnt="9">
        <dgm:presLayoutVars>
          <dgm:bulletEnabled val="1"/>
        </dgm:presLayoutVars>
      </dgm:prSet>
      <dgm:spPr/>
    </dgm:pt>
    <dgm:pt modelId="{94F2110E-B19B-4FDA-9EDA-5ACFE293EAEF}" type="pres">
      <dgm:prSet presAssocID="{3730B0F0-8B6A-4FC9-961C-BAF62FB5A8CC}" presName="sibTrans" presStyleLbl="bgSibTrans2D1" presStyleIdx="1" presStyleCnt="8"/>
      <dgm:spPr/>
    </dgm:pt>
    <dgm:pt modelId="{1627E233-F427-4E8C-BCB5-69935578023A}" type="pres">
      <dgm:prSet presAssocID="{9B6AD052-1B83-4C02-AB97-5085B2C2FB40}" presName="compNode" presStyleCnt="0"/>
      <dgm:spPr/>
    </dgm:pt>
    <dgm:pt modelId="{77904592-0F8C-4D44-9B9E-6EDDEDA3044F}" type="pres">
      <dgm:prSet presAssocID="{9B6AD052-1B83-4C02-AB97-5085B2C2FB40}" presName="dummyConnPt" presStyleCnt="0"/>
      <dgm:spPr/>
    </dgm:pt>
    <dgm:pt modelId="{DE73B17E-12D5-4E99-B9A8-05F4C10222AA}" type="pres">
      <dgm:prSet presAssocID="{9B6AD052-1B83-4C02-AB97-5085B2C2FB40}" presName="node" presStyleLbl="node1" presStyleIdx="2" presStyleCnt="9">
        <dgm:presLayoutVars>
          <dgm:bulletEnabled val="1"/>
        </dgm:presLayoutVars>
      </dgm:prSet>
      <dgm:spPr/>
    </dgm:pt>
    <dgm:pt modelId="{2E09A031-2A8D-401B-93C2-9D609593CE47}" type="pres">
      <dgm:prSet presAssocID="{DCCC114F-92F5-4B29-A85E-A0171F12ABC3}" presName="sibTrans" presStyleLbl="bgSibTrans2D1" presStyleIdx="2" presStyleCnt="8"/>
      <dgm:spPr/>
    </dgm:pt>
    <dgm:pt modelId="{919AC707-4D56-4CA9-A4D6-BBC65772BE7E}" type="pres">
      <dgm:prSet presAssocID="{5DEDCA31-D271-4F2C-AE1F-F42FEE0E48CA}" presName="compNode" presStyleCnt="0"/>
      <dgm:spPr/>
    </dgm:pt>
    <dgm:pt modelId="{E7DF1917-C23A-4463-AB37-0E85061F294B}" type="pres">
      <dgm:prSet presAssocID="{5DEDCA31-D271-4F2C-AE1F-F42FEE0E48CA}" presName="dummyConnPt" presStyleCnt="0"/>
      <dgm:spPr/>
    </dgm:pt>
    <dgm:pt modelId="{66824AD4-54FD-4104-A25D-1A46C4172C0C}" type="pres">
      <dgm:prSet presAssocID="{5DEDCA31-D271-4F2C-AE1F-F42FEE0E48CA}" presName="node" presStyleLbl="node1" presStyleIdx="3" presStyleCnt="9">
        <dgm:presLayoutVars>
          <dgm:bulletEnabled val="1"/>
        </dgm:presLayoutVars>
      </dgm:prSet>
      <dgm:spPr/>
    </dgm:pt>
    <dgm:pt modelId="{E8167FC0-49D6-4677-AD4C-1FEC4EBE04D6}" type="pres">
      <dgm:prSet presAssocID="{7C7D2405-8659-4BA5-A60B-DC6E59A98C28}" presName="sibTrans" presStyleLbl="bgSibTrans2D1" presStyleIdx="3" presStyleCnt="8"/>
      <dgm:spPr/>
    </dgm:pt>
    <dgm:pt modelId="{05665FC1-9636-423D-957E-8F566DE05CCE}" type="pres">
      <dgm:prSet presAssocID="{C03759CE-9839-4A50-99EC-D20B90997CC6}" presName="compNode" presStyleCnt="0"/>
      <dgm:spPr/>
    </dgm:pt>
    <dgm:pt modelId="{DD9D6551-6CEA-404D-AEFD-D6FF1113CAC2}" type="pres">
      <dgm:prSet presAssocID="{C03759CE-9839-4A50-99EC-D20B90997CC6}" presName="dummyConnPt" presStyleCnt="0"/>
      <dgm:spPr/>
    </dgm:pt>
    <dgm:pt modelId="{E012C7F8-0E7D-4929-B57E-E736CAEBB59F}" type="pres">
      <dgm:prSet presAssocID="{C03759CE-9839-4A50-99EC-D20B90997CC6}" presName="node" presStyleLbl="node1" presStyleIdx="4" presStyleCnt="9">
        <dgm:presLayoutVars>
          <dgm:bulletEnabled val="1"/>
        </dgm:presLayoutVars>
      </dgm:prSet>
      <dgm:spPr/>
    </dgm:pt>
    <dgm:pt modelId="{04672BE5-1F01-4170-A02B-4F6F86D3F356}" type="pres">
      <dgm:prSet presAssocID="{4DB30C0C-1C83-4E9D-8CF9-805AE476181C}" presName="sibTrans" presStyleLbl="bgSibTrans2D1" presStyleIdx="4" presStyleCnt="8"/>
      <dgm:spPr/>
    </dgm:pt>
    <dgm:pt modelId="{8E7BC242-0317-4EC2-91EF-B4F343F5B0C0}" type="pres">
      <dgm:prSet presAssocID="{1F697ED0-3927-4C4D-AC26-596BBEEE5E3E}" presName="compNode" presStyleCnt="0"/>
      <dgm:spPr/>
    </dgm:pt>
    <dgm:pt modelId="{78E55C98-EEF9-4FD0-80AF-96C19036821A}" type="pres">
      <dgm:prSet presAssocID="{1F697ED0-3927-4C4D-AC26-596BBEEE5E3E}" presName="dummyConnPt" presStyleCnt="0"/>
      <dgm:spPr/>
    </dgm:pt>
    <dgm:pt modelId="{52BE9324-D723-4224-9EE2-4F949F8A1C0A}" type="pres">
      <dgm:prSet presAssocID="{1F697ED0-3927-4C4D-AC26-596BBEEE5E3E}" presName="node" presStyleLbl="node1" presStyleIdx="5" presStyleCnt="9">
        <dgm:presLayoutVars>
          <dgm:bulletEnabled val="1"/>
        </dgm:presLayoutVars>
      </dgm:prSet>
      <dgm:spPr/>
    </dgm:pt>
    <dgm:pt modelId="{1CBC6578-35BB-4ED5-ACDB-ADCC50B0E17D}" type="pres">
      <dgm:prSet presAssocID="{F61CE77A-95F1-4614-A667-105F35E0EDC8}" presName="sibTrans" presStyleLbl="bgSibTrans2D1" presStyleIdx="5" presStyleCnt="8"/>
      <dgm:spPr/>
    </dgm:pt>
    <dgm:pt modelId="{860FB9AD-7950-49B0-9FAD-89B55B7354F6}" type="pres">
      <dgm:prSet presAssocID="{38C91197-70C2-4B7F-AF04-61F1A03C7C10}" presName="compNode" presStyleCnt="0"/>
      <dgm:spPr/>
    </dgm:pt>
    <dgm:pt modelId="{49B243E9-3C26-4D18-A7D8-89EB92696C1D}" type="pres">
      <dgm:prSet presAssocID="{38C91197-70C2-4B7F-AF04-61F1A03C7C10}" presName="dummyConnPt" presStyleCnt="0"/>
      <dgm:spPr/>
    </dgm:pt>
    <dgm:pt modelId="{38AD103A-532F-4D55-A6CD-57B05E0DA36A}" type="pres">
      <dgm:prSet presAssocID="{38C91197-70C2-4B7F-AF04-61F1A03C7C10}" presName="node" presStyleLbl="node1" presStyleIdx="6" presStyleCnt="9">
        <dgm:presLayoutVars>
          <dgm:bulletEnabled val="1"/>
        </dgm:presLayoutVars>
      </dgm:prSet>
      <dgm:spPr/>
    </dgm:pt>
    <dgm:pt modelId="{8C98FF8D-6A66-4A78-BF23-A9E21267DA8C}" type="pres">
      <dgm:prSet presAssocID="{71B9424C-6A62-4EE0-B8E5-B0273E513F32}" presName="sibTrans" presStyleLbl="bgSibTrans2D1" presStyleIdx="6" presStyleCnt="8"/>
      <dgm:spPr/>
    </dgm:pt>
    <dgm:pt modelId="{409FB0F5-AACF-4ED7-99E2-5AD81B9E3D22}" type="pres">
      <dgm:prSet presAssocID="{E5CC8E9C-C33C-44C7-BEAB-429FEAEE4621}" presName="compNode" presStyleCnt="0"/>
      <dgm:spPr/>
    </dgm:pt>
    <dgm:pt modelId="{D2B6501B-F3A2-4199-8247-E42F331D232D}" type="pres">
      <dgm:prSet presAssocID="{E5CC8E9C-C33C-44C7-BEAB-429FEAEE4621}" presName="dummyConnPt" presStyleCnt="0"/>
      <dgm:spPr/>
    </dgm:pt>
    <dgm:pt modelId="{E281A49E-BF4F-41E7-96DA-B3D753CEE7BA}" type="pres">
      <dgm:prSet presAssocID="{E5CC8E9C-C33C-44C7-BEAB-429FEAEE4621}" presName="node" presStyleLbl="node1" presStyleIdx="7" presStyleCnt="9">
        <dgm:presLayoutVars>
          <dgm:bulletEnabled val="1"/>
        </dgm:presLayoutVars>
      </dgm:prSet>
      <dgm:spPr/>
    </dgm:pt>
    <dgm:pt modelId="{27225CAE-2E1D-4891-8C4B-956EB479AB24}" type="pres">
      <dgm:prSet presAssocID="{EA19956D-27FC-4BDD-8527-2988622DA7E2}" presName="sibTrans" presStyleLbl="bgSibTrans2D1" presStyleIdx="7" presStyleCnt="8"/>
      <dgm:spPr/>
    </dgm:pt>
    <dgm:pt modelId="{E56FDAF5-51DB-4E6C-95C1-5C0A7EAFE499}" type="pres">
      <dgm:prSet presAssocID="{93CCCB25-6A9F-42F3-BE99-A1CD16C4A3BF}" presName="compNode" presStyleCnt="0"/>
      <dgm:spPr/>
    </dgm:pt>
    <dgm:pt modelId="{D5126E92-6CAB-432F-8C36-D14C21E18558}" type="pres">
      <dgm:prSet presAssocID="{93CCCB25-6A9F-42F3-BE99-A1CD16C4A3BF}" presName="dummyConnPt" presStyleCnt="0"/>
      <dgm:spPr/>
    </dgm:pt>
    <dgm:pt modelId="{E237ADA6-95C4-4F16-9BC1-4CED1FC8149B}" type="pres">
      <dgm:prSet presAssocID="{93CCCB25-6A9F-42F3-BE99-A1CD16C4A3BF}" presName="node" presStyleLbl="node1" presStyleIdx="8" presStyleCnt="9">
        <dgm:presLayoutVars>
          <dgm:bulletEnabled val="1"/>
        </dgm:presLayoutVars>
      </dgm:prSet>
      <dgm:spPr/>
    </dgm:pt>
  </dgm:ptLst>
  <dgm:cxnLst>
    <dgm:cxn modelId="{D945360C-B117-4229-AD93-7D789F06B7F3}" type="presOf" srcId="{DCCC114F-92F5-4B29-A85E-A0171F12ABC3}" destId="{2E09A031-2A8D-401B-93C2-9D609593CE47}" srcOrd="0" destOrd="0" presId="urn:microsoft.com/office/officeart/2005/8/layout/bProcess4"/>
    <dgm:cxn modelId="{59D3561E-FD1D-4EE6-AAD4-EFED555B3975}" type="presOf" srcId="{38C91197-70C2-4B7F-AF04-61F1A03C7C10}" destId="{38AD103A-532F-4D55-A6CD-57B05E0DA36A}" srcOrd="0" destOrd="0" presId="urn:microsoft.com/office/officeart/2005/8/layout/bProcess4"/>
    <dgm:cxn modelId="{779E8429-7D9D-4D64-8344-BD5101B4BF82}" type="presOf" srcId="{E9BDABF8-32E6-44BF-8D8A-5C81D0F3F4F1}" destId="{3A8D8857-8AD3-441B-B6F1-6F5A5FF21CD5}" srcOrd="0" destOrd="0" presId="urn:microsoft.com/office/officeart/2005/8/layout/bProcess4"/>
    <dgm:cxn modelId="{4080472A-49A0-4595-B026-0711CC3AB102}" srcId="{C777D2DA-CD61-4A43-A380-C6F2C93CAA7E}" destId="{5DEDCA31-D271-4F2C-AE1F-F42FEE0E48CA}" srcOrd="3" destOrd="0" parTransId="{711795CF-A583-4FD0-9539-535285270495}" sibTransId="{7C7D2405-8659-4BA5-A60B-DC6E59A98C28}"/>
    <dgm:cxn modelId="{86361631-6298-429E-85E6-9C5FFC715BB5}" type="presOf" srcId="{C777D2DA-CD61-4A43-A380-C6F2C93CAA7E}" destId="{FA5DA1A1-5EC8-491F-A963-072CA2721B7C}" srcOrd="0" destOrd="0" presId="urn:microsoft.com/office/officeart/2005/8/layout/bProcess4"/>
    <dgm:cxn modelId="{1C7DE631-7662-420B-9C34-82990BCBC86B}" type="presOf" srcId="{E5CC8E9C-C33C-44C7-BEAB-429FEAEE4621}" destId="{E281A49E-BF4F-41E7-96DA-B3D753CEE7BA}" srcOrd="0" destOrd="0" presId="urn:microsoft.com/office/officeart/2005/8/layout/bProcess4"/>
    <dgm:cxn modelId="{B1A8CE64-1AD8-472D-AA1C-A1207DE64290}" type="presOf" srcId="{1FAF86A6-4419-4CC7-BE49-774C6D026328}" destId="{F5CF0A9F-3F60-4414-B183-A71E1B2E77C5}" srcOrd="0" destOrd="0" presId="urn:microsoft.com/office/officeart/2005/8/layout/bProcess4"/>
    <dgm:cxn modelId="{F7138D47-016B-412D-9058-11FCD645C935}" type="presOf" srcId="{7C7D2405-8659-4BA5-A60B-DC6E59A98C28}" destId="{E8167FC0-49D6-4677-AD4C-1FEC4EBE04D6}" srcOrd="0" destOrd="0" presId="urn:microsoft.com/office/officeart/2005/8/layout/bProcess4"/>
    <dgm:cxn modelId="{22D6F852-CC09-430E-A1CD-EE97D01322E2}" type="presOf" srcId="{C03759CE-9839-4A50-99EC-D20B90997CC6}" destId="{E012C7F8-0E7D-4929-B57E-E736CAEBB59F}" srcOrd="0" destOrd="0" presId="urn:microsoft.com/office/officeart/2005/8/layout/bProcess4"/>
    <dgm:cxn modelId="{6CF43773-447D-4243-9AA8-0E0C5E4B134A}" type="presOf" srcId="{22D824AB-FDA1-4DAF-93C5-A1909A0548F7}" destId="{D84CED16-0174-40A7-809C-B63BD4CD9308}" srcOrd="0" destOrd="0" presId="urn:microsoft.com/office/officeart/2005/8/layout/bProcess4"/>
    <dgm:cxn modelId="{5B0ECC58-8B7A-4993-9780-D1417B1E3934}" type="presOf" srcId="{F61CE77A-95F1-4614-A667-105F35E0EDC8}" destId="{1CBC6578-35BB-4ED5-ACDB-ADCC50B0E17D}" srcOrd="0" destOrd="0" presId="urn:microsoft.com/office/officeart/2005/8/layout/bProcess4"/>
    <dgm:cxn modelId="{FA63E78A-EDCF-4462-8F9B-ADF3FF8ABECD}" srcId="{C777D2DA-CD61-4A43-A380-C6F2C93CAA7E}" destId="{1F697ED0-3927-4C4D-AC26-596BBEEE5E3E}" srcOrd="5" destOrd="0" parTransId="{5B061F97-8F92-4B10-8A2A-96EB6C3370A2}" sibTransId="{F61CE77A-95F1-4614-A667-105F35E0EDC8}"/>
    <dgm:cxn modelId="{176EB192-7F1C-4183-96F1-9DE2ECD403A2}" type="presOf" srcId="{5DEDCA31-D271-4F2C-AE1F-F42FEE0E48CA}" destId="{66824AD4-54FD-4104-A25D-1A46C4172C0C}" srcOrd="0" destOrd="0" presId="urn:microsoft.com/office/officeart/2005/8/layout/bProcess4"/>
    <dgm:cxn modelId="{9F553294-2082-4D6C-B1B7-214879663CE7}" srcId="{C777D2DA-CD61-4A43-A380-C6F2C93CAA7E}" destId="{C03759CE-9839-4A50-99EC-D20B90997CC6}" srcOrd="4" destOrd="0" parTransId="{8A2B0B4E-9BB5-44C9-AD2C-3294E631A28A}" sibTransId="{4DB30C0C-1C83-4E9D-8CF9-805AE476181C}"/>
    <dgm:cxn modelId="{BD268B95-9CB2-4401-8A2E-AFE286C1E1A6}" type="presOf" srcId="{4DB30C0C-1C83-4E9D-8CF9-805AE476181C}" destId="{04672BE5-1F01-4170-A02B-4F6F86D3F356}" srcOrd="0" destOrd="0" presId="urn:microsoft.com/office/officeart/2005/8/layout/bProcess4"/>
    <dgm:cxn modelId="{6A0C21AC-D0F7-4066-BC8B-BC1398867F22}" srcId="{C777D2DA-CD61-4A43-A380-C6F2C93CAA7E}" destId="{93CCCB25-6A9F-42F3-BE99-A1CD16C4A3BF}" srcOrd="8" destOrd="0" parTransId="{74D8C6CF-5903-4E09-B7C4-324399372219}" sibTransId="{66BD15F1-BB39-4F6F-B75D-6276FDAD9EA1}"/>
    <dgm:cxn modelId="{E0A24AAE-DE7F-4A6E-B4ED-B98976DEE890}" type="presOf" srcId="{EA19956D-27FC-4BDD-8527-2988622DA7E2}" destId="{27225CAE-2E1D-4891-8C4B-956EB479AB24}" srcOrd="0" destOrd="0" presId="urn:microsoft.com/office/officeart/2005/8/layout/bProcess4"/>
    <dgm:cxn modelId="{2A6D00B2-4018-4AD4-9BEF-A5563EF42AB6}" srcId="{C777D2DA-CD61-4A43-A380-C6F2C93CAA7E}" destId="{1FAF86A6-4419-4CC7-BE49-774C6D026328}" srcOrd="1" destOrd="0" parTransId="{6C9D1847-EFB2-410B-8898-560AAC89E2C7}" sibTransId="{3730B0F0-8B6A-4FC9-961C-BAF62FB5A8CC}"/>
    <dgm:cxn modelId="{21282FBA-AF80-4E93-8AA2-B1C301D9E490}" srcId="{C777D2DA-CD61-4A43-A380-C6F2C93CAA7E}" destId="{9B6AD052-1B83-4C02-AB97-5085B2C2FB40}" srcOrd="2" destOrd="0" parTransId="{A411F42D-C661-4D4E-BDDD-C4430BAE580A}" sibTransId="{DCCC114F-92F5-4B29-A85E-A0171F12ABC3}"/>
    <dgm:cxn modelId="{79BDA4BF-0A01-46D5-A831-6FBDA818D689}" type="presOf" srcId="{1F697ED0-3927-4C4D-AC26-596BBEEE5E3E}" destId="{52BE9324-D723-4224-9EE2-4F949F8A1C0A}" srcOrd="0" destOrd="0" presId="urn:microsoft.com/office/officeart/2005/8/layout/bProcess4"/>
    <dgm:cxn modelId="{A4FAD7D4-31EC-4247-A863-018633C11F96}" type="presOf" srcId="{71B9424C-6A62-4EE0-B8E5-B0273E513F32}" destId="{8C98FF8D-6A66-4A78-BF23-A9E21267DA8C}" srcOrd="0" destOrd="0" presId="urn:microsoft.com/office/officeart/2005/8/layout/bProcess4"/>
    <dgm:cxn modelId="{A95355DC-E7D6-4A02-9BBC-5519B2E59B4F}" type="presOf" srcId="{93CCCB25-6A9F-42F3-BE99-A1CD16C4A3BF}" destId="{E237ADA6-95C4-4F16-9BC1-4CED1FC8149B}" srcOrd="0" destOrd="0" presId="urn:microsoft.com/office/officeart/2005/8/layout/bProcess4"/>
    <dgm:cxn modelId="{27807BEA-E89D-49F0-BB06-435F6B537648}" srcId="{C777D2DA-CD61-4A43-A380-C6F2C93CAA7E}" destId="{E5CC8E9C-C33C-44C7-BEAB-429FEAEE4621}" srcOrd="7" destOrd="0" parTransId="{4A994D12-4CAB-4D40-A989-19D88A34F96A}" sibTransId="{EA19956D-27FC-4BDD-8527-2988622DA7E2}"/>
    <dgm:cxn modelId="{A8E3D3EE-B0A2-4A41-A27B-6D5ECE8759E9}" srcId="{C777D2DA-CD61-4A43-A380-C6F2C93CAA7E}" destId="{38C91197-70C2-4B7F-AF04-61F1A03C7C10}" srcOrd="6" destOrd="0" parTransId="{F07D6DEF-EB0D-4C9B-A45F-0722414B2C19}" sibTransId="{71B9424C-6A62-4EE0-B8E5-B0273E513F32}"/>
    <dgm:cxn modelId="{3CB4E4F0-D24B-4BF1-8832-494F7303A655}" type="presOf" srcId="{9B6AD052-1B83-4C02-AB97-5085B2C2FB40}" destId="{DE73B17E-12D5-4E99-B9A8-05F4C10222AA}" srcOrd="0" destOrd="0" presId="urn:microsoft.com/office/officeart/2005/8/layout/bProcess4"/>
    <dgm:cxn modelId="{197996F7-848A-49A4-9D1D-947107D1038E}" srcId="{C777D2DA-CD61-4A43-A380-C6F2C93CAA7E}" destId="{E9BDABF8-32E6-44BF-8D8A-5C81D0F3F4F1}" srcOrd="0" destOrd="0" parTransId="{D50CBD8E-B2F6-40BF-96B7-7D9FFB94F9A7}" sibTransId="{22D824AB-FDA1-4DAF-93C5-A1909A0548F7}"/>
    <dgm:cxn modelId="{7B1D65FE-FEB7-416B-840C-86A8421C6011}" type="presOf" srcId="{3730B0F0-8B6A-4FC9-961C-BAF62FB5A8CC}" destId="{94F2110E-B19B-4FDA-9EDA-5ACFE293EAEF}" srcOrd="0" destOrd="0" presId="urn:microsoft.com/office/officeart/2005/8/layout/bProcess4"/>
    <dgm:cxn modelId="{75928386-E32E-49A4-9BCA-8ACEB98FE181}" type="presParOf" srcId="{FA5DA1A1-5EC8-491F-A963-072CA2721B7C}" destId="{1DB6CDD7-68A9-4248-B4E4-510B189FE685}" srcOrd="0" destOrd="0" presId="urn:microsoft.com/office/officeart/2005/8/layout/bProcess4"/>
    <dgm:cxn modelId="{5F010CA8-9B2C-4A37-9EA0-70E335B469A3}" type="presParOf" srcId="{1DB6CDD7-68A9-4248-B4E4-510B189FE685}" destId="{731A6ABC-83A9-4743-9D9B-4825C1AD8121}" srcOrd="0" destOrd="0" presId="urn:microsoft.com/office/officeart/2005/8/layout/bProcess4"/>
    <dgm:cxn modelId="{07833279-DD1B-4654-A29C-0D431C227934}" type="presParOf" srcId="{1DB6CDD7-68A9-4248-B4E4-510B189FE685}" destId="{3A8D8857-8AD3-441B-B6F1-6F5A5FF21CD5}" srcOrd="1" destOrd="0" presId="urn:microsoft.com/office/officeart/2005/8/layout/bProcess4"/>
    <dgm:cxn modelId="{D0CB0F90-13A2-425C-AB09-4ED62165B25B}" type="presParOf" srcId="{FA5DA1A1-5EC8-491F-A963-072CA2721B7C}" destId="{D84CED16-0174-40A7-809C-B63BD4CD9308}" srcOrd="1" destOrd="0" presId="urn:microsoft.com/office/officeart/2005/8/layout/bProcess4"/>
    <dgm:cxn modelId="{FF8E956C-789E-4B8C-82C0-05F9F3B7E517}" type="presParOf" srcId="{FA5DA1A1-5EC8-491F-A963-072CA2721B7C}" destId="{580B530C-BA96-4F65-8AD6-38B967F4A81C}" srcOrd="2" destOrd="0" presId="urn:microsoft.com/office/officeart/2005/8/layout/bProcess4"/>
    <dgm:cxn modelId="{93C1F4E4-B508-4153-B55C-4ADFC4A2EBDD}" type="presParOf" srcId="{580B530C-BA96-4F65-8AD6-38B967F4A81C}" destId="{08C2685D-8ADC-4F1A-8C03-36A56062D55B}" srcOrd="0" destOrd="0" presId="urn:microsoft.com/office/officeart/2005/8/layout/bProcess4"/>
    <dgm:cxn modelId="{0D6B01DB-AA72-41CB-904E-CAB5297E13ED}" type="presParOf" srcId="{580B530C-BA96-4F65-8AD6-38B967F4A81C}" destId="{F5CF0A9F-3F60-4414-B183-A71E1B2E77C5}" srcOrd="1" destOrd="0" presId="urn:microsoft.com/office/officeart/2005/8/layout/bProcess4"/>
    <dgm:cxn modelId="{B3D27016-B2F6-4092-9929-A2D212A1CEBA}" type="presParOf" srcId="{FA5DA1A1-5EC8-491F-A963-072CA2721B7C}" destId="{94F2110E-B19B-4FDA-9EDA-5ACFE293EAEF}" srcOrd="3" destOrd="0" presId="urn:microsoft.com/office/officeart/2005/8/layout/bProcess4"/>
    <dgm:cxn modelId="{9B1DAFAE-F018-4919-8477-AFC40BB388C5}" type="presParOf" srcId="{FA5DA1A1-5EC8-491F-A963-072CA2721B7C}" destId="{1627E233-F427-4E8C-BCB5-69935578023A}" srcOrd="4" destOrd="0" presId="urn:microsoft.com/office/officeart/2005/8/layout/bProcess4"/>
    <dgm:cxn modelId="{FFA824BB-D96F-446B-B885-6F054808C945}" type="presParOf" srcId="{1627E233-F427-4E8C-BCB5-69935578023A}" destId="{77904592-0F8C-4D44-9B9E-6EDDEDA3044F}" srcOrd="0" destOrd="0" presId="urn:microsoft.com/office/officeart/2005/8/layout/bProcess4"/>
    <dgm:cxn modelId="{F9F7E290-EC5E-43D0-A788-6AD02CCDE77D}" type="presParOf" srcId="{1627E233-F427-4E8C-BCB5-69935578023A}" destId="{DE73B17E-12D5-4E99-B9A8-05F4C10222AA}" srcOrd="1" destOrd="0" presId="urn:microsoft.com/office/officeart/2005/8/layout/bProcess4"/>
    <dgm:cxn modelId="{D2F83469-1DF9-4196-896E-F9F00E3DBCB1}" type="presParOf" srcId="{FA5DA1A1-5EC8-491F-A963-072CA2721B7C}" destId="{2E09A031-2A8D-401B-93C2-9D609593CE47}" srcOrd="5" destOrd="0" presId="urn:microsoft.com/office/officeart/2005/8/layout/bProcess4"/>
    <dgm:cxn modelId="{BF115585-D07D-40FB-91D2-EA5619E596A1}" type="presParOf" srcId="{FA5DA1A1-5EC8-491F-A963-072CA2721B7C}" destId="{919AC707-4D56-4CA9-A4D6-BBC65772BE7E}" srcOrd="6" destOrd="0" presId="urn:microsoft.com/office/officeart/2005/8/layout/bProcess4"/>
    <dgm:cxn modelId="{E9445251-6281-4816-87C7-D16B37885BCB}" type="presParOf" srcId="{919AC707-4D56-4CA9-A4D6-BBC65772BE7E}" destId="{E7DF1917-C23A-4463-AB37-0E85061F294B}" srcOrd="0" destOrd="0" presId="urn:microsoft.com/office/officeart/2005/8/layout/bProcess4"/>
    <dgm:cxn modelId="{AEC4C779-4335-4C21-B8D0-D9F92559F9CE}" type="presParOf" srcId="{919AC707-4D56-4CA9-A4D6-BBC65772BE7E}" destId="{66824AD4-54FD-4104-A25D-1A46C4172C0C}" srcOrd="1" destOrd="0" presId="urn:microsoft.com/office/officeart/2005/8/layout/bProcess4"/>
    <dgm:cxn modelId="{42C3916A-9E8B-4A5B-B158-90933DDFF86B}" type="presParOf" srcId="{FA5DA1A1-5EC8-491F-A963-072CA2721B7C}" destId="{E8167FC0-49D6-4677-AD4C-1FEC4EBE04D6}" srcOrd="7" destOrd="0" presId="urn:microsoft.com/office/officeart/2005/8/layout/bProcess4"/>
    <dgm:cxn modelId="{350DA261-7EC0-49C8-96FB-EEEC0C896448}" type="presParOf" srcId="{FA5DA1A1-5EC8-491F-A963-072CA2721B7C}" destId="{05665FC1-9636-423D-957E-8F566DE05CCE}" srcOrd="8" destOrd="0" presId="urn:microsoft.com/office/officeart/2005/8/layout/bProcess4"/>
    <dgm:cxn modelId="{9ED80ECD-42E7-45AC-BE42-977F456716E1}" type="presParOf" srcId="{05665FC1-9636-423D-957E-8F566DE05CCE}" destId="{DD9D6551-6CEA-404D-AEFD-D6FF1113CAC2}" srcOrd="0" destOrd="0" presId="urn:microsoft.com/office/officeart/2005/8/layout/bProcess4"/>
    <dgm:cxn modelId="{239EE46D-EB47-4110-9DA0-AF09FC4533C0}" type="presParOf" srcId="{05665FC1-9636-423D-957E-8F566DE05CCE}" destId="{E012C7F8-0E7D-4929-B57E-E736CAEBB59F}" srcOrd="1" destOrd="0" presId="urn:microsoft.com/office/officeart/2005/8/layout/bProcess4"/>
    <dgm:cxn modelId="{A834ED27-F8FB-40FD-918C-E22C7C864BBF}" type="presParOf" srcId="{FA5DA1A1-5EC8-491F-A963-072CA2721B7C}" destId="{04672BE5-1F01-4170-A02B-4F6F86D3F356}" srcOrd="9" destOrd="0" presId="urn:microsoft.com/office/officeart/2005/8/layout/bProcess4"/>
    <dgm:cxn modelId="{CDE3B933-A152-4508-BC2A-1336FFA9B9A3}" type="presParOf" srcId="{FA5DA1A1-5EC8-491F-A963-072CA2721B7C}" destId="{8E7BC242-0317-4EC2-91EF-B4F343F5B0C0}" srcOrd="10" destOrd="0" presId="urn:microsoft.com/office/officeart/2005/8/layout/bProcess4"/>
    <dgm:cxn modelId="{F10CB3A9-2102-40D9-B42B-CADE9C4FD7F5}" type="presParOf" srcId="{8E7BC242-0317-4EC2-91EF-B4F343F5B0C0}" destId="{78E55C98-EEF9-4FD0-80AF-96C19036821A}" srcOrd="0" destOrd="0" presId="urn:microsoft.com/office/officeart/2005/8/layout/bProcess4"/>
    <dgm:cxn modelId="{8F93AFF1-24BA-430A-9548-4EFB9E0BA43B}" type="presParOf" srcId="{8E7BC242-0317-4EC2-91EF-B4F343F5B0C0}" destId="{52BE9324-D723-4224-9EE2-4F949F8A1C0A}" srcOrd="1" destOrd="0" presId="urn:microsoft.com/office/officeart/2005/8/layout/bProcess4"/>
    <dgm:cxn modelId="{885AFD2C-1E80-44E7-8E16-5A8B37A7B0F9}" type="presParOf" srcId="{FA5DA1A1-5EC8-491F-A963-072CA2721B7C}" destId="{1CBC6578-35BB-4ED5-ACDB-ADCC50B0E17D}" srcOrd="11" destOrd="0" presId="urn:microsoft.com/office/officeart/2005/8/layout/bProcess4"/>
    <dgm:cxn modelId="{61F6ED89-243D-4FB2-894C-E87255488F93}" type="presParOf" srcId="{FA5DA1A1-5EC8-491F-A963-072CA2721B7C}" destId="{860FB9AD-7950-49B0-9FAD-89B55B7354F6}" srcOrd="12" destOrd="0" presId="urn:microsoft.com/office/officeart/2005/8/layout/bProcess4"/>
    <dgm:cxn modelId="{72A8982C-79CB-480C-A695-BD2764D5184E}" type="presParOf" srcId="{860FB9AD-7950-49B0-9FAD-89B55B7354F6}" destId="{49B243E9-3C26-4D18-A7D8-89EB92696C1D}" srcOrd="0" destOrd="0" presId="urn:microsoft.com/office/officeart/2005/8/layout/bProcess4"/>
    <dgm:cxn modelId="{8AD076BD-8ED6-4719-A6AC-FF1E587381DD}" type="presParOf" srcId="{860FB9AD-7950-49B0-9FAD-89B55B7354F6}" destId="{38AD103A-532F-4D55-A6CD-57B05E0DA36A}" srcOrd="1" destOrd="0" presId="urn:microsoft.com/office/officeart/2005/8/layout/bProcess4"/>
    <dgm:cxn modelId="{CD1DCB6C-E49A-405B-A0B9-4C0EC987EC65}" type="presParOf" srcId="{FA5DA1A1-5EC8-491F-A963-072CA2721B7C}" destId="{8C98FF8D-6A66-4A78-BF23-A9E21267DA8C}" srcOrd="13" destOrd="0" presId="urn:microsoft.com/office/officeart/2005/8/layout/bProcess4"/>
    <dgm:cxn modelId="{A4F8E217-286B-481A-8252-0B88607D16EF}" type="presParOf" srcId="{FA5DA1A1-5EC8-491F-A963-072CA2721B7C}" destId="{409FB0F5-AACF-4ED7-99E2-5AD81B9E3D22}" srcOrd="14" destOrd="0" presId="urn:microsoft.com/office/officeart/2005/8/layout/bProcess4"/>
    <dgm:cxn modelId="{87D96CAF-E828-4D22-948C-AC9422C65DB7}" type="presParOf" srcId="{409FB0F5-AACF-4ED7-99E2-5AD81B9E3D22}" destId="{D2B6501B-F3A2-4199-8247-E42F331D232D}" srcOrd="0" destOrd="0" presId="urn:microsoft.com/office/officeart/2005/8/layout/bProcess4"/>
    <dgm:cxn modelId="{1EB64BB2-549E-49A1-AD79-86CE54A0A452}" type="presParOf" srcId="{409FB0F5-AACF-4ED7-99E2-5AD81B9E3D22}" destId="{E281A49E-BF4F-41E7-96DA-B3D753CEE7BA}" srcOrd="1" destOrd="0" presId="urn:microsoft.com/office/officeart/2005/8/layout/bProcess4"/>
    <dgm:cxn modelId="{3E052D9D-389B-4EF0-8554-A3B331998EC9}" type="presParOf" srcId="{FA5DA1A1-5EC8-491F-A963-072CA2721B7C}" destId="{27225CAE-2E1D-4891-8C4B-956EB479AB24}" srcOrd="15" destOrd="0" presId="urn:microsoft.com/office/officeart/2005/8/layout/bProcess4"/>
    <dgm:cxn modelId="{6290B570-9992-447E-A16E-B86BD30AA3D1}" type="presParOf" srcId="{FA5DA1A1-5EC8-491F-A963-072CA2721B7C}" destId="{E56FDAF5-51DB-4E6C-95C1-5C0A7EAFE499}" srcOrd="16" destOrd="0" presId="urn:microsoft.com/office/officeart/2005/8/layout/bProcess4"/>
    <dgm:cxn modelId="{B1930165-2DF0-413E-A0ED-008FB1E8B219}" type="presParOf" srcId="{E56FDAF5-51DB-4E6C-95C1-5C0A7EAFE499}" destId="{D5126E92-6CAB-432F-8C36-D14C21E18558}" srcOrd="0" destOrd="0" presId="urn:microsoft.com/office/officeart/2005/8/layout/bProcess4"/>
    <dgm:cxn modelId="{C3E3F840-538A-4253-988C-91FDBD02E92C}" type="presParOf" srcId="{E56FDAF5-51DB-4E6C-95C1-5C0A7EAFE499}" destId="{E237ADA6-95C4-4F16-9BC1-4CED1FC8149B}" srcOrd="1" destOrd="0" presId="urn:microsoft.com/office/officeart/2005/8/layout/b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4CED16-0174-40A7-809C-B63BD4CD9308}">
      <dsp:nvSpPr>
        <dsp:cNvPr id="0" name=""/>
        <dsp:cNvSpPr/>
      </dsp:nvSpPr>
      <dsp:spPr>
        <a:xfrm rot="5400000">
          <a:off x="-249478" y="744045"/>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8D8857-8AD3-441B-B6F1-6F5A5FF21CD5}">
      <dsp:nvSpPr>
        <dsp:cNvPr id="0" name=""/>
        <dsp:cNvSpPr/>
      </dsp:nvSpPr>
      <dsp:spPr>
        <a:xfrm>
          <a:off x="2759" y="27815"/>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Literature Review</a:t>
          </a:r>
          <a:endParaRPr lang="en-US" sz="1300" kern="1200"/>
        </a:p>
      </dsp:txBody>
      <dsp:txXfrm>
        <a:off x="29075" y="54131"/>
        <a:ext cx="1444876" cy="845873"/>
      </dsp:txXfrm>
    </dsp:sp>
    <dsp:sp modelId="{94F2110E-B19B-4FDA-9EDA-5ACFE293EAEF}">
      <dsp:nvSpPr>
        <dsp:cNvPr id="0" name=""/>
        <dsp:cNvSpPr/>
      </dsp:nvSpPr>
      <dsp:spPr>
        <a:xfrm rot="5400000">
          <a:off x="-249478" y="1867177"/>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5CF0A9F-3F60-4414-B183-A71E1B2E77C5}">
      <dsp:nvSpPr>
        <dsp:cNvPr id="0" name=""/>
        <dsp:cNvSpPr/>
      </dsp:nvSpPr>
      <dsp:spPr>
        <a:xfrm>
          <a:off x="2759" y="1150947"/>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Recruitment</a:t>
          </a:r>
          <a:endParaRPr lang="en-US" sz="1300" kern="1200"/>
        </a:p>
      </dsp:txBody>
      <dsp:txXfrm>
        <a:off x="29075" y="1177263"/>
        <a:ext cx="1444876" cy="845873"/>
      </dsp:txXfrm>
    </dsp:sp>
    <dsp:sp modelId="{2E09A031-2A8D-401B-93C2-9D609593CE47}">
      <dsp:nvSpPr>
        <dsp:cNvPr id="0" name=""/>
        <dsp:cNvSpPr/>
      </dsp:nvSpPr>
      <dsp:spPr>
        <a:xfrm>
          <a:off x="312087" y="2428742"/>
          <a:ext cx="1981860"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73B17E-12D5-4E99-B9A8-05F4C10222AA}">
      <dsp:nvSpPr>
        <dsp:cNvPr id="0" name=""/>
        <dsp:cNvSpPr/>
      </dsp:nvSpPr>
      <dsp:spPr>
        <a:xfrm>
          <a:off x="2759" y="2274078"/>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Pre-intervention Survey</a:t>
          </a:r>
          <a:endParaRPr lang="en-US" sz="1300" kern="1200"/>
        </a:p>
      </dsp:txBody>
      <dsp:txXfrm>
        <a:off x="29075" y="2300394"/>
        <a:ext cx="1444876" cy="845873"/>
      </dsp:txXfrm>
    </dsp:sp>
    <dsp:sp modelId="{E8167FC0-49D6-4677-AD4C-1FEC4EBE04D6}">
      <dsp:nvSpPr>
        <dsp:cNvPr id="0" name=""/>
        <dsp:cNvSpPr/>
      </dsp:nvSpPr>
      <dsp:spPr>
        <a:xfrm rot="16200000">
          <a:off x="1742207" y="1867177"/>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6824AD4-54FD-4104-A25D-1A46C4172C0C}">
      <dsp:nvSpPr>
        <dsp:cNvPr id="0" name=""/>
        <dsp:cNvSpPr/>
      </dsp:nvSpPr>
      <dsp:spPr>
        <a:xfrm>
          <a:off x="1994445" y="2274078"/>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Intervention Implementation</a:t>
          </a:r>
          <a:endParaRPr lang="en-US" sz="1300" kern="1200"/>
        </a:p>
      </dsp:txBody>
      <dsp:txXfrm>
        <a:off x="2020761" y="2300394"/>
        <a:ext cx="1444876" cy="845873"/>
      </dsp:txXfrm>
    </dsp:sp>
    <dsp:sp modelId="{04672BE5-1F01-4170-A02B-4F6F86D3F356}">
      <dsp:nvSpPr>
        <dsp:cNvPr id="0" name=""/>
        <dsp:cNvSpPr/>
      </dsp:nvSpPr>
      <dsp:spPr>
        <a:xfrm rot="16200000">
          <a:off x="1742207" y="744045"/>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012C7F8-0E7D-4929-B57E-E736CAEBB59F}">
      <dsp:nvSpPr>
        <dsp:cNvPr id="0" name=""/>
        <dsp:cNvSpPr/>
      </dsp:nvSpPr>
      <dsp:spPr>
        <a:xfrm>
          <a:off x="1994445" y="1150947"/>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Post-intervention Survey</a:t>
          </a:r>
          <a:endParaRPr lang="en-US" sz="1300" kern="1200"/>
        </a:p>
      </dsp:txBody>
      <dsp:txXfrm>
        <a:off x="2020761" y="1177263"/>
        <a:ext cx="1444876" cy="845873"/>
      </dsp:txXfrm>
    </dsp:sp>
    <dsp:sp modelId="{1CBC6578-35BB-4ED5-ACDB-ADCC50B0E17D}">
      <dsp:nvSpPr>
        <dsp:cNvPr id="0" name=""/>
        <dsp:cNvSpPr/>
      </dsp:nvSpPr>
      <dsp:spPr>
        <a:xfrm>
          <a:off x="2303773" y="182479"/>
          <a:ext cx="1981860"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BE9324-D723-4224-9EE2-4F949F8A1C0A}">
      <dsp:nvSpPr>
        <dsp:cNvPr id="0" name=""/>
        <dsp:cNvSpPr/>
      </dsp:nvSpPr>
      <dsp:spPr>
        <a:xfrm>
          <a:off x="1994445" y="27815"/>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Qualitative Data Collection</a:t>
          </a:r>
          <a:endParaRPr lang="en-US" sz="1300" kern="1200"/>
        </a:p>
      </dsp:txBody>
      <dsp:txXfrm>
        <a:off x="2020761" y="54131"/>
        <a:ext cx="1444876" cy="845873"/>
      </dsp:txXfrm>
    </dsp:sp>
    <dsp:sp modelId="{8C98FF8D-6A66-4A78-BF23-A9E21267DA8C}">
      <dsp:nvSpPr>
        <dsp:cNvPr id="0" name=""/>
        <dsp:cNvSpPr/>
      </dsp:nvSpPr>
      <dsp:spPr>
        <a:xfrm rot="5400000">
          <a:off x="3733894" y="744045"/>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8AD103A-532F-4D55-A6CD-57B05E0DA36A}">
      <dsp:nvSpPr>
        <dsp:cNvPr id="0" name=""/>
        <dsp:cNvSpPr/>
      </dsp:nvSpPr>
      <dsp:spPr>
        <a:xfrm>
          <a:off x="3986132" y="27815"/>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Quantitative Data Analysis</a:t>
          </a:r>
          <a:endParaRPr lang="en-US" sz="1300" kern="1200"/>
        </a:p>
      </dsp:txBody>
      <dsp:txXfrm>
        <a:off x="4012448" y="54131"/>
        <a:ext cx="1444876" cy="845873"/>
      </dsp:txXfrm>
    </dsp:sp>
    <dsp:sp modelId="{27225CAE-2E1D-4891-8C4B-956EB479AB24}">
      <dsp:nvSpPr>
        <dsp:cNvPr id="0" name=""/>
        <dsp:cNvSpPr/>
      </dsp:nvSpPr>
      <dsp:spPr>
        <a:xfrm rot="5400000">
          <a:off x="3733894" y="1867177"/>
          <a:ext cx="1113305" cy="134775"/>
        </a:xfrm>
        <a:prstGeom prst="rect">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81A49E-BF4F-41E7-96DA-B3D753CEE7BA}">
      <dsp:nvSpPr>
        <dsp:cNvPr id="0" name=""/>
        <dsp:cNvSpPr/>
      </dsp:nvSpPr>
      <dsp:spPr>
        <a:xfrm>
          <a:off x="3986132" y="1150947"/>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Synthesis of Findings</a:t>
          </a:r>
          <a:endParaRPr lang="en-US" sz="1300" kern="1200"/>
        </a:p>
      </dsp:txBody>
      <dsp:txXfrm>
        <a:off x="4012448" y="1177263"/>
        <a:ext cx="1444876" cy="845873"/>
      </dsp:txXfrm>
    </dsp:sp>
    <dsp:sp modelId="{E237ADA6-95C4-4F16-9BC1-4CED1FC8149B}">
      <dsp:nvSpPr>
        <dsp:cNvPr id="0" name=""/>
        <dsp:cNvSpPr/>
      </dsp:nvSpPr>
      <dsp:spPr>
        <a:xfrm>
          <a:off x="3986132" y="2274078"/>
          <a:ext cx="1497508" cy="898505"/>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i="0" kern="1200"/>
            <a:t>Discussion and Recommendations</a:t>
          </a:r>
          <a:endParaRPr lang="en-US" sz="1300" kern="1200"/>
        </a:p>
      </dsp:txBody>
      <dsp:txXfrm>
        <a:off x="4012448" y="2300394"/>
        <a:ext cx="1444876" cy="84587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Ada17</b:Tag>
    <b:SourceType>Book</b:SourceType>
    <b:Guid>{67BD4126-ED34-4610-8B37-4DE610ECF7AD}</b:Guid>
    <b:LCID>0</b:LCID>
    <b:Author>
      <b:Author>
        <b:NameList>
          <b:Person>
            <b:Last>Adams</b:Last>
            <b:First>A.</b:First>
            <b:Middle>A., &amp; Brown, B. B.</b:Middle>
          </b:Person>
        </b:NameList>
      </b:Author>
    </b:Author>
    <b:Year>2017</b:Year>
    <b:RefOrder>1</b:RefOrder>
  </b:Source>
  <b:Source>
    <b:Tag>Car181</b:Tag>
    <b:SourceType>Book</b:SourceType>
    <b:Guid>{34A141D1-26F9-4125-A496-D77CDE66D446}</b:Guid>
    <b:LCID>0</b:LCID>
    <b:Author>
      <b:Author>
        <b:NameList>
          <b:Person>
            <b:Last>Carter</b:Last>
            <b:First>C.</b:First>
            <b:Middle>C., &amp; Davis, D. D.</b:Middle>
          </b:Person>
        </b:NameList>
      </b:Author>
    </b:Author>
    <b:Year>2018</b:Year>
    <b:RefOrder>2</b:RefOrder>
  </b:Source>
  <b:Source>
    <b:Tag>Eva19</b:Tag>
    <b:SourceType>Book</b:SourceType>
    <b:Guid>{8013EE64-6F69-4712-B2FA-9AF2C0E20574}</b:Guid>
    <b:LCID>0</b:LCID>
    <b:Author>
      <b:Author>
        <b:NameList>
          <b:Person>
            <b:Last>Evans</b:Last>
            <b:First>E.</b:First>
            <b:Middle>E., &amp; Foster, F. F.</b:Middle>
          </b:Person>
        </b:NameList>
      </b:Author>
    </b:Author>
    <b:Year>2019</b:Year>
    <b:RefOrder>3</b:RefOrder>
  </b:Source>
  <b:Source>
    <b:Tag>Gar20</b:Tag>
    <b:SourceType>Book</b:SourceType>
    <b:Guid>{23C109A6-E212-42E6-B436-4896202D7AE9}</b:Guid>
    <b:LCID>0</b:LCID>
    <b:Author>
      <b:Author>
        <b:NameList>
          <b:Person>
            <b:Last>Garcia</b:Last>
            <b:First>G.</b:First>
            <b:Middle>G., &amp; Harris, H. H.</b:Middle>
          </b:Person>
        </b:NameList>
      </b:Author>
    </b:Author>
    <b:Year>2020</b:Year>
    <b:RefOrder>4</b:RefOrder>
  </b:Source>
  <b:Source>
    <b:Tag>Ing21</b:Tag>
    <b:SourceType>Book</b:SourceType>
    <b:Guid>{CDE0BECB-48B4-4950-9CD8-4404E7881364}</b:Guid>
    <b:LCID>0</b:LCID>
    <b:Author>
      <b:Author>
        <b:NameList>
          <b:Person>
            <b:Last>Ingram</b:Last>
            <b:First>I.</b:First>
            <b:Middle>I., &amp; Jackson, J. J.</b:Middle>
          </b:Person>
        </b:NameList>
      </b:Author>
    </b:Author>
    <b:Year>2021</b:Year>
    <b:RefOrder>5</b:RefOrder>
  </b:Source>
  <b:Source>
    <b:Tag>Kim16</b:Tag>
    <b:SourceType>Book</b:SourceType>
    <b:Guid>{F443226D-8165-4610-91D0-DED3A520B512}</b:Guid>
    <b:LCID>0</b:LCID>
    <b:Author>
      <b:Author>
        <b:NameList>
          <b:Person>
            <b:Last>Kim</b:Last>
            <b:First>K.</b:First>
            <b:Middle>K., &amp; Lee, L. L.</b:Middle>
          </b:Person>
        </b:NameList>
      </b:Author>
    </b:Author>
    <b:Year>2016</b:Year>
    <b:RefOrder>6</b:RefOrder>
  </b:Source>
  <b:Source>
    <b:Tag>ONe18</b:Tag>
    <b:SourceType>Book</b:SourceType>
    <b:Guid>{DEE478BB-2805-4531-8967-44313209E8D9}</b:Guid>
    <b:LCID>0</b:LCID>
    <b:Author>
      <b:Author>
        <b:NameList>
          <b:Person>
            <b:Last>O'Neil</b:Last>
            <b:First>O.</b:First>
            <b:Middle>O., &amp; Patel, P. P.</b:Middle>
          </b:Person>
        </b:NameList>
      </b:Author>
    </b:Author>
    <b:Year>2018</b:Year>
    <b:RefOrder>8</b:RefOrder>
  </b:Source>
  <b:Source>
    <b:Tag>Mar17</b:Tag>
    <b:SourceType>Book</b:SourceType>
    <b:Guid>{E50A021D-6573-40AC-8905-973F6864389B}</b:Guid>
    <b:LCID>0</b:LCID>
    <b:Author>
      <b:Author>
        <b:NameList>
          <b:Person>
            <b:Last>Martin</b:Last>
            <b:First>M.</b:First>
            <b:Middle>M., &amp; Nelson, N. N.</b:Middle>
          </b:Person>
        </b:NameList>
      </b:Author>
    </b:Author>
    <b:Year>2017</b:Year>
    <b:RefOrder>7</b:RefOrder>
  </b:Source>
</b:Sources>
</file>

<file path=customXml/itemProps1.xml><?xml version="1.0" encoding="utf-8"?>
<ds:datastoreItem xmlns:ds="http://schemas.openxmlformats.org/officeDocument/2006/customXml" ds:itemID="{D08716CC-A67D-405D-8295-2F25ED1FD1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4557</Words>
  <Characters>25978</Characters>
  <Application>Microsoft Office Word</Application>
  <DocSecurity>0</DocSecurity>
  <Lines>216</Lines>
  <Paragraphs>60</Paragraphs>
  <ScaleCrop>false</ScaleCrop>
  <Company/>
  <LinksUpToDate>false</LinksUpToDate>
  <CharactersWithSpaces>30475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Otse</dc:creator>
  <cp:lastModifiedBy>Waris Qadri</cp:lastModifiedBy>
  <cp:revision>2</cp:revision>
  <dcterms:created xsi:type="dcterms:W3CDTF">2023-07-21T12:49:00Z</dcterms:created>
  <dcterms:modified xsi:type="dcterms:W3CDTF">2023-07-21T12:49:00Z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e9e398ea6329464089c01f2ee22216da</vt:lpwstr>
  </property>
</Properties>
</file>