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CA0D5E" w14:textId="724CF4D4" w:rsidR="00A90D20" w:rsidRPr="00C751D6" w:rsidRDefault="00164C16" w:rsidP="00BD09B8">
      <w:pPr>
        <w:spacing w:line="360" w:lineRule="auto"/>
        <w:rPr>
          <w:rFonts w:ascii="Arial" w:hAnsi="Arial" w:cs="Arial"/>
        </w:rPr>
      </w:pPr>
      <w:r w:rsidRPr="00C751D6">
        <w:rPr>
          <w:rFonts w:ascii="Arial" w:hAnsi="Arial" w:cs="Arial"/>
          <w:noProof/>
        </w:rPr>
        <mc:AlternateContent>
          <mc:Choice Requires="wps">
            <w:drawing>
              <wp:anchor distT="0" distB="0" distL="114300" distR="114300" simplePos="0" relativeHeight="251659264" behindDoc="1" locked="0" layoutInCell="1" allowOverlap="1" wp14:anchorId="612554A2" wp14:editId="2FB99DC9">
                <wp:simplePos x="0" y="0"/>
                <wp:positionH relativeFrom="column">
                  <wp:posOffset>-1213173</wp:posOffset>
                </wp:positionH>
                <wp:positionV relativeFrom="paragraph">
                  <wp:posOffset>168546</wp:posOffset>
                </wp:positionV>
                <wp:extent cx="8303260" cy="7865003"/>
                <wp:effectExtent l="3492" t="0" r="18733" b="18732"/>
                <wp:wrapNone/>
                <wp:docPr id="4" name="Delay 4"/>
                <wp:cNvGraphicFramePr/>
                <a:graphic xmlns:a="http://schemas.openxmlformats.org/drawingml/2006/main">
                  <a:graphicData uri="http://schemas.microsoft.com/office/word/2010/wordprocessingShape">
                    <wps:wsp>
                      <wps:cNvSpPr/>
                      <wps:spPr>
                        <a:xfrm rot="5400000">
                          <a:off x="0" y="0"/>
                          <a:ext cx="8303260" cy="7865003"/>
                        </a:xfrm>
                        <a:prstGeom prst="flowChartDelay">
                          <a:avLst/>
                        </a:prstGeom>
                        <a:solidFill>
                          <a:schemeClr val="accent1">
                            <a:lumMod val="60000"/>
                            <a:lumOff val="40000"/>
                          </a:schemeClr>
                        </a:solidFill>
                        <a:ln>
                          <a:solidFill>
                            <a:schemeClr val="accent1">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677343" id="_x0000_t135" coordsize="21600,21600" o:spt="135" path="m10800,qx21600,10800,10800,21600l,21600,,xe">
                <v:stroke joinstyle="miter"/>
                <v:path gradientshapeok="t" o:connecttype="rect" textboxrect="0,3163,18437,18437"/>
              </v:shapetype>
              <v:shape id="Delay 4" o:spid="_x0000_s1026" type="#_x0000_t135" style="position:absolute;margin-left:-95.55pt;margin-top:13.25pt;width:653.8pt;height:619.3pt;rotation:9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" fillcolor="#45b0e1 [1940]" strokecolor="#45b0e1 [1940]" strokeweight="1pt"/>
            </w:pict>
          </mc:Fallback>
        </mc:AlternateContent>
      </w:r>
    </w:p>
    <w:p w14:paraId="3F6A06F7" w14:textId="2A2BEDC2" w:rsidR="00313EFD" w:rsidRPr="00C751D6" w:rsidRDefault="00313EFD" w:rsidP="00BD09B8">
      <w:pPr>
        <w:spacing w:line="360" w:lineRule="auto"/>
        <w:rPr>
          <w:rFonts w:ascii="Arial" w:hAnsi="Arial" w:cs="Arial"/>
          <w:b/>
          <w:bCs/>
          <w:sz w:val="32"/>
          <w:szCs w:val="32"/>
        </w:rPr>
      </w:pPr>
    </w:p>
    <w:p w14:paraId="7F42F6BC" w14:textId="011917D0" w:rsidR="00460019" w:rsidRPr="00460019" w:rsidRDefault="00460019" w:rsidP="00BD09B8">
      <w:pPr>
        <w:spacing w:line="360" w:lineRule="auto"/>
        <w:jc w:val="center"/>
        <w:rPr>
          <w:rFonts w:ascii="Arial" w:hAnsi="Arial" w:cs="Arial"/>
          <w:sz w:val="28"/>
          <w:szCs w:val="28"/>
        </w:rPr>
      </w:pPr>
      <w:r w:rsidRPr="00460019">
        <w:rPr>
          <w:rFonts w:ascii="Arial" w:hAnsi="Arial" w:cs="Arial"/>
          <w:b/>
          <w:bCs/>
          <w:sz w:val="36"/>
          <w:szCs w:val="36"/>
        </w:rPr>
        <w:t>An Exploratory Case Study of Teachers and Year 1 Learners Perceptions of Wellbeing Check-ins on Their Readiness to Learn</w:t>
      </w:r>
    </w:p>
    <w:p w14:paraId="5801C9FA" w14:textId="051A9ADE" w:rsidR="00313EFD" w:rsidRPr="00C751D6" w:rsidRDefault="00313EFD" w:rsidP="00BD09B8">
      <w:pPr>
        <w:spacing w:line="360" w:lineRule="auto"/>
        <w:rPr>
          <w:rFonts w:ascii="Arial" w:hAnsi="Arial" w:cs="Arial"/>
        </w:rPr>
      </w:pPr>
    </w:p>
    <w:p w14:paraId="4BA3FACF" w14:textId="14AB8D41" w:rsidR="00313EFD" w:rsidRPr="00C751D6" w:rsidRDefault="00313EFD" w:rsidP="00BD09B8">
      <w:pPr>
        <w:spacing w:line="360" w:lineRule="auto"/>
        <w:rPr>
          <w:rFonts w:ascii="Arial" w:hAnsi="Arial" w:cs="Arial"/>
          <w:sz w:val="26"/>
          <w:szCs w:val="28"/>
        </w:rPr>
      </w:pPr>
    </w:p>
    <w:p w14:paraId="136E6320" w14:textId="171464AA" w:rsidR="00313EFD" w:rsidRPr="00C751D6" w:rsidRDefault="00313EFD" w:rsidP="00BD09B8">
      <w:pPr>
        <w:spacing w:line="360" w:lineRule="auto"/>
        <w:jc w:val="center"/>
        <w:rPr>
          <w:rFonts w:ascii="Arial" w:hAnsi="Arial" w:cs="Arial"/>
          <w:sz w:val="26"/>
          <w:szCs w:val="28"/>
        </w:rPr>
      </w:pPr>
      <w:r w:rsidRPr="00C751D6">
        <w:rPr>
          <w:rFonts w:ascii="Arial" w:hAnsi="Arial" w:cs="Arial"/>
          <w:sz w:val="26"/>
          <w:szCs w:val="28"/>
        </w:rPr>
        <w:t>by</w:t>
      </w:r>
    </w:p>
    <w:p w14:paraId="66BD0776" w14:textId="77777777" w:rsidR="00313EFD" w:rsidRPr="00C751D6" w:rsidRDefault="00313EFD" w:rsidP="00BD09B8">
      <w:pPr>
        <w:spacing w:line="360" w:lineRule="auto"/>
        <w:jc w:val="center"/>
        <w:rPr>
          <w:rFonts w:ascii="Arial" w:hAnsi="Arial" w:cs="Arial"/>
          <w:sz w:val="26"/>
          <w:szCs w:val="28"/>
        </w:rPr>
      </w:pPr>
    </w:p>
    <w:p w14:paraId="258A4652" w14:textId="284C846D" w:rsidR="00313EFD" w:rsidRPr="00C751D6" w:rsidRDefault="00313EFD" w:rsidP="00BD09B8">
      <w:pPr>
        <w:spacing w:line="360" w:lineRule="auto"/>
        <w:jc w:val="center"/>
        <w:rPr>
          <w:rFonts w:ascii="Arial" w:hAnsi="Arial" w:cs="Arial"/>
          <w:sz w:val="26"/>
          <w:szCs w:val="28"/>
        </w:rPr>
      </w:pPr>
      <w:r w:rsidRPr="00C751D6">
        <w:rPr>
          <w:rFonts w:ascii="Arial" w:hAnsi="Arial" w:cs="Arial"/>
          <w:sz w:val="26"/>
          <w:szCs w:val="28"/>
        </w:rPr>
        <w:t>Jada Lynch</w:t>
      </w:r>
    </w:p>
    <w:p w14:paraId="58074439" w14:textId="6C2DB877" w:rsidR="00A90D20" w:rsidRPr="00C751D6" w:rsidRDefault="00A90D20" w:rsidP="00BD09B8">
      <w:pPr>
        <w:spacing w:line="360" w:lineRule="auto"/>
        <w:jc w:val="center"/>
        <w:rPr>
          <w:rFonts w:ascii="Arial" w:hAnsi="Arial" w:cs="Arial"/>
          <w:sz w:val="22"/>
          <w:szCs w:val="22"/>
        </w:rPr>
      </w:pPr>
    </w:p>
    <w:p w14:paraId="7952A176" w14:textId="72092C84" w:rsidR="00313EFD" w:rsidRPr="00C751D6" w:rsidRDefault="00313EFD" w:rsidP="00BD09B8">
      <w:pPr>
        <w:spacing w:line="360" w:lineRule="auto"/>
        <w:rPr>
          <w:rFonts w:ascii="Arial" w:hAnsi="Arial" w:cs="Arial"/>
          <w:sz w:val="22"/>
          <w:szCs w:val="22"/>
        </w:rPr>
      </w:pPr>
    </w:p>
    <w:p w14:paraId="65B7CCDB" w14:textId="6D42E3A9" w:rsidR="00313EFD" w:rsidRPr="00C751D6" w:rsidRDefault="00313EFD" w:rsidP="00BD09B8">
      <w:pPr>
        <w:spacing w:line="360" w:lineRule="auto"/>
        <w:rPr>
          <w:rFonts w:ascii="Arial" w:hAnsi="Arial" w:cs="Arial"/>
          <w:sz w:val="22"/>
          <w:szCs w:val="22"/>
        </w:rPr>
      </w:pPr>
    </w:p>
    <w:p w14:paraId="3A24B039" w14:textId="2C894EDA" w:rsidR="00313EFD" w:rsidRPr="00C751D6" w:rsidRDefault="00313EFD" w:rsidP="00BD09B8">
      <w:pPr>
        <w:spacing w:line="360" w:lineRule="auto"/>
        <w:rPr>
          <w:rFonts w:ascii="Arial" w:hAnsi="Arial" w:cs="Arial"/>
          <w:sz w:val="22"/>
          <w:szCs w:val="22"/>
        </w:rPr>
      </w:pPr>
    </w:p>
    <w:p w14:paraId="06287869" w14:textId="77777777" w:rsidR="00313EFD" w:rsidRPr="00C751D6" w:rsidRDefault="00313EFD" w:rsidP="00BD09B8">
      <w:pPr>
        <w:spacing w:line="360" w:lineRule="auto"/>
        <w:rPr>
          <w:rFonts w:ascii="Arial" w:hAnsi="Arial" w:cs="Arial"/>
          <w:sz w:val="22"/>
          <w:szCs w:val="22"/>
        </w:rPr>
      </w:pPr>
    </w:p>
    <w:p w14:paraId="221C226D" w14:textId="77777777" w:rsidR="00460019" w:rsidRPr="00C751D6" w:rsidRDefault="00460019" w:rsidP="00BD09B8">
      <w:pPr>
        <w:spacing w:line="360" w:lineRule="auto"/>
        <w:jc w:val="center"/>
        <w:rPr>
          <w:rFonts w:ascii="Arial" w:hAnsi="Arial" w:cs="Arial"/>
          <w:sz w:val="28"/>
          <w:szCs w:val="28"/>
        </w:rPr>
      </w:pPr>
      <w:r w:rsidRPr="00C751D6">
        <w:rPr>
          <w:rFonts w:ascii="Arial" w:hAnsi="Arial" w:cs="Arial"/>
          <w:sz w:val="28"/>
          <w:szCs w:val="28"/>
        </w:rPr>
        <w:t>Module Code: ECAD7004</w:t>
      </w:r>
    </w:p>
    <w:p w14:paraId="25077F93" w14:textId="0D463BB4" w:rsidR="000D18EE" w:rsidRPr="00C751D6" w:rsidRDefault="00460019" w:rsidP="00BD09B8">
      <w:pPr>
        <w:spacing w:line="360" w:lineRule="auto"/>
        <w:jc w:val="center"/>
        <w:rPr>
          <w:rFonts w:ascii="Arial" w:hAnsi="Arial" w:cs="Arial"/>
          <w:sz w:val="28"/>
          <w:szCs w:val="28"/>
        </w:rPr>
      </w:pPr>
      <w:r w:rsidRPr="00C751D6">
        <w:rPr>
          <w:rFonts w:ascii="Arial" w:hAnsi="Arial" w:cs="Arial"/>
          <w:sz w:val="28"/>
          <w:szCs w:val="28"/>
        </w:rPr>
        <w:t xml:space="preserve">Module Title: </w:t>
      </w:r>
      <w:r w:rsidR="000D18EE" w:rsidRPr="000D18EE">
        <w:rPr>
          <w:rFonts w:ascii="Arial" w:hAnsi="Arial" w:cs="Arial"/>
          <w:sz w:val="28"/>
          <w:szCs w:val="28"/>
        </w:rPr>
        <w:t>Professional and Pedagogic Studies: Researching the Learning: What, How and Why am I Teaching?</w:t>
      </w:r>
    </w:p>
    <w:p w14:paraId="5A6D15F2" w14:textId="4D703FD6" w:rsidR="00313EFD" w:rsidRPr="000D18EE" w:rsidRDefault="00313EFD" w:rsidP="00BD09B8">
      <w:pPr>
        <w:spacing w:line="360" w:lineRule="auto"/>
        <w:jc w:val="center"/>
        <w:rPr>
          <w:rFonts w:ascii="Arial" w:hAnsi="Arial" w:cs="Arial"/>
          <w:sz w:val="22"/>
          <w:szCs w:val="22"/>
        </w:rPr>
      </w:pPr>
      <w:r w:rsidRPr="00C751D6">
        <w:rPr>
          <w:rFonts w:ascii="Arial" w:hAnsi="Arial" w:cs="Arial"/>
          <w:sz w:val="28"/>
          <w:szCs w:val="28"/>
        </w:rPr>
        <w:t>Student Number: 1901096</w:t>
      </w:r>
    </w:p>
    <w:p w14:paraId="5862051B" w14:textId="436AB23A" w:rsidR="00A90D20" w:rsidRPr="00C751D6" w:rsidRDefault="00A90D20" w:rsidP="00BD09B8">
      <w:pPr>
        <w:spacing w:line="360" w:lineRule="auto"/>
        <w:rPr>
          <w:rFonts w:ascii="Arial" w:hAnsi="Arial" w:cs="Arial"/>
        </w:rPr>
      </w:pPr>
    </w:p>
    <w:p w14:paraId="6F44379B" w14:textId="27161BAA" w:rsidR="00A90D20" w:rsidRPr="00C751D6" w:rsidRDefault="00A90D20" w:rsidP="00BD09B8">
      <w:pPr>
        <w:spacing w:line="360" w:lineRule="auto"/>
        <w:rPr>
          <w:rFonts w:ascii="Arial" w:hAnsi="Arial" w:cs="Arial"/>
        </w:rPr>
      </w:pPr>
    </w:p>
    <w:p w14:paraId="16300108" w14:textId="4AA45331" w:rsidR="00A90D20" w:rsidRPr="00C751D6" w:rsidRDefault="00A90D20" w:rsidP="00BD09B8">
      <w:pPr>
        <w:spacing w:line="360" w:lineRule="auto"/>
        <w:rPr>
          <w:rFonts w:ascii="Arial" w:hAnsi="Arial" w:cs="Arial"/>
        </w:rPr>
      </w:pPr>
    </w:p>
    <w:p w14:paraId="1D185CFD" w14:textId="4AB415C0" w:rsidR="00A90D20" w:rsidRPr="00C751D6" w:rsidRDefault="00A90D20" w:rsidP="00BD09B8">
      <w:pPr>
        <w:spacing w:line="360" w:lineRule="auto"/>
        <w:rPr>
          <w:rFonts w:ascii="Arial" w:hAnsi="Arial" w:cs="Arial"/>
        </w:rPr>
      </w:pPr>
    </w:p>
    <w:p w14:paraId="79B3374B" w14:textId="6B5D4290" w:rsidR="00A90D20" w:rsidRPr="00C751D6" w:rsidRDefault="00A90D20" w:rsidP="00BD09B8">
      <w:pPr>
        <w:spacing w:line="360" w:lineRule="auto"/>
        <w:rPr>
          <w:rFonts w:ascii="Arial" w:hAnsi="Arial" w:cs="Arial"/>
        </w:rPr>
      </w:pPr>
    </w:p>
    <w:p w14:paraId="73CF7423" w14:textId="78A75D38" w:rsidR="00A90D20" w:rsidRPr="00C751D6" w:rsidRDefault="00A90D20" w:rsidP="00BD09B8">
      <w:pPr>
        <w:spacing w:line="360" w:lineRule="auto"/>
        <w:rPr>
          <w:rFonts w:ascii="Arial" w:hAnsi="Arial" w:cs="Arial"/>
        </w:rPr>
      </w:pPr>
    </w:p>
    <w:p w14:paraId="6DA4D236" w14:textId="0F2593AC" w:rsidR="003B1010" w:rsidRPr="00C751D6" w:rsidRDefault="003B1010" w:rsidP="00BD09B8">
      <w:pPr>
        <w:spacing w:line="360" w:lineRule="auto"/>
        <w:rPr>
          <w:rFonts w:ascii="Arial" w:hAnsi="Arial" w:cs="Arial"/>
        </w:rPr>
      </w:pPr>
    </w:p>
    <w:p w14:paraId="2F9EF08C" w14:textId="7F7EF423" w:rsidR="00EB3671" w:rsidRPr="00C751D6" w:rsidRDefault="00EB3671" w:rsidP="00BD09B8">
      <w:pPr>
        <w:spacing w:line="360" w:lineRule="auto"/>
        <w:rPr>
          <w:rFonts w:ascii="Arial" w:hAnsi="Arial" w:cs="Arial"/>
        </w:rPr>
      </w:pPr>
    </w:p>
    <w:p w14:paraId="4468D548" w14:textId="25553DDD" w:rsidR="00EB3671" w:rsidRDefault="00EB3671" w:rsidP="00BD09B8">
      <w:pPr>
        <w:spacing w:line="360" w:lineRule="auto"/>
        <w:rPr>
          <w:rFonts w:ascii="Arial" w:hAnsi="Arial" w:cs="Arial"/>
        </w:rPr>
      </w:pPr>
    </w:p>
    <w:p w14:paraId="52330F24" w14:textId="0BD8B957" w:rsidR="00D96C1B" w:rsidRDefault="00D96C1B" w:rsidP="00BD09B8">
      <w:pPr>
        <w:spacing w:line="360" w:lineRule="auto"/>
        <w:rPr>
          <w:rFonts w:ascii="Arial" w:hAnsi="Arial" w:cs="Arial"/>
        </w:rPr>
      </w:pPr>
    </w:p>
    <w:p w14:paraId="144AE93E" w14:textId="18E2B090" w:rsidR="00D96C1B" w:rsidRDefault="00D96C1B" w:rsidP="00BD09B8">
      <w:pPr>
        <w:spacing w:line="360" w:lineRule="auto"/>
        <w:rPr>
          <w:rFonts w:ascii="Arial" w:hAnsi="Arial" w:cs="Arial"/>
        </w:rPr>
      </w:pPr>
    </w:p>
    <w:p w14:paraId="4B9C5143" w14:textId="77777777" w:rsidR="00D96C1B" w:rsidRPr="00C751D6" w:rsidRDefault="00D96C1B" w:rsidP="00BD09B8">
      <w:pPr>
        <w:spacing w:line="360" w:lineRule="auto"/>
        <w:rPr>
          <w:rFonts w:ascii="Arial" w:hAnsi="Arial" w:cs="Arial"/>
        </w:rPr>
      </w:pPr>
    </w:p>
    <w:p w14:paraId="7FB885B5" w14:textId="77777777" w:rsidR="00EB3671" w:rsidRPr="00EB3671" w:rsidRDefault="00EB3671" w:rsidP="00BD09B8">
      <w:pPr>
        <w:spacing w:line="360" w:lineRule="auto"/>
        <w:textAlignment w:val="baseline"/>
        <w:rPr>
          <w:rFonts w:ascii="Arial" w:hAnsi="Arial" w:cs="Arial"/>
          <w:sz w:val="18"/>
          <w:szCs w:val="18"/>
        </w:rPr>
      </w:pPr>
      <w:r w:rsidRPr="00EB3671">
        <w:rPr>
          <w:rFonts w:ascii="Arial" w:hAnsi="Arial" w:cs="Arial"/>
        </w:rPr>
        <w:t> </w:t>
      </w:r>
    </w:p>
    <w:tbl>
      <w:tblPr>
        <w:tblW w:w="100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39"/>
        <w:gridCol w:w="3484"/>
        <w:gridCol w:w="3217"/>
      </w:tblGrid>
      <w:tr w:rsidR="00EB3671" w:rsidRPr="00EB3671" w14:paraId="164E6D9B" w14:textId="77777777" w:rsidTr="00EB3671">
        <w:trPr>
          <w:trHeight w:val="532"/>
        </w:trPr>
        <w:tc>
          <w:tcPr>
            <w:tcW w:w="3339" w:type="dxa"/>
            <w:tcBorders>
              <w:top w:val="single" w:sz="6" w:space="0" w:color="000000"/>
              <w:left w:val="single" w:sz="6" w:space="0" w:color="000000"/>
              <w:bottom w:val="single" w:sz="6" w:space="0" w:color="000000"/>
              <w:right w:val="single" w:sz="6" w:space="0" w:color="000000"/>
            </w:tcBorders>
            <w:shd w:val="clear" w:color="auto" w:fill="auto"/>
            <w:hideMark/>
          </w:tcPr>
          <w:p w14:paraId="64EE7F0A" w14:textId="77777777" w:rsidR="00EB3671" w:rsidRPr="00EB3671" w:rsidRDefault="00EB3671" w:rsidP="00BD09B8">
            <w:pPr>
              <w:spacing w:line="360" w:lineRule="auto"/>
              <w:textAlignment w:val="baseline"/>
              <w:rPr>
                <w:rFonts w:ascii="Arial" w:hAnsi="Arial" w:cs="Arial"/>
              </w:rPr>
            </w:pPr>
            <w:r w:rsidRPr="00EB3671">
              <w:rPr>
                <w:rFonts w:ascii="Arial" w:hAnsi="Arial" w:cs="Arial"/>
              </w:rPr>
              <w:t> </w:t>
            </w:r>
          </w:p>
        </w:tc>
        <w:tc>
          <w:tcPr>
            <w:tcW w:w="3484" w:type="dxa"/>
            <w:tcBorders>
              <w:top w:val="single" w:sz="6" w:space="0" w:color="000000"/>
              <w:left w:val="single" w:sz="6" w:space="0" w:color="000000"/>
              <w:bottom w:val="single" w:sz="6" w:space="0" w:color="000000"/>
              <w:right w:val="single" w:sz="6" w:space="0" w:color="000000"/>
            </w:tcBorders>
            <w:shd w:val="clear" w:color="auto" w:fill="auto"/>
            <w:hideMark/>
          </w:tcPr>
          <w:p w14:paraId="2C8CA070" w14:textId="77777777" w:rsidR="00EB3671" w:rsidRPr="00EB3671" w:rsidRDefault="00EB3671" w:rsidP="00BD09B8">
            <w:pPr>
              <w:spacing w:line="360" w:lineRule="auto"/>
              <w:jc w:val="center"/>
              <w:textAlignment w:val="baseline"/>
              <w:rPr>
                <w:rFonts w:ascii="Arial" w:hAnsi="Arial" w:cs="Arial"/>
              </w:rPr>
            </w:pPr>
            <w:r w:rsidRPr="00EB3671">
              <w:rPr>
                <w:rFonts w:ascii="Arial" w:hAnsi="Arial" w:cs="Arial"/>
                <w:color w:val="000000"/>
              </w:rPr>
              <w:t>Targed/Target </w:t>
            </w:r>
          </w:p>
        </w:tc>
        <w:tc>
          <w:tcPr>
            <w:tcW w:w="3217" w:type="dxa"/>
            <w:tcBorders>
              <w:top w:val="single" w:sz="6" w:space="0" w:color="000000"/>
              <w:left w:val="single" w:sz="6" w:space="0" w:color="000000"/>
              <w:bottom w:val="single" w:sz="6" w:space="0" w:color="000000"/>
              <w:right w:val="single" w:sz="6" w:space="0" w:color="000000"/>
            </w:tcBorders>
            <w:shd w:val="clear" w:color="auto" w:fill="auto"/>
            <w:hideMark/>
          </w:tcPr>
          <w:p w14:paraId="29F3C18E" w14:textId="77777777" w:rsidR="00EB3671" w:rsidRPr="00EB3671" w:rsidRDefault="00EB3671" w:rsidP="00BD09B8">
            <w:pPr>
              <w:spacing w:line="360" w:lineRule="auto"/>
              <w:ind w:left="-30" w:right="-30"/>
              <w:jc w:val="center"/>
              <w:textAlignment w:val="baseline"/>
              <w:rPr>
                <w:rFonts w:ascii="Arial" w:hAnsi="Arial" w:cs="Arial"/>
              </w:rPr>
            </w:pPr>
            <w:r w:rsidRPr="00EB3671">
              <w:rPr>
                <w:rFonts w:ascii="Arial" w:hAnsi="Arial" w:cs="Arial"/>
                <w:color w:val="222222"/>
              </w:rPr>
              <w:t xml:space="preserve">Yr hyn yr wyf </w:t>
            </w:r>
            <w:proofErr w:type="spellStart"/>
            <w:r w:rsidRPr="00EB3671">
              <w:rPr>
                <w:rFonts w:ascii="Arial" w:hAnsi="Arial" w:cs="Arial"/>
                <w:color w:val="222222"/>
              </w:rPr>
              <w:t>wedi'i</w:t>
            </w:r>
            <w:proofErr w:type="spellEnd"/>
            <w:r w:rsidRPr="00EB3671">
              <w:rPr>
                <w:rFonts w:ascii="Arial" w:hAnsi="Arial" w:cs="Arial"/>
                <w:color w:val="222222"/>
              </w:rPr>
              <w:t xml:space="preserve"> </w:t>
            </w:r>
            <w:proofErr w:type="spellStart"/>
            <w:r w:rsidRPr="00EB3671">
              <w:rPr>
                <w:rFonts w:ascii="Arial" w:hAnsi="Arial" w:cs="Arial"/>
                <w:color w:val="222222"/>
              </w:rPr>
              <w:t>wneud</w:t>
            </w:r>
            <w:proofErr w:type="spellEnd"/>
            <w:r w:rsidRPr="00EB3671">
              <w:rPr>
                <w:rFonts w:ascii="Arial" w:hAnsi="Arial" w:cs="Arial"/>
                <w:color w:val="222222"/>
              </w:rPr>
              <w:t xml:space="preserve"> </w:t>
            </w:r>
            <w:proofErr w:type="spellStart"/>
            <w:r w:rsidRPr="00EB3671">
              <w:rPr>
                <w:rFonts w:ascii="Arial" w:hAnsi="Arial" w:cs="Arial"/>
                <w:color w:val="222222"/>
              </w:rPr>
              <w:t>yn</w:t>
            </w:r>
            <w:proofErr w:type="spellEnd"/>
            <w:r w:rsidRPr="00EB3671">
              <w:rPr>
                <w:rFonts w:ascii="Arial" w:hAnsi="Arial" w:cs="Arial"/>
                <w:color w:val="222222"/>
              </w:rPr>
              <w:t xml:space="preserve"> yr </w:t>
            </w:r>
            <w:proofErr w:type="spellStart"/>
            <w:r w:rsidRPr="00EB3671">
              <w:rPr>
                <w:rFonts w:ascii="Arial" w:hAnsi="Arial" w:cs="Arial"/>
                <w:color w:val="222222"/>
              </w:rPr>
              <w:t>aseiniad</w:t>
            </w:r>
            <w:proofErr w:type="spellEnd"/>
            <w:r w:rsidRPr="00EB3671">
              <w:rPr>
                <w:rFonts w:ascii="Arial" w:hAnsi="Arial" w:cs="Arial"/>
                <w:color w:val="222222"/>
              </w:rPr>
              <w:t xml:space="preserve"> </w:t>
            </w:r>
            <w:proofErr w:type="spellStart"/>
            <w:r w:rsidRPr="00EB3671">
              <w:rPr>
                <w:rFonts w:ascii="Arial" w:hAnsi="Arial" w:cs="Arial"/>
                <w:color w:val="222222"/>
              </w:rPr>
              <w:t>hwn</w:t>
            </w:r>
            <w:proofErr w:type="spellEnd"/>
            <w:r w:rsidRPr="00EB3671">
              <w:rPr>
                <w:rFonts w:ascii="Arial" w:hAnsi="Arial" w:cs="Arial"/>
                <w:color w:val="222222"/>
              </w:rPr>
              <w:t> </w:t>
            </w:r>
          </w:p>
          <w:p w14:paraId="07552866" w14:textId="77777777" w:rsidR="00EB3671" w:rsidRPr="00EB3671" w:rsidRDefault="00EB3671" w:rsidP="00BD09B8">
            <w:pPr>
              <w:spacing w:line="360" w:lineRule="auto"/>
              <w:ind w:left="-30" w:right="-30"/>
              <w:jc w:val="center"/>
              <w:textAlignment w:val="baseline"/>
              <w:rPr>
                <w:rFonts w:ascii="Arial" w:hAnsi="Arial" w:cs="Arial"/>
              </w:rPr>
            </w:pPr>
            <w:r w:rsidRPr="00EB3671">
              <w:rPr>
                <w:rFonts w:ascii="Arial" w:hAnsi="Arial" w:cs="Arial"/>
                <w:color w:val="000000"/>
              </w:rPr>
              <w:t>What I have done in this assignment... </w:t>
            </w:r>
          </w:p>
          <w:p w14:paraId="68FB934A" w14:textId="77777777" w:rsidR="00EB3671" w:rsidRPr="00EB3671" w:rsidRDefault="00EB3671" w:rsidP="00BD09B8">
            <w:pPr>
              <w:spacing w:line="360" w:lineRule="auto"/>
              <w:textAlignment w:val="baseline"/>
              <w:rPr>
                <w:rFonts w:ascii="Arial" w:hAnsi="Arial" w:cs="Arial"/>
              </w:rPr>
            </w:pPr>
            <w:r w:rsidRPr="00EB3671">
              <w:rPr>
                <w:rFonts w:ascii="Arial" w:hAnsi="Arial" w:cs="Arial"/>
              </w:rPr>
              <w:t> </w:t>
            </w:r>
          </w:p>
        </w:tc>
      </w:tr>
      <w:tr w:rsidR="00EB3671" w:rsidRPr="00EB3671" w14:paraId="16AB037C" w14:textId="77777777" w:rsidTr="00EB3671">
        <w:trPr>
          <w:trHeight w:val="532"/>
        </w:trPr>
        <w:tc>
          <w:tcPr>
            <w:tcW w:w="3339" w:type="dxa"/>
            <w:tcBorders>
              <w:top w:val="single" w:sz="6" w:space="0" w:color="000000"/>
              <w:left w:val="single" w:sz="6" w:space="0" w:color="000000"/>
              <w:bottom w:val="single" w:sz="6" w:space="0" w:color="000000"/>
              <w:right w:val="single" w:sz="6" w:space="0" w:color="000000"/>
            </w:tcBorders>
            <w:shd w:val="clear" w:color="auto" w:fill="auto"/>
            <w:hideMark/>
          </w:tcPr>
          <w:p w14:paraId="59CF801D" w14:textId="77777777" w:rsidR="00EB3671" w:rsidRPr="00EB3671" w:rsidRDefault="00EB3671" w:rsidP="00BD09B8">
            <w:pPr>
              <w:spacing w:line="360" w:lineRule="auto"/>
              <w:jc w:val="center"/>
              <w:textAlignment w:val="baseline"/>
              <w:rPr>
                <w:rFonts w:ascii="Arial" w:hAnsi="Arial" w:cs="Arial"/>
              </w:rPr>
            </w:pPr>
            <w:r w:rsidRPr="00EB3671">
              <w:rPr>
                <w:rFonts w:ascii="Arial" w:hAnsi="Arial" w:cs="Arial"/>
                <w:color w:val="000000"/>
              </w:rPr>
              <w:t>Targed/Target 1 </w:t>
            </w:r>
          </w:p>
        </w:tc>
        <w:tc>
          <w:tcPr>
            <w:tcW w:w="3484" w:type="dxa"/>
            <w:tcBorders>
              <w:top w:val="single" w:sz="6" w:space="0" w:color="000000"/>
              <w:left w:val="single" w:sz="6" w:space="0" w:color="000000"/>
              <w:bottom w:val="single" w:sz="6" w:space="0" w:color="000000"/>
              <w:right w:val="single" w:sz="6" w:space="0" w:color="000000"/>
            </w:tcBorders>
            <w:shd w:val="clear" w:color="auto" w:fill="auto"/>
            <w:hideMark/>
          </w:tcPr>
          <w:p w14:paraId="0872CA35" w14:textId="77777777" w:rsidR="00EB3671" w:rsidRPr="00EB3671" w:rsidRDefault="00EB3671" w:rsidP="00BD09B8">
            <w:pPr>
              <w:spacing w:line="360" w:lineRule="auto"/>
              <w:textAlignment w:val="baseline"/>
              <w:rPr>
                <w:rFonts w:ascii="Arial" w:hAnsi="Arial" w:cs="Arial"/>
              </w:rPr>
            </w:pPr>
            <w:r w:rsidRPr="00EB3671">
              <w:rPr>
                <w:rFonts w:ascii="Arial" w:hAnsi="Arial" w:cs="Arial"/>
              </w:rPr>
              <w:t> </w:t>
            </w:r>
          </w:p>
        </w:tc>
        <w:tc>
          <w:tcPr>
            <w:tcW w:w="3217" w:type="dxa"/>
            <w:tcBorders>
              <w:top w:val="single" w:sz="6" w:space="0" w:color="000000"/>
              <w:left w:val="single" w:sz="6" w:space="0" w:color="000000"/>
              <w:bottom w:val="single" w:sz="6" w:space="0" w:color="000000"/>
              <w:right w:val="single" w:sz="6" w:space="0" w:color="000000"/>
            </w:tcBorders>
            <w:shd w:val="clear" w:color="auto" w:fill="auto"/>
            <w:hideMark/>
          </w:tcPr>
          <w:p w14:paraId="36C3F56C" w14:textId="77777777" w:rsidR="00EB3671" w:rsidRPr="00EB3671" w:rsidRDefault="00EB3671" w:rsidP="00BD09B8">
            <w:pPr>
              <w:spacing w:line="360" w:lineRule="auto"/>
              <w:textAlignment w:val="baseline"/>
              <w:rPr>
                <w:rFonts w:ascii="Arial" w:hAnsi="Arial" w:cs="Arial"/>
              </w:rPr>
            </w:pPr>
            <w:r w:rsidRPr="00EB3671">
              <w:rPr>
                <w:rFonts w:ascii="Arial" w:hAnsi="Arial" w:cs="Arial"/>
              </w:rPr>
              <w:t> </w:t>
            </w:r>
          </w:p>
        </w:tc>
      </w:tr>
      <w:tr w:rsidR="00EB3671" w:rsidRPr="00EB3671" w14:paraId="3F9B24BD" w14:textId="77777777" w:rsidTr="00EB3671">
        <w:trPr>
          <w:trHeight w:val="532"/>
        </w:trPr>
        <w:tc>
          <w:tcPr>
            <w:tcW w:w="3339" w:type="dxa"/>
            <w:tcBorders>
              <w:top w:val="single" w:sz="6" w:space="0" w:color="000000"/>
              <w:left w:val="single" w:sz="6" w:space="0" w:color="000000"/>
              <w:bottom w:val="single" w:sz="6" w:space="0" w:color="000000"/>
              <w:right w:val="single" w:sz="6" w:space="0" w:color="000000"/>
            </w:tcBorders>
            <w:shd w:val="clear" w:color="auto" w:fill="auto"/>
            <w:hideMark/>
          </w:tcPr>
          <w:p w14:paraId="39B157F5" w14:textId="77777777" w:rsidR="00EB3671" w:rsidRPr="00EB3671" w:rsidRDefault="00EB3671" w:rsidP="00BD09B8">
            <w:pPr>
              <w:spacing w:line="360" w:lineRule="auto"/>
              <w:jc w:val="center"/>
              <w:textAlignment w:val="baseline"/>
              <w:rPr>
                <w:rFonts w:ascii="Arial" w:hAnsi="Arial" w:cs="Arial"/>
              </w:rPr>
            </w:pPr>
            <w:r w:rsidRPr="00EB3671">
              <w:rPr>
                <w:rFonts w:ascii="Arial" w:hAnsi="Arial" w:cs="Arial"/>
                <w:color w:val="000000"/>
              </w:rPr>
              <w:t>Targed/Target 2 </w:t>
            </w:r>
          </w:p>
        </w:tc>
        <w:tc>
          <w:tcPr>
            <w:tcW w:w="3484" w:type="dxa"/>
            <w:tcBorders>
              <w:top w:val="single" w:sz="6" w:space="0" w:color="000000"/>
              <w:left w:val="single" w:sz="6" w:space="0" w:color="000000"/>
              <w:bottom w:val="single" w:sz="6" w:space="0" w:color="000000"/>
              <w:right w:val="single" w:sz="6" w:space="0" w:color="000000"/>
            </w:tcBorders>
            <w:shd w:val="clear" w:color="auto" w:fill="auto"/>
            <w:hideMark/>
          </w:tcPr>
          <w:p w14:paraId="63881669" w14:textId="77777777" w:rsidR="00EB3671" w:rsidRPr="00EB3671" w:rsidRDefault="00EB3671" w:rsidP="00BD09B8">
            <w:pPr>
              <w:spacing w:line="360" w:lineRule="auto"/>
              <w:textAlignment w:val="baseline"/>
              <w:rPr>
                <w:rFonts w:ascii="Arial" w:hAnsi="Arial" w:cs="Arial"/>
              </w:rPr>
            </w:pPr>
            <w:r w:rsidRPr="00EB3671">
              <w:rPr>
                <w:rFonts w:ascii="Arial" w:hAnsi="Arial" w:cs="Arial"/>
              </w:rPr>
              <w:t> </w:t>
            </w:r>
          </w:p>
        </w:tc>
        <w:tc>
          <w:tcPr>
            <w:tcW w:w="3217" w:type="dxa"/>
            <w:tcBorders>
              <w:top w:val="single" w:sz="6" w:space="0" w:color="000000"/>
              <w:left w:val="single" w:sz="6" w:space="0" w:color="000000"/>
              <w:bottom w:val="single" w:sz="6" w:space="0" w:color="000000"/>
              <w:right w:val="single" w:sz="6" w:space="0" w:color="000000"/>
            </w:tcBorders>
            <w:shd w:val="clear" w:color="auto" w:fill="auto"/>
            <w:hideMark/>
          </w:tcPr>
          <w:p w14:paraId="76D0B420" w14:textId="77777777" w:rsidR="00EB3671" w:rsidRPr="00EB3671" w:rsidRDefault="00EB3671" w:rsidP="00BD09B8">
            <w:pPr>
              <w:spacing w:line="360" w:lineRule="auto"/>
              <w:textAlignment w:val="baseline"/>
              <w:rPr>
                <w:rFonts w:ascii="Arial" w:hAnsi="Arial" w:cs="Arial"/>
              </w:rPr>
            </w:pPr>
            <w:r w:rsidRPr="00EB3671">
              <w:rPr>
                <w:rFonts w:ascii="Arial" w:hAnsi="Arial" w:cs="Arial"/>
              </w:rPr>
              <w:t> </w:t>
            </w:r>
          </w:p>
        </w:tc>
      </w:tr>
      <w:tr w:rsidR="00EB3671" w:rsidRPr="00EB3671" w14:paraId="71147471" w14:textId="77777777" w:rsidTr="00EB3671">
        <w:trPr>
          <w:trHeight w:val="532"/>
        </w:trPr>
        <w:tc>
          <w:tcPr>
            <w:tcW w:w="3339" w:type="dxa"/>
            <w:tcBorders>
              <w:top w:val="single" w:sz="6" w:space="0" w:color="000000"/>
              <w:left w:val="single" w:sz="6" w:space="0" w:color="000000"/>
              <w:bottom w:val="single" w:sz="6" w:space="0" w:color="000000"/>
              <w:right w:val="single" w:sz="6" w:space="0" w:color="000000"/>
            </w:tcBorders>
            <w:shd w:val="clear" w:color="auto" w:fill="auto"/>
            <w:hideMark/>
          </w:tcPr>
          <w:p w14:paraId="3DDD3CE7" w14:textId="77777777" w:rsidR="00EB3671" w:rsidRPr="00EB3671" w:rsidRDefault="00EB3671" w:rsidP="00BD09B8">
            <w:pPr>
              <w:spacing w:line="360" w:lineRule="auto"/>
              <w:jc w:val="center"/>
              <w:textAlignment w:val="baseline"/>
              <w:rPr>
                <w:rFonts w:ascii="Arial" w:hAnsi="Arial" w:cs="Arial"/>
              </w:rPr>
            </w:pPr>
            <w:r w:rsidRPr="00EB3671">
              <w:rPr>
                <w:rFonts w:ascii="Arial" w:hAnsi="Arial" w:cs="Arial"/>
                <w:color w:val="000000"/>
              </w:rPr>
              <w:t>Targed/Target 3 </w:t>
            </w:r>
          </w:p>
        </w:tc>
        <w:tc>
          <w:tcPr>
            <w:tcW w:w="3484" w:type="dxa"/>
            <w:tcBorders>
              <w:top w:val="single" w:sz="6" w:space="0" w:color="000000"/>
              <w:left w:val="single" w:sz="6" w:space="0" w:color="000000"/>
              <w:bottom w:val="single" w:sz="6" w:space="0" w:color="000000"/>
              <w:right w:val="single" w:sz="6" w:space="0" w:color="000000"/>
            </w:tcBorders>
            <w:shd w:val="clear" w:color="auto" w:fill="auto"/>
            <w:hideMark/>
          </w:tcPr>
          <w:p w14:paraId="6B764661" w14:textId="77777777" w:rsidR="00EB3671" w:rsidRPr="00EB3671" w:rsidRDefault="00EB3671" w:rsidP="00BD09B8">
            <w:pPr>
              <w:spacing w:line="360" w:lineRule="auto"/>
              <w:textAlignment w:val="baseline"/>
              <w:rPr>
                <w:rFonts w:ascii="Arial" w:hAnsi="Arial" w:cs="Arial"/>
              </w:rPr>
            </w:pPr>
            <w:r w:rsidRPr="00EB3671">
              <w:rPr>
                <w:rFonts w:ascii="Arial" w:hAnsi="Arial" w:cs="Arial"/>
              </w:rPr>
              <w:t> </w:t>
            </w:r>
          </w:p>
        </w:tc>
        <w:tc>
          <w:tcPr>
            <w:tcW w:w="3217" w:type="dxa"/>
            <w:tcBorders>
              <w:top w:val="single" w:sz="6" w:space="0" w:color="000000"/>
              <w:left w:val="single" w:sz="6" w:space="0" w:color="000000"/>
              <w:bottom w:val="single" w:sz="6" w:space="0" w:color="000000"/>
              <w:right w:val="single" w:sz="6" w:space="0" w:color="000000"/>
            </w:tcBorders>
            <w:shd w:val="clear" w:color="auto" w:fill="auto"/>
            <w:hideMark/>
          </w:tcPr>
          <w:p w14:paraId="3376D6A0" w14:textId="77777777" w:rsidR="00EB3671" w:rsidRPr="00EB3671" w:rsidRDefault="00EB3671" w:rsidP="00BD09B8">
            <w:pPr>
              <w:spacing w:line="360" w:lineRule="auto"/>
              <w:textAlignment w:val="baseline"/>
              <w:rPr>
                <w:rFonts w:ascii="Arial" w:hAnsi="Arial" w:cs="Arial"/>
              </w:rPr>
            </w:pPr>
            <w:r w:rsidRPr="00EB3671">
              <w:rPr>
                <w:rFonts w:ascii="Arial" w:hAnsi="Arial" w:cs="Arial"/>
              </w:rPr>
              <w:t> </w:t>
            </w:r>
          </w:p>
        </w:tc>
      </w:tr>
    </w:tbl>
    <w:p w14:paraId="38C3F55C" w14:textId="77777777" w:rsidR="00EB3671" w:rsidRPr="00EB3671" w:rsidRDefault="00EB3671" w:rsidP="00BD09B8">
      <w:pPr>
        <w:spacing w:line="360" w:lineRule="auto"/>
        <w:textAlignment w:val="baseline"/>
        <w:rPr>
          <w:rFonts w:ascii="Arial" w:hAnsi="Arial" w:cs="Arial"/>
          <w:sz w:val="18"/>
          <w:szCs w:val="18"/>
        </w:rPr>
      </w:pPr>
      <w:r w:rsidRPr="00EB3671">
        <w:rPr>
          <w:rFonts w:ascii="Arial" w:hAnsi="Arial" w:cs="Arial"/>
        </w:rPr>
        <w:t> </w:t>
      </w:r>
    </w:p>
    <w:p w14:paraId="50A889E3" w14:textId="77777777" w:rsidR="00EB3671" w:rsidRPr="00EB3671" w:rsidRDefault="00EB3671" w:rsidP="00BD09B8">
      <w:pPr>
        <w:spacing w:line="360" w:lineRule="auto"/>
        <w:textAlignment w:val="baseline"/>
        <w:rPr>
          <w:rFonts w:ascii="Arial" w:hAnsi="Arial" w:cs="Arial"/>
          <w:sz w:val="18"/>
          <w:szCs w:val="18"/>
        </w:rPr>
      </w:pPr>
      <w:r w:rsidRPr="00EB3671">
        <w:rPr>
          <w:rFonts w:ascii="Arial" w:hAnsi="Arial" w:cs="Arial"/>
        </w:rPr>
        <w:t> </w:t>
      </w:r>
    </w:p>
    <w:p w14:paraId="7946887B" w14:textId="77777777" w:rsidR="00EB3671" w:rsidRPr="00C751D6" w:rsidRDefault="00EB3671" w:rsidP="00BD09B8">
      <w:pPr>
        <w:spacing w:line="360" w:lineRule="auto"/>
        <w:rPr>
          <w:rFonts w:ascii="Arial" w:hAnsi="Arial" w:cs="Arial"/>
          <w:sz w:val="32"/>
          <w:szCs w:val="32"/>
        </w:rPr>
      </w:pPr>
    </w:p>
    <w:p w14:paraId="43C86734" w14:textId="04CAFAA9" w:rsidR="003B1010" w:rsidRPr="00C751D6" w:rsidRDefault="003B1010" w:rsidP="00BD09B8">
      <w:pPr>
        <w:spacing w:line="360" w:lineRule="auto"/>
        <w:rPr>
          <w:rFonts w:ascii="Arial" w:hAnsi="Arial" w:cs="Arial"/>
          <w:sz w:val="32"/>
          <w:szCs w:val="32"/>
        </w:rPr>
      </w:pPr>
    </w:p>
    <w:p w14:paraId="79FECE27" w14:textId="3F37A72D" w:rsidR="00EB3671" w:rsidRPr="00C751D6" w:rsidRDefault="00EB3671" w:rsidP="00BD09B8">
      <w:pPr>
        <w:spacing w:line="360" w:lineRule="auto"/>
        <w:rPr>
          <w:rFonts w:ascii="Arial" w:hAnsi="Arial" w:cs="Arial"/>
          <w:sz w:val="32"/>
          <w:szCs w:val="32"/>
        </w:rPr>
      </w:pPr>
    </w:p>
    <w:p w14:paraId="551550AC" w14:textId="2DC4C2D5" w:rsidR="00EB3671" w:rsidRPr="00C751D6" w:rsidRDefault="00EB3671" w:rsidP="00BD09B8">
      <w:pPr>
        <w:spacing w:line="360" w:lineRule="auto"/>
        <w:rPr>
          <w:rFonts w:ascii="Arial" w:hAnsi="Arial" w:cs="Arial"/>
          <w:sz w:val="32"/>
          <w:szCs w:val="32"/>
        </w:rPr>
      </w:pPr>
    </w:p>
    <w:p w14:paraId="707331E1" w14:textId="0E4D700A" w:rsidR="00EB3671" w:rsidRPr="00C751D6" w:rsidRDefault="00EB3671" w:rsidP="00BD09B8">
      <w:pPr>
        <w:spacing w:line="360" w:lineRule="auto"/>
        <w:rPr>
          <w:rFonts w:ascii="Arial" w:hAnsi="Arial" w:cs="Arial"/>
          <w:sz w:val="32"/>
          <w:szCs w:val="32"/>
        </w:rPr>
      </w:pPr>
    </w:p>
    <w:p w14:paraId="4BCFE74E" w14:textId="01E9739B" w:rsidR="00EB3671" w:rsidRPr="00C751D6" w:rsidRDefault="00EB3671" w:rsidP="00BD09B8">
      <w:pPr>
        <w:spacing w:line="360" w:lineRule="auto"/>
        <w:rPr>
          <w:rFonts w:ascii="Arial" w:hAnsi="Arial" w:cs="Arial"/>
          <w:sz w:val="32"/>
          <w:szCs w:val="32"/>
        </w:rPr>
      </w:pPr>
    </w:p>
    <w:p w14:paraId="7404B3BC" w14:textId="110BD9F2" w:rsidR="00EB3671" w:rsidRPr="00C751D6" w:rsidRDefault="00EB3671" w:rsidP="00BD09B8">
      <w:pPr>
        <w:spacing w:line="360" w:lineRule="auto"/>
        <w:rPr>
          <w:rFonts w:ascii="Arial" w:hAnsi="Arial" w:cs="Arial"/>
          <w:sz w:val="32"/>
          <w:szCs w:val="32"/>
        </w:rPr>
      </w:pPr>
    </w:p>
    <w:p w14:paraId="0EB4CEA4" w14:textId="4968261F" w:rsidR="00081491" w:rsidRPr="00C751D6" w:rsidRDefault="00081491" w:rsidP="00BD09B8">
      <w:pPr>
        <w:spacing w:line="360" w:lineRule="auto"/>
        <w:rPr>
          <w:rFonts w:ascii="Arial" w:hAnsi="Arial" w:cs="Arial"/>
          <w:sz w:val="32"/>
          <w:szCs w:val="32"/>
        </w:rPr>
      </w:pPr>
    </w:p>
    <w:p w14:paraId="3B8B441C" w14:textId="68C0BFA2" w:rsidR="00081491" w:rsidRPr="00C751D6" w:rsidRDefault="00081491" w:rsidP="00BD09B8">
      <w:pPr>
        <w:spacing w:line="360" w:lineRule="auto"/>
        <w:rPr>
          <w:rFonts w:ascii="Arial" w:hAnsi="Arial" w:cs="Arial"/>
          <w:sz w:val="32"/>
          <w:szCs w:val="32"/>
        </w:rPr>
      </w:pPr>
    </w:p>
    <w:p w14:paraId="4584A569" w14:textId="0CCA74C8" w:rsidR="00081491" w:rsidRPr="00C751D6" w:rsidRDefault="00081491" w:rsidP="00BD09B8">
      <w:pPr>
        <w:spacing w:line="360" w:lineRule="auto"/>
        <w:rPr>
          <w:rFonts w:ascii="Arial" w:hAnsi="Arial" w:cs="Arial"/>
          <w:sz w:val="32"/>
          <w:szCs w:val="32"/>
        </w:rPr>
      </w:pPr>
    </w:p>
    <w:p w14:paraId="4DEEC2A5" w14:textId="5BAE114D" w:rsidR="00081491" w:rsidRPr="00C751D6" w:rsidRDefault="00081491" w:rsidP="00BD09B8">
      <w:pPr>
        <w:spacing w:line="360" w:lineRule="auto"/>
        <w:rPr>
          <w:rFonts w:ascii="Arial" w:hAnsi="Arial" w:cs="Arial"/>
          <w:sz w:val="32"/>
          <w:szCs w:val="32"/>
        </w:rPr>
      </w:pPr>
    </w:p>
    <w:p w14:paraId="3FDA9D40" w14:textId="40CF77C4" w:rsidR="00081491" w:rsidRPr="00C751D6" w:rsidRDefault="00081491" w:rsidP="00BD09B8">
      <w:pPr>
        <w:spacing w:line="360" w:lineRule="auto"/>
        <w:rPr>
          <w:rFonts w:ascii="Arial" w:hAnsi="Arial" w:cs="Arial"/>
          <w:sz w:val="32"/>
          <w:szCs w:val="32"/>
        </w:rPr>
      </w:pPr>
    </w:p>
    <w:p w14:paraId="72327A09" w14:textId="15809153" w:rsidR="00081491" w:rsidRPr="00C751D6" w:rsidRDefault="00081491" w:rsidP="00BD09B8">
      <w:pPr>
        <w:spacing w:line="360" w:lineRule="auto"/>
        <w:rPr>
          <w:rFonts w:ascii="Arial" w:hAnsi="Arial" w:cs="Arial"/>
          <w:sz w:val="32"/>
          <w:szCs w:val="32"/>
        </w:rPr>
      </w:pPr>
    </w:p>
    <w:p w14:paraId="3F9599D7" w14:textId="693BAC56" w:rsidR="00EB3671" w:rsidRPr="00C751D6" w:rsidRDefault="00EB3671" w:rsidP="00BD09B8">
      <w:pPr>
        <w:spacing w:line="360" w:lineRule="auto"/>
        <w:rPr>
          <w:rFonts w:ascii="Arial" w:hAnsi="Arial" w:cs="Arial"/>
          <w:sz w:val="32"/>
          <w:szCs w:val="32"/>
        </w:rPr>
      </w:pPr>
    </w:p>
    <w:p w14:paraId="314F5A47" w14:textId="36A2D7B7" w:rsidR="00EB3671" w:rsidRPr="00C751D6" w:rsidRDefault="00EB3671" w:rsidP="00BD09B8">
      <w:pPr>
        <w:pStyle w:val="ListParagraph"/>
        <w:numPr>
          <w:ilvl w:val="0"/>
          <w:numId w:val="2"/>
        </w:numPr>
        <w:spacing w:line="360" w:lineRule="auto"/>
        <w:rPr>
          <w:rFonts w:ascii="Arial" w:hAnsi="Arial" w:cs="Arial"/>
          <w:color w:val="FF0000"/>
          <w:sz w:val="32"/>
          <w:szCs w:val="32"/>
          <w:lang w:val="en-GB"/>
        </w:rPr>
      </w:pPr>
      <w:r w:rsidRPr="00C751D6">
        <w:rPr>
          <w:rFonts w:ascii="Arial" w:hAnsi="Arial" w:cs="Arial"/>
          <w:color w:val="FF0000"/>
          <w:sz w:val="32"/>
          <w:szCs w:val="32"/>
          <w:lang w:val="en-GB"/>
        </w:rPr>
        <w:t xml:space="preserve">Introduction </w:t>
      </w:r>
    </w:p>
    <w:p w14:paraId="28D60C4E" w14:textId="2A83B957" w:rsidR="00057192" w:rsidRPr="00C751D6" w:rsidRDefault="00057192" w:rsidP="00BD09B8">
      <w:pPr>
        <w:spacing w:line="360" w:lineRule="auto"/>
        <w:rPr>
          <w:rFonts w:ascii="Arial" w:hAnsi="Arial" w:cs="Arial"/>
          <w:sz w:val="32"/>
          <w:szCs w:val="32"/>
        </w:rPr>
      </w:pPr>
    </w:p>
    <w:p w14:paraId="3F65614C" w14:textId="6AFAF758" w:rsidR="00057192" w:rsidRPr="00C751D6" w:rsidRDefault="00057192" w:rsidP="00BD09B8">
      <w:pPr>
        <w:pStyle w:val="paragraph"/>
        <w:spacing w:before="0" w:beforeAutospacing="0" w:after="0" w:afterAutospacing="0" w:line="360" w:lineRule="auto"/>
        <w:textAlignment w:val="baseline"/>
        <w:rPr>
          <w:rStyle w:val="eop"/>
          <w:rFonts w:ascii="Arial" w:eastAsiaTheme="majorEastAsia" w:hAnsi="Arial" w:cs="Arial"/>
          <w:color w:val="000000"/>
        </w:rPr>
      </w:pPr>
      <w:r w:rsidRPr="00C751D6">
        <w:rPr>
          <w:rStyle w:val="normaltextrun"/>
          <w:rFonts w:ascii="Arial" w:eastAsiaTheme="majorEastAsia" w:hAnsi="Arial" w:cs="Arial"/>
        </w:rPr>
        <w:t xml:space="preserve">The purpose of this research project is to explore the use of </w:t>
      </w:r>
      <w:r w:rsidR="005C4E62" w:rsidRPr="00C751D6">
        <w:rPr>
          <w:rStyle w:val="normaltextrun"/>
          <w:rFonts w:ascii="Arial" w:eastAsiaTheme="majorEastAsia" w:hAnsi="Arial" w:cs="Arial"/>
        </w:rPr>
        <w:t xml:space="preserve">a </w:t>
      </w:r>
      <w:r w:rsidRPr="00C751D6">
        <w:rPr>
          <w:rStyle w:val="normaltextrun"/>
          <w:rFonts w:ascii="Arial" w:eastAsiaTheme="majorEastAsia" w:hAnsi="Arial" w:cs="Arial"/>
        </w:rPr>
        <w:t xml:space="preserve">wellbeing check-in on pupils' readiness to learn, to develop a critical understanding of the use </w:t>
      </w:r>
      <w:r w:rsidR="00EF15A9" w:rsidRPr="00C751D6">
        <w:rPr>
          <w:rStyle w:val="normaltextrun"/>
          <w:rFonts w:ascii="Arial" w:eastAsiaTheme="majorEastAsia" w:hAnsi="Arial" w:cs="Arial"/>
        </w:rPr>
        <w:t xml:space="preserve">and implementation </w:t>
      </w:r>
      <w:r w:rsidRPr="00C751D6">
        <w:rPr>
          <w:rStyle w:val="normaltextrun"/>
          <w:rFonts w:ascii="Arial" w:eastAsiaTheme="majorEastAsia" w:hAnsi="Arial" w:cs="Arial"/>
        </w:rPr>
        <w:t>of this intervention. Thus, enabling me to develop as a transformative, reflective and research-informed practitioner – through conducting close-to-practice research - enhancing my own practice to positively impact learners. To achieve this, I will engage</w:t>
      </w:r>
      <w:r w:rsidR="004F1F4C" w:rsidRPr="00C751D6">
        <w:rPr>
          <w:rStyle w:val="normaltextrun"/>
          <w:rFonts w:ascii="Arial" w:eastAsiaTheme="majorEastAsia" w:hAnsi="Arial" w:cs="Arial"/>
        </w:rPr>
        <w:t xml:space="preserve"> in</w:t>
      </w:r>
      <w:r w:rsidRPr="00C751D6">
        <w:rPr>
          <w:rStyle w:val="normaltextrun"/>
          <w:rFonts w:ascii="Arial" w:eastAsiaTheme="majorEastAsia" w:hAnsi="Arial" w:cs="Arial"/>
        </w:rPr>
        <w:t xml:space="preserve"> </w:t>
      </w:r>
      <w:r w:rsidRPr="00C751D6">
        <w:rPr>
          <w:rStyle w:val="normaltextrun"/>
          <w:rFonts w:ascii="Arial" w:eastAsiaTheme="majorEastAsia" w:hAnsi="Arial" w:cs="Arial"/>
          <w:color w:val="000000"/>
        </w:rPr>
        <w:t>‘wider research and findings’ in line with the QTS professional standards for teaching and leadership (PSFTL) (Welsh Government, 2019). Additionally, I will design, conduct and critically evaluate close-to-practice research in line with the ‘professional networks and communities’ QTS PSFTL which involves engaging in small scale action research (Welsh Government, 2019). </w:t>
      </w:r>
      <w:r w:rsidRPr="00C751D6">
        <w:rPr>
          <w:rStyle w:val="eop"/>
          <w:rFonts w:ascii="Arial" w:eastAsiaTheme="majorEastAsia" w:hAnsi="Arial" w:cs="Arial"/>
          <w:color w:val="000000"/>
        </w:rPr>
        <w:t> </w:t>
      </w:r>
    </w:p>
    <w:p w14:paraId="72251DF5" w14:textId="77777777" w:rsidR="00057192" w:rsidRPr="00C751D6" w:rsidRDefault="00057192" w:rsidP="00DB333E">
      <w:pPr>
        <w:pStyle w:val="paragraph"/>
        <w:spacing w:before="0" w:beforeAutospacing="0" w:after="0" w:afterAutospacing="0" w:line="360" w:lineRule="auto"/>
        <w:textAlignment w:val="baseline"/>
        <w:rPr>
          <w:rFonts w:ascii="Arial" w:hAnsi="Arial" w:cs="Arial"/>
          <w:sz w:val="18"/>
          <w:szCs w:val="18"/>
        </w:rPr>
      </w:pPr>
    </w:p>
    <w:p w14:paraId="7687838B" w14:textId="24C3D849" w:rsidR="008E57F3" w:rsidRPr="00C751D6" w:rsidRDefault="00057192" w:rsidP="00DB333E">
      <w:pPr>
        <w:autoSpaceDE w:val="0"/>
        <w:autoSpaceDN w:val="0"/>
        <w:adjustRightInd w:val="0"/>
        <w:spacing w:line="360" w:lineRule="auto"/>
        <w:rPr>
          <w:rFonts w:ascii="Arial" w:hAnsi="Arial" w:cs="Arial"/>
        </w:rPr>
      </w:pPr>
      <w:r w:rsidRPr="00C751D6">
        <w:rPr>
          <w:rStyle w:val="normaltextrun"/>
          <w:rFonts w:ascii="Arial" w:eastAsiaTheme="majorEastAsia" w:hAnsi="Arial" w:cs="Arial"/>
        </w:rPr>
        <w:t xml:space="preserve">According to Stirling and Emery (2016) the wellbeing of pupils has been linked to their readiness to learn. The aim of this research project is to develop an understanding of the use of </w:t>
      </w:r>
      <w:r w:rsidR="00F74400" w:rsidRPr="00C751D6">
        <w:rPr>
          <w:rStyle w:val="normaltextrun"/>
          <w:rFonts w:ascii="Arial" w:eastAsiaTheme="majorEastAsia" w:hAnsi="Arial" w:cs="Arial"/>
        </w:rPr>
        <w:t xml:space="preserve">a </w:t>
      </w:r>
      <w:r w:rsidRPr="00C751D6">
        <w:rPr>
          <w:rStyle w:val="normaltextrun"/>
          <w:rFonts w:ascii="Arial" w:eastAsiaTheme="majorEastAsia" w:hAnsi="Arial" w:cs="Arial"/>
        </w:rPr>
        <w:t>wellbeing check-in as an intervention to support the wellbeing of pupils and promote their readiness to learn</w:t>
      </w:r>
      <w:r w:rsidR="00E365DE" w:rsidRPr="00C751D6">
        <w:rPr>
          <w:rStyle w:val="normaltextrun"/>
          <w:rFonts w:ascii="Arial" w:eastAsiaTheme="majorEastAsia" w:hAnsi="Arial" w:cs="Arial"/>
        </w:rPr>
        <w:t>,</w:t>
      </w:r>
      <w:r w:rsidRPr="00C751D6">
        <w:rPr>
          <w:rStyle w:val="normaltextrun"/>
          <w:rFonts w:ascii="Arial" w:eastAsiaTheme="majorEastAsia" w:hAnsi="Arial" w:cs="Arial"/>
        </w:rPr>
        <w:t xml:space="preserve"> through a critical exploration of theory and research findings</w:t>
      </w:r>
      <w:r w:rsidR="00E365DE" w:rsidRPr="00C751D6">
        <w:rPr>
          <w:rStyle w:val="normaltextrun"/>
          <w:rFonts w:ascii="Arial" w:eastAsiaTheme="majorEastAsia" w:hAnsi="Arial" w:cs="Arial"/>
        </w:rPr>
        <w:t>. In addition to</w:t>
      </w:r>
      <w:r w:rsidRPr="00C751D6">
        <w:rPr>
          <w:rStyle w:val="normaltextrun"/>
          <w:rFonts w:ascii="Arial" w:eastAsiaTheme="majorEastAsia" w:hAnsi="Arial" w:cs="Arial"/>
        </w:rPr>
        <w:t xml:space="preserve"> the collection of primary data to obtain first-hand perspectives of teachers and </w:t>
      </w:r>
      <w:r w:rsidR="007E1546">
        <w:rPr>
          <w:rStyle w:val="normaltextrun"/>
          <w:rFonts w:ascii="Arial" w:eastAsiaTheme="majorEastAsia" w:hAnsi="Arial" w:cs="Arial"/>
        </w:rPr>
        <w:t>y</w:t>
      </w:r>
      <w:r w:rsidRPr="00C751D6">
        <w:rPr>
          <w:rStyle w:val="normaltextrun"/>
          <w:rFonts w:ascii="Arial" w:eastAsiaTheme="majorEastAsia" w:hAnsi="Arial" w:cs="Arial"/>
        </w:rPr>
        <w:t>ear 1 pupils regarding this intervention on pupil's readiness to learn. </w:t>
      </w:r>
      <w:r w:rsidR="00DB333E" w:rsidRPr="00C751D6">
        <w:rPr>
          <w:rFonts w:ascii="Arial" w:hAnsi="Arial" w:cs="Arial"/>
        </w:rPr>
        <w:t xml:space="preserve"> </w:t>
      </w:r>
    </w:p>
    <w:p w14:paraId="2F526A31" w14:textId="47CE724B" w:rsidR="00057192" w:rsidRPr="00C751D6" w:rsidRDefault="00057192" w:rsidP="00BD09B8">
      <w:pPr>
        <w:pStyle w:val="paragraph"/>
        <w:spacing w:before="0" w:beforeAutospacing="0" w:after="0" w:afterAutospacing="0" w:line="360" w:lineRule="auto"/>
        <w:textAlignment w:val="baseline"/>
        <w:rPr>
          <w:rStyle w:val="eop"/>
          <w:rFonts w:ascii="Arial" w:eastAsiaTheme="majorEastAsia" w:hAnsi="Arial" w:cs="Arial"/>
        </w:rPr>
      </w:pPr>
    </w:p>
    <w:p w14:paraId="03DB5A06" w14:textId="77777777" w:rsidR="00057192" w:rsidRPr="00C751D6" w:rsidRDefault="00057192" w:rsidP="00BD09B8">
      <w:pPr>
        <w:pStyle w:val="paragraph"/>
        <w:spacing w:before="0" w:beforeAutospacing="0" w:after="0" w:afterAutospacing="0" w:line="360" w:lineRule="auto"/>
        <w:textAlignment w:val="baseline"/>
        <w:rPr>
          <w:rFonts w:ascii="Arial" w:hAnsi="Arial" w:cs="Arial"/>
          <w:sz w:val="18"/>
          <w:szCs w:val="18"/>
        </w:rPr>
      </w:pPr>
    </w:p>
    <w:p w14:paraId="07C09B84" w14:textId="45AE3150" w:rsidR="00057192" w:rsidRDefault="00057192" w:rsidP="00BD09B8">
      <w:pPr>
        <w:pStyle w:val="paragraph"/>
        <w:spacing w:before="0" w:beforeAutospacing="0" w:after="0" w:afterAutospacing="0" w:line="360" w:lineRule="auto"/>
        <w:textAlignment w:val="baseline"/>
        <w:rPr>
          <w:rStyle w:val="eop"/>
          <w:rFonts w:ascii="Arial" w:eastAsiaTheme="majorEastAsia" w:hAnsi="Arial" w:cs="Arial"/>
        </w:rPr>
      </w:pPr>
      <w:r w:rsidRPr="00C751D6">
        <w:rPr>
          <w:rStyle w:val="normaltextrun"/>
          <w:rFonts w:ascii="Arial" w:eastAsiaTheme="majorEastAsia" w:hAnsi="Arial" w:cs="Arial"/>
        </w:rPr>
        <w:t xml:space="preserve">According to a study carried out by Einhorn </w:t>
      </w:r>
      <w:r w:rsidRPr="00C751D6">
        <w:rPr>
          <w:rStyle w:val="normaltextrun"/>
          <w:rFonts w:ascii="Arial" w:eastAsiaTheme="majorEastAsia" w:hAnsi="Arial" w:cs="Arial"/>
          <w:i/>
          <w:iCs/>
        </w:rPr>
        <w:t xml:space="preserve">et al </w:t>
      </w:r>
      <w:r w:rsidRPr="00C751D6">
        <w:rPr>
          <w:rStyle w:val="normaltextrun"/>
          <w:rFonts w:ascii="Arial" w:eastAsiaTheme="majorEastAsia" w:hAnsi="Arial" w:cs="Arial"/>
        </w:rPr>
        <w:t>(2024) - which analysed the self-reported data of 36,951 primary school aged children (8-11 years old), across 500 primary schools in Wales – the mental health and wellbeing of primary school children is concerning with the percentage of children reporting ‘emotional difficulties’ increasing from 13% in 2017 to 29% in 2022, highlighting a downward trend. </w:t>
      </w:r>
      <w:r w:rsidRPr="00C751D6">
        <w:rPr>
          <w:rStyle w:val="eop"/>
          <w:rFonts w:ascii="Arial" w:eastAsiaTheme="majorEastAsia" w:hAnsi="Arial" w:cs="Arial"/>
        </w:rPr>
        <w:t> </w:t>
      </w:r>
    </w:p>
    <w:p w14:paraId="46A6A7F3" w14:textId="77777777" w:rsidR="00B871CE" w:rsidRPr="00C751D6" w:rsidRDefault="00B871CE" w:rsidP="00BD09B8">
      <w:pPr>
        <w:pStyle w:val="paragraph"/>
        <w:spacing w:before="0" w:beforeAutospacing="0" w:after="0" w:afterAutospacing="0" w:line="360" w:lineRule="auto"/>
        <w:textAlignment w:val="baseline"/>
        <w:rPr>
          <w:rFonts w:ascii="Arial" w:hAnsi="Arial" w:cs="Arial"/>
          <w:sz w:val="18"/>
          <w:szCs w:val="18"/>
        </w:rPr>
      </w:pPr>
    </w:p>
    <w:p w14:paraId="031AD5E6" w14:textId="34A0D683" w:rsidR="00057192" w:rsidRPr="00C751D6" w:rsidRDefault="00057192" w:rsidP="00BD09B8">
      <w:pPr>
        <w:pStyle w:val="paragraph"/>
        <w:spacing w:before="0" w:beforeAutospacing="0" w:after="0" w:afterAutospacing="0" w:line="360" w:lineRule="auto"/>
        <w:textAlignment w:val="baseline"/>
        <w:rPr>
          <w:rStyle w:val="eop"/>
          <w:rFonts w:ascii="Arial" w:eastAsiaTheme="majorEastAsia" w:hAnsi="Arial" w:cs="Arial"/>
        </w:rPr>
      </w:pPr>
      <w:r w:rsidRPr="00C751D6">
        <w:rPr>
          <w:rStyle w:val="normaltextrun"/>
          <w:rFonts w:ascii="Arial" w:eastAsiaTheme="majorEastAsia" w:hAnsi="Arial" w:cs="Arial"/>
        </w:rPr>
        <w:t xml:space="preserve">Welsh Government’s (2021) guidance on embedding a whole school approach to emotional and mental wellbeing, also revealed that around 1 in 10 children aged 5-16 have mental health issues, with 50% of individuals with long-term mental health issues </w:t>
      </w:r>
      <w:r w:rsidRPr="00C751D6">
        <w:rPr>
          <w:rStyle w:val="normaltextrun"/>
          <w:rFonts w:ascii="Arial" w:eastAsiaTheme="majorEastAsia" w:hAnsi="Arial" w:cs="Arial"/>
        </w:rPr>
        <w:lastRenderedPageBreak/>
        <w:t xml:space="preserve">experiencing symptoms by the age of 14. However, the guidance also states that most emotional and mental health issues are non-clinical and do not require specialist interventions, highlighting the significance of poor mental health among children and young people, reiterating the findings of Einhorn </w:t>
      </w:r>
      <w:r w:rsidRPr="00C751D6">
        <w:rPr>
          <w:rStyle w:val="normaltextrun"/>
          <w:rFonts w:ascii="Arial" w:eastAsiaTheme="majorEastAsia" w:hAnsi="Arial" w:cs="Arial"/>
          <w:i/>
          <w:iCs/>
        </w:rPr>
        <w:t xml:space="preserve">et al </w:t>
      </w:r>
      <w:r w:rsidRPr="00C751D6">
        <w:rPr>
          <w:rStyle w:val="normaltextrun"/>
          <w:rFonts w:ascii="Arial" w:eastAsiaTheme="majorEastAsia" w:hAnsi="Arial" w:cs="Arial"/>
        </w:rPr>
        <w:t>(2024). Research suggests that education and mental wellbeing are intimately related, according to a number of studies, supporting learners' health and wellbeing in schools can have a significant impact on engagement with learning (Welsh Government, 2021). </w:t>
      </w:r>
      <w:r w:rsidRPr="00C751D6">
        <w:rPr>
          <w:rStyle w:val="eop"/>
          <w:rFonts w:ascii="Arial" w:eastAsiaTheme="majorEastAsia" w:hAnsi="Arial" w:cs="Arial"/>
        </w:rPr>
        <w:t> </w:t>
      </w:r>
    </w:p>
    <w:p w14:paraId="0F80D171" w14:textId="77777777" w:rsidR="000D6A56" w:rsidRPr="00C751D6" w:rsidRDefault="000D6A56" w:rsidP="00BD09B8">
      <w:pPr>
        <w:pStyle w:val="paragraph"/>
        <w:spacing w:before="0" w:beforeAutospacing="0" w:after="0" w:afterAutospacing="0" w:line="360" w:lineRule="auto"/>
        <w:textAlignment w:val="baseline"/>
        <w:rPr>
          <w:rStyle w:val="eop"/>
          <w:rFonts w:ascii="Arial" w:eastAsiaTheme="majorEastAsia" w:hAnsi="Arial" w:cs="Arial"/>
        </w:rPr>
      </w:pPr>
    </w:p>
    <w:p w14:paraId="218BE203" w14:textId="05FCE8FA" w:rsidR="000D6A56" w:rsidRPr="00C751D6" w:rsidRDefault="000D6A56" w:rsidP="00BD09B8">
      <w:pPr>
        <w:pStyle w:val="paragraph"/>
        <w:spacing w:before="0" w:beforeAutospacing="0" w:after="0" w:afterAutospacing="0" w:line="360" w:lineRule="auto"/>
        <w:textAlignment w:val="baseline"/>
        <w:rPr>
          <w:rStyle w:val="eop"/>
          <w:rFonts w:ascii="Arial" w:eastAsiaTheme="majorEastAsia" w:hAnsi="Arial" w:cs="Arial"/>
        </w:rPr>
      </w:pPr>
      <w:r w:rsidRPr="00C751D6">
        <w:rPr>
          <w:rStyle w:val="eop"/>
          <w:rFonts w:ascii="Arial" w:eastAsiaTheme="majorEastAsia" w:hAnsi="Arial" w:cs="Arial"/>
        </w:rPr>
        <w:t xml:space="preserve">This research topic was chosen </w:t>
      </w:r>
      <w:r w:rsidR="00716CDE" w:rsidRPr="00C751D6">
        <w:rPr>
          <w:rStyle w:val="eop"/>
          <w:rFonts w:ascii="Arial" w:eastAsiaTheme="majorEastAsia" w:hAnsi="Arial" w:cs="Arial"/>
        </w:rPr>
        <w:t xml:space="preserve">due to my </w:t>
      </w:r>
      <w:r w:rsidR="00320A30" w:rsidRPr="00C751D6">
        <w:rPr>
          <w:rStyle w:val="eop"/>
          <w:rFonts w:ascii="Arial" w:eastAsiaTheme="majorEastAsia" w:hAnsi="Arial" w:cs="Arial"/>
        </w:rPr>
        <w:t>understanding</w:t>
      </w:r>
      <w:r w:rsidR="00716CDE" w:rsidRPr="00C751D6">
        <w:rPr>
          <w:rStyle w:val="eop"/>
          <w:rFonts w:ascii="Arial" w:eastAsiaTheme="majorEastAsia" w:hAnsi="Arial" w:cs="Arial"/>
        </w:rPr>
        <w:t xml:space="preserve"> of the responsibility I have as an educational practitioner </w:t>
      </w:r>
      <w:r w:rsidR="00B871CE">
        <w:rPr>
          <w:rStyle w:val="eop"/>
          <w:rFonts w:ascii="Arial" w:eastAsiaTheme="majorEastAsia" w:hAnsi="Arial" w:cs="Arial"/>
        </w:rPr>
        <w:t>–</w:t>
      </w:r>
      <w:r w:rsidR="00320A30" w:rsidRPr="00C751D6">
        <w:rPr>
          <w:rStyle w:val="eop"/>
          <w:rFonts w:ascii="Arial" w:eastAsiaTheme="majorEastAsia" w:hAnsi="Arial" w:cs="Arial"/>
        </w:rPr>
        <w:t xml:space="preserve"> </w:t>
      </w:r>
      <w:r w:rsidR="00320A30" w:rsidRPr="00C751D6">
        <w:rPr>
          <w:rStyle w:val="normaltextrun"/>
          <w:rFonts w:ascii="Arial" w:eastAsiaTheme="majorEastAsia" w:hAnsi="Arial" w:cs="Arial"/>
        </w:rPr>
        <w:t>in line with the Social Services and Wellbeing (Wales) Act 2014</w:t>
      </w:r>
      <w:r w:rsidR="00320A30" w:rsidRPr="00C751D6">
        <w:rPr>
          <w:rStyle w:val="normaltextrun"/>
          <w:rFonts w:ascii="Arial" w:eastAsiaTheme="majorEastAsia" w:hAnsi="Arial" w:cs="Arial"/>
        </w:rPr>
        <w:t xml:space="preserve"> </w:t>
      </w:r>
      <w:r w:rsidR="00B871CE">
        <w:rPr>
          <w:rStyle w:val="normaltextrun"/>
          <w:rFonts w:ascii="Arial" w:eastAsiaTheme="majorEastAsia" w:hAnsi="Arial" w:cs="Arial"/>
        </w:rPr>
        <w:t>–</w:t>
      </w:r>
      <w:r w:rsidR="00320A30" w:rsidRPr="00C751D6">
        <w:rPr>
          <w:rStyle w:val="normaltextrun"/>
          <w:rFonts w:ascii="Arial" w:eastAsiaTheme="majorEastAsia" w:hAnsi="Arial" w:cs="Arial"/>
        </w:rPr>
        <w:t xml:space="preserve"> </w:t>
      </w:r>
      <w:r w:rsidR="00716CDE" w:rsidRPr="00C751D6">
        <w:rPr>
          <w:rStyle w:val="eop"/>
          <w:rFonts w:ascii="Arial" w:eastAsiaTheme="majorEastAsia" w:hAnsi="Arial" w:cs="Arial"/>
        </w:rPr>
        <w:t xml:space="preserve">to </w:t>
      </w:r>
      <w:r w:rsidR="00320A30" w:rsidRPr="00C751D6">
        <w:rPr>
          <w:rStyle w:val="normaltextrun"/>
          <w:rFonts w:ascii="Arial" w:eastAsiaTheme="majorEastAsia" w:hAnsi="Arial" w:cs="Arial"/>
        </w:rPr>
        <w:t xml:space="preserve">promote the wellbeing of all children and young people whom I encounter (Social Care Wales, 2023). </w:t>
      </w:r>
      <w:r w:rsidRPr="00C751D6">
        <w:rPr>
          <w:rFonts w:ascii="Arial" w:hAnsi="Arial" w:cs="Arial"/>
        </w:rPr>
        <w:t xml:space="preserve">Additionally, it was felt that I was best placed to carry </w:t>
      </w:r>
      <w:r w:rsidR="00AE3C79" w:rsidRPr="00C751D6">
        <w:rPr>
          <w:rFonts w:ascii="Arial" w:hAnsi="Arial" w:cs="Arial"/>
        </w:rPr>
        <w:t xml:space="preserve">out </w:t>
      </w:r>
      <w:r w:rsidRPr="00C751D6">
        <w:rPr>
          <w:rFonts w:ascii="Arial" w:hAnsi="Arial" w:cs="Arial"/>
        </w:rPr>
        <w:t xml:space="preserve">research on this intervention as the school I am currently placed </w:t>
      </w:r>
      <w:r w:rsidR="00AE3C79" w:rsidRPr="00C751D6">
        <w:rPr>
          <w:rFonts w:ascii="Arial" w:hAnsi="Arial" w:cs="Arial"/>
        </w:rPr>
        <w:t xml:space="preserve">in on </w:t>
      </w:r>
      <w:r w:rsidR="00B871CE">
        <w:rPr>
          <w:rFonts w:ascii="Arial" w:hAnsi="Arial" w:cs="Arial"/>
        </w:rPr>
        <w:t xml:space="preserve">the </w:t>
      </w:r>
      <w:r w:rsidR="00AE3C79" w:rsidRPr="00C751D6">
        <w:rPr>
          <w:rFonts w:ascii="Arial" w:hAnsi="Arial" w:cs="Arial"/>
        </w:rPr>
        <w:t>PGCE</w:t>
      </w:r>
      <w:r w:rsidRPr="00C751D6">
        <w:rPr>
          <w:rFonts w:ascii="Arial" w:hAnsi="Arial" w:cs="Arial"/>
        </w:rPr>
        <w:t xml:space="preserve"> - within the South Wales Area - already </w:t>
      </w:r>
      <w:r w:rsidR="00AE3C79" w:rsidRPr="00C751D6">
        <w:rPr>
          <w:rFonts w:ascii="Arial" w:hAnsi="Arial" w:cs="Arial"/>
        </w:rPr>
        <w:t>implement</w:t>
      </w:r>
      <w:r w:rsidR="00B871CE">
        <w:rPr>
          <w:rFonts w:ascii="Arial" w:hAnsi="Arial" w:cs="Arial"/>
        </w:rPr>
        <w:t xml:space="preserve">ed </w:t>
      </w:r>
      <w:r w:rsidR="00AE3C79" w:rsidRPr="00C751D6">
        <w:rPr>
          <w:rFonts w:ascii="Arial" w:hAnsi="Arial" w:cs="Arial"/>
        </w:rPr>
        <w:t xml:space="preserve">a </w:t>
      </w:r>
      <w:r w:rsidRPr="00C751D6">
        <w:rPr>
          <w:rFonts w:ascii="Arial" w:hAnsi="Arial" w:cs="Arial"/>
        </w:rPr>
        <w:t xml:space="preserve">wellbeing check-in as part of a wellbeing welcome, which I take responsibility in running. The wellbeing welcome consists </w:t>
      </w:r>
      <w:r w:rsidR="00062349" w:rsidRPr="00C751D6">
        <w:rPr>
          <w:rFonts w:ascii="Arial" w:hAnsi="Arial" w:cs="Arial"/>
        </w:rPr>
        <w:t xml:space="preserve">of </w:t>
      </w:r>
      <w:r w:rsidR="00B871CE">
        <w:rPr>
          <w:rFonts w:ascii="Arial" w:hAnsi="Arial" w:cs="Arial"/>
        </w:rPr>
        <w:t xml:space="preserve">a </w:t>
      </w:r>
      <w:r w:rsidRPr="00C751D6">
        <w:rPr>
          <w:rFonts w:ascii="Arial" w:hAnsi="Arial" w:cs="Arial"/>
        </w:rPr>
        <w:t>wellbeing check-in alongside a range of calming activities which pupils engage in including drawing, colouring and yoga.</w:t>
      </w:r>
    </w:p>
    <w:p w14:paraId="14248A70" w14:textId="17DB1EB6" w:rsidR="00057192" w:rsidRPr="00C751D6" w:rsidRDefault="00057192" w:rsidP="00BD09B8">
      <w:pPr>
        <w:pStyle w:val="paragraph"/>
        <w:spacing w:before="0" w:beforeAutospacing="0" w:after="0" w:afterAutospacing="0" w:line="360" w:lineRule="auto"/>
        <w:textAlignment w:val="baseline"/>
        <w:rPr>
          <w:rFonts w:ascii="Arial" w:hAnsi="Arial" w:cs="Arial"/>
          <w:sz w:val="18"/>
          <w:szCs w:val="18"/>
        </w:rPr>
      </w:pPr>
    </w:p>
    <w:p w14:paraId="4D397493" w14:textId="05B337E0" w:rsidR="00062349" w:rsidRPr="00C751D6" w:rsidRDefault="00062349" w:rsidP="00062349">
      <w:pPr>
        <w:pStyle w:val="paragraph"/>
        <w:spacing w:before="0" w:beforeAutospacing="0" w:after="0" w:afterAutospacing="0" w:line="360" w:lineRule="auto"/>
        <w:textAlignment w:val="baseline"/>
        <w:rPr>
          <w:rFonts w:ascii="Arial" w:hAnsi="Arial" w:cs="Arial"/>
          <w:sz w:val="18"/>
          <w:szCs w:val="18"/>
        </w:rPr>
      </w:pPr>
      <w:r w:rsidRPr="00C751D6">
        <w:rPr>
          <w:rStyle w:val="normaltextrun"/>
          <w:rFonts w:ascii="Arial" w:eastAsiaTheme="majorEastAsia" w:hAnsi="Arial" w:cs="Arial"/>
        </w:rPr>
        <w:t xml:space="preserve">Additionally, I recognise the link between children and young peoples’ wellbeing and their engagement with learning (Welsh Government, 2021). Thus, providing the rationale for this research project to explore the use of </w:t>
      </w:r>
      <w:r w:rsidR="002853A8">
        <w:rPr>
          <w:rStyle w:val="normaltextrun"/>
          <w:rFonts w:ascii="Arial" w:eastAsiaTheme="majorEastAsia" w:hAnsi="Arial" w:cs="Arial"/>
        </w:rPr>
        <w:t xml:space="preserve">a </w:t>
      </w:r>
      <w:r w:rsidRPr="00C751D6">
        <w:rPr>
          <w:rStyle w:val="normaltextrun"/>
          <w:rFonts w:ascii="Arial" w:eastAsiaTheme="majorEastAsia" w:hAnsi="Arial" w:cs="Arial"/>
        </w:rPr>
        <w:t>wellbeing check-in on pupils' readiness to learn. </w:t>
      </w:r>
      <w:r w:rsidRPr="00C751D6">
        <w:rPr>
          <w:rStyle w:val="eop"/>
          <w:rFonts w:ascii="Arial" w:eastAsiaTheme="majorEastAsia" w:hAnsi="Arial" w:cs="Arial"/>
        </w:rPr>
        <w:t> </w:t>
      </w:r>
    </w:p>
    <w:p w14:paraId="4C35F65F" w14:textId="77777777" w:rsidR="00062349" w:rsidRPr="00C751D6" w:rsidRDefault="00062349" w:rsidP="00BD09B8">
      <w:pPr>
        <w:pStyle w:val="paragraph"/>
        <w:spacing w:before="0" w:beforeAutospacing="0" w:after="0" w:afterAutospacing="0" w:line="360" w:lineRule="auto"/>
        <w:textAlignment w:val="baseline"/>
        <w:rPr>
          <w:rFonts w:ascii="Arial" w:hAnsi="Arial" w:cs="Arial"/>
          <w:sz w:val="18"/>
          <w:szCs w:val="18"/>
        </w:rPr>
      </w:pPr>
    </w:p>
    <w:p w14:paraId="2377FC84" w14:textId="3B816405" w:rsidR="00057192" w:rsidRPr="00C751D6" w:rsidRDefault="00057192" w:rsidP="00BD09B8">
      <w:pPr>
        <w:pStyle w:val="paragraph"/>
        <w:spacing w:before="0" w:beforeAutospacing="0" w:after="0" w:afterAutospacing="0" w:line="360" w:lineRule="auto"/>
        <w:textAlignment w:val="baseline"/>
        <w:rPr>
          <w:rStyle w:val="eop"/>
          <w:rFonts w:ascii="Arial" w:eastAsiaTheme="majorEastAsia" w:hAnsi="Arial" w:cs="Arial"/>
        </w:rPr>
      </w:pPr>
      <w:r w:rsidRPr="00C751D6">
        <w:rPr>
          <w:rStyle w:val="normaltextrun"/>
          <w:rFonts w:ascii="Arial" w:eastAsiaTheme="majorEastAsia" w:hAnsi="Arial" w:cs="Arial"/>
        </w:rPr>
        <w:t xml:space="preserve">To achieve this, the research question being explored is ‘What are teachers and </w:t>
      </w:r>
      <w:r w:rsidR="002853A8">
        <w:rPr>
          <w:rStyle w:val="normaltextrun"/>
          <w:rFonts w:ascii="Arial" w:eastAsiaTheme="majorEastAsia" w:hAnsi="Arial" w:cs="Arial"/>
        </w:rPr>
        <w:t>y</w:t>
      </w:r>
      <w:r w:rsidR="007E1546">
        <w:rPr>
          <w:rStyle w:val="normaltextrun"/>
          <w:rFonts w:ascii="Arial" w:eastAsiaTheme="majorEastAsia" w:hAnsi="Arial" w:cs="Arial"/>
        </w:rPr>
        <w:t>ear 1</w:t>
      </w:r>
      <w:r w:rsidRPr="00C751D6">
        <w:rPr>
          <w:rStyle w:val="normaltextrun"/>
          <w:rFonts w:ascii="Arial" w:eastAsiaTheme="majorEastAsia" w:hAnsi="Arial" w:cs="Arial"/>
        </w:rPr>
        <w:t xml:space="preserve"> learners' perceptions of </w:t>
      </w:r>
      <w:r w:rsidR="00BC1BB9" w:rsidRPr="00C751D6">
        <w:rPr>
          <w:rStyle w:val="normaltextrun"/>
          <w:rFonts w:ascii="Arial" w:eastAsiaTheme="majorEastAsia" w:hAnsi="Arial" w:cs="Arial"/>
        </w:rPr>
        <w:t xml:space="preserve">a </w:t>
      </w:r>
      <w:r w:rsidRPr="00C751D6">
        <w:rPr>
          <w:rStyle w:val="normaltextrun"/>
          <w:rFonts w:ascii="Arial" w:eastAsiaTheme="majorEastAsia" w:hAnsi="Arial" w:cs="Arial"/>
        </w:rPr>
        <w:t xml:space="preserve">wellbeing check-in on </w:t>
      </w:r>
      <w:r w:rsidR="00BC1BB9" w:rsidRPr="00C751D6">
        <w:rPr>
          <w:rStyle w:val="normaltextrun"/>
          <w:rFonts w:ascii="Arial" w:eastAsiaTheme="majorEastAsia" w:hAnsi="Arial" w:cs="Arial"/>
        </w:rPr>
        <w:t xml:space="preserve">pupils </w:t>
      </w:r>
      <w:r w:rsidRPr="00C751D6">
        <w:rPr>
          <w:rStyle w:val="normaltextrun"/>
          <w:rFonts w:ascii="Arial" w:eastAsiaTheme="majorEastAsia" w:hAnsi="Arial" w:cs="Arial"/>
        </w:rPr>
        <w:t>readiness to learn’. </w:t>
      </w:r>
      <w:r w:rsidRPr="00C751D6">
        <w:rPr>
          <w:rStyle w:val="eop"/>
          <w:rFonts w:ascii="Arial" w:eastAsiaTheme="majorEastAsia" w:hAnsi="Arial" w:cs="Arial"/>
        </w:rPr>
        <w:t> </w:t>
      </w:r>
    </w:p>
    <w:p w14:paraId="14EC6D7C" w14:textId="4D30FC7F" w:rsidR="00BC1BB9" w:rsidRPr="00C751D6" w:rsidRDefault="00BC1BB9" w:rsidP="00BD09B8">
      <w:pPr>
        <w:pStyle w:val="paragraph"/>
        <w:spacing w:before="0" w:beforeAutospacing="0" w:after="0" w:afterAutospacing="0" w:line="360" w:lineRule="auto"/>
        <w:textAlignment w:val="baseline"/>
        <w:rPr>
          <w:rStyle w:val="eop"/>
          <w:rFonts w:ascii="Arial" w:eastAsiaTheme="majorEastAsia" w:hAnsi="Arial" w:cs="Arial"/>
        </w:rPr>
      </w:pPr>
    </w:p>
    <w:p w14:paraId="0D4F1AE5" w14:textId="77777777" w:rsidR="00BC1BB9" w:rsidRPr="00C751D6" w:rsidRDefault="00BC1BB9" w:rsidP="00BD09B8">
      <w:pPr>
        <w:pStyle w:val="paragraph"/>
        <w:spacing w:before="0" w:beforeAutospacing="0" w:after="0" w:afterAutospacing="0" w:line="360" w:lineRule="auto"/>
        <w:textAlignment w:val="baseline"/>
        <w:rPr>
          <w:rStyle w:val="eop"/>
          <w:rFonts w:ascii="Arial" w:eastAsiaTheme="majorEastAsia" w:hAnsi="Arial" w:cs="Arial"/>
        </w:rPr>
      </w:pPr>
    </w:p>
    <w:p w14:paraId="7F91400B" w14:textId="0252EA79" w:rsidR="00554845" w:rsidRPr="00C751D6" w:rsidRDefault="00554845" w:rsidP="00BD09B8">
      <w:pPr>
        <w:pStyle w:val="paragraph"/>
        <w:spacing w:before="0" w:beforeAutospacing="0" w:after="0" w:afterAutospacing="0" w:line="360" w:lineRule="auto"/>
        <w:textAlignment w:val="baseline"/>
        <w:rPr>
          <w:rStyle w:val="eop"/>
          <w:rFonts w:ascii="Arial" w:eastAsiaTheme="majorEastAsia" w:hAnsi="Arial" w:cs="Arial"/>
        </w:rPr>
      </w:pPr>
    </w:p>
    <w:p w14:paraId="41F9DCD4" w14:textId="1CA97C09" w:rsidR="00554845" w:rsidRPr="00C751D6" w:rsidRDefault="00554845" w:rsidP="00BD09B8">
      <w:pPr>
        <w:pStyle w:val="paragraph"/>
        <w:spacing w:before="0" w:beforeAutospacing="0" w:after="0" w:afterAutospacing="0" w:line="360" w:lineRule="auto"/>
        <w:textAlignment w:val="baseline"/>
        <w:rPr>
          <w:rStyle w:val="eop"/>
          <w:rFonts w:ascii="Arial" w:eastAsiaTheme="majorEastAsia" w:hAnsi="Arial" w:cs="Arial"/>
          <w:b/>
          <w:bCs/>
          <w:sz w:val="28"/>
          <w:szCs w:val="28"/>
        </w:rPr>
      </w:pPr>
      <w:r w:rsidRPr="00C751D6">
        <w:rPr>
          <w:rStyle w:val="eop"/>
          <w:rFonts w:ascii="Arial" w:eastAsiaTheme="majorEastAsia" w:hAnsi="Arial" w:cs="Arial"/>
          <w:b/>
          <w:bCs/>
          <w:sz w:val="28"/>
          <w:szCs w:val="28"/>
        </w:rPr>
        <w:t xml:space="preserve">1.2 Defining Key Terms </w:t>
      </w:r>
    </w:p>
    <w:p w14:paraId="0FEEE3D0" w14:textId="0F31A00E" w:rsidR="007E3E09" w:rsidRPr="00C751D6" w:rsidRDefault="007E3E09" w:rsidP="00BD09B8">
      <w:pPr>
        <w:pStyle w:val="paragraph"/>
        <w:spacing w:before="0" w:beforeAutospacing="0" w:after="0" w:afterAutospacing="0" w:line="360" w:lineRule="auto"/>
        <w:textAlignment w:val="baseline"/>
        <w:rPr>
          <w:rStyle w:val="eop"/>
          <w:rFonts w:ascii="Arial" w:eastAsiaTheme="majorEastAsia" w:hAnsi="Arial" w:cs="Arial"/>
        </w:rPr>
      </w:pPr>
    </w:p>
    <w:p w14:paraId="7DD5FB9E" w14:textId="313DF342" w:rsidR="00AD328D" w:rsidRPr="00C751D6" w:rsidRDefault="00AD328D" w:rsidP="00BD09B8">
      <w:pPr>
        <w:pStyle w:val="paragraph"/>
        <w:spacing w:before="0" w:beforeAutospacing="0" w:after="0" w:afterAutospacing="0" w:line="360" w:lineRule="auto"/>
        <w:textAlignment w:val="baseline"/>
        <w:rPr>
          <w:rStyle w:val="eop"/>
          <w:rFonts w:ascii="Arial" w:eastAsiaTheme="majorEastAsia" w:hAnsi="Arial" w:cs="Arial"/>
          <w:b/>
          <w:bCs/>
        </w:rPr>
      </w:pPr>
      <w:r w:rsidRPr="00C751D6">
        <w:rPr>
          <w:rStyle w:val="eop"/>
          <w:rFonts w:ascii="Arial" w:eastAsiaTheme="majorEastAsia" w:hAnsi="Arial" w:cs="Arial"/>
          <w:b/>
          <w:bCs/>
        </w:rPr>
        <w:t xml:space="preserve">Wellbeing </w:t>
      </w:r>
    </w:p>
    <w:p w14:paraId="30A9F070" w14:textId="77777777" w:rsidR="00AD328D" w:rsidRPr="00C751D6" w:rsidRDefault="00AD328D" w:rsidP="00BD09B8">
      <w:pPr>
        <w:pStyle w:val="paragraph"/>
        <w:spacing w:before="0" w:beforeAutospacing="0" w:after="0" w:afterAutospacing="0" w:line="360" w:lineRule="auto"/>
        <w:textAlignment w:val="baseline"/>
        <w:rPr>
          <w:rStyle w:val="eop"/>
          <w:rFonts w:ascii="Arial" w:eastAsiaTheme="majorEastAsia" w:hAnsi="Arial" w:cs="Arial"/>
        </w:rPr>
      </w:pPr>
    </w:p>
    <w:p w14:paraId="6C9994BB" w14:textId="0279BAC7" w:rsidR="00F459B7" w:rsidRPr="00C751D6" w:rsidRDefault="00F459B7" w:rsidP="007F3DB2">
      <w:pPr>
        <w:spacing w:line="360" w:lineRule="auto"/>
        <w:rPr>
          <w:rFonts w:ascii="Arial" w:hAnsi="Arial" w:cs="Arial"/>
        </w:rPr>
      </w:pPr>
      <w:r w:rsidRPr="00C751D6">
        <w:rPr>
          <w:rStyle w:val="eop"/>
          <w:rFonts w:ascii="Arial" w:eastAsiaTheme="majorEastAsia" w:hAnsi="Arial" w:cs="Arial"/>
        </w:rPr>
        <w:t>The definition of wellbeing is highly debated among research due to its multifaceted nature</w:t>
      </w:r>
      <w:r w:rsidR="001F541A" w:rsidRPr="00C751D6">
        <w:rPr>
          <w:rStyle w:val="eop"/>
          <w:rFonts w:ascii="Arial" w:eastAsiaTheme="majorEastAsia" w:hAnsi="Arial" w:cs="Arial"/>
        </w:rPr>
        <w:t xml:space="preserve"> </w:t>
      </w:r>
      <w:r w:rsidR="001F541A" w:rsidRPr="00C751D6">
        <w:rPr>
          <w:rStyle w:val="normaltextrun"/>
          <w:rFonts w:ascii="Arial" w:eastAsiaTheme="majorEastAsia" w:hAnsi="Arial" w:cs="Arial"/>
          <w:color w:val="000000"/>
        </w:rPr>
        <w:t>(Deci and Ryan, 2008; Ryff, 1989; Thomas, 2009; Dodge et al, 2012; Forgeard et al, 2011)</w:t>
      </w:r>
      <w:r w:rsidR="001F541A" w:rsidRPr="00C751D6">
        <w:rPr>
          <w:rStyle w:val="normaltextrun"/>
          <w:rFonts w:ascii="Arial" w:eastAsiaTheme="majorEastAsia" w:hAnsi="Arial" w:cs="Arial"/>
          <w:color w:val="000000"/>
        </w:rPr>
        <w:t xml:space="preserve">. </w:t>
      </w:r>
      <w:r w:rsidR="007F3DB2" w:rsidRPr="00C751D6">
        <w:rPr>
          <w:rStyle w:val="normaltextrun"/>
          <w:rFonts w:ascii="Arial" w:eastAsiaTheme="majorEastAsia" w:hAnsi="Arial" w:cs="Arial"/>
          <w:color w:val="000000"/>
        </w:rPr>
        <w:t xml:space="preserve">To </w:t>
      </w:r>
      <w:r w:rsidR="001F541A" w:rsidRPr="00C751D6">
        <w:rPr>
          <w:rStyle w:val="normaltextrun"/>
          <w:rFonts w:ascii="Arial" w:eastAsiaTheme="majorEastAsia" w:hAnsi="Arial" w:cs="Arial"/>
          <w:color w:val="000000"/>
        </w:rPr>
        <w:t xml:space="preserve">provide clarity the term wellbeing is defined </w:t>
      </w:r>
      <w:r w:rsidR="007F3DB2" w:rsidRPr="00C751D6">
        <w:rPr>
          <w:rStyle w:val="normaltextrun"/>
          <w:rFonts w:ascii="Arial" w:eastAsiaTheme="majorEastAsia" w:hAnsi="Arial" w:cs="Arial"/>
          <w:color w:val="000000"/>
        </w:rPr>
        <w:t xml:space="preserve">as </w:t>
      </w:r>
      <w:r w:rsidR="007F3DB2" w:rsidRPr="00EF521F">
        <w:rPr>
          <w:rFonts w:ascii="Arial" w:hAnsi="Arial" w:cs="Arial"/>
        </w:rPr>
        <w:t>mean</w:t>
      </w:r>
      <w:r w:rsidR="007F3DB2" w:rsidRPr="00C751D6">
        <w:rPr>
          <w:rFonts w:ascii="Arial" w:hAnsi="Arial" w:cs="Arial"/>
        </w:rPr>
        <w:t xml:space="preserve">ing when “a </w:t>
      </w:r>
      <w:r w:rsidR="007F3DB2" w:rsidRPr="00EF521F">
        <w:rPr>
          <w:rFonts w:ascii="Arial" w:hAnsi="Arial" w:cs="Arial"/>
        </w:rPr>
        <w:t>person is happy, healthy and is comfortable with their life and what they do” (Welsh Government, 2015, p.4).</w:t>
      </w:r>
    </w:p>
    <w:p w14:paraId="12FF1FB7" w14:textId="60706488" w:rsidR="00AD328D" w:rsidRPr="00C751D6" w:rsidRDefault="00AD328D" w:rsidP="007F3DB2">
      <w:pPr>
        <w:spacing w:line="360" w:lineRule="auto"/>
        <w:rPr>
          <w:rFonts w:ascii="Arial" w:hAnsi="Arial" w:cs="Arial"/>
        </w:rPr>
      </w:pPr>
    </w:p>
    <w:p w14:paraId="52CD96F6" w14:textId="2119EFBD" w:rsidR="00AD328D" w:rsidRPr="00C751D6" w:rsidRDefault="00AD328D" w:rsidP="007F3DB2">
      <w:pPr>
        <w:spacing w:line="360" w:lineRule="auto"/>
        <w:rPr>
          <w:rStyle w:val="eop"/>
          <w:b/>
          <w:bCs/>
        </w:rPr>
      </w:pPr>
      <w:r w:rsidRPr="00C751D6">
        <w:rPr>
          <w:rFonts w:ascii="Arial" w:hAnsi="Arial" w:cs="Arial"/>
          <w:b/>
          <w:bCs/>
        </w:rPr>
        <w:t>Readiness to Learn</w:t>
      </w:r>
    </w:p>
    <w:p w14:paraId="3B7EA0F3" w14:textId="03F16698" w:rsidR="007E3E09" w:rsidRPr="00C751D6" w:rsidRDefault="007E3E09" w:rsidP="00BD09B8">
      <w:pPr>
        <w:pStyle w:val="paragraph"/>
        <w:spacing w:before="0" w:beforeAutospacing="0" w:after="0" w:afterAutospacing="0" w:line="360" w:lineRule="auto"/>
        <w:textAlignment w:val="baseline"/>
        <w:rPr>
          <w:rStyle w:val="eop"/>
          <w:rFonts w:ascii="Arial" w:eastAsiaTheme="majorEastAsia" w:hAnsi="Arial" w:cs="Arial"/>
        </w:rPr>
      </w:pPr>
    </w:p>
    <w:p w14:paraId="5EF9804D" w14:textId="72B51A0B" w:rsidR="007E3E09" w:rsidRPr="00C751D6" w:rsidRDefault="00BC1BB9" w:rsidP="00BD09B8">
      <w:pPr>
        <w:pStyle w:val="paragraph"/>
        <w:spacing w:before="0" w:beforeAutospacing="0" w:after="0" w:afterAutospacing="0" w:line="360" w:lineRule="auto"/>
        <w:textAlignment w:val="baseline"/>
        <w:rPr>
          <w:rStyle w:val="eop"/>
          <w:rFonts w:ascii="Arial" w:eastAsiaTheme="majorEastAsia" w:hAnsi="Arial" w:cs="Arial"/>
        </w:rPr>
      </w:pPr>
      <w:r w:rsidRPr="00C751D6">
        <w:rPr>
          <w:rStyle w:val="eop"/>
          <w:rFonts w:ascii="Arial" w:eastAsiaTheme="majorEastAsia" w:hAnsi="Arial" w:cs="Arial"/>
        </w:rPr>
        <w:t xml:space="preserve">According to </w:t>
      </w:r>
      <w:r w:rsidR="00705DAE" w:rsidRPr="00C751D6">
        <w:rPr>
          <w:rStyle w:val="eop"/>
          <w:rFonts w:ascii="Arial" w:eastAsiaTheme="majorEastAsia" w:hAnsi="Arial" w:cs="Arial"/>
        </w:rPr>
        <w:t>Chorroj</w:t>
      </w:r>
      <w:r w:rsidR="0017169B" w:rsidRPr="00C751D6">
        <w:rPr>
          <w:rStyle w:val="eop"/>
          <w:rFonts w:ascii="Arial" w:eastAsiaTheme="majorEastAsia" w:hAnsi="Arial" w:cs="Arial"/>
        </w:rPr>
        <w:t>prasert (2020) and for the purpose of this research</w:t>
      </w:r>
      <w:r w:rsidR="002853A8">
        <w:rPr>
          <w:rStyle w:val="eop"/>
          <w:rFonts w:ascii="Arial" w:eastAsiaTheme="majorEastAsia" w:hAnsi="Arial" w:cs="Arial"/>
        </w:rPr>
        <w:t>,</w:t>
      </w:r>
      <w:r w:rsidR="0017169B" w:rsidRPr="00C751D6">
        <w:rPr>
          <w:rStyle w:val="eop"/>
          <w:rFonts w:ascii="Arial" w:eastAsiaTheme="majorEastAsia" w:hAnsi="Arial" w:cs="Arial"/>
        </w:rPr>
        <w:t xml:space="preserve"> readiness to learn describes a state </w:t>
      </w:r>
      <w:r w:rsidR="00D95E25" w:rsidRPr="00C751D6">
        <w:rPr>
          <w:rStyle w:val="eop"/>
          <w:rFonts w:ascii="Arial" w:eastAsiaTheme="majorEastAsia" w:hAnsi="Arial" w:cs="Arial"/>
        </w:rPr>
        <w:t>whereby</w:t>
      </w:r>
      <w:r w:rsidR="00AF6ED5" w:rsidRPr="00C751D6">
        <w:rPr>
          <w:rStyle w:val="eop"/>
          <w:rFonts w:ascii="Arial" w:eastAsiaTheme="majorEastAsia" w:hAnsi="Arial" w:cs="Arial"/>
        </w:rPr>
        <w:t xml:space="preserve"> learners feel positive towards and happy to engage in learning</w:t>
      </w:r>
      <w:r w:rsidR="002853A8">
        <w:rPr>
          <w:rStyle w:val="eop"/>
          <w:rFonts w:ascii="Arial" w:eastAsiaTheme="majorEastAsia" w:hAnsi="Arial" w:cs="Arial"/>
        </w:rPr>
        <w:t>,</w:t>
      </w:r>
      <w:r w:rsidR="00AF6ED5" w:rsidRPr="00C751D6">
        <w:rPr>
          <w:rStyle w:val="eop"/>
          <w:rFonts w:ascii="Arial" w:eastAsiaTheme="majorEastAsia" w:hAnsi="Arial" w:cs="Arial"/>
        </w:rPr>
        <w:t xml:space="preserve"> </w:t>
      </w:r>
      <w:r w:rsidR="00C4182D" w:rsidRPr="00C751D6">
        <w:rPr>
          <w:rStyle w:val="eop"/>
          <w:rFonts w:ascii="Arial" w:eastAsiaTheme="majorEastAsia" w:hAnsi="Arial" w:cs="Arial"/>
        </w:rPr>
        <w:t>demonstrating commitment and resilience to achieve learning</w:t>
      </w:r>
      <w:r w:rsidR="002853A8">
        <w:rPr>
          <w:rStyle w:val="eop"/>
          <w:rFonts w:ascii="Arial" w:eastAsiaTheme="majorEastAsia" w:hAnsi="Arial" w:cs="Arial"/>
        </w:rPr>
        <w:t xml:space="preserve">, particularly where learning is challenging. </w:t>
      </w:r>
      <w:r w:rsidR="00DE1142" w:rsidRPr="00C751D6">
        <w:rPr>
          <w:rStyle w:val="eop"/>
          <w:rFonts w:ascii="Arial" w:eastAsiaTheme="majorEastAsia" w:hAnsi="Arial" w:cs="Arial"/>
        </w:rPr>
        <w:t xml:space="preserve"> </w:t>
      </w:r>
    </w:p>
    <w:p w14:paraId="3E14F8CE" w14:textId="4599D16D" w:rsidR="001F7B7A" w:rsidRPr="00C751D6" w:rsidRDefault="001F7B7A" w:rsidP="00BD09B8">
      <w:pPr>
        <w:pStyle w:val="paragraph"/>
        <w:spacing w:before="0" w:beforeAutospacing="0" w:after="0" w:afterAutospacing="0" w:line="360" w:lineRule="auto"/>
        <w:textAlignment w:val="baseline"/>
        <w:rPr>
          <w:rStyle w:val="eop"/>
          <w:rFonts w:ascii="Arial" w:eastAsiaTheme="majorEastAsia" w:hAnsi="Arial" w:cs="Arial"/>
        </w:rPr>
      </w:pPr>
    </w:p>
    <w:p w14:paraId="763DBF42" w14:textId="0A80FA10" w:rsidR="00EF521F" w:rsidRPr="00C751D6" w:rsidRDefault="001F7B7A" w:rsidP="007F3DB2">
      <w:pPr>
        <w:pStyle w:val="ListParagraph"/>
        <w:numPr>
          <w:ilvl w:val="0"/>
          <w:numId w:val="2"/>
        </w:numPr>
        <w:spacing w:line="360" w:lineRule="auto"/>
        <w:rPr>
          <w:rFonts w:ascii="Arial" w:hAnsi="Arial" w:cs="Arial"/>
          <w:color w:val="FF0000"/>
          <w:sz w:val="32"/>
          <w:szCs w:val="32"/>
          <w:lang w:val="en-GB"/>
        </w:rPr>
      </w:pPr>
      <w:r w:rsidRPr="00C751D6">
        <w:rPr>
          <w:rFonts w:ascii="Arial" w:hAnsi="Arial" w:cs="Arial"/>
          <w:color w:val="FF0000"/>
          <w:sz w:val="32"/>
          <w:szCs w:val="32"/>
          <w:lang w:val="en-GB"/>
        </w:rPr>
        <w:t xml:space="preserve">Literature Review </w:t>
      </w:r>
      <w:r w:rsidR="007E3E09" w:rsidRPr="00C751D6">
        <w:rPr>
          <w:rFonts w:ascii="Arial" w:eastAsia="Times New Roman" w:hAnsi="Arial" w:cs="Arial"/>
        </w:rPr>
        <w:t xml:space="preserve"> </w:t>
      </w:r>
    </w:p>
    <w:p w14:paraId="39DF2DA1" w14:textId="77777777" w:rsidR="00EF521F" w:rsidRPr="00EF521F" w:rsidRDefault="00EF521F" w:rsidP="00BD09B8">
      <w:pPr>
        <w:spacing w:line="360" w:lineRule="auto"/>
        <w:textAlignment w:val="baseline"/>
        <w:rPr>
          <w:rFonts w:ascii="Arial" w:hAnsi="Arial" w:cs="Arial"/>
        </w:rPr>
      </w:pPr>
      <w:r w:rsidRPr="00EF521F">
        <w:rPr>
          <w:rFonts w:ascii="Arial" w:hAnsi="Arial" w:cs="Arial"/>
        </w:rPr>
        <w:t> </w:t>
      </w:r>
    </w:p>
    <w:p w14:paraId="41E64DA2" w14:textId="45F853A7" w:rsidR="00EF521F" w:rsidRPr="00C751D6" w:rsidRDefault="00EF521F" w:rsidP="00BD09B8">
      <w:pPr>
        <w:spacing w:line="360" w:lineRule="auto"/>
        <w:textAlignment w:val="baseline"/>
        <w:rPr>
          <w:rFonts w:ascii="Arial" w:hAnsi="Arial" w:cs="Arial"/>
          <w:sz w:val="28"/>
          <w:szCs w:val="28"/>
        </w:rPr>
      </w:pPr>
      <w:r w:rsidRPr="00EF521F">
        <w:rPr>
          <w:rFonts w:ascii="Arial" w:hAnsi="Arial" w:cs="Arial"/>
          <w:b/>
          <w:bCs/>
          <w:sz w:val="28"/>
          <w:szCs w:val="28"/>
        </w:rPr>
        <w:t>2.</w:t>
      </w:r>
      <w:r w:rsidR="002853A8">
        <w:rPr>
          <w:rFonts w:ascii="Arial" w:hAnsi="Arial" w:cs="Arial"/>
          <w:b/>
          <w:bCs/>
          <w:sz w:val="28"/>
          <w:szCs w:val="28"/>
        </w:rPr>
        <w:t>1</w:t>
      </w:r>
      <w:r w:rsidRPr="00EF521F">
        <w:rPr>
          <w:rFonts w:ascii="Arial" w:hAnsi="Arial" w:cs="Arial"/>
          <w:b/>
          <w:bCs/>
          <w:sz w:val="28"/>
          <w:szCs w:val="28"/>
        </w:rPr>
        <w:t xml:space="preserve"> </w:t>
      </w:r>
      <w:r w:rsidRPr="00C751D6">
        <w:rPr>
          <w:rFonts w:ascii="Arial" w:hAnsi="Arial" w:cs="Arial"/>
          <w:b/>
          <w:bCs/>
          <w:sz w:val="28"/>
          <w:szCs w:val="28"/>
        </w:rPr>
        <w:t xml:space="preserve">     </w:t>
      </w:r>
      <w:r w:rsidRPr="00EF521F">
        <w:rPr>
          <w:rFonts w:ascii="Arial" w:hAnsi="Arial" w:cs="Arial"/>
          <w:b/>
          <w:bCs/>
          <w:sz w:val="28"/>
          <w:szCs w:val="28"/>
        </w:rPr>
        <w:t>How does wellbeing impact learning?</w:t>
      </w:r>
      <w:r w:rsidRPr="00EF521F">
        <w:rPr>
          <w:rFonts w:ascii="Arial" w:hAnsi="Arial" w:cs="Arial"/>
          <w:sz w:val="28"/>
          <w:szCs w:val="28"/>
        </w:rPr>
        <w:t> </w:t>
      </w:r>
    </w:p>
    <w:p w14:paraId="55ED4160" w14:textId="77777777" w:rsidR="00EF521F" w:rsidRPr="00EF521F" w:rsidRDefault="00EF521F" w:rsidP="00BD09B8">
      <w:pPr>
        <w:spacing w:line="360" w:lineRule="auto"/>
        <w:textAlignment w:val="baseline"/>
        <w:rPr>
          <w:rFonts w:ascii="Arial" w:hAnsi="Arial" w:cs="Arial"/>
        </w:rPr>
      </w:pPr>
    </w:p>
    <w:p w14:paraId="3B3D1904" w14:textId="6553C7CB" w:rsidR="00EF521F" w:rsidRPr="00C751D6" w:rsidRDefault="00EF521F" w:rsidP="00BD09B8">
      <w:pPr>
        <w:spacing w:line="360" w:lineRule="auto"/>
        <w:textAlignment w:val="baseline"/>
        <w:rPr>
          <w:rFonts w:ascii="Arial" w:hAnsi="Arial" w:cs="Arial"/>
        </w:rPr>
      </w:pPr>
      <w:r w:rsidRPr="00EF521F">
        <w:rPr>
          <w:rFonts w:ascii="Arial" w:hAnsi="Arial" w:cs="Arial"/>
        </w:rPr>
        <w:t xml:space="preserve">According to Robinson (2014) poor wellbeing </w:t>
      </w:r>
      <w:r w:rsidR="002853A8">
        <w:rPr>
          <w:rFonts w:ascii="Arial" w:hAnsi="Arial" w:cs="Arial"/>
        </w:rPr>
        <w:t xml:space="preserve">can </w:t>
      </w:r>
      <w:r w:rsidR="004E0EFD" w:rsidRPr="00C751D6">
        <w:rPr>
          <w:rFonts w:ascii="Arial" w:hAnsi="Arial" w:cs="Arial"/>
        </w:rPr>
        <w:t xml:space="preserve">hinder </w:t>
      </w:r>
      <w:r w:rsidR="006D7973" w:rsidRPr="00C751D6">
        <w:rPr>
          <w:rFonts w:ascii="Arial" w:hAnsi="Arial" w:cs="Arial"/>
        </w:rPr>
        <w:t>children’s learning and cause them to become withdrawn, disruptive</w:t>
      </w:r>
      <w:r w:rsidR="00DD71E6" w:rsidRPr="00C751D6">
        <w:rPr>
          <w:rFonts w:ascii="Arial" w:hAnsi="Arial" w:cs="Arial"/>
        </w:rPr>
        <w:t xml:space="preserve"> and reluctant to ask for help from adults. Wider research </w:t>
      </w:r>
      <w:r w:rsidRPr="00EF521F">
        <w:rPr>
          <w:rFonts w:ascii="Arial" w:hAnsi="Arial" w:cs="Arial"/>
        </w:rPr>
        <w:t>suppor</w:t>
      </w:r>
      <w:r w:rsidR="00DD71E6" w:rsidRPr="00C751D6">
        <w:rPr>
          <w:rFonts w:ascii="Arial" w:hAnsi="Arial" w:cs="Arial"/>
        </w:rPr>
        <w:t>ts this</w:t>
      </w:r>
      <w:r w:rsidRPr="00EF521F">
        <w:rPr>
          <w:rFonts w:ascii="Arial" w:hAnsi="Arial" w:cs="Arial"/>
        </w:rPr>
        <w:t xml:space="preserve"> </w:t>
      </w:r>
      <w:r w:rsidR="00DD71E6" w:rsidRPr="00C751D6">
        <w:rPr>
          <w:rFonts w:ascii="Arial" w:hAnsi="Arial" w:cs="Arial"/>
        </w:rPr>
        <w:t xml:space="preserve">indicating </w:t>
      </w:r>
      <w:r w:rsidRPr="00EF521F">
        <w:rPr>
          <w:rFonts w:ascii="Arial" w:hAnsi="Arial" w:cs="Arial"/>
        </w:rPr>
        <w:t xml:space="preserve">a correlation between a child’s social, emotional and behavioural wellbeing </w:t>
      </w:r>
      <w:r w:rsidR="00DD71E6" w:rsidRPr="00C751D6">
        <w:rPr>
          <w:rFonts w:ascii="Arial" w:hAnsi="Arial" w:cs="Arial"/>
        </w:rPr>
        <w:t xml:space="preserve">and </w:t>
      </w:r>
      <w:r w:rsidRPr="00EF521F">
        <w:rPr>
          <w:rFonts w:ascii="Arial" w:hAnsi="Arial" w:cs="Arial"/>
        </w:rPr>
        <w:t xml:space="preserve">their engagement with learning and educational outcomes (Gutman and Vorhaus, 2012; Evans-Whipp </w:t>
      </w:r>
      <w:r w:rsidRPr="00EF521F">
        <w:rPr>
          <w:rFonts w:ascii="Arial" w:hAnsi="Arial" w:cs="Arial"/>
          <w:i/>
          <w:iCs/>
        </w:rPr>
        <w:t>et al</w:t>
      </w:r>
      <w:r w:rsidRPr="00EF521F">
        <w:rPr>
          <w:rFonts w:ascii="Arial" w:hAnsi="Arial" w:cs="Arial"/>
        </w:rPr>
        <w:t xml:space="preserve">, 2017). </w:t>
      </w:r>
      <w:r w:rsidR="00E815FC" w:rsidRPr="00C751D6">
        <w:rPr>
          <w:rFonts w:ascii="Arial" w:hAnsi="Arial" w:cs="Arial"/>
        </w:rPr>
        <w:t>S</w:t>
      </w:r>
      <w:r w:rsidRPr="00EF521F">
        <w:rPr>
          <w:rFonts w:ascii="Arial" w:hAnsi="Arial" w:cs="Arial"/>
        </w:rPr>
        <w:t xml:space="preserve">chool wellbeing </w:t>
      </w:r>
      <w:r w:rsidR="00E815FC" w:rsidRPr="00C751D6">
        <w:rPr>
          <w:rFonts w:ascii="Arial" w:hAnsi="Arial" w:cs="Arial"/>
        </w:rPr>
        <w:t xml:space="preserve">including </w:t>
      </w:r>
      <w:r w:rsidRPr="00EF521F">
        <w:rPr>
          <w:rFonts w:ascii="Arial" w:hAnsi="Arial" w:cs="Arial"/>
        </w:rPr>
        <w:t xml:space="preserve">learners' enjoyment towards school, stimulation of learning and relationships with peers and teachers has also been </w:t>
      </w:r>
      <w:r w:rsidR="003D2A02" w:rsidRPr="00C751D6">
        <w:rPr>
          <w:rFonts w:ascii="Arial" w:hAnsi="Arial" w:cs="Arial"/>
        </w:rPr>
        <w:t xml:space="preserve">linked to </w:t>
      </w:r>
      <w:r w:rsidRPr="00EF521F">
        <w:rPr>
          <w:rFonts w:ascii="Arial" w:hAnsi="Arial" w:cs="Arial"/>
        </w:rPr>
        <w:t xml:space="preserve">a child's engagement with learning (Gutman and Vorhaus, 2012; Evans-Whipp </w:t>
      </w:r>
      <w:r w:rsidRPr="00EF521F">
        <w:rPr>
          <w:rFonts w:ascii="Arial" w:hAnsi="Arial" w:cs="Arial"/>
          <w:i/>
          <w:iCs/>
        </w:rPr>
        <w:t xml:space="preserve">et al, </w:t>
      </w:r>
      <w:r w:rsidRPr="00EF521F">
        <w:rPr>
          <w:rFonts w:ascii="Arial" w:hAnsi="Arial" w:cs="Arial"/>
        </w:rPr>
        <w:t>2017).  </w:t>
      </w:r>
    </w:p>
    <w:p w14:paraId="51131D2B" w14:textId="77777777" w:rsidR="003774A6" w:rsidRPr="00EF521F" w:rsidRDefault="003774A6" w:rsidP="00BD09B8">
      <w:pPr>
        <w:spacing w:line="360" w:lineRule="auto"/>
        <w:textAlignment w:val="baseline"/>
        <w:rPr>
          <w:rFonts w:ascii="Arial" w:hAnsi="Arial" w:cs="Arial"/>
        </w:rPr>
      </w:pPr>
    </w:p>
    <w:p w14:paraId="0D8AD432" w14:textId="63ABB343" w:rsidR="00B726CC" w:rsidRPr="00C751D6" w:rsidRDefault="00EF521F" w:rsidP="00BD09B8">
      <w:pPr>
        <w:spacing w:line="360" w:lineRule="auto"/>
        <w:textAlignment w:val="baseline"/>
        <w:rPr>
          <w:rFonts w:ascii="Arial" w:hAnsi="Arial" w:cs="Arial"/>
          <w:color w:val="000000"/>
        </w:rPr>
      </w:pPr>
      <w:r w:rsidRPr="00EF521F">
        <w:rPr>
          <w:rFonts w:ascii="Arial" w:hAnsi="Arial" w:cs="Arial"/>
          <w:color w:val="000000"/>
        </w:rPr>
        <w:lastRenderedPageBreak/>
        <w:t xml:space="preserve">Maslow's (1943) Hierarchy of Needs </w:t>
      </w:r>
      <w:r w:rsidR="003608ED" w:rsidRPr="00C751D6">
        <w:rPr>
          <w:rFonts w:ascii="Arial" w:hAnsi="Arial" w:cs="Arial"/>
          <w:color w:val="000000"/>
        </w:rPr>
        <w:t>theorizes that individuals have a hierarchy of needs organized from their basic p</w:t>
      </w:r>
      <w:r w:rsidR="00F80FFA" w:rsidRPr="00C751D6">
        <w:rPr>
          <w:rFonts w:ascii="Arial" w:hAnsi="Arial" w:cs="Arial"/>
          <w:color w:val="000000"/>
        </w:rPr>
        <w:t>hysiological and safety needs up through their ps</w:t>
      </w:r>
      <w:r w:rsidR="00B41BB2" w:rsidRPr="00C751D6">
        <w:rPr>
          <w:rFonts w:ascii="Arial" w:hAnsi="Arial" w:cs="Arial"/>
          <w:color w:val="000000"/>
        </w:rPr>
        <w:t>ych</w:t>
      </w:r>
      <w:r w:rsidR="00F80FFA" w:rsidRPr="00C751D6">
        <w:rPr>
          <w:rFonts w:ascii="Arial" w:hAnsi="Arial" w:cs="Arial"/>
          <w:color w:val="000000"/>
        </w:rPr>
        <w:t>ologi</w:t>
      </w:r>
      <w:r w:rsidR="00B41BB2" w:rsidRPr="00C751D6">
        <w:rPr>
          <w:rFonts w:ascii="Arial" w:hAnsi="Arial" w:cs="Arial"/>
          <w:color w:val="000000"/>
        </w:rPr>
        <w:t>cal</w:t>
      </w:r>
      <w:r w:rsidR="00F80FFA" w:rsidRPr="00C751D6">
        <w:rPr>
          <w:rFonts w:ascii="Arial" w:hAnsi="Arial" w:cs="Arial"/>
          <w:color w:val="000000"/>
        </w:rPr>
        <w:t xml:space="preserve"> needs for love and belonging</w:t>
      </w:r>
      <w:r w:rsidR="00A81550">
        <w:rPr>
          <w:rFonts w:ascii="Arial" w:hAnsi="Arial" w:cs="Arial"/>
          <w:color w:val="000000"/>
        </w:rPr>
        <w:t xml:space="preserve">, </w:t>
      </w:r>
      <w:r w:rsidR="00F80FFA" w:rsidRPr="00C751D6">
        <w:rPr>
          <w:rFonts w:ascii="Arial" w:hAnsi="Arial" w:cs="Arial"/>
          <w:color w:val="000000"/>
        </w:rPr>
        <w:t>self</w:t>
      </w:r>
      <w:r w:rsidR="00B41BB2" w:rsidRPr="00C751D6">
        <w:rPr>
          <w:rFonts w:ascii="Arial" w:hAnsi="Arial" w:cs="Arial"/>
          <w:color w:val="000000"/>
        </w:rPr>
        <w:t>-esteem</w:t>
      </w:r>
      <w:r w:rsidR="00A81550">
        <w:rPr>
          <w:rFonts w:ascii="Arial" w:hAnsi="Arial" w:cs="Arial"/>
          <w:color w:val="000000"/>
        </w:rPr>
        <w:t xml:space="preserve"> and self-actualisation</w:t>
      </w:r>
      <w:r w:rsidR="00144D89" w:rsidRPr="00C751D6">
        <w:rPr>
          <w:rFonts w:ascii="Arial" w:hAnsi="Arial" w:cs="Arial"/>
          <w:color w:val="000000"/>
        </w:rPr>
        <w:t xml:space="preserve">. The theory explains that lower needs must be met before </w:t>
      </w:r>
      <w:r w:rsidR="008474DB" w:rsidRPr="00C751D6">
        <w:rPr>
          <w:rFonts w:ascii="Arial" w:hAnsi="Arial" w:cs="Arial"/>
          <w:color w:val="000000"/>
        </w:rPr>
        <w:t xml:space="preserve">an individual can reach </w:t>
      </w:r>
      <w:r w:rsidR="001E3C41" w:rsidRPr="00C751D6">
        <w:rPr>
          <w:rFonts w:ascii="Arial" w:hAnsi="Arial" w:cs="Arial"/>
          <w:color w:val="000000"/>
        </w:rPr>
        <w:t>self-actualisation needs which is when learning will occur</w:t>
      </w:r>
      <w:r w:rsidR="00B41BB2" w:rsidRPr="00C751D6">
        <w:rPr>
          <w:rFonts w:ascii="Arial" w:hAnsi="Arial" w:cs="Arial"/>
          <w:color w:val="000000"/>
        </w:rPr>
        <w:t xml:space="preserve"> </w:t>
      </w:r>
      <w:r w:rsidR="00B41BB2" w:rsidRPr="00EF521F">
        <w:rPr>
          <w:rFonts w:ascii="Arial" w:hAnsi="Arial" w:cs="Arial"/>
          <w:color w:val="000000"/>
        </w:rPr>
        <w:t>(Maslow, 1943; Mcleod, 2024; Burleson and Thoron, 2017)</w:t>
      </w:r>
      <w:r w:rsidR="00B41BB2" w:rsidRPr="00C751D6">
        <w:rPr>
          <w:rFonts w:ascii="Arial" w:hAnsi="Arial" w:cs="Arial"/>
          <w:color w:val="000000"/>
        </w:rPr>
        <w:t xml:space="preserve">. </w:t>
      </w:r>
      <w:r w:rsidR="001E3C41" w:rsidRPr="00C751D6">
        <w:rPr>
          <w:rFonts w:ascii="Arial" w:hAnsi="Arial" w:cs="Arial"/>
          <w:color w:val="000000"/>
        </w:rPr>
        <w:t xml:space="preserve">Burleson and Thoron (2017) argue that </w:t>
      </w:r>
      <w:r w:rsidR="00906B77" w:rsidRPr="00C751D6">
        <w:rPr>
          <w:rFonts w:ascii="Arial" w:hAnsi="Arial" w:cs="Arial"/>
          <w:color w:val="000000"/>
        </w:rPr>
        <w:t>an individual’s behaviour is motivated by the</w:t>
      </w:r>
      <w:r w:rsidR="00BF104C" w:rsidRPr="00C751D6">
        <w:rPr>
          <w:rFonts w:ascii="Arial" w:hAnsi="Arial" w:cs="Arial"/>
          <w:color w:val="000000"/>
        </w:rPr>
        <w:t xml:space="preserve">ir </w:t>
      </w:r>
      <w:r w:rsidR="00906B77" w:rsidRPr="00C751D6">
        <w:rPr>
          <w:rFonts w:ascii="Arial" w:hAnsi="Arial" w:cs="Arial"/>
          <w:color w:val="000000"/>
        </w:rPr>
        <w:t>most concerning needs</w:t>
      </w:r>
      <w:r w:rsidR="00A63BE0" w:rsidRPr="00C751D6">
        <w:rPr>
          <w:rFonts w:ascii="Arial" w:hAnsi="Arial" w:cs="Arial"/>
          <w:color w:val="000000"/>
        </w:rPr>
        <w:t>, so for children with deficient basic, safety</w:t>
      </w:r>
      <w:r w:rsidR="003B2904" w:rsidRPr="00C751D6">
        <w:rPr>
          <w:rFonts w:ascii="Arial" w:hAnsi="Arial" w:cs="Arial"/>
          <w:color w:val="000000"/>
        </w:rPr>
        <w:t xml:space="preserve">, love and belonging or self-esteem needs, engagement with learning </w:t>
      </w:r>
      <w:r w:rsidR="00BF104C" w:rsidRPr="00C751D6">
        <w:rPr>
          <w:rFonts w:ascii="Arial" w:hAnsi="Arial" w:cs="Arial"/>
          <w:color w:val="000000"/>
        </w:rPr>
        <w:t xml:space="preserve">is deferred until those more fundamental needs are </w:t>
      </w:r>
      <w:r w:rsidR="00840C12" w:rsidRPr="00C751D6">
        <w:rPr>
          <w:rFonts w:ascii="Arial" w:hAnsi="Arial" w:cs="Arial"/>
          <w:color w:val="000000"/>
        </w:rPr>
        <w:t>achieved</w:t>
      </w:r>
      <w:r w:rsidR="00BF104C" w:rsidRPr="00C751D6">
        <w:rPr>
          <w:rFonts w:ascii="Arial" w:hAnsi="Arial" w:cs="Arial"/>
          <w:color w:val="000000"/>
        </w:rPr>
        <w:t xml:space="preserve">. </w:t>
      </w:r>
      <w:r w:rsidR="001239D6" w:rsidRPr="00C751D6">
        <w:rPr>
          <w:rFonts w:ascii="Arial" w:hAnsi="Arial" w:cs="Arial"/>
          <w:color w:val="000000"/>
        </w:rPr>
        <w:t xml:space="preserve">One all deficiency needs are satisfied, individuals become motivated to </w:t>
      </w:r>
      <w:r w:rsidR="007C37F1" w:rsidRPr="00C751D6">
        <w:rPr>
          <w:rFonts w:ascii="Arial" w:hAnsi="Arial" w:cs="Arial"/>
          <w:color w:val="000000"/>
        </w:rPr>
        <w:t xml:space="preserve">self-actualize </w:t>
      </w:r>
      <w:r w:rsidR="00681415" w:rsidRPr="00C751D6">
        <w:rPr>
          <w:rFonts w:ascii="Arial" w:hAnsi="Arial" w:cs="Arial"/>
          <w:color w:val="000000"/>
        </w:rPr>
        <w:t xml:space="preserve">enabling then to engage with learning and reach their fullest potential </w:t>
      </w:r>
      <w:r w:rsidR="00681415" w:rsidRPr="00EF521F">
        <w:rPr>
          <w:rFonts w:ascii="Arial" w:hAnsi="Arial" w:cs="Arial"/>
          <w:color w:val="000000"/>
        </w:rPr>
        <w:t>(Mcleod, 2024</w:t>
      </w:r>
      <w:r w:rsidR="00681415" w:rsidRPr="00C751D6">
        <w:rPr>
          <w:rFonts w:ascii="Arial" w:hAnsi="Arial" w:cs="Arial"/>
          <w:color w:val="000000"/>
        </w:rPr>
        <w:t>; Maslow, 1943</w:t>
      </w:r>
      <w:r w:rsidR="00681415" w:rsidRPr="00EF521F">
        <w:rPr>
          <w:rFonts w:ascii="Arial" w:hAnsi="Arial" w:cs="Arial"/>
          <w:color w:val="000000"/>
        </w:rPr>
        <w:t>).</w:t>
      </w:r>
      <w:r w:rsidR="001910DB" w:rsidRPr="00C751D6">
        <w:rPr>
          <w:rFonts w:ascii="Arial" w:hAnsi="Arial" w:cs="Arial"/>
          <w:color w:val="000000"/>
        </w:rPr>
        <w:t xml:space="preserve"> However, </w:t>
      </w:r>
      <w:r w:rsidR="001910DB" w:rsidRPr="00EF521F">
        <w:rPr>
          <w:rFonts w:ascii="Arial" w:hAnsi="Arial" w:cs="Arial"/>
          <w:color w:val="000000"/>
        </w:rPr>
        <w:t xml:space="preserve">it has been argued that individuals do not necessarily </w:t>
      </w:r>
      <w:r w:rsidR="001910DB" w:rsidRPr="00C751D6">
        <w:rPr>
          <w:rFonts w:ascii="Arial" w:hAnsi="Arial" w:cs="Arial"/>
          <w:color w:val="000000"/>
        </w:rPr>
        <w:t>fulfil</w:t>
      </w:r>
      <w:r w:rsidR="001910DB" w:rsidRPr="00EF521F">
        <w:rPr>
          <w:rFonts w:ascii="Arial" w:hAnsi="Arial" w:cs="Arial"/>
          <w:color w:val="000000"/>
        </w:rPr>
        <w:t xml:space="preserve"> their needs in the </w:t>
      </w:r>
      <w:r w:rsidR="00124FBD" w:rsidRPr="00C751D6">
        <w:rPr>
          <w:rFonts w:ascii="Arial" w:hAnsi="Arial" w:cs="Arial"/>
          <w:color w:val="000000"/>
        </w:rPr>
        <w:t xml:space="preserve">rigid </w:t>
      </w:r>
      <w:r w:rsidR="001910DB" w:rsidRPr="00EF521F">
        <w:rPr>
          <w:rFonts w:ascii="Arial" w:hAnsi="Arial" w:cs="Arial"/>
          <w:color w:val="000000"/>
        </w:rPr>
        <w:t xml:space="preserve">order suggested by Maslow's hierarchy, </w:t>
      </w:r>
      <w:r w:rsidR="00124FBD" w:rsidRPr="00C751D6">
        <w:rPr>
          <w:rFonts w:ascii="Arial" w:hAnsi="Arial" w:cs="Arial"/>
          <w:color w:val="000000"/>
        </w:rPr>
        <w:t>as</w:t>
      </w:r>
      <w:r w:rsidR="001910DB" w:rsidRPr="00EF521F">
        <w:rPr>
          <w:rFonts w:ascii="Arial" w:hAnsi="Arial" w:cs="Arial"/>
          <w:color w:val="000000"/>
        </w:rPr>
        <w:t xml:space="preserve"> multiple categories of needs can be fulfilled simultaneously</w:t>
      </w:r>
      <w:r w:rsidR="00124FBD" w:rsidRPr="00EF521F">
        <w:rPr>
          <w:rFonts w:ascii="Arial" w:hAnsi="Arial" w:cs="Arial"/>
          <w:color w:val="000000"/>
        </w:rPr>
        <w:t xml:space="preserve"> (Mcleod, 2024; Maltby, Day and Macaskill, 2017).</w:t>
      </w:r>
      <w:r w:rsidR="00124FBD" w:rsidRPr="00C751D6">
        <w:rPr>
          <w:rFonts w:ascii="Arial" w:hAnsi="Arial" w:cs="Arial"/>
          <w:color w:val="000000"/>
        </w:rPr>
        <w:t xml:space="preserve"> </w:t>
      </w:r>
      <w:r w:rsidR="00D058AC" w:rsidRPr="00EF521F">
        <w:rPr>
          <w:rFonts w:ascii="Arial" w:hAnsi="Arial" w:cs="Arial"/>
          <w:color w:val="000000"/>
        </w:rPr>
        <w:t xml:space="preserve">Additionally, there have been criticisms surrounding the </w:t>
      </w:r>
      <w:r w:rsidR="00D058AC" w:rsidRPr="00C751D6">
        <w:rPr>
          <w:rFonts w:ascii="Arial" w:hAnsi="Arial" w:cs="Arial"/>
          <w:color w:val="000000"/>
        </w:rPr>
        <w:t xml:space="preserve">lack of empirical </w:t>
      </w:r>
      <w:r w:rsidR="00D058AC" w:rsidRPr="00EF521F">
        <w:rPr>
          <w:rFonts w:ascii="Arial" w:hAnsi="Arial" w:cs="Arial"/>
          <w:color w:val="000000"/>
        </w:rPr>
        <w:t>validity and generalisability of Maslow's (1943) Hierarchy of Needs (Mcleod, 2024). </w:t>
      </w:r>
    </w:p>
    <w:p w14:paraId="345AACD5" w14:textId="77777777" w:rsidR="00EF521F" w:rsidRPr="00EF521F" w:rsidRDefault="00EF521F" w:rsidP="00BD09B8">
      <w:pPr>
        <w:spacing w:line="360" w:lineRule="auto"/>
        <w:textAlignment w:val="baseline"/>
        <w:rPr>
          <w:rFonts w:ascii="Arial" w:hAnsi="Arial" w:cs="Arial"/>
        </w:rPr>
      </w:pPr>
      <w:r w:rsidRPr="00EF521F">
        <w:rPr>
          <w:rFonts w:ascii="Arial" w:hAnsi="Arial" w:cs="Arial"/>
        </w:rPr>
        <w:t> </w:t>
      </w:r>
    </w:p>
    <w:p w14:paraId="15A5323C" w14:textId="77777777" w:rsidR="00EF521F" w:rsidRPr="00EF521F" w:rsidRDefault="00EF521F" w:rsidP="00BD09B8">
      <w:pPr>
        <w:spacing w:line="360" w:lineRule="auto"/>
        <w:textAlignment w:val="baseline"/>
        <w:rPr>
          <w:rFonts w:ascii="Arial" w:hAnsi="Arial" w:cs="Arial"/>
        </w:rPr>
      </w:pPr>
      <w:r w:rsidRPr="00EF521F">
        <w:rPr>
          <w:rFonts w:ascii="Arial" w:hAnsi="Arial" w:cs="Arial"/>
        </w:rPr>
        <w:t> </w:t>
      </w:r>
    </w:p>
    <w:p w14:paraId="7D84ECE1" w14:textId="620B16C9" w:rsidR="00EF521F" w:rsidRPr="00EF521F" w:rsidRDefault="00EF521F" w:rsidP="00BD09B8">
      <w:pPr>
        <w:spacing w:line="360" w:lineRule="auto"/>
        <w:textAlignment w:val="baseline"/>
        <w:rPr>
          <w:rFonts w:ascii="Arial" w:hAnsi="Arial" w:cs="Arial"/>
        </w:rPr>
      </w:pPr>
      <w:r w:rsidRPr="00EF521F">
        <w:rPr>
          <w:rFonts w:ascii="Arial" w:hAnsi="Arial" w:cs="Arial"/>
        </w:rPr>
        <w:lastRenderedPageBreak/>
        <w:fldChar w:fldCharType="begin"/>
      </w:r>
      <w:r w:rsidRPr="00EF521F">
        <w:rPr>
          <w:rFonts w:ascii="Arial" w:hAnsi="Arial" w:cs="Arial"/>
        </w:rPr>
        <w:instrText xml:space="preserve"> INCLUDEPICTURE "/Users/jadalynch/Library/Containers/com.microsoft.Word/Data/tmp/WebArchiveCopyPasteTempFiles/8DjWj+IbdQKCkAAAAASUVORK5CYII=" \* MERGEFORMATINET </w:instrText>
      </w:r>
      <w:r w:rsidRPr="00EF521F">
        <w:rPr>
          <w:rFonts w:ascii="Arial" w:hAnsi="Arial" w:cs="Arial"/>
        </w:rPr>
        <w:fldChar w:fldCharType="separate"/>
      </w:r>
      <w:r w:rsidRPr="00C751D6">
        <w:rPr>
          <w:rFonts w:ascii="Arial" w:hAnsi="Arial" w:cs="Arial"/>
          <w:noProof/>
        </w:rPr>
        <w:drawing>
          <wp:inline distT="0" distB="0" distL="0" distR="0" wp14:anchorId="3324BF36" wp14:editId="197CC12A">
            <wp:extent cx="5943600" cy="4366260"/>
            <wp:effectExtent l="0" t="0" r="0" b="2540"/>
            <wp:docPr id="6" name="Picture 6" descr="A diagram of a pyramid with Mediterranean Sea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pyramid with Mediterranean Sea in the background&#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366260"/>
                    </a:xfrm>
                    <a:prstGeom prst="rect">
                      <a:avLst/>
                    </a:prstGeom>
                    <a:noFill/>
                    <a:ln>
                      <a:noFill/>
                    </a:ln>
                  </pic:spPr>
                </pic:pic>
              </a:graphicData>
            </a:graphic>
          </wp:inline>
        </w:drawing>
      </w:r>
      <w:r w:rsidRPr="00EF521F">
        <w:rPr>
          <w:rFonts w:ascii="Arial" w:hAnsi="Arial" w:cs="Arial"/>
        </w:rPr>
        <w:fldChar w:fldCharType="end"/>
      </w:r>
      <w:r w:rsidRPr="00EF521F">
        <w:rPr>
          <w:rFonts w:ascii="Arial" w:hAnsi="Arial" w:cs="Arial"/>
        </w:rPr>
        <w:t xml:space="preserve">Figure 1: </w:t>
      </w:r>
      <w:r w:rsidRPr="00EF521F">
        <w:rPr>
          <w:rFonts w:ascii="Arial" w:hAnsi="Arial" w:cs="Arial"/>
          <w:i/>
          <w:iCs/>
        </w:rPr>
        <w:t>Maslow’s Hierarchy of Needs </w:t>
      </w:r>
      <w:r w:rsidRPr="00EF521F">
        <w:rPr>
          <w:rFonts w:ascii="Arial" w:hAnsi="Arial" w:cs="Arial"/>
        </w:rPr>
        <w:t> </w:t>
      </w:r>
    </w:p>
    <w:p w14:paraId="6F805FB5" w14:textId="77777777" w:rsidR="00EF521F" w:rsidRPr="00EF521F" w:rsidRDefault="00EF521F" w:rsidP="00BD09B8">
      <w:pPr>
        <w:spacing w:line="360" w:lineRule="auto"/>
        <w:jc w:val="right"/>
        <w:textAlignment w:val="baseline"/>
        <w:rPr>
          <w:rFonts w:ascii="Arial" w:hAnsi="Arial" w:cs="Arial"/>
        </w:rPr>
      </w:pPr>
      <w:r w:rsidRPr="00EF521F">
        <w:rPr>
          <w:rFonts w:ascii="Arial" w:hAnsi="Arial" w:cs="Arial"/>
        </w:rPr>
        <w:t>(Mcleod, 2024) </w:t>
      </w:r>
    </w:p>
    <w:p w14:paraId="46A3182A" w14:textId="77777777" w:rsidR="00497A6F" w:rsidRPr="00C751D6" w:rsidRDefault="00497A6F" w:rsidP="00BD09B8">
      <w:pPr>
        <w:spacing w:line="360" w:lineRule="auto"/>
        <w:textAlignment w:val="baseline"/>
        <w:rPr>
          <w:rFonts w:ascii="Arial" w:hAnsi="Arial" w:cs="Arial"/>
          <w:color w:val="000000"/>
        </w:rPr>
      </w:pPr>
    </w:p>
    <w:p w14:paraId="267FC58D" w14:textId="06BE1E75" w:rsidR="009A5FAF" w:rsidRPr="00EF521F" w:rsidRDefault="009A5FAF" w:rsidP="00BD09B8">
      <w:pPr>
        <w:spacing w:line="360" w:lineRule="auto"/>
        <w:textAlignment w:val="baseline"/>
        <w:rPr>
          <w:rFonts w:ascii="Arial" w:hAnsi="Arial" w:cs="Arial"/>
        </w:rPr>
      </w:pPr>
      <w:r w:rsidRPr="00C751D6">
        <w:rPr>
          <w:rFonts w:ascii="Arial" w:hAnsi="Arial" w:cs="Arial"/>
          <w:color w:val="000000"/>
        </w:rPr>
        <w:t>Therefore, Maslow’s (1943) Hierarchy of Needs suggests that a</w:t>
      </w:r>
      <w:r w:rsidR="00CF3D8E" w:rsidRPr="00C751D6">
        <w:rPr>
          <w:rFonts w:ascii="Arial" w:hAnsi="Arial" w:cs="Arial"/>
          <w:color w:val="000000"/>
        </w:rPr>
        <w:t>n individual’s</w:t>
      </w:r>
      <w:r w:rsidRPr="00C751D6">
        <w:rPr>
          <w:rFonts w:ascii="Arial" w:hAnsi="Arial" w:cs="Arial"/>
          <w:color w:val="000000"/>
        </w:rPr>
        <w:t xml:space="preserve"> wellbeing and readiness to learn is </w:t>
      </w:r>
      <w:r w:rsidR="007E7E9B" w:rsidRPr="00C751D6">
        <w:rPr>
          <w:rFonts w:ascii="Arial" w:hAnsi="Arial" w:cs="Arial"/>
          <w:color w:val="000000"/>
        </w:rPr>
        <w:t>determined by the meeting of</w:t>
      </w:r>
      <w:r w:rsidR="000A4AEC" w:rsidRPr="00C751D6">
        <w:rPr>
          <w:rFonts w:ascii="Arial" w:hAnsi="Arial" w:cs="Arial"/>
          <w:color w:val="000000"/>
        </w:rPr>
        <w:t xml:space="preserve"> their</w:t>
      </w:r>
      <w:r w:rsidR="007E7E9B" w:rsidRPr="00C751D6">
        <w:rPr>
          <w:rFonts w:ascii="Arial" w:hAnsi="Arial" w:cs="Arial"/>
          <w:color w:val="000000"/>
        </w:rPr>
        <w:t xml:space="preserve"> physiological, safety, </w:t>
      </w:r>
      <w:r w:rsidR="003963C2" w:rsidRPr="00C751D6">
        <w:rPr>
          <w:rFonts w:ascii="Arial" w:hAnsi="Arial" w:cs="Arial"/>
          <w:color w:val="000000"/>
        </w:rPr>
        <w:t>love and belonging, self</w:t>
      </w:r>
      <w:r w:rsidR="00EB1238" w:rsidRPr="00C751D6">
        <w:rPr>
          <w:rFonts w:ascii="Arial" w:hAnsi="Arial" w:cs="Arial"/>
          <w:color w:val="000000"/>
        </w:rPr>
        <w:t>-</w:t>
      </w:r>
      <w:r w:rsidR="003963C2" w:rsidRPr="00C751D6">
        <w:rPr>
          <w:rFonts w:ascii="Arial" w:hAnsi="Arial" w:cs="Arial"/>
          <w:color w:val="000000"/>
        </w:rPr>
        <w:t>esteem and self-actuali</w:t>
      </w:r>
      <w:r w:rsidR="00EB1238" w:rsidRPr="00C751D6">
        <w:rPr>
          <w:rFonts w:ascii="Arial" w:hAnsi="Arial" w:cs="Arial"/>
          <w:color w:val="000000"/>
        </w:rPr>
        <w:t xml:space="preserve">sation needs </w:t>
      </w:r>
      <w:r w:rsidR="00EB1238" w:rsidRPr="00EF521F">
        <w:rPr>
          <w:rFonts w:ascii="Arial" w:hAnsi="Arial" w:cs="Arial"/>
          <w:color w:val="000000"/>
        </w:rPr>
        <w:t>(Maltby, Day and Macaskill, 2017).</w:t>
      </w:r>
      <w:r w:rsidR="00EB1238" w:rsidRPr="00C751D6">
        <w:rPr>
          <w:rFonts w:ascii="Arial" w:hAnsi="Arial" w:cs="Arial"/>
          <w:color w:val="000000"/>
        </w:rPr>
        <w:t xml:space="preserve"> </w:t>
      </w:r>
      <w:r w:rsidR="000D1775" w:rsidRPr="00C751D6">
        <w:rPr>
          <w:rFonts w:ascii="Arial" w:hAnsi="Arial" w:cs="Arial"/>
          <w:color w:val="000000"/>
        </w:rPr>
        <w:t xml:space="preserve">Thus, emphasising the importance </w:t>
      </w:r>
      <w:r w:rsidR="00D05778" w:rsidRPr="00C751D6">
        <w:rPr>
          <w:rFonts w:ascii="Arial" w:hAnsi="Arial" w:cs="Arial"/>
          <w:color w:val="000000"/>
        </w:rPr>
        <w:t>of teach</w:t>
      </w:r>
      <w:r w:rsidR="000D1775" w:rsidRPr="00C751D6">
        <w:rPr>
          <w:rFonts w:ascii="Arial" w:hAnsi="Arial" w:cs="Arial"/>
          <w:color w:val="000000"/>
        </w:rPr>
        <w:t xml:space="preserve">ers developing </w:t>
      </w:r>
      <w:r w:rsidR="00AC3F28" w:rsidRPr="00C751D6">
        <w:rPr>
          <w:rFonts w:ascii="Arial" w:hAnsi="Arial" w:cs="Arial"/>
          <w:color w:val="000000"/>
        </w:rPr>
        <w:t xml:space="preserve">wellbeing interventions </w:t>
      </w:r>
      <w:r w:rsidR="000D1775" w:rsidRPr="00C751D6">
        <w:rPr>
          <w:rFonts w:ascii="Arial" w:hAnsi="Arial" w:cs="Arial"/>
          <w:color w:val="000000"/>
        </w:rPr>
        <w:t>which address these need</w:t>
      </w:r>
      <w:r w:rsidR="00497A6F" w:rsidRPr="00C751D6">
        <w:rPr>
          <w:rFonts w:ascii="Arial" w:hAnsi="Arial" w:cs="Arial"/>
          <w:color w:val="000000"/>
        </w:rPr>
        <w:t>s</w:t>
      </w:r>
      <w:r w:rsidR="000D1775" w:rsidRPr="00C751D6">
        <w:rPr>
          <w:rFonts w:ascii="Arial" w:hAnsi="Arial" w:cs="Arial"/>
          <w:color w:val="000000"/>
        </w:rPr>
        <w:t xml:space="preserve"> </w:t>
      </w:r>
      <w:r w:rsidR="00AC3F28" w:rsidRPr="00C751D6">
        <w:rPr>
          <w:rFonts w:ascii="Arial" w:hAnsi="Arial" w:cs="Arial"/>
          <w:color w:val="000000"/>
        </w:rPr>
        <w:t xml:space="preserve">to promote pupils readiness and ability to learn (Burleson and Thoron, </w:t>
      </w:r>
      <w:r w:rsidR="000A4AEC" w:rsidRPr="00C751D6">
        <w:rPr>
          <w:rFonts w:ascii="Arial" w:hAnsi="Arial" w:cs="Arial"/>
          <w:color w:val="000000"/>
        </w:rPr>
        <w:t xml:space="preserve">2017). </w:t>
      </w:r>
      <w:r w:rsidR="00AC3F28" w:rsidRPr="00C751D6">
        <w:rPr>
          <w:rFonts w:ascii="Arial" w:hAnsi="Arial" w:cs="Arial"/>
          <w:color w:val="000000"/>
        </w:rPr>
        <w:t xml:space="preserve"> </w:t>
      </w:r>
    </w:p>
    <w:p w14:paraId="194CDDF4" w14:textId="77777777" w:rsidR="00EF521F" w:rsidRPr="00EF521F" w:rsidRDefault="00EF521F" w:rsidP="00BD09B8">
      <w:pPr>
        <w:spacing w:line="360" w:lineRule="auto"/>
        <w:textAlignment w:val="baseline"/>
        <w:rPr>
          <w:rFonts w:ascii="Arial" w:hAnsi="Arial" w:cs="Arial"/>
        </w:rPr>
      </w:pPr>
      <w:r w:rsidRPr="00EF521F">
        <w:rPr>
          <w:rFonts w:ascii="Arial" w:hAnsi="Arial" w:cs="Arial"/>
        </w:rPr>
        <w:t> </w:t>
      </w:r>
    </w:p>
    <w:p w14:paraId="34EB9B5B" w14:textId="2872AA2D" w:rsidR="00EF521F" w:rsidRPr="00EF521F" w:rsidRDefault="00EF521F" w:rsidP="00BD09B8">
      <w:pPr>
        <w:spacing w:line="360" w:lineRule="auto"/>
        <w:textAlignment w:val="baseline"/>
        <w:rPr>
          <w:rFonts w:ascii="Arial" w:hAnsi="Arial" w:cs="Arial"/>
          <w:sz w:val="28"/>
          <w:szCs w:val="28"/>
        </w:rPr>
      </w:pPr>
      <w:r w:rsidRPr="00EF521F">
        <w:rPr>
          <w:rFonts w:ascii="Arial" w:hAnsi="Arial" w:cs="Arial"/>
          <w:b/>
          <w:bCs/>
          <w:sz w:val="28"/>
          <w:szCs w:val="28"/>
        </w:rPr>
        <w:t>2.</w:t>
      </w:r>
      <w:r w:rsidR="00AB6E3A">
        <w:rPr>
          <w:rFonts w:ascii="Arial" w:hAnsi="Arial" w:cs="Arial"/>
          <w:b/>
          <w:bCs/>
          <w:sz w:val="28"/>
          <w:szCs w:val="28"/>
        </w:rPr>
        <w:t>2</w:t>
      </w:r>
      <w:r w:rsidRPr="00EF521F">
        <w:rPr>
          <w:rFonts w:ascii="Arial" w:hAnsi="Arial" w:cs="Arial"/>
          <w:b/>
          <w:bCs/>
          <w:sz w:val="28"/>
          <w:szCs w:val="28"/>
        </w:rPr>
        <w:t xml:space="preserve"> What is a wellbeing check-in? </w:t>
      </w:r>
      <w:r w:rsidRPr="00EF521F">
        <w:rPr>
          <w:rFonts w:ascii="Arial" w:hAnsi="Arial" w:cs="Arial"/>
          <w:sz w:val="28"/>
          <w:szCs w:val="28"/>
        </w:rPr>
        <w:t> </w:t>
      </w:r>
    </w:p>
    <w:p w14:paraId="4DB3B0FF" w14:textId="77777777" w:rsidR="00EF521F" w:rsidRPr="00EF521F" w:rsidRDefault="00EF521F" w:rsidP="00BD09B8">
      <w:pPr>
        <w:spacing w:line="360" w:lineRule="auto"/>
        <w:textAlignment w:val="baseline"/>
        <w:rPr>
          <w:rFonts w:ascii="Arial" w:hAnsi="Arial" w:cs="Arial"/>
        </w:rPr>
      </w:pPr>
      <w:r w:rsidRPr="00EF521F">
        <w:rPr>
          <w:rFonts w:ascii="Arial" w:hAnsi="Arial" w:cs="Arial"/>
        </w:rPr>
        <w:t> </w:t>
      </w:r>
    </w:p>
    <w:p w14:paraId="7CB8B326" w14:textId="5FA3325D" w:rsidR="00524B7E" w:rsidRPr="00C751D6" w:rsidRDefault="00524B7E" w:rsidP="00BD09B8">
      <w:pPr>
        <w:spacing w:line="360" w:lineRule="auto"/>
        <w:textAlignment w:val="baseline"/>
        <w:rPr>
          <w:rFonts w:ascii="Arial" w:hAnsi="Arial" w:cs="Arial"/>
        </w:rPr>
      </w:pPr>
      <w:r w:rsidRPr="00C751D6">
        <w:rPr>
          <w:rFonts w:ascii="Arial" w:hAnsi="Arial" w:cs="Arial"/>
        </w:rPr>
        <w:t>A</w:t>
      </w:r>
      <w:r w:rsidR="0089715F" w:rsidRPr="00C751D6">
        <w:rPr>
          <w:rFonts w:ascii="Arial" w:hAnsi="Arial" w:cs="Arial"/>
        </w:rPr>
        <w:t xml:space="preserve">n extensive search of literature </w:t>
      </w:r>
      <w:r w:rsidR="0089715F" w:rsidRPr="00EF521F">
        <w:rPr>
          <w:rFonts w:ascii="Arial" w:hAnsi="Arial" w:cs="Arial"/>
        </w:rPr>
        <w:t xml:space="preserve">revealed only one study </w:t>
      </w:r>
      <w:r w:rsidR="0089715F" w:rsidRPr="00C751D6">
        <w:rPr>
          <w:rFonts w:ascii="Arial" w:hAnsi="Arial" w:cs="Arial"/>
        </w:rPr>
        <w:t xml:space="preserve">which directly linked to the use of a </w:t>
      </w:r>
      <w:r w:rsidR="0089715F" w:rsidRPr="00EF521F">
        <w:rPr>
          <w:rFonts w:ascii="Arial" w:hAnsi="Arial" w:cs="Arial"/>
        </w:rPr>
        <w:t xml:space="preserve">wellbeing check-in, conducted by Flack </w:t>
      </w:r>
      <w:r w:rsidR="0089715F" w:rsidRPr="00EF521F">
        <w:rPr>
          <w:rFonts w:ascii="Arial" w:hAnsi="Arial" w:cs="Arial"/>
          <w:i/>
          <w:iCs/>
        </w:rPr>
        <w:t xml:space="preserve">et al </w:t>
      </w:r>
      <w:r w:rsidR="0089715F" w:rsidRPr="00EF521F">
        <w:rPr>
          <w:rFonts w:ascii="Arial" w:hAnsi="Arial" w:cs="Arial"/>
        </w:rPr>
        <w:t xml:space="preserve">(2022) in Australia and New Zealand, </w:t>
      </w:r>
      <w:r w:rsidR="0089715F" w:rsidRPr="00EF521F">
        <w:rPr>
          <w:rFonts w:ascii="Arial" w:hAnsi="Arial" w:cs="Arial"/>
        </w:rPr>
        <w:lastRenderedPageBreak/>
        <w:t xml:space="preserve">highlighting a </w:t>
      </w:r>
      <w:r w:rsidR="005D7F05" w:rsidRPr="00C751D6">
        <w:rPr>
          <w:rFonts w:ascii="Arial" w:hAnsi="Arial" w:cs="Arial"/>
        </w:rPr>
        <w:t xml:space="preserve">clear </w:t>
      </w:r>
      <w:r w:rsidR="0089715F" w:rsidRPr="00EF521F">
        <w:rPr>
          <w:rFonts w:ascii="Arial" w:hAnsi="Arial" w:cs="Arial"/>
        </w:rPr>
        <w:t xml:space="preserve">gap in research and </w:t>
      </w:r>
      <w:r w:rsidR="00437F0D">
        <w:rPr>
          <w:rFonts w:ascii="Arial" w:hAnsi="Arial" w:cs="Arial"/>
        </w:rPr>
        <w:t xml:space="preserve">further </w:t>
      </w:r>
      <w:r w:rsidR="0089715F" w:rsidRPr="00EF521F">
        <w:rPr>
          <w:rFonts w:ascii="Arial" w:hAnsi="Arial" w:cs="Arial"/>
        </w:rPr>
        <w:t>rationale for this project.</w:t>
      </w:r>
      <w:r w:rsidR="005D7F05" w:rsidRPr="00C751D6">
        <w:rPr>
          <w:rFonts w:ascii="Arial" w:hAnsi="Arial" w:cs="Arial"/>
        </w:rPr>
        <w:t xml:space="preserve"> The study</w:t>
      </w:r>
      <w:r w:rsidR="00B2761C" w:rsidRPr="00C751D6">
        <w:rPr>
          <w:rFonts w:ascii="Arial" w:hAnsi="Arial" w:cs="Arial"/>
        </w:rPr>
        <w:t xml:space="preserve">, which included 52 schools and over 30,000 responses – supporting its validity – provides </w:t>
      </w:r>
      <w:r w:rsidR="005D4ACC" w:rsidRPr="00C751D6">
        <w:rPr>
          <w:rFonts w:ascii="Arial" w:hAnsi="Arial" w:cs="Arial"/>
        </w:rPr>
        <w:t>valuable</w:t>
      </w:r>
      <w:r w:rsidR="00B2761C" w:rsidRPr="00C751D6">
        <w:rPr>
          <w:rFonts w:ascii="Arial" w:hAnsi="Arial" w:cs="Arial"/>
        </w:rPr>
        <w:t xml:space="preserve"> insights into the features of a wellbeing check-in and the perceptions of education</w:t>
      </w:r>
      <w:r w:rsidR="003C6D4C" w:rsidRPr="00C751D6">
        <w:rPr>
          <w:rFonts w:ascii="Arial" w:hAnsi="Arial" w:cs="Arial"/>
        </w:rPr>
        <w:t xml:space="preserve">al practitioners regarding its implementation. The wellbeing check-in within this study is an online survey administered weekly by teachers to monitor pupil’s general wellbeing </w:t>
      </w:r>
      <w:r w:rsidR="00F87029" w:rsidRPr="00C751D6">
        <w:rPr>
          <w:rFonts w:ascii="Arial" w:hAnsi="Arial" w:cs="Arial"/>
        </w:rPr>
        <w:t xml:space="preserve">and their wellbeing in relation to domain specific elements (resilience, safety and belonging) and protective factors (family relationships, friendships, extra-curricular activities, attitudes towards schoolwork, academic stress, health and sleep) (Flack </w:t>
      </w:r>
      <w:r w:rsidR="00F87029" w:rsidRPr="00C751D6">
        <w:rPr>
          <w:rFonts w:ascii="Arial" w:hAnsi="Arial" w:cs="Arial"/>
          <w:i/>
          <w:iCs/>
        </w:rPr>
        <w:t xml:space="preserve">et al, </w:t>
      </w:r>
      <w:r w:rsidR="00F87029" w:rsidRPr="00C751D6">
        <w:rPr>
          <w:rFonts w:ascii="Arial" w:hAnsi="Arial" w:cs="Arial"/>
        </w:rPr>
        <w:t xml:space="preserve">2022). </w:t>
      </w:r>
    </w:p>
    <w:p w14:paraId="25A6A620" w14:textId="053FD1FA" w:rsidR="00F87029" w:rsidRPr="00C751D6" w:rsidRDefault="00F87029" w:rsidP="00BD09B8">
      <w:pPr>
        <w:spacing w:line="360" w:lineRule="auto"/>
        <w:textAlignment w:val="baseline"/>
        <w:rPr>
          <w:rFonts w:ascii="Arial" w:hAnsi="Arial" w:cs="Arial"/>
        </w:rPr>
      </w:pPr>
    </w:p>
    <w:p w14:paraId="58423CBF" w14:textId="04A654C1" w:rsidR="002926C0" w:rsidRPr="00C751D6" w:rsidRDefault="00E44807" w:rsidP="002926C0">
      <w:pPr>
        <w:spacing w:line="360" w:lineRule="auto"/>
        <w:textAlignment w:val="baseline"/>
        <w:rPr>
          <w:rFonts w:ascii="Arial" w:hAnsi="Arial" w:cs="Arial"/>
        </w:rPr>
      </w:pPr>
      <w:r w:rsidRPr="00C751D6">
        <w:rPr>
          <w:rFonts w:ascii="Arial" w:hAnsi="Arial" w:cs="Arial"/>
        </w:rPr>
        <w:t xml:space="preserve">Findings </w:t>
      </w:r>
      <w:r w:rsidRPr="00C751D6">
        <w:rPr>
          <w:rFonts w:ascii="Arial" w:hAnsi="Arial" w:cs="Arial"/>
        </w:rPr>
        <w:t xml:space="preserve">from Flack </w:t>
      </w:r>
      <w:r w:rsidRPr="00C751D6">
        <w:rPr>
          <w:rFonts w:ascii="Arial" w:hAnsi="Arial" w:cs="Arial"/>
          <w:i/>
          <w:iCs/>
        </w:rPr>
        <w:t xml:space="preserve">et al’s </w:t>
      </w:r>
      <w:r w:rsidRPr="00C751D6">
        <w:rPr>
          <w:rFonts w:ascii="Arial" w:hAnsi="Arial" w:cs="Arial"/>
        </w:rPr>
        <w:t xml:space="preserve">(2022) study suggest that the implementation of a wellbeing check-in </w:t>
      </w:r>
      <w:r w:rsidRPr="00C751D6">
        <w:rPr>
          <w:rFonts w:ascii="Arial" w:hAnsi="Arial" w:cs="Arial"/>
        </w:rPr>
        <w:t xml:space="preserve">provides </w:t>
      </w:r>
      <w:r w:rsidRPr="00C751D6">
        <w:rPr>
          <w:rFonts w:ascii="Arial" w:hAnsi="Arial" w:cs="Arial"/>
        </w:rPr>
        <w:t xml:space="preserve">valuable opportunities for staff to identify </w:t>
      </w:r>
      <w:r w:rsidR="00475D7B" w:rsidRPr="00C751D6">
        <w:rPr>
          <w:rFonts w:ascii="Arial" w:hAnsi="Arial" w:cs="Arial"/>
        </w:rPr>
        <w:t>issues</w:t>
      </w:r>
      <w:r w:rsidR="00D42544" w:rsidRPr="00C751D6">
        <w:rPr>
          <w:rFonts w:ascii="Arial" w:hAnsi="Arial" w:cs="Arial"/>
        </w:rPr>
        <w:t xml:space="preserve"> impacting pupils wellbeing </w:t>
      </w:r>
      <w:r w:rsidR="00437F0D">
        <w:rPr>
          <w:rFonts w:ascii="Arial" w:hAnsi="Arial" w:cs="Arial"/>
        </w:rPr>
        <w:t xml:space="preserve">and </w:t>
      </w:r>
      <w:r w:rsidR="00F917DC" w:rsidRPr="00C751D6">
        <w:rPr>
          <w:rFonts w:ascii="Arial" w:hAnsi="Arial" w:cs="Arial"/>
        </w:rPr>
        <w:t>to</w:t>
      </w:r>
      <w:r w:rsidR="00475D7B" w:rsidRPr="00C751D6">
        <w:rPr>
          <w:rFonts w:ascii="Arial" w:hAnsi="Arial" w:cs="Arial"/>
        </w:rPr>
        <w:t xml:space="preserve"> implement timely support</w:t>
      </w:r>
      <w:r w:rsidR="00D35F29" w:rsidRPr="00C751D6">
        <w:rPr>
          <w:rFonts w:ascii="Arial" w:hAnsi="Arial" w:cs="Arial"/>
        </w:rPr>
        <w:t xml:space="preserve"> </w:t>
      </w:r>
      <w:r w:rsidR="00F917DC" w:rsidRPr="00C751D6">
        <w:rPr>
          <w:rFonts w:ascii="Arial" w:hAnsi="Arial" w:cs="Arial"/>
        </w:rPr>
        <w:t>which meet</w:t>
      </w:r>
      <w:r w:rsidR="00437F0D">
        <w:rPr>
          <w:rFonts w:ascii="Arial" w:hAnsi="Arial" w:cs="Arial"/>
        </w:rPr>
        <w:t>s</w:t>
      </w:r>
      <w:r w:rsidR="00F917DC" w:rsidRPr="00C751D6">
        <w:rPr>
          <w:rFonts w:ascii="Arial" w:hAnsi="Arial" w:cs="Arial"/>
        </w:rPr>
        <w:t xml:space="preserve"> the needs of pupils and promot</w:t>
      </w:r>
      <w:r w:rsidR="00437F0D">
        <w:rPr>
          <w:rFonts w:ascii="Arial" w:hAnsi="Arial" w:cs="Arial"/>
        </w:rPr>
        <w:t>es</w:t>
      </w:r>
      <w:r w:rsidR="00F917DC" w:rsidRPr="00C751D6">
        <w:rPr>
          <w:rFonts w:ascii="Arial" w:hAnsi="Arial" w:cs="Arial"/>
        </w:rPr>
        <w:t xml:space="preserve"> their </w:t>
      </w:r>
      <w:r w:rsidR="00D35F29" w:rsidRPr="00C751D6">
        <w:rPr>
          <w:rFonts w:ascii="Arial" w:hAnsi="Arial" w:cs="Arial"/>
        </w:rPr>
        <w:t xml:space="preserve">wellbeing </w:t>
      </w:r>
      <w:r w:rsidR="00D35F29" w:rsidRPr="00C751D6">
        <w:rPr>
          <w:rFonts w:ascii="Arial" w:hAnsi="Arial" w:cs="Arial"/>
        </w:rPr>
        <w:t xml:space="preserve">(Flack </w:t>
      </w:r>
      <w:r w:rsidR="00D35F29" w:rsidRPr="00C751D6">
        <w:rPr>
          <w:rFonts w:ascii="Arial" w:hAnsi="Arial" w:cs="Arial"/>
          <w:i/>
          <w:iCs/>
        </w:rPr>
        <w:t xml:space="preserve">et al, </w:t>
      </w:r>
      <w:r w:rsidR="00D35F29" w:rsidRPr="00C751D6">
        <w:rPr>
          <w:rFonts w:ascii="Arial" w:hAnsi="Arial" w:cs="Arial"/>
        </w:rPr>
        <w:t>2022).</w:t>
      </w:r>
      <w:r w:rsidR="00054C09" w:rsidRPr="00C751D6">
        <w:rPr>
          <w:rFonts w:ascii="Arial" w:hAnsi="Arial" w:cs="Arial"/>
        </w:rPr>
        <w:t xml:space="preserve"> </w:t>
      </w:r>
      <w:r w:rsidR="00054C09" w:rsidRPr="00EF521F">
        <w:rPr>
          <w:rFonts w:ascii="Arial" w:hAnsi="Arial" w:cs="Arial"/>
        </w:rPr>
        <w:t xml:space="preserve">This is particularly important given the findings of Aldrup, Carstensen and Klusmann (2022) linking teachers ability to effectively respond to pupil's emotional needs with positive pupil-teacher relationships, improved pupil wellbeing and readiness to learn. </w:t>
      </w:r>
      <w:r w:rsidR="00D35F29" w:rsidRPr="00C751D6">
        <w:rPr>
          <w:rFonts w:ascii="Arial" w:hAnsi="Arial" w:cs="Arial"/>
        </w:rPr>
        <w:t xml:space="preserve"> </w:t>
      </w:r>
      <w:r w:rsidR="002926C0" w:rsidRPr="00C751D6">
        <w:rPr>
          <w:rFonts w:ascii="Arial" w:hAnsi="Arial" w:cs="Arial"/>
        </w:rPr>
        <w:t xml:space="preserve">Additionally, </w:t>
      </w:r>
      <w:r w:rsidR="002926C0" w:rsidRPr="00C751D6">
        <w:rPr>
          <w:rFonts w:ascii="Arial" w:hAnsi="Arial" w:cs="Arial"/>
        </w:rPr>
        <w:t xml:space="preserve">the findings suggest that effective implementation of a wellbeing check-in supports pupils </w:t>
      </w:r>
      <w:r w:rsidR="002926C0" w:rsidRPr="00C751D6">
        <w:rPr>
          <w:rFonts w:ascii="Arial" w:hAnsi="Arial" w:cs="Arial"/>
        </w:rPr>
        <w:t>to identify a teacher as a trusted adult who they c</w:t>
      </w:r>
      <w:r w:rsidR="002926C0" w:rsidRPr="00C751D6">
        <w:rPr>
          <w:rFonts w:ascii="Arial" w:hAnsi="Arial" w:cs="Arial"/>
        </w:rPr>
        <w:t>an</w:t>
      </w:r>
      <w:r w:rsidR="002926C0" w:rsidRPr="00C751D6">
        <w:rPr>
          <w:rFonts w:ascii="Arial" w:hAnsi="Arial" w:cs="Arial"/>
        </w:rPr>
        <w:t xml:space="preserve"> approach for wellbeing support. This is significant as hav</w:t>
      </w:r>
      <w:r w:rsidR="002926C0" w:rsidRPr="00C751D6">
        <w:rPr>
          <w:rFonts w:ascii="Arial" w:hAnsi="Arial" w:cs="Arial"/>
        </w:rPr>
        <w:t>ing</w:t>
      </w:r>
      <w:r w:rsidR="002926C0" w:rsidRPr="00C751D6">
        <w:rPr>
          <w:rFonts w:ascii="Arial" w:hAnsi="Arial" w:cs="Arial"/>
        </w:rPr>
        <w:t xml:space="preserve"> a trusted adult has been linked to improved outcomes in children’s health, wellbeing and education (YoungMinds, n.d.). </w:t>
      </w:r>
      <w:r w:rsidR="00FB147A" w:rsidRPr="00C751D6">
        <w:rPr>
          <w:rFonts w:ascii="Arial" w:hAnsi="Arial" w:cs="Arial"/>
        </w:rPr>
        <w:t>Thus, highlighting the critical role of</w:t>
      </w:r>
      <w:r w:rsidR="001F123C" w:rsidRPr="00C751D6">
        <w:rPr>
          <w:rFonts w:ascii="Arial" w:hAnsi="Arial" w:cs="Arial"/>
        </w:rPr>
        <w:t xml:space="preserve"> teachers and the support they provide within </w:t>
      </w:r>
      <w:r w:rsidR="002926C0" w:rsidRPr="00C751D6">
        <w:rPr>
          <w:rFonts w:ascii="Arial" w:hAnsi="Arial" w:cs="Arial"/>
        </w:rPr>
        <w:t>a wellbeing check-in and the impact th</w:t>
      </w:r>
      <w:r w:rsidR="001F123C" w:rsidRPr="00C751D6">
        <w:rPr>
          <w:rFonts w:ascii="Arial" w:hAnsi="Arial" w:cs="Arial"/>
        </w:rPr>
        <w:t>is can have on</w:t>
      </w:r>
      <w:r w:rsidR="002926C0" w:rsidRPr="00C751D6">
        <w:rPr>
          <w:rFonts w:ascii="Arial" w:hAnsi="Arial" w:cs="Arial"/>
        </w:rPr>
        <w:t xml:space="preserve"> </w:t>
      </w:r>
      <w:r w:rsidR="002926C0" w:rsidRPr="00C751D6">
        <w:rPr>
          <w:rFonts w:ascii="Arial" w:hAnsi="Arial" w:cs="Arial"/>
        </w:rPr>
        <w:t xml:space="preserve">pupils wellbeing and </w:t>
      </w:r>
      <w:r w:rsidR="001F123C" w:rsidRPr="00C751D6">
        <w:rPr>
          <w:rFonts w:ascii="Arial" w:hAnsi="Arial" w:cs="Arial"/>
        </w:rPr>
        <w:t xml:space="preserve">therefore </w:t>
      </w:r>
      <w:r w:rsidR="002926C0" w:rsidRPr="00C751D6">
        <w:rPr>
          <w:rFonts w:ascii="Arial" w:hAnsi="Arial" w:cs="Arial"/>
        </w:rPr>
        <w:t xml:space="preserve">readiness to </w:t>
      </w:r>
      <w:r w:rsidR="001F123C" w:rsidRPr="00C751D6">
        <w:rPr>
          <w:rFonts w:ascii="Arial" w:hAnsi="Arial" w:cs="Arial"/>
        </w:rPr>
        <w:t xml:space="preserve">learn </w:t>
      </w:r>
      <w:r w:rsidR="002926C0" w:rsidRPr="00C751D6">
        <w:rPr>
          <w:rFonts w:ascii="Arial" w:hAnsi="Arial" w:cs="Arial"/>
        </w:rPr>
        <w:t>(</w:t>
      </w:r>
      <w:r w:rsidR="002926C0" w:rsidRPr="00EF521F">
        <w:rPr>
          <w:rFonts w:ascii="Arial" w:hAnsi="Arial" w:cs="Arial"/>
        </w:rPr>
        <w:t xml:space="preserve">Flack </w:t>
      </w:r>
      <w:r w:rsidR="002926C0" w:rsidRPr="00EF521F">
        <w:rPr>
          <w:rFonts w:ascii="Arial" w:hAnsi="Arial" w:cs="Arial"/>
          <w:i/>
          <w:iCs/>
        </w:rPr>
        <w:t xml:space="preserve">et al, </w:t>
      </w:r>
      <w:r w:rsidR="002926C0" w:rsidRPr="00EF521F">
        <w:rPr>
          <w:rFonts w:ascii="Arial" w:hAnsi="Arial" w:cs="Arial"/>
        </w:rPr>
        <w:t>2022; Young Minds, n.d.).  </w:t>
      </w:r>
    </w:p>
    <w:p w14:paraId="243B5E2C" w14:textId="45DBC1A3" w:rsidR="00D35F29" w:rsidRPr="00C751D6" w:rsidRDefault="00D35F29" w:rsidP="00BD09B8">
      <w:pPr>
        <w:spacing w:line="360" w:lineRule="auto"/>
        <w:textAlignment w:val="baseline"/>
        <w:rPr>
          <w:rFonts w:ascii="Arial" w:hAnsi="Arial" w:cs="Arial"/>
        </w:rPr>
      </w:pPr>
    </w:p>
    <w:p w14:paraId="7C6707B5" w14:textId="14988E89" w:rsidR="00F87029" w:rsidRPr="00EF521F" w:rsidRDefault="00F87029" w:rsidP="00BD09B8">
      <w:pPr>
        <w:spacing w:line="360" w:lineRule="auto"/>
        <w:textAlignment w:val="baseline"/>
        <w:rPr>
          <w:rFonts w:ascii="Arial" w:hAnsi="Arial" w:cs="Arial"/>
        </w:rPr>
      </w:pPr>
    </w:p>
    <w:p w14:paraId="1B595582" w14:textId="77777777" w:rsidR="00EF521F" w:rsidRPr="00EF521F" w:rsidRDefault="00EF521F" w:rsidP="00BD09B8">
      <w:pPr>
        <w:spacing w:line="360" w:lineRule="auto"/>
        <w:textAlignment w:val="baseline"/>
        <w:rPr>
          <w:rFonts w:ascii="Arial" w:hAnsi="Arial" w:cs="Arial"/>
        </w:rPr>
      </w:pPr>
      <w:r w:rsidRPr="00EF521F">
        <w:rPr>
          <w:rFonts w:ascii="Arial" w:hAnsi="Arial" w:cs="Arial"/>
        </w:rPr>
        <w:t> </w:t>
      </w:r>
    </w:p>
    <w:p w14:paraId="4D3209AC" w14:textId="7E86058F" w:rsidR="00EF521F" w:rsidRPr="00EF521F" w:rsidRDefault="00EF521F" w:rsidP="00BD09B8">
      <w:pPr>
        <w:spacing w:line="360" w:lineRule="auto"/>
        <w:textAlignment w:val="baseline"/>
        <w:rPr>
          <w:rFonts w:ascii="Arial" w:hAnsi="Arial" w:cs="Arial"/>
        </w:rPr>
      </w:pPr>
      <w:r w:rsidRPr="00EF521F">
        <w:rPr>
          <w:rFonts w:ascii="Arial" w:hAnsi="Arial" w:cs="Arial"/>
        </w:rPr>
        <w:lastRenderedPageBreak/>
        <w:fldChar w:fldCharType="begin"/>
      </w:r>
      <w:r w:rsidRPr="00EF521F">
        <w:rPr>
          <w:rFonts w:ascii="Arial" w:hAnsi="Arial" w:cs="Arial"/>
        </w:rPr>
        <w:instrText xml:space="preserve"> INCLUDEPICTURE "/Users/jadalynch/Library/Containers/com.microsoft.Word/Data/tmp/WebArchiveCopyPasteTempFiles/pTvnvX2EjtcAAAAASUVORK5CYII=" \* MERGEFORMATINET </w:instrText>
      </w:r>
      <w:r w:rsidRPr="00EF521F">
        <w:rPr>
          <w:rFonts w:ascii="Arial" w:hAnsi="Arial" w:cs="Arial"/>
        </w:rPr>
        <w:fldChar w:fldCharType="separate"/>
      </w:r>
      <w:r w:rsidRPr="00C751D6">
        <w:rPr>
          <w:rFonts w:ascii="Arial" w:hAnsi="Arial" w:cs="Arial"/>
          <w:noProof/>
        </w:rPr>
        <w:drawing>
          <wp:inline distT="0" distB="0" distL="0" distR="0" wp14:anchorId="23C83883" wp14:editId="7F9E7F49">
            <wp:extent cx="5943600" cy="3337560"/>
            <wp:effectExtent l="0" t="0" r="0" b="2540"/>
            <wp:docPr id="5" name="Picture 5" descr="A diagram of wellbeing and safe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wellbeing and safety&#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337560"/>
                    </a:xfrm>
                    <a:prstGeom prst="rect">
                      <a:avLst/>
                    </a:prstGeom>
                    <a:noFill/>
                    <a:ln>
                      <a:noFill/>
                    </a:ln>
                  </pic:spPr>
                </pic:pic>
              </a:graphicData>
            </a:graphic>
          </wp:inline>
        </w:drawing>
      </w:r>
      <w:r w:rsidRPr="00EF521F">
        <w:rPr>
          <w:rFonts w:ascii="Arial" w:hAnsi="Arial" w:cs="Arial"/>
        </w:rPr>
        <w:fldChar w:fldCharType="end"/>
      </w:r>
      <w:r w:rsidRPr="00EF521F">
        <w:rPr>
          <w:rFonts w:ascii="Arial" w:hAnsi="Arial" w:cs="Arial"/>
        </w:rPr>
        <w:t>Figure 2:”The Wellbeing for Learning Framework”  </w:t>
      </w:r>
    </w:p>
    <w:p w14:paraId="13A9D87A" w14:textId="77777777" w:rsidR="00EF521F" w:rsidRPr="00EF521F" w:rsidRDefault="00EF521F" w:rsidP="00BD09B8">
      <w:pPr>
        <w:spacing w:line="360" w:lineRule="auto"/>
        <w:jc w:val="right"/>
        <w:textAlignment w:val="baseline"/>
        <w:rPr>
          <w:rFonts w:ascii="Arial" w:hAnsi="Arial" w:cs="Arial"/>
        </w:rPr>
      </w:pPr>
      <w:r w:rsidRPr="00EF521F">
        <w:rPr>
          <w:rFonts w:ascii="Arial" w:hAnsi="Arial" w:cs="Arial"/>
        </w:rPr>
        <w:t xml:space="preserve">(Flack </w:t>
      </w:r>
      <w:r w:rsidRPr="00EF521F">
        <w:rPr>
          <w:rFonts w:ascii="Arial" w:hAnsi="Arial" w:cs="Arial"/>
          <w:i/>
          <w:iCs/>
        </w:rPr>
        <w:t xml:space="preserve">et al, </w:t>
      </w:r>
      <w:r w:rsidRPr="00EF521F">
        <w:rPr>
          <w:rFonts w:ascii="Arial" w:hAnsi="Arial" w:cs="Arial"/>
        </w:rPr>
        <w:t>2022, pp. 10) </w:t>
      </w:r>
    </w:p>
    <w:p w14:paraId="75E278F7" w14:textId="77777777" w:rsidR="00EF521F" w:rsidRPr="00EF521F" w:rsidRDefault="00EF521F" w:rsidP="00BD09B8">
      <w:pPr>
        <w:spacing w:line="360" w:lineRule="auto"/>
        <w:textAlignment w:val="baseline"/>
        <w:rPr>
          <w:rFonts w:ascii="Arial" w:hAnsi="Arial" w:cs="Arial"/>
        </w:rPr>
      </w:pPr>
      <w:r w:rsidRPr="00EF521F">
        <w:rPr>
          <w:rFonts w:ascii="Arial" w:hAnsi="Arial" w:cs="Arial"/>
        </w:rPr>
        <w:t> </w:t>
      </w:r>
    </w:p>
    <w:p w14:paraId="0C4781DC" w14:textId="5717B019" w:rsidR="00EF521F" w:rsidRPr="00C751D6" w:rsidRDefault="001F123C" w:rsidP="00BD09B8">
      <w:pPr>
        <w:spacing w:line="360" w:lineRule="auto"/>
        <w:textAlignment w:val="baseline"/>
        <w:rPr>
          <w:rFonts w:ascii="Arial" w:hAnsi="Arial" w:cs="Arial"/>
        </w:rPr>
      </w:pPr>
      <w:r w:rsidRPr="00C751D6">
        <w:rPr>
          <w:rFonts w:ascii="Arial" w:hAnsi="Arial" w:cs="Arial"/>
        </w:rPr>
        <w:t xml:space="preserve">Furthermore, </w:t>
      </w:r>
      <w:r w:rsidR="00EF521F" w:rsidRPr="00EF521F">
        <w:rPr>
          <w:rFonts w:ascii="Arial" w:hAnsi="Arial" w:cs="Arial"/>
        </w:rPr>
        <w:t>Maslow’s Hierarchy of Needs was highly influential in the design of the</w:t>
      </w:r>
      <w:r w:rsidR="004177F8" w:rsidRPr="00C751D6">
        <w:rPr>
          <w:rFonts w:ascii="Arial" w:hAnsi="Arial" w:cs="Arial"/>
        </w:rPr>
        <w:t xml:space="preserve"> wellbeing check-in Flack </w:t>
      </w:r>
      <w:r w:rsidR="004177F8" w:rsidRPr="00C751D6">
        <w:rPr>
          <w:rFonts w:ascii="Arial" w:hAnsi="Arial" w:cs="Arial"/>
          <w:i/>
          <w:iCs/>
        </w:rPr>
        <w:t xml:space="preserve">et al’s </w:t>
      </w:r>
      <w:r w:rsidR="004177F8" w:rsidRPr="00C751D6">
        <w:rPr>
          <w:rFonts w:ascii="Arial" w:hAnsi="Arial" w:cs="Arial"/>
        </w:rPr>
        <w:t>(2022) study</w:t>
      </w:r>
      <w:r w:rsidR="00EF521F" w:rsidRPr="00EF521F">
        <w:rPr>
          <w:rFonts w:ascii="Arial" w:hAnsi="Arial" w:cs="Arial"/>
        </w:rPr>
        <w:t xml:space="preserve">, taking into consideration the influence of pupils' assets and needs and the impact these have on pupil wellbeing and </w:t>
      </w:r>
      <w:r w:rsidR="000B68E4">
        <w:rPr>
          <w:rFonts w:ascii="Arial" w:hAnsi="Arial" w:cs="Arial"/>
        </w:rPr>
        <w:t xml:space="preserve">their </w:t>
      </w:r>
      <w:r w:rsidR="00EF521F" w:rsidRPr="00EF521F">
        <w:rPr>
          <w:rFonts w:ascii="Arial" w:hAnsi="Arial" w:cs="Arial"/>
        </w:rPr>
        <w:t xml:space="preserve">readiness to learn. This is apparent in </w:t>
      </w:r>
      <w:r w:rsidR="00EF521F" w:rsidRPr="00EF521F">
        <w:rPr>
          <w:rFonts w:ascii="Arial" w:hAnsi="Arial" w:cs="Arial"/>
          <w:i/>
          <w:iCs/>
        </w:rPr>
        <w:t>Figure 2</w:t>
      </w:r>
      <w:r w:rsidR="00EF521F" w:rsidRPr="00EF521F">
        <w:rPr>
          <w:rFonts w:ascii="Arial" w:hAnsi="Arial" w:cs="Arial"/>
        </w:rPr>
        <w:t xml:space="preserve"> which illustrates the different assets and needs that</w:t>
      </w:r>
      <w:r w:rsidR="005D6E68" w:rsidRPr="00C751D6">
        <w:rPr>
          <w:rFonts w:ascii="Arial" w:hAnsi="Arial" w:cs="Arial"/>
        </w:rPr>
        <w:t xml:space="preserve"> a child or young person has in a </w:t>
      </w:r>
      <w:r w:rsidR="00EF521F" w:rsidRPr="00EF521F">
        <w:rPr>
          <w:rFonts w:ascii="Arial" w:hAnsi="Arial" w:cs="Arial"/>
        </w:rPr>
        <w:t xml:space="preserve">hierarchal order </w:t>
      </w:r>
      <w:r w:rsidR="005D6E68" w:rsidRPr="00C751D6">
        <w:rPr>
          <w:rFonts w:ascii="Arial" w:hAnsi="Arial" w:cs="Arial"/>
        </w:rPr>
        <w:t>similar to</w:t>
      </w:r>
      <w:r w:rsidR="00EF521F" w:rsidRPr="00EF521F">
        <w:rPr>
          <w:rFonts w:ascii="Arial" w:hAnsi="Arial" w:cs="Arial"/>
        </w:rPr>
        <w:t xml:space="preserve"> Maslow’s </w:t>
      </w:r>
      <w:r w:rsidR="00EF4C0B">
        <w:rPr>
          <w:rFonts w:ascii="Arial" w:hAnsi="Arial" w:cs="Arial"/>
        </w:rPr>
        <w:t xml:space="preserve">(1943) </w:t>
      </w:r>
      <w:r w:rsidR="00EF521F" w:rsidRPr="00EF521F">
        <w:rPr>
          <w:rFonts w:ascii="Arial" w:hAnsi="Arial" w:cs="Arial"/>
        </w:rPr>
        <w:t>Hierarchy.</w:t>
      </w:r>
    </w:p>
    <w:p w14:paraId="3C93390C" w14:textId="72E78A5E" w:rsidR="00564118" w:rsidRPr="00C751D6" w:rsidRDefault="00564118" w:rsidP="00BD09B8">
      <w:pPr>
        <w:spacing w:line="360" w:lineRule="auto"/>
        <w:textAlignment w:val="baseline"/>
        <w:rPr>
          <w:rFonts w:ascii="Arial" w:hAnsi="Arial" w:cs="Arial"/>
        </w:rPr>
      </w:pPr>
    </w:p>
    <w:p w14:paraId="148A0CFC" w14:textId="1439C3F4" w:rsidR="001F123C" w:rsidRPr="00C751D6" w:rsidRDefault="00EB466E" w:rsidP="001F123C">
      <w:pPr>
        <w:spacing w:line="360" w:lineRule="auto"/>
        <w:textAlignment w:val="baseline"/>
        <w:rPr>
          <w:rFonts w:ascii="Arial" w:hAnsi="Arial" w:cs="Arial"/>
        </w:rPr>
      </w:pPr>
      <w:r w:rsidRPr="00C751D6">
        <w:rPr>
          <w:rFonts w:ascii="Arial" w:hAnsi="Arial" w:cs="Arial"/>
        </w:rPr>
        <w:t>D</w:t>
      </w:r>
      <w:r w:rsidR="001F123C" w:rsidRPr="00C751D6">
        <w:rPr>
          <w:rFonts w:ascii="Arial" w:hAnsi="Arial" w:cs="Arial"/>
        </w:rPr>
        <w:t>espite</w:t>
      </w:r>
      <w:r w:rsidR="001F123C" w:rsidRPr="00C751D6">
        <w:rPr>
          <w:rFonts w:ascii="Arial" w:hAnsi="Arial" w:cs="Arial"/>
        </w:rPr>
        <w:t xml:space="preserve"> its usefulness, the generali</w:t>
      </w:r>
      <w:r w:rsidR="00EF4C0B">
        <w:rPr>
          <w:rFonts w:ascii="Arial" w:hAnsi="Arial" w:cs="Arial"/>
        </w:rPr>
        <w:t>s</w:t>
      </w:r>
      <w:r w:rsidR="001F123C" w:rsidRPr="00C751D6">
        <w:rPr>
          <w:rFonts w:ascii="Arial" w:hAnsi="Arial" w:cs="Arial"/>
        </w:rPr>
        <w:t xml:space="preserve">ability of this research must be addressed as it may be limited due to the different educational policies and approaches to wellbeing across Australia, New Zealand, Southwest Asia, and Wales (Flack </w:t>
      </w:r>
      <w:r w:rsidR="001F123C" w:rsidRPr="00C751D6">
        <w:rPr>
          <w:rFonts w:ascii="Arial" w:hAnsi="Arial" w:cs="Arial"/>
          <w:i/>
          <w:iCs/>
        </w:rPr>
        <w:t xml:space="preserve">et al, </w:t>
      </w:r>
      <w:r w:rsidR="001F123C" w:rsidRPr="00C751D6">
        <w:rPr>
          <w:rFonts w:ascii="Arial" w:hAnsi="Arial" w:cs="Arial"/>
        </w:rPr>
        <w:t xml:space="preserve">2022; </w:t>
      </w:r>
      <w:r w:rsidR="001F123C" w:rsidRPr="00EF521F">
        <w:rPr>
          <w:rFonts w:ascii="Arial" w:hAnsi="Arial" w:cs="Arial"/>
        </w:rPr>
        <w:t>Aldrup, Carstensen and Klusmann</w:t>
      </w:r>
      <w:r w:rsidR="001F123C" w:rsidRPr="00C751D6">
        <w:rPr>
          <w:rFonts w:ascii="Arial" w:hAnsi="Arial" w:cs="Arial"/>
        </w:rPr>
        <w:t xml:space="preserve">, </w:t>
      </w:r>
      <w:r w:rsidR="001F123C" w:rsidRPr="00EF521F">
        <w:rPr>
          <w:rFonts w:ascii="Arial" w:hAnsi="Arial" w:cs="Arial"/>
        </w:rPr>
        <w:t>202</w:t>
      </w:r>
      <w:r w:rsidR="001F123C" w:rsidRPr="00C751D6">
        <w:rPr>
          <w:rFonts w:ascii="Arial" w:hAnsi="Arial" w:cs="Arial"/>
        </w:rPr>
        <w:t>2</w:t>
      </w:r>
      <w:r w:rsidR="001F123C" w:rsidRPr="00C751D6">
        <w:rPr>
          <w:rFonts w:ascii="Arial" w:hAnsi="Arial" w:cs="Arial"/>
        </w:rPr>
        <w:t>).</w:t>
      </w:r>
    </w:p>
    <w:p w14:paraId="37B42206" w14:textId="77777777" w:rsidR="001F123C" w:rsidRPr="00C751D6" w:rsidRDefault="001F123C" w:rsidP="00BD09B8">
      <w:pPr>
        <w:spacing w:line="360" w:lineRule="auto"/>
        <w:textAlignment w:val="baseline"/>
        <w:rPr>
          <w:rFonts w:ascii="Arial" w:hAnsi="Arial" w:cs="Arial"/>
        </w:rPr>
      </w:pPr>
    </w:p>
    <w:p w14:paraId="59C883CD" w14:textId="75A8D563" w:rsidR="001F123C" w:rsidRPr="00C751D6" w:rsidRDefault="00EB466E" w:rsidP="00BD09B8">
      <w:pPr>
        <w:spacing w:line="360" w:lineRule="auto"/>
        <w:textAlignment w:val="baseline"/>
        <w:rPr>
          <w:rFonts w:ascii="Arial" w:hAnsi="Arial" w:cs="Arial"/>
        </w:rPr>
      </w:pPr>
      <w:r w:rsidRPr="00C751D6">
        <w:rPr>
          <w:rFonts w:ascii="Arial" w:hAnsi="Arial" w:cs="Arial"/>
        </w:rPr>
        <w:t>However,</w:t>
      </w:r>
      <w:r w:rsidR="001F123C" w:rsidRPr="00C751D6">
        <w:rPr>
          <w:rFonts w:ascii="Arial" w:hAnsi="Arial" w:cs="Arial"/>
        </w:rPr>
        <w:t xml:space="preserve"> </w:t>
      </w:r>
      <w:r w:rsidR="00564118" w:rsidRPr="00C751D6">
        <w:rPr>
          <w:rFonts w:ascii="Arial" w:hAnsi="Arial" w:cs="Arial"/>
        </w:rPr>
        <w:t xml:space="preserve">the findings of </w:t>
      </w:r>
      <w:r w:rsidR="001F123C" w:rsidRPr="00C751D6">
        <w:rPr>
          <w:rFonts w:ascii="Arial" w:hAnsi="Arial" w:cs="Arial"/>
        </w:rPr>
        <w:t xml:space="preserve">Flack </w:t>
      </w:r>
      <w:r w:rsidR="001F123C" w:rsidRPr="00C751D6">
        <w:rPr>
          <w:rFonts w:ascii="Arial" w:hAnsi="Arial" w:cs="Arial"/>
          <w:i/>
          <w:iCs/>
        </w:rPr>
        <w:t xml:space="preserve">et al’s </w:t>
      </w:r>
      <w:r w:rsidR="001F123C" w:rsidRPr="00C751D6">
        <w:rPr>
          <w:rFonts w:ascii="Arial" w:hAnsi="Arial" w:cs="Arial"/>
        </w:rPr>
        <w:t xml:space="preserve">(2022) </w:t>
      </w:r>
      <w:r w:rsidR="00564118" w:rsidRPr="00C751D6">
        <w:rPr>
          <w:rFonts w:ascii="Arial" w:hAnsi="Arial" w:cs="Arial"/>
        </w:rPr>
        <w:t>study align</w:t>
      </w:r>
      <w:r w:rsidR="001F123C" w:rsidRPr="00C751D6">
        <w:rPr>
          <w:rFonts w:ascii="Arial" w:hAnsi="Arial" w:cs="Arial"/>
        </w:rPr>
        <w:t>s</w:t>
      </w:r>
      <w:r w:rsidR="00564118" w:rsidRPr="00C751D6">
        <w:rPr>
          <w:rFonts w:ascii="Arial" w:hAnsi="Arial" w:cs="Arial"/>
        </w:rPr>
        <w:t xml:space="preserve"> with the Welsh Government’s “Framework on embedding a whole-school approach to emotional and mental wellbeing</w:t>
      </w:r>
      <w:r w:rsidR="00CC2CC5" w:rsidRPr="00C751D6">
        <w:rPr>
          <w:rFonts w:ascii="Arial" w:hAnsi="Arial" w:cs="Arial"/>
        </w:rPr>
        <w:t xml:space="preserve">”, </w:t>
      </w:r>
      <w:r w:rsidRPr="00C751D6">
        <w:rPr>
          <w:rFonts w:ascii="Arial" w:hAnsi="Arial" w:cs="Arial"/>
        </w:rPr>
        <w:t>which increases</w:t>
      </w:r>
      <w:r w:rsidR="00CC2CC5" w:rsidRPr="00C751D6">
        <w:rPr>
          <w:rFonts w:ascii="Arial" w:hAnsi="Arial" w:cs="Arial"/>
        </w:rPr>
        <w:t xml:space="preserve"> its generali</w:t>
      </w:r>
      <w:r w:rsidR="00EF4C0B">
        <w:rPr>
          <w:rFonts w:ascii="Arial" w:hAnsi="Arial" w:cs="Arial"/>
        </w:rPr>
        <w:t>s</w:t>
      </w:r>
      <w:r w:rsidR="00CC2CC5" w:rsidRPr="00C751D6">
        <w:rPr>
          <w:rFonts w:ascii="Arial" w:hAnsi="Arial" w:cs="Arial"/>
        </w:rPr>
        <w:t xml:space="preserve">ability and relevance in relation to this research project </w:t>
      </w:r>
      <w:r w:rsidR="00CC2CC5" w:rsidRPr="00EF521F">
        <w:rPr>
          <w:rFonts w:ascii="Arial" w:hAnsi="Arial" w:cs="Arial"/>
        </w:rPr>
        <w:t>(Welsh Government, 2021)</w:t>
      </w:r>
      <w:r w:rsidR="00CC2CC5" w:rsidRPr="00C751D6">
        <w:rPr>
          <w:rFonts w:ascii="Arial" w:hAnsi="Arial" w:cs="Arial"/>
        </w:rPr>
        <w:t xml:space="preserve">. </w:t>
      </w:r>
      <w:r w:rsidR="00A10784" w:rsidRPr="00C751D6">
        <w:rPr>
          <w:rFonts w:ascii="Arial" w:hAnsi="Arial" w:cs="Arial"/>
        </w:rPr>
        <w:t>In corroborat</w:t>
      </w:r>
      <w:r w:rsidR="00EF4C0B">
        <w:rPr>
          <w:rFonts w:ascii="Arial" w:hAnsi="Arial" w:cs="Arial"/>
        </w:rPr>
        <w:t>ion</w:t>
      </w:r>
      <w:r w:rsidR="00A10784" w:rsidRPr="00C751D6">
        <w:rPr>
          <w:rFonts w:ascii="Arial" w:hAnsi="Arial" w:cs="Arial"/>
        </w:rPr>
        <w:t xml:space="preserve"> with the Welsh </w:t>
      </w:r>
      <w:r w:rsidR="00F04566" w:rsidRPr="00C751D6">
        <w:rPr>
          <w:rFonts w:ascii="Arial" w:hAnsi="Arial" w:cs="Arial"/>
        </w:rPr>
        <w:t xml:space="preserve">Governments </w:t>
      </w:r>
      <w:r w:rsidR="00F04566" w:rsidRPr="00C751D6">
        <w:rPr>
          <w:rFonts w:ascii="Arial" w:hAnsi="Arial" w:cs="Arial"/>
        </w:rPr>
        <w:lastRenderedPageBreak/>
        <w:t>framework, the</w:t>
      </w:r>
      <w:r w:rsidR="00A10784" w:rsidRPr="00C751D6">
        <w:rPr>
          <w:rFonts w:ascii="Arial" w:hAnsi="Arial" w:cs="Arial"/>
        </w:rPr>
        <w:t xml:space="preserve"> </w:t>
      </w:r>
      <w:r w:rsidR="00CC2CC5" w:rsidRPr="00C751D6">
        <w:rPr>
          <w:rFonts w:ascii="Arial" w:hAnsi="Arial" w:cs="Arial"/>
        </w:rPr>
        <w:t xml:space="preserve">study suggests that the </w:t>
      </w:r>
      <w:r w:rsidR="00131358" w:rsidRPr="00C751D6">
        <w:rPr>
          <w:rFonts w:ascii="Arial" w:hAnsi="Arial" w:cs="Arial"/>
        </w:rPr>
        <w:t>implementation of a wellbeing check-in</w:t>
      </w:r>
      <w:r w:rsidR="00EF4C0B">
        <w:rPr>
          <w:rFonts w:ascii="Arial" w:hAnsi="Arial" w:cs="Arial"/>
        </w:rPr>
        <w:t xml:space="preserve"> </w:t>
      </w:r>
      <w:r w:rsidR="00131358" w:rsidRPr="00C751D6">
        <w:rPr>
          <w:rFonts w:ascii="Arial" w:hAnsi="Arial" w:cs="Arial"/>
        </w:rPr>
        <w:t>can provide school</w:t>
      </w:r>
      <w:r w:rsidR="00FB2E3B" w:rsidRPr="00C751D6">
        <w:rPr>
          <w:rFonts w:ascii="Arial" w:hAnsi="Arial" w:cs="Arial"/>
        </w:rPr>
        <w:t>s</w:t>
      </w:r>
      <w:r w:rsidR="00131358" w:rsidRPr="00C751D6">
        <w:rPr>
          <w:rFonts w:ascii="Arial" w:hAnsi="Arial" w:cs="Arial"/>
        </w:rPr>
        <w:t xml:space="preserve"> with a </w:t>
      </w:r>
      <w:r w:rsidR="00FB2E3B" w:rsidRPr="00C751D6">
        <w:rPr>
          <w:rFonts w:ascii="Arial" w:hAnsi="Arial" w:cs="Arial"/>
        </w:rPr>
        <w:t>consistent</w:t>
      </w:r>
      <w:r w:rsidR="00131358" w:rsidRPr="00C751D6">
        <w:rPr>
          <w:rFonts w:ascii="Arial" w:hAnsi="Arial" w:cs="Arial"/>
        </w:rPr>
        <w:t xml:space="preserve"> opportunity for pupils to have supportive conversations with staff, ensuring they are safe and protected (Flack </w:t>
      </w:r>
      <w:r w:rsidR="00131358" w:rsidRPr="00C751D6">
        <w:rPr>
          <w:rFonts w:ascii="Arial" w:hAnsi="Arial" w:cs="Arial"/>
          <w:i/>
          <w:iCs/>
        </w:rPr>
        <w:t>et al,</w:t>
      </w:r>
      <w:r w:rsidR="00131358" w:rsidRPr="00C751D6">
        <w:rPr>
          <w:rFonts w:ascii="Arial" w:hAnsi="Arial" w:cs="Arial"/>
        </w:rPr>
        <w:t xml:space="preserve"> 2022; Welsh Government, </w:t>
      </w:r>
      <w:r w:rsidR="00FB2E3B" w:rsidRPr="00C751D6">
        <w:rPr>
          <w:rFonts w:ascii="Arial" w:hAnsi="Arial" w:cs="Arial"/>
        </w:rPr>
        <w:t xml:space="preserve">2021). Thus, allowing pupils to feel </w:t>
      </w:r>
      <w:r w:rsidR="00F04566" w:rsidRPr="00C751D6">
        <w:rPr>
          <w:rFonts w:ascii="Arial" w:hAnsi="Arial" w:cs="Arial"/>
        </w:rPr>
        <w:t>able</w:t>
      </w:r>
      <w:r w:rsidR="00FB2E3B" w:rsidRPr="00C751D6">
        <w:rPr>
          <w:rFonts w:ascii="Arial" w:hAnsi="Arial" w:cs="Arial"/>
        </w:rPr>
        <w:t xml:space="preserve"> to express their feelings</w:t>
      </w:r>
      <w:r w:rsidR="005D79FF">
        <w:rPr>
          <w:rFonts w:ascii="Arial" w:hAnsi="Arial" w:cs="Arial"/>
        </w:rPr>
        <w:t xml:space="preserve"> and </w:t>
      </w:r>
      <w:r w:rsidR="00FB2E3B" w:rsidRPr="00C751D6">
        <w:rPr>
          <w:rFonts w:ascii="Arial" w:hAnsi="Arial" w:cs="Arial"/>
        </w:rPr>
        <w:t>understand that their concerns will be heard and valued</w:t>
      </w:r>
      <w:r w:rsidR="007D3BA4" w:rsidRPr="00C751D6">
        <w:rPr>
          <w:rFonts w:ascii="Arial" w:hAnsi="Arial" w:cs="Arial"/>
        </w:rPr>
        <w:t xml:space="preserve"> (Welsh Government, 2021). </w:t>
      </w:r>
      <w:r w:rsidR="00AC23BB" w:rsidRPr="00C751D6">
        <w:rPr>
          <w:rFonts w:ascii="Arial" w:hAnsi="Arial" w:cs="Arial"/>
        </w:rPr>
        <w:t>A</w:t>
      </w:r>
      <w:r w:rsidR="00241746" w:rsidRPr="00EF521F">
        <w:rPr>
          <w:rFonts w:ascii="Arial" w:hAnsi="Arial" w:cs="Arial"/>
        </w:rPr>
        <w:t xml:space="preserve">lignment with the Welsh Government’s framework enhances the applicability of the study’s findings </w:t>
      </w:r>
      <w:r w:rsidR="00F8443F" w:rsidRPr="00C751D6">
        <w:rPr>
          <w:rFonts w:ascii="Arial" w:hAnsi="Arial" w:cs="Arial"/>
        </w:rPr>
        <w:t xml:space="preserve">to the current research which explores the use of </w:t>
      </w:r>
      <w:r w:rsidR="005D79FF">
        <w:rPr>
          <w:rFonts w:ascii="Arial" w:hAnsi="Arial" w:cs="Arial"/>
        </w:rPr>
        <w:t xml:space="preserve">a </w:t>
      </w:r>
      <w:r w:rsidR="00241746" w:rsidRPr="00EF521F">
        <w:rPr>
          <w:rFonts w:ascii="Arial" w:hAnsi="Arial" w:cs="Arial"/>
        </w:rPr>
        <w:t xml:space="preserve">wellbeing check-in to support pupil wellbeing </w:t>
      </w:r>
      <w:r w:rsidR="00241746" w:rsidRPr="00C751D6">
        <w:rPr>
          <w:rFonts w:ascii="Arial" w:hAnsi="Arial" w:cs="Arial"/>
        </w:rPr>
        <w:t xml:space="preserve">and promote pupil’s readiness to learn </w:t>
      </w:r>
      <w:r w:rsidR="00241746" w:rsidRPr="00EF521F">
        <w:rPr>
          <w:rFonts w:ascii="Arial" w:hAnsi="Arial" w:cs="Arial"/>
        </w:rPr>
        <w:t xml:space="preserve">within </w:t>
      </w:r>
      <w:r w:rsidR="00F8443F" w:rsidRPr="00C751D6">
        <w:rPr>
          <w:rFonts w:ascii="Arial" w:hAnsi="Arial" w:cs="Arial"/>
        </w:rPr>
        <w:t>a</w:t>
      </w:r>
      <w:r w:rsidR="00241746" w:rsidRPr="00EF521F">
        <w:rPr>
          <w:rFonts w:ascii="Arial" w:hAnsi="Arial" w:cs="Arial"/>
        </w:rPr>
        <w:t xml:space="preserve"> Welsh context.  </w:t>
      </w:r>
    </w:p>
    <w:p w14:paraId="42E124EE" w14:textId="77777777" w:rsidR="00EF521F" w:rsidRPr="00EF521F" w:rsidRDefault="00EF521F" w:rsidP="00BD09B8">
      <w:pPr>
        <w:spacing w:line="360" w:lineRule="auto"/>
        <w:textAlignment w:val="baseline"/>
        <w:rPr>
          <w:rFonts w:ascii="Arial" w:hAnsi="Arial" w:cs="Arial"/>
        </w:rPr>
      </w:pPr>
    </w:p>
    <w:p w14:paraId="31EC6299" w14:textId="2B04B271" w:rsidR="00EF521F" w:rsidRPr="00C751D6" w:rsidRDefault="00EF521F" w:rsidP="00BD09B8">
      <w:pPr>
        <w:spacing w:line="360" w:lineRule="auto"/>
        <w:textAlignment w:val="baseline"/>
        <w:rPr>
          <w:rFonts w:ascii="Arial" w:hAnsi="Arial" w:cs="Arial"/>
        </w:rPr>
      </w:pPr>
      <w:r w:rsidRPr="00EF521F">
        <w:rPr>
          <w:rFonts w:ascii="Arial" w:hAnsi="Arial" w:cs="Arial"/>
        </w:rPr>
        <w:t>Whilst the</w:t>
      </w:r>
      <w:r w:rsidR="004A59C1" w:rsidRPr="00C751D6">
        <w:rPr>
          <w:rFonts w:ascii="Arial" w:hAnsi="Arial" w:cs="Arial"/>
        </w:rPr>
        <w:t xml:space="preserve"> wellbeing check-in within Flack </w:t>
      </w:r>
      <w:r w:rsidR="004A59C1" w:rsidRPr="00C751D6">
        <w:rPr>
          <w:rFonts w:ascii="Arial" w:hAnsi="Arial" w:cs="Arial"/>
          <w:i/>
          <w:iCs/>
        </w:rPr>
        <w:t xml:space="preserve">et al’s </w:t>
      </w:r>
      <w:r w:rsidR="004A59C1" w:rsidRPr="00C751D6">
        <w:rPr>
          <w:rFonts w:ascii="Arial" w:hAnsi="Arial" w:cs="Arial"/>
        </w:rPr>
        <w:t xml:space="preserve">(2022) </w:t>
      </w:r>
      <w:r w:rsidRPr="00EF521F">
        <w:rPr>
          <w:rFonts w:ascii="Arial" w:hAnsi="Arial" w:cs="Arial"/>
        </w:rPr>
        <w:t>study was conducted weekly, it is worth noting</w:t>
      </w:r>
      <w:r w:rsidR="00D0093C" w:rsidRPr="00C751D6">
        <w:rPr>
          <w:rFonts w:ascii="Arial" w:hAnsi="Arial" w:cs="Arial"/>
        </w:rPr>
        <w:t xml:space="preserve"> that</w:t>
      </w:r>
      <w:r w:rsidRPr="00EF521F">
        <w:rPr>
          <w:rFonts w:ascii="Arial" w:hAnsi="Arial" w:cs="Arial"/>
        </w:rPr>
        <w:t xml:space="preserve"> wellbeing check-ins can occur more frequently</w:t>
      </w:r>
      <w:r w:rsidR="00D0093C" w:rsidRPr="00C751D6">
        <w:rPr>
          <w:rFonts w:ascii="Arial" w:hAnsi="Arial" w:cs="Arial"/>
        </w:rPr>
        <w:t xml:space="preserve"> </w:t>
      </w:r>
      <w:r w:rsidRPr="00EF521F">
        <w:rPr>
          <w:rFonts w:ascii="Arial" w:hAnsi="Arial" w:cs="Arial"/>
        </w:rPr>
        <w:t xml:space="preserve">(Clarke, 2022). Whilst the literature does not explicitly state the optimal frequency of a wellbeing check-in, the related Check-In/Check-Out (CICO) behavioural intervention used in schools could provide some insight (Schaper, 2024). The CICO intervention aims to support positive behaviour among pupils exhibiting behavioural issues through daily check-ins </w:t>
      </w:r>
      <w:r w:rsidR="0081582E" w:rsidRPr="00C751D6">
        <w:rPr>
          <w:rFonts w:ascii="Arial" w:hAnsi="Arial" w:cs="Arial"/>
        </w:rPr>
        <w:t xml:space="preserve">and check-outs </w:t>
      </w:r>
      <w:r w:rsidRPr="00EF521F">
        <w:rPr>
          <w:rFonts w:ascii="Arial" w:hAnsi="Arial" w:cs="Arial"/>
        </w:rPr>
        <w:t>with a designated adult, consistent feedback from teachers</w:t>
      </w:r>
      <w:r w:rsidR="0081582E" w:rsidRPr="00C751D6">
        <w:rPr>
          <w:rFonts w:ascii="Arial" w:hAnsi="Arial" w:cs="Arial"/>
        </w:rPr>
        <w:t xml:space="preserve"> </w:t>
      </w:r>
      <w:r w:rsidRPr="00EF521F">
        <w:rPr>
          <w:rFonts w:ascii="Arial" w:hAnsi="Arial" w:cs="Arial"/>
        </w:rPr>
        <w:t>and effective communication between the school and home</w:t>
      </w:r>
      <w:r w:rsidR="00930E20" w:rsidRPr="00C751D6">
        <w:rPr>
          <w:rFonts w:ascii="Arial" w:hAnsi="Arial" w:cs="Arial"/>
        </w:rPr>
        <w:t xml:space="preserve"> </w:t>
      </w:r>
      <w:r w:rsidRPr="00EF521F">
        <w:rPr>
          <w:rFonts w:ascii="Arial" w:hAnsi="Arial" w:cs="Arial"/>
        </w:rPr>
        <w:t xml:space="preserve">(Schaper, 2024; Bundock </w:t>
      </w:r>
      <w:r w:rsidRPr="00EF521F">
        <w:rPr>
          <w:rFonts w:ascii="Arial" w:hAnsi="Arial" w:cs="Arial"/>
          <w:i/>
          <w:iCs/>
        </w:rPr>
        <w:t xml:space="preserve">et al, </w:t>
      </w:r>
      <w:r w:rsidRPr="00EF521F">
        <w:rPr>
          <w:rFonts w:ascii="Arial" w:hAnsi="Arial" w:cs="Arial"/>
        </w:rPr>
        <w:t xml:space="preserve">2019; Klingbeil, Dart and Schramm, 2019). The intervention is conducted daily to provide regular and routine feedback, to support pupils to meet their goals and achieve the desired outcomes regarding their behaviour (Schaper, 2024). Therefore, </w:t>
      </w:r>
      <w:r w:rsidR="00AA537B" w:rsidRPr="00C751D6">
        <w:rPr>
          <w:rFonts w:ascii="Arial" w:hAnsi="Arial" w:cs="Arial"/>
        </w:rPr>
        <w:t>this could suggest that the frequency of a wellbeing check-in should be determined based on the needs and level of support required by pupils</w:t>
      </w:r>
      <w:r w:rsidR="00560762" w:rsidRPr="00C751D6">
        <w:rPr>
          <w:rFonts w:ascii="Arial" w:hAnsi="Arial" w:cs="Arial"/>
        </w:rPr>
        <w:t xml:space="preserve"> regarding their wellbeing. </w:t>
      </w:r>
    </w:p>
    <w:p w14:paraId="73900C01" w14:textId="78296D22" w:rsidR="009B4354" w:rsidRPr="00C751D6" w:rsidRDefault="009B4354" w:rsidP="00BD09B8">
      <w:pPr>
        <w:spacing w:line="360" w:lineRule="auto"/>
        <w:textAlignment w:val="baseline"/>
        <w:rPr>
          <w:rFonts w:ascii="Arial" w:hAnsi="Arial" w:cs="Arial"/>
        </w:rPr>
      </w:pPr>
    </w:p>
    <w:p w14:paraId="684CAB68" w14:textId="05E15419" w:rsidR="009B4354" w:rsidRPr="00EF521F" w:rsidRDefault="009B4354" w:rsidP="00BD09B8">
      <w:pPr>
        <w:spacing w:line="360" w:lineRule="auto"/>
        <w:textAlignment w:val="baseline"/>
        <w:rPr>
          <w:rFonts w:ascii="Arial" w:hAnsi="Arial" w:cs="Arial"/>
          <w:color w:val="FF0000"/>
          <w:sz w:val="32"/>
          <w:szCs w:val="32"/>
        </w:rPr>
      </w:pPr>
      <w:r w:rsidRPr="00C751D6">
        <w:rPr>
          <w:rFonts w:ascii="Arial" w:hAnsi="Arial" w:cs="Arial"/>
          <w:color w:val="FF0000"/>
          <w:sz w:val="32"/>
          <w:szCs w:val="32"/>
        </w:rPr>
        <w:t xml:space="preserve">3.0 Explanation of </w:t>
      </w:r>
      <w:r w:rsidR="005D79FF">
        <w:rPr>
          <w:rFonts w:ascii="Arial" w:hAnsi="Arial" w:cs="Arial"/>
          <w:color w:val="FF0000"/>
          <w:sz w:val="32"/>
          <w:szCs w:val="32"/>
        </w:rPr>
        <w:t xml:space="preserve">a </w:t>
      </w:r>
      <w:r w:rsidRPr="00C751D6">
        <w:rPr>
          <w:rFonts w:ascii="Arial" w:hAnsi="Arial" w:cs="Arial"/>
          <w:color w:val="FF0000"/>
          <w:sz w:val="32"/>
          <w:szCs w:val="32"/>
        </w:rPr>
        <w:t>Case Study</w:t>
      </w:r>
    </w:p>
    <w:p w14:paraId="22286E2A" w14:textId="5D7A9311" w:rsidR="001D33A1" w:rsidRPr="00C751D6" w:rsidRDefault="00EF521F" w:rsidP="00BD09B8">
      <w:pPr>
        <w:spacing w:line="360" w:lineRule="auto"/>
        <w:textAlignment w:val="baseline"/>
        <w:rPr>
          <w:rFonts w:ascii="Arial" w:hAnsi="Arial" w:cs="Arial"/>
        </w:rPr>
      </w:pPr>
      <w:r w:rsidRPr="00EF521F">
        <w:rPr>
          <w:rFonts w:ascii="Arial" w:hAnsi="Arial" w:cs="Arial"/>
        </w:rPr>
        <w:t> </w:t>
      </w:r>
    </w:p>
    <w:p w14:paraId="4268E8D0" w14:textId="0E7F17A6" w:rsidR="001D33A1" w:rsidRPr="00C751D6" w:rsidRDefault="001D33A1" w:rsidP="00BD09B8">
      <w:pPr>
        <w:spacing w:line="360" w:lineRule="auto"/>
        <w:textAlignment w:val="baseline"/>
        <w:rPr>
          <w:rFonts w:ascii="Arial" w:hAnsi="Arial" w:cs="Arial"/>
          <w:b/>
          <w:bCs/>
          <w:sz w:val="28"/>
          <w:szCs w:val="28"/>
        </w:rPr>
      </w:pPr>
      <w:r w:rsidRPr="00C751D6">
        <w:rPr>
          <w:rFonts w:ascii="Arial" w:hAnsi="Arial" w:cs="Arial"/>
          <w:b/>
          <w:bCs/>
          <w:sz w:val="28"/>
          <w:szCs w:val="28"/>
        </w:rPr>
        <w:t xml:space="preserve">3.1   What is a Case Study? </w:t>
      </w:r>
    </w:p>
    <w:p w14:paraId="3D19E254" w14:textId="3C3E6862" w:rsidR="00E051F8" w:rsidRPr="00C751D6" w:rsidRDefault="009A43C8" w:rsidP="00BD09B8">
      <w:pPr>
        <w:spacing w:line="360" w:lineRule="auto"/>
        <w:textAlignment w:val="baseline"/>
        <w:rPr>
          <w:rFonts w:ascii="Arial" w:hAnsi="Arial" w:cs="Arial"/>
          <w:sz w:val="18"/>
          <w:szCs w:val="18"/>
        </w:rPr>
      </w:pPr>
      <w:r w:rsidRPr="009A43C8">
        <w:rPr>
          <w:rFonts w:ascii="Arial" w:hAnsi="Arial" w:cs="Arial"/>
        </w:rPr>
        <w:t> </w:t>
      </w:r>
    </w:p>
    <w:p w14:paraId="69AC5EB1" w14:textId="519A2C8E" w:rsidR="00E051F8" w:rsidRPr="00C751D6" w:rsidRDefault="00E051F8" w:rsidP="00BD09B8">
      <w:pPr>
        <w:spacing w:line="360" w:lineRule="auto"/>
        <w:textAlignment w:val="baseline"/>
        <w:rPr>
          <w:rFonts w:ascii="Arial" w:hAnsi="Arial" w:cs="Arial"/>
        </w:rPr>
      </w:pPr>
      <w:r w:rsidRPr="00C751D6">
        <w:rPr>
          <w:rFonts w:ascii="Arial" w:hAnsi="Arial" w:cs="Arial"/>
        </w:rPr>
        <w:t>A case study is a qualitative research method used to investigate a specific ca</w:t>
      </w:r>
      <w:r w:rsidR="00D01E86" w:rsidRPr="00C751D6">
        <w:rPr>
          <w:rFonts w:ascii="Arial" w:hAnsi="Arial" w:cs="Arial"/>
        </w:rPr>
        <w:t>s</w:t>
      </w:r>
      <w:r w:rsidRPr="00C751D6">
        <w:rPr>
          <w:rFonts w:ascii="Arial" w:hAnsi="Arial" w:cs="Arial"/>
        </w:rPr>
        <w:t xml:space="preserve">e </w:t>
      </w:r>
      <w:r w:rsidR="00B60FBF" w:rsidRPr="00C751D6">
        <w:rPr>
          <w:rFonts w:ascii="Arial" w:hAnsi="Arial" w:cs="Arial"/>
        </w:rPr>
        <w:t xml:space="preserve">or multiple interrelated cases to gain a deeper contextualised understanding of real-life phenomena </w:t>
      </w:r>
      <w:r w:rsidR="00B60FBF" w:rsidRPr="009A43C8">
        <w:rPr>
          <w:rFonts w:ascii="Arial" w:hAnsi="Arial" w:cs="Arial"/>
        </w:rPr>
        <w:t xml:space="preserve">(Punch, 2009; Schoch, 2019; Wilson, 2009; Denscombe, 2014; Crowe </w:t>
      </w:r>
      <w:r w:rsidR="00B60FBF" w:rsidRPr="009A43C8">
        <w:rPr>
          <w:rFonts w:ascii="Arial" w:hAnsi="Arial" w:cs="Arial"/>
          <w:i/>
          <w:iCs/>
        </w:rPr>
        <w:t xml:space="preserve">et </w:t>
      </w:r>
      <w:r w:rsidR="00B60FBF" w:rsidRPr="009A43C8">
        <w:rPr>
          <w:rFonts w:ascii="Arial" w:hAnsi="Arial" w:cs="Arial"/>
          <w:i/>
          <w:iCs/>
        </w:rPr>
        <w:lastRenderedPageBreak/>
        <w:t xml:space="preserve">al, </w:t>
      </w:r>
      <w:r w:rsidR="00B60FBF" w:rsidRPr="009A43C8">
        <w:rPr>
          <w:rFonts w:ascii="Arial" w:hAnsi="Arial" w:cs="Arial"/>
        </w:rPr>
        <w:t>2011).</w:t>
      </w:r>
      <w:r w:rsidR="00B60FBF" w:rsidRPr="00C751D6">
        <w:rPr>
          <w:rFonts w:ascii="Arial" w:hAnsi="Arial" w:cs="Arial"/>
        </w:rPr>
        <w:t xml:space="preserve"> Cases can be complex and difficult to define </w:t>
      </w:r>
      <w:r w:rsidR="0043063A" w:rsidRPr="00C751D6">
        <w:rPr>
          <w:rFonts w:ascii="Arial" w:hAnsi="Arial" w:cs="Arial"/>
        </w:rPr>
        <w:t xml:space="preserve">as they can </w:t>
      </w:r>
      <w:r w:rsidR="0043063A" w:rsidRPr="009A43C8">
        <w:rPr>
          <w:rFonts w:ascii="Arial" w:hAnsi="Arial" w:cs="Arial"/>
        </w:rPr>
        <w:t>var</w:t>
      </w:r>
      <w:r w:rsidR="0043063A" w:rsidRPr="00C751D6">
        <w:rPr>
          <w:rFonts w:ascii="Arial" w:hAnsi="Arial" w:cs="Arial"/>
        </w:rPr>
        <w:t>y</w:t>
      </w:r>
      <w:r w:rsidR="0043063A" w:rsidRPr="009A43C8">
        <w:rPr>
          <w:rFonts w:ascii="Arial" w:hAnsi="Arial" w:cs="Arial"/>
        </w:rPr>
        <w:t xml:space="preserve"> extensively</w:t>
      </w:r>
      <w:r w:rsidR="0043063A" w:rsidRPr="00C751D6">
        <w:rPr>
          <w:rFonts w:ascii="Arial" w:hAnsi="Arial" w:cs="Arial"/>
        </w:rPr>
        <w:t xml:space="preserve"> to include </w:t>
      </w:r>
      <w:r w:rsidR="0043063A" w:rsidRPr="009A43C8">
        <w:rPr>
          <w:rFonts w:ascii="Arial" w:hAnsi="Arial" w:cs="Arial"/>
        </w:rPr>
        <w:t>any phenomenon which involves an  individual or group of individuals, interactions between and actions of individuals or settings, behaviours, policies and processes, events and incidents which exists within a “time- and space- bounded" (Alpi and Evans, 2019) contex</w:t>
      </w:r>
      <w:r w:rsidR="00BA7E4F" w:rsidRPr="00C751D6">
        <w:rPr>
          <w:rFonts w:ascii="Arial" w:hAnsi="Arial" w:cs="Arial"/>
        </w:rPr>
        <w:t xml:space="preserve">t </w:t>
      </w:r>
      <w:r w:rsidR="00BA7E4F" w:rsidRPr="009A43C8">
        <w:rPr>
          <w:rFonts w:ascii="Arial" w:hAnsi="Arial" w:cs="Arial"/>
        </w:rPr>
        <w:t>(Punch, 2009; Cohen, Manion and Morrison, 2018).  </w:t>
      </w:r>
    </w:p>
    <w:p w14:paraId="7FCF49A7" w14:textId="4E499336" w:rsidR="006C5AC5" w:rsidRPr="00C751D6" w:rsidRDefault="006C5AC5" w:rsidP="00BD09B8">
      <w:pPr>
        <w:spacing w:line="360" w:lineRule="auto"/>
        <w:textAlignment w:val="baseline"/>
        <w:rPr>
          <w:rFonts w:ascii="Arial" w:hAnsi="Arial" w:cs="Arial"/>
        </w:rPr>
      </w:pPr>
    </w:p>
    <w:p w14:paraId="77A16F15" w14:textId="6A0D50CE" w:rsidR="006C5AC5" w:rsidRPr="00C751D6" w:rsidRDefault="006C5AC5" w:rsidP="00BD09B8">
      <w:pPr>
        <w:spacing w:line="360" w:lineRule="auto"/>
        <w:textAlignment w:val="baseline"/>
        <w:rPr>
          <w:rFonts w:ascii="Arial" w:hAnsi="Arial" w:cs="Arial"/>
        </w:rPr>
      </w:pPr>
      <w:r w:rsidRPr="00C751D6">
        <w:rPr>
          <w:rFonts w:ascii="Arial" w:hAnsi="Arial" w:cs="Arial"/>
        </w:rPr>
        <w:t>The real-life context is crucial for providing research with a “nuance</w:t>
      </w:r>
      <w:r w:rsidR="004E5CC4" w:rsidRPr="00C751D6">
        <w:rPr>
          <w:rFonts w:ascii="Arial" w:hAnsi="Arial" w:cs="Arial"/>
        </w:rPr>
        <w:t>d</w:t>
      </w:r>
      <w:r w:rsidRPr="00C751D6">
        <w:rPr>
          <w:rFonts w:ascii="Arial" w:hAnsi="Arial" w:cs="Arial"/>
        </w:rPr>
        <w:t xml:space="preserve"> perspective of reality” </w:t>
      </w:r>
      <w:r w:rsidR="006B4A9F" w:rsidRPr="009A43C8">
        <w:rPr>
          <w:rFonts w:ascii="Arial" w:hAnsi="Arial" w:cs="Arial"/>
        </w:rPr>
        <w:t>(Flyvbjerg, 2006)</w:t>
      </w:r>
      <w:r w:rsidR="006B4A9F" w:rsidRPr="00C751D6">
        <w:rPr>
          <w:rFonts w:ascii="Arial" w:hAnsi="Arial" w:cs="Arial"/>
        </w:rPr>
        <w:t xml:space="preserve"> </w:t>
      </w:r>
      <w:r w:rsidRPr="00C751D6">
        <w:rPr>
          <w:rFonts w:ascii="Arial" w:hAnsi="Arial" w:cs="Arial"/>
        </w:rPr>
        <w:t xml:space="preserve">and increasing credibility. However, the context-specific </w:t>
      </w:r>
      <w:r w:rsidR="00351ACA" w:rsidRPr="00C751D6">
        <w:rPr>
          <w:rFonts w:ascii="Arial" w:hAnsi="Arial" w:cs="Arial"/>
        </w:rPr>
        <w:t xml:space="preserve">nature and complexity of case study </w:t>
      </w:r>
      <w:r w:rsidR="006B4A9F" w:rsidRPr="00C751D6">
        <w:rPr>
          <w:rFonts w:ascii="Arial" w:hAnsi="Arial" w:cs="Arial"/>
        </w:rPr>
        <w:t>research</w:t>
      </w:r>
      <w:r w:rsidR="00351ACA" w:rsidRPr="00C751D6">
        <w:rPr>
          <w:rFonts w:ascii="Arial" w:hAnsi="Arial" w:cs="Arial"/>
        </w:rPr>
        <w:t xml:space="preserve"> has been criticized for its lack of generalisability </w:t>
      </w:r>
      <w:r w:rsidR="006B4A9F" w:rsidRPr="00C751D6">
        <w:rPr>
          <w:rFonts w:ascii="Arial" w:hAnsi="Arial" w:cs="Arial"/>
        </w:rPr>
        <w:t xml:space="preserve">limited to similar contexts </w:t>
      </w:r>
      <w:r w:rsidR="006B4A9F" w:rsidRPr="009A43C8">
        <w:rPr>
          <w:rFonts w:ascii="Arial" w:hAnsi="Arial" w:cs="Arial"/>
        </w:rPr>
        <w:t>(Cohen, Manion and Morrison, 2018).</w:t>
      </w:r>
      <w:r w:rsidR="00194350" w:rsidRPr="00C751D6">
        <w:rPr>
          <w:rFonts w:ascii="Arial" w:hAnsi="Arial" w:cs="Arial"/>
        </w:rPr>
        <w:t xml:space="preserve"> However, a major benefit of conducting research within a real-life context ensures minimal influence o</w:t>
      </w:r>
      <w:r w:rsidR="007806DF" w:rsidRPr="00C751D6">
        <w:rPr>
          <w:rFonts w:ascii="Arial" w:hAnsi="Arial" w:cs="Arial"/>
        </w:rPr>
        <w:t xml:space="preserve">n the phenomena being explored </w:t>
      </w:r>
      <w:r w:rsidR="007806DF" w:rsidRPr="009A43C8">
        <w:rPr>
          <w:rFonts w:ascii="Arial" w:hAnsi="Arial" w:cs="Arial"/>
        </w:rPr>
        <w:t>(Denscombe, 2014).</w:t>
      </w:r>
      <w:r w:rsidR="007806DF" w:rsidRPr="00C751D6">
        <w:rPr>
          <w:rFonts w:ascii="Arial" w:hAnsi="Arial" w:cs="Arial"/>
        </w:rPr>
        <w:t xml:space="preserve"> </w:t>
      </w:r>
    </w:p>
    <w:p w14:paraId="3708A409" w14:textId="77777777" w:rsidR="001D33A1" w:rsidRPr="009A43C8" w:rsidRDefault="001D33A1" w:rsidP="00BD09B8">
      <w:pPr>
        <w:spacing w:line="360" w:lineRule="auto"/>
        <w:textAlignment w:val="baseline"/>
        <w:rPr>
          <w:rFonts w:ascii="Arial" w:hAnsi="Arial" w:cs="Arial"/>
          <w:sz w:val="18"/>
          <w:szCs w:val="18"/>
        </w:rPr>
      </w:pPr>
    </w:p>
    <w:p w14:paraId="4F11997D" w14:textId="77777777" w:rsidR="00A3681E" w:rsidRPr="009A43C8" w:rsidRDefault="00A3681E" w:rsidP="00BD09B8">
      <w:pPr>
        <w:spacing w:line="360" w:lineRule="auto"/>
        <w:textAlignment w:val="baseline"/>
        <w:rPr>
          <w:rFonts w:ascii="Arial" w:hAnsi="Arial" w:cs="Arial"/>
          <w:sz w:val="18"/>
          <w:szCs w:val="18"/>
        </w:rPr>
      </w:pPr>
    </w:p>
    <w:p w14:paraId="60E39A5E" w14:textId="26FC8AF8" w:rsidR="00A3681E" w:rsidRPr="00C751D6" w:rsidRDefault="00A3681E" w:rsidP="00BD09B8">
      <w:pPr>
        <w:spacing w:line="360" w:lineRule="auto"/>
        <w:textAlignment w:val="baseline"/>
        <w:rPr>
          <w:rFonts w:ascii="Arial" w:hAnsi="Arial" w:cs="Arial"/>
        </w:rPr>
      </w:pPr>
      <w:r w:rsidRPr="009A43C8">
        <w:rPr>
          <w:rFonts w:ascii="Arial" w:hAnsi="Arial" w:cs="Arial"/>
        </w:rPr>
        <w:t xml:space="preserve">According to </w:t>
      </w:r>
      <w:r w:rsidRPr="00C751D6">
        <w:rPr>
          <w:rFonts w:ascii="Arial" w:hAnsi="Arial" w:cs="Arial"/>
        </w:rPr>
        <w:t>Hancock</w:t>
      </w:r>
      <w:r w:rsidRPr="009A43C8">
        <w:rPr>
          <w:rFonts w:ascii="Arial" w:hAnsi="Arial" w:cs="Arial"/>
        </w:rPr>
        <w:t xml:space="preserve"> </w:t>
      </w:r>
      <w:r w:rsidRPr="009A43C8">
        <w:rPr>
          <w:rFonts w:ascii="Arial" w:hAnsi="Arial" w:cs="Arial"/>
          <w:i/>
          <w:iCs/>
        </w:rPr>
        <w:t xml:space="preserve">et al </w:t>
      </w:r>
      <w:r w:rsidRPr="009A43C8">
        <w:rPr>
          <w:rFonts w:ascii="Arial" w:hAnsi="Arial" w:cs="Arial"/>
        </w:rPr>
        <w:t xml:space="preserve">(2021) there are several case study designs, the three significant designs being explanatory, descriptive and exploratory. </w:t>
      </w:r>
      <w:r w:rsidRPr="00C751D6">
        <w:rPr>
          <w:rFonts w:ascii="Arial" w:hAnsi="Arial" w:cs="Arial"/>
        </w:rPr>
        <w:t>Desc</w:t>
      </w:r>
      <w:r w:rsidR="000273EE" w:rsidRPr="00C751D6">
        <w:rPr>
          <w:rFonts w:ascii="Arial" w:hAnsi="Arial" w:cs="Arial"/>
        </w:rPr>
        <w:t>riptive case studies aim to explain the main characteristic of a phenomenon</w:t>
      </w:r>
      <w:r w:rsidR="00362A07" w:rsidRPr="00C751D6">
        <w:rPr>
          <w:rFonts w:ascii="Arial" w:hAnsi="Arial" w:cs="Arial"/>
        </w:rPr>
        <w:t xml:space="preserve">, while explanatory case studies investigate </w:t>
      </w:r>
      <w:r w:rsidR="00362A07" w:rsidRPr="009A43C8">
        <w:rPr>
          <w:rFonts w:ascii="Arial" w:hAnsi="Arial" w:cs="Arial"/>
        </w:rPr>
        <w:t>“cause-and-effect” linkages to answer “why/how questions” (</w:t>
      </w:r>
      <w:r w:rsidR="00362A07" w:rsidRPr="00C751D6">
        <w:rPr>
          <w:rFonts w:ascii="Arial" w:hAnsi="Arial" w:cs="Arial"/>
        </w:rPr>
        <w:t>Hancock</w:t>
      </w:r>
      <w:r w:rsidR="00362A07" w:rsidRPr="009A43C8">
        <w:rPr>
          <w:rFonts w:ascii="Arial" w:hAnsi="Arial" w:cs="Arial"/>
        </w:rPr>
        <w:t xml:space="preserve">, </w:t>
      </w:r>
      <w:r w:rsidR="00362A07" w:rsidRPr="009A43C8">
        <w:rPr>
          <w:rFonts w:ascii="Arial" w:hAnsi="Arial" w:cs="Arial"/>
          <w:i/>
          <w:iCs/>
        </w:rPr>
        <w:t>et al</w:t>
      </w:r>
      <w:r w:rsidR="00362A07" w:rsidRPr="009A43C8">
        <w:rPr>
          <w:rFonts w:ascii="Arial" w:hAnsi="Arial" w:cs="Arial"/>
        </w:rPr>
        <w:t>, 2021)</w:t>
      </w:r>
      <w:r w:rsidR="00362A07" w:rsidRPr="00C751D6">
        <w:rPr>
          <w:rFonts w:ascii="Arial" w:hAnsi="Arial" w:cs="Arial"/>
        </w:rPr>
        <w:t xml:space="preserve">. </w:t>
      </w:r>
      <w:r w:rsidR="004C1165" w:rsidRPr="00C751D6">
        <w:rPr>
          <w:rFonts w:ascii="Arial" w:hAnsi="Arial" w:cs="Arial"/>
        </w:rPr>
        <w:t xml:space="preserve">The exploratory case study design, adopted in this research project, aims to provide in-depth contextual information regarding identified phenomena, allowing for greater </w:t>
      </w:r>
      <w:r w:rsidR="00335D3B" w:rsidRPr="00C751D6">
        <w:rPr>
          <w:rFonts w:ascii="Arial" w:hAnsi="Arial" w:cs="Arial"/>
        </w:rPr>
        <w:t>understanding and insight into current issues, to provide the basis for future research (</w:t>
      </w:r>
      <w:r w:rsidR="00335D3B" w:rsidRPr="009A43C8">
        <w:rPr>
          <w:rFonts w:ascii="Arial" w:hAnsi="Arial" w:cs="Arial"/>
        </w:rPr>
        <w:t>De</w:t>
      </w:r>
      <w:r w:rsidR="00CF7499" w:rsidRPr="00C751D6">
        <w:rPr>
          <w:rFonts w:ascii="Arial" w:hAnsi="Arial" w:cs="Arial"/>
        </w:rPr>
        <w:t>n</w:t>
      </w:r>
      <w:r w:rsidR="00335D3B" w:rsidRPr="009A43C8">
        <w:rPr>
          <w:rFonts w:ascii="Arial" w:hAnsi="Arial" w:cs="Arial"/>
        </w:rPr>
        <w:t xml:space="preserve">scombe, 2014; Mohan, 2021; </w:t>
      </w:r>
      <w:r w:rsidR="00335D3B" w:rsidRPr="00C751D6">
        <w:rPr>
          <w:rFonts w:ascii="Arial" w:hAnsi="Arial" w:cs="Arial"/>
        </w:rPr>
        <w:t>Hancock</w:t>
      </w:r>
      <w:r w:rsidR="00335D3B" w:rsidRPr="009A43C8">
        <w:rPr>
          <w:rFonts w:ascii="Arial" w:hAnsi="Arial" w:cs="Arial"/>
        </w:rPr>
        <w:t xml:space="preserve"> </w:t>
      </w:r>
      <w:r w:rsidR="00335D3B" w:rsidRPr="009A43C8">
        <w:rPr>
          <w:rFonts w:ascii="Arial" w:hAnsi="Arial" w:cs="Arial"/>
          <w:i/>
          <w:iCs/>
        </w:rPr>
        <w:t xml:space="preserve">et al, </w:t>
      </w:r>
      <w:r w:rsidR="00335D3B" w:rsidRPr="009A43C8">
        <w:rPr>
          <w:rFonts w:ascii="Arial" w:hAnsi="Arial" w:cs="Arial"/>
        </w:rPr>
        <w:t>2021).</w:t>
      </w:r>
      <w:r w:rsidR="00335D3B" w:rsidRPr="00C751D6">
        <w:rPr>
          <w:rFonts w:ascii="Arial" w:hAnsi="Arial" w:cs="Arial"/>
        </w:rPr>
        <w:t xml:space="preserve"> However, the qualitative and interpretative nature of </w:t>
      </w:r>
      <w:r w:rsidR="00C54D3A" w:rsidRPr="00C751D6">
        <w:rPr>
          <w:rFonts w:ascii="Arial" w:hAnsi="Arial" w:cs="Arial"/>
        </w:rPr>
        <w:t>data collection methods associated with case study research can re</w:t>
      </w:r>
      <w:r w:rsidR="00496C62" w:rsidRPr="00C751D6">
        <w:rPr>
          <w:rFonts w:ascii="Arial" w:hAnsi="Arial" w:cs="Arial"/>
        </w:rPr>
        <w:t>duce</w:t>
      </w:r>
      <w:r w:rsidR="00C54D3A" w:rsidRPr="00C751D6">
        <w:rPr>
          <w:rFonts w:ascii="Arial" w:hAnsi="Arial" w:cs="Arial"/>
        </w:rPr>
        <w:t xml:space="preserve"> the validity and reliability of findings </w:t>
      </w:r>
      <w:r w:rsidR="00C54D3A" w:rsidRPr="009A43C8">
        <w:rPr>
          <w:rFonts w:ascii="Arial" w:hAnsi="Arial" w:cs="Arial"/>
        </w:rPr>
        <w:t>(Denscombe</w:t>
      </w:r>
      <w:r w:rsidR="00C54D3A" w:rsidRPr="00C751D6">
        <w:rPr>
          <w:rFonts w:ascii="Arial" w:hAnsi="Arial" w:cs="Arial"/>
        </w:rPr>
        <w:t>,</w:t>
      </w:r>
      <w:r w:rsidR="00C54D3A" w:rsidRPr="009A43C8">
        <w:rPr>
          <w:rFonts w:ascii="Arial" w:hAnsi="Arial" w:cs="Arial"/>
        </w:rPr>
        <w:t xml:space="preserve"> 2014).</w:t>
      </w:r>
      <w:r w:rsidR="00C54D3A" w:rsidRPr="00C751D6">
        <w:rPr>
          <w:rFonts w:ascii="Arial" w:hAnsi="Arial" w:cs="Arial"/>
        </w:rPr>
        <w:t xml:space="preserve"> </w:t>
      </w:r>
      <w:r w:rsidR="00496C62" w:rsidRPr="00C751D6">
        <w:rPr>
          <w:rFonts w:ascii="Arial" w:hAnsi="Arial" w:cs="Arial"/>
        </w:rPr>
        <w:t>I</w:t>
      </w:r>
      <w:r w:rsidR="008A0AF3" w:rsidRPr="00C751D6">
        <w:rPr>
          <w:rFonts w:ascii="Arial" w:hAnsi="Arial" w:cs="Arial"/>
        </w:rPr>
        <w:t xml:space="preserve">n response to this weakness it is suggested that more than one </w:t>
      </w:r>
      <w:r w:rsidR="009A1236" w:rsidRPr="00C751D6">
        <w:rPr>
          <w:rFonts w:ascii="Arial" w:hAnsi="Arial" w:cs="Arial"/>
        </w:rPr>
        <w:t xml:space="preserve">group of participants and </w:t>
      </w:r>
      <w:r w:rsidR="008A0AF3" w:rsidRPr="00C751D6">
        <w:rPr>
          <w:rFonts w:ascii="Arial" w:hAnsi="Arial" w:cs="Arial"/>
        </w:rPr>
        <w:t>method of data collection</w:t>
      </w:r>
      <w:r w:rsidR="009A1236" w:rsidRPr="00C751D6">
        <w:rPr>
          <w:rFonts w:ascii="Arial" w:hAnsi="Arial" w:cs="Arial"/>
        </w:rPr>
        <w:t xml:space="preserve"> are used </w:t>
      </w:r>
      <w:r w:rsidR="00CF7499" w:rsidRPr="00C751D6">
        <w:rPr>
          <w:rFonts w:ascii="Arial" w:hAnsi="Arial" w:cs="Arial"/>
        </w:rPr>
        <w:t xml:space="preserve">to support the corroboration of data and </w:t>
      </w:r>
      <w:r w:rsidR="00CF7499" w:rsidRPr="009A43C8">
        <w:rPr>
          <w:rFonts w:ascii="Arial" w:hAnsi="Arial" w:cs="Arial"/>
        </w:rPr>
        <w:t xml:space="preserve">the credibility and </w:t>
      </w:r>
      <w:r w:rsidR="00CF7499" w:rsidRPr="00C751D6">
        <w:rPr>
          <w:rFonts w:ascii="Arial" w:hAnsi="Arial" w:cs="Arial"/>
        </w:rPr>
        <w:t>validity</w:t>
      </w:r>
      <w:r w:rsidR="00CF7499" w:rsidRPr="009A43C8">
        <w:rPr>
          <w:rFonts w:ascii="Arial" w:hAnsi="Arial" w:cs="Arial"/>
        </w:rPr>
        <w:t xml:space="preserve"> of findings (Creswell, 2014; Wilson, 2009; Yin, 2018). </w:t>
      </w:r>
    </w:p>
    <w:p w14:paraId="18E44D0F" w14:textId="77777777" w:rsidR="00335D3B" w:rsidRPr="009A43C8" w:rsidRDefault="00335D3B" w:rsidP="00BD09B8">
      <w:pPr>
        <w:spacing w:line="360" w:lineRule="auto"/>
        <w:textAlignment w:val="baseline"/>
        <w:rPr>
          <w:rFonts w:ascii="Arial" w:hAnsi="Arial" w:cs="Arial"/>
          <w:sz w:val="18"/>
          <w:szCs w:val="18"/>
        </w:rPr>
      </w:pPr>
    </w:p>
    <w:p w14:paraId="3A1DFFF5" w14:textId="2BF13EC9" w:rsidR="001D33A1" w:rsidRPr="00C751D6" w:rsidRDefault="001D33A1" w:rsidP="00BD09B8">
      <w:pPr>
        <w:spacing w:line="360" w:lineRule="auto"/>
        <w:textAlignment w:val="baseline"/>
        <w:rPr>
          <w:rFonts w:ascii="Arial" w:hAnsi="Arial" w:cs="Arial"/>
        </w:rPr>
      </w:pPr>
    </w:p>
    <w:p w14:paraId="61026442" w14:textId="6C3D3BE6" w:rsidR="001D33A1" w:rsidRPr="00C751D6" w:rsidRDefault="001D33A1" w:rsidP="00BD09B8">
      <w:pPr>
        <w:spacing w:line="360" w:lineRule="auto"/>
        <w:textAlignment w:val="baseline"/>
        <w:rPr>
          <w:rFonts w:ascii="Arial" w:hAnsi="Arial" w:cs="Arial"/>
          <w:b/>
          <w:bCs/>
          <w:sz w:val="28"/>
          <w:szCs w:val="28"/>
        </w:rPr>
      </w:pPr>
      <w:r w:rsidRPr="00C751D6">
        <w:rPr>
          <w:rFonts w:ascii="Arial" w:hAnsi="Arial" w:cs="Arial"/>
          <w:b/>
          <w:bCs/>
          <w:sz w:val="28"/>
          <w:szCs w:val="28"/>
        </w:rPr>
        <w:t>3.</w:t>
      </w:r>
      <w:r w:rsidR="000D4394">
        <w:rPr>
          <w:rFonts w:ascii="Arial" w:hAnsi="Arial" w:cs="Arial"/>
          <w:b/>
          <w:bCs/>
          <w:sz w:val="28"/>
          <w:szCs w:val="28"/>
        </w:rPr>
        <w:t>2</w:t>
      </w:r>
      <w:r w:rsidRPr="00C751D6">
        <w:rPr>
          <w:rFonts w:ascii="Arial" w:hAnsi="Arial" w:cs="Arial"/>
          <w:b/>
          <w:bCs/>
          <w:sz w:val="28"/>
          <w:szCs w:val="28"/>
        </w:rPr>
        <w:t xml:space="preserve"> </w:t>
      </w:r>
      <w:r w:rsidR="00B00CA8" w:rsidRPr="00C751D6">
        <w:rPr>
          <w:rFonts w:ascii="Arial" w:hAnsi="Arial" w:cs="Arial"/>
          <w:b/>
          <w:bCs/>
          <w:sz w:val="28"/>
          <w:szCs w:val="28"/>
        </w:rPr>
        <w:t xml:space="preserve">Sampling </w:t>
      </w:r>
      <w:r w:rsidR="002C3A27" w:rsidRPr="00C751D6">
        <w:rPr>
          <w:rFonts w:ascii="Arial" w:hAnsi="Arial" w:cs="Arial"/>
          <w:b/>
          <w:bCs/>
          <w:sz w:val="28"/>
          <w:szCs w:val="28"/>
        </w:rPr>
        <w:t>Methods</w:t>
      </w:r>
    </w:p>
    <w:p w14:paraId="7B04CD3B" w14:textId="77777777" w:rsidR="001D33A1" w:rsidRPr="009A43C8" w:rsidRDefault="001D33A1" w:rsidP="00BD09B8">
      <w:pPr>
        <w:spacing w:line="360" w:lineRule="auto"/>
        <w:textAlignment w:val="baseline"/>
        <w:rPr>
          <w:rFonts w:ascii="Arial" w:hAnsi="Arial" w:cs="Arial"/>
          <w:sz w:val="18"/>
          <w:szCs w:val="18"/>
        </w:rPr>
      </w:pPr>
    </w:p>
    <w:p w14:paraId="19BBD0BD" w14:textId="4ECC4509" w:rsidR="009A43C8" w:rsidRPr="00C751D6" w:rsidRDefault="009A43C8" w:rsidP="00BD09B8">
      <w:pPr>
        <w:spacing w:line="360" w:lineRule="auto"/>
        <w:textAlignment w:val="baseline"/>
        <w:rPr>
          <w:rFonts w:ascii="Arial" w:hAnsi="Arial" w:cs="Arial"/>
        </w:rPr>
      </w:pPr>
      <w:r w:rsidRPr="009A43C8">
        <w:rPr>
          <w:rFonts w:ascii="Arial" w:hAnsi="Arial" w:cs="Arial"/>
        </w:rPr>
        <w:lastRenderedPageBreak/>
        <w:t xml:space="preserve">The participants </w:t>
      </w:r>
      <w:r w:rsidR="00D6208F" w:rsidRPr="00C751D6">
        <w:rPr>
          <w:rFonts w:ascii="Arial" w:hAnsi="Arial" w:cs="Arial"/>
        </w:rPr>
        <w:t>involve</w:t>
      </w:r>
      <w:r w:rsidR="009A6171" w:rsidRPr="00C751D6">
        <w:rPr>
          <w:rFonts w:ascii="Arial" w:hAnsi="Arial" w:cs="Arial"/>
        </w:rPr>
        <w:t>d</w:t>
      </w:r>
      <w:r w:rsidR="00D6208F" w:rsidRPr="00C751D6">
        <w:rPr>
          <w:rFonts w:ascii="Arial" w:hAnsi="Arial" w:cs="Arial"/>
        </w:rPr>
        <w:t xml:space="preserve"> in this</w:t>
      </w:r>
      <w:r w:rsidRPr="009A43C8">
        <w:rPr>
          <w:rFonts w:ascii="Arial" w:hAnsi="Arial" w:cs="Arial"/>
        </w:rPr>
        <w:t xml:space="preserve"> case study </w:t>
      </w:r>
      <w:r w:rsidR="00D6208F" w:rsidRPr="00C751D6">
        <w:rPr>
          <w:rFonts w:ascii="Arial" w:hAnsi="Arial" w:cs="Arial"/>
        </w:rPr>
        <w:t xml:space="preserve">included </w:t>
      </w:r>
      <w:r w:rsidR="002C3A27" w:rsidRPr="00C751D6">
        <w:rPr>
          <w:rFonts w:ascii="Arial" w:hAnsi="Arial" w:cs="Arial"/>
        </w:rPr>
        <w:t xml:space="preserve">a </w:t>
      </w:r>
      <w:r w:rsidR="000D4394">
        <w:rPr>
          <w:rFonts w:ascii="Arial" w:hAnsi="Arial" w:cs="Arial"/>
        </w:rPr>
        <w:t>y</w:t>
      </w:r>
      <w:r w:rsidR="002C3A27" w:rsidRPr="00C751D6">
        <w:rPr>
          <w:rFonts w:ascii="Arial" w:hAnsi="Arial" w:cs="Arial"/>
        </w:rPr>
        <w:t xml:space="preserve">ear 1 </w:t>
      </w:r>
      <w:r w:rsidRPr="009A43C8">
        <w:rPr>
          <w:rFonts w:ascii="Arial" w:hAnsi="Arial" w:cs="Arial"/>
        </w:rPr>
        <w:t xml:space="preserve">teacher and </w:t>
      </w:r>
      <w:r w:rsidR="000D4394">
        <w:rPr>
          <w:rFonts w:ascii="Arial" w:hAnsi="Arial" w:cs="Arial"/>
        </w:rPr>
        <w:t>five</w:t>
      </w:r>
      <w:r w:rsidR="002C3A27" w:rsidRPr="00C751D6">
        <w:rPr>
          <w:rFonts w:ascii="Arial" w:hAnsi="Arial" w:cs="Arial"/>
        </w:rPr>
        <w:t xml:space="preserve"> </w:t>
      </w:r>
      <w:r w:rsidR="000D4394">
        <w:rPr>
          <w:rFonts w:ascii="Arial" w:hAnsi="Arial" w:cs="Arial"/>
        </w:rPr>
        <w:t>y</w:t>
      </w:r>
      <w:r w:rsidRPr="009A43C8">
        <w:rPr>
          <w:rFonts w:ascii="Arial" w:hAnsi="Arial" w:cs="Arial"/>
        </w:rPr>
        <w:t xml:space="preserve">ear 1 pupils selected from a primary school </w:t>
      </w:r>
      <w:r w:rsidR="002C3A27" w:rsidRPr="00C751D6">
        <w:rPr>
          <w:rFonts w:ascii="Arial" w:hAnsi="Arial" w:cs="Arial"/>
        </w:rPr>
        <w:t xml:space="preserve">within the </w:t>
      </w:r>
      <w:r w:rsidRPr="009A43C8">
        <w:rPr>
          <w:rFonts w:ascii="Arial" w:hAnsi="Arial" w:cs="Arial"/>
        </w:rPr>
        <w:t>South Wales area, using both opportunity and random sampling.  </w:t>
      </w:r>
    </w:p>
    <w:p w14:paraId="4CFE14F2" w14:textId="77777777" w:rsidR="001D33A1" w:rsidRPr="009A43C8" w:rsidRDefault="001D33A1" w:rsidP="00BD09B8">
      <w:pPr>
        <w:spacing w:line="360" w:lineRule="auto"/>
        <w:textAlignment w:val="baseline"/>
        <w:rPr>
          <w:rFonts w:ascii="Arial" w:hAnsi="Arial" w:cs="Arial"/>
          <w:sz w:val="18"/>
          <w:szCs w:val="18"/>
        </w:rPr>
      </w:pPr>
    </w:p>
    <w:p w14:paraId="5543A160" w14:textId="2EB6583A" w:rsidR="009A43C8" w:rsidRPr="00C751D6" w:rsidRDefault="009A43C8" w:rsidP="00BD09B8">
      <w:pPr>
        <w:spacing w:line="360" w:lineRule="auto"/>
        <w:textAlignment w:val="baseline"/>
        <w:rPr>
          <w:rFonts w:ascii="Arial" w:hAnsi="Arial" w:cs="Arial"/>
        </w:rPr>
      </w:pPr>
      <w:r w:rsidRPr="009A43C8">
        <w:rPr>
          <w:rFonts w:ascii="Arial" w:hAnsi="Arial" w:cs="Arial"/>
        </w:rPr>
        <w:t>Sampling methods are pertinent to all research, as they enable researchers to identify participants in a study (Punch, 2009). Opportunity sampling – also referred to as convenience sampling – is a non-probabilistic technique where the researcher selects the most accessible participants (Cohen, Manion and Morrison, 2018; Wilson, 2009; Palaiologou, Needham and Male, 2016). Opportunity sampl</w:t>
      </w:r>
      <w:r w:rsidR="00357DC1" w:rsidRPr="00C751D6">
        <w:rPr>
          <w:rFonts w:ascii="Arial" w:hAnsi="Arial" w:cs="Arial"/>
        </w:rPr>
        <w:t>ing</w:t>
      </w:r>
      <w:r w:rsidRPr="009A43C8">
        <w:rPr>
          <w:rFonts w:ascii="Arial" w:hAnsi="Arial" w:cs="Arial"/>
        </w:rPr>
        <w:t xml:space="preserve"> was chosen as I am currently placed in a </w:t>
      </w:r>
      <w:r w:rsidR="00513630">
        <w:rPr>
          <w:rFonts w:ascii="Arial" w:hAnsi="Arial" w:cs="Arial"/>
        </w:rPr>
        <w:t>y</w:t>
      </w:r>
      <w:r w:rsidRPr="009A43C8">
        <w:rPr>
          <w:rFonts w:ascii="Arial" w:hAnsi="Arial" w:cs="Arial"/>
        </w:rPr>
        <w:t xml:space="preserve">ear 1 class within a school in the South Wales area on a professional teaching experience, which provides access to both teachers and </w:t>
      </w:r>
      <w:r w:rsidR="00513630">
        <w:rPr>
          <w:rFonts w:ascii="Arial" w:hAnsi="Arial" w:cs="Arial"/>
        </w:rPr>
        <w:t>y</w:t>
      </w:r>
      <w:r w:rsidRPr="009A43C8">
        <w:rPr>
          <w:rFonts w:ascii="Arial" w:hAnsi="Arial" w:cs="Arial"/>
        </w:rPr>
        <w:t xml:space="preserve">ear 1 pupils who engage in </w:t>
      </w:r>
      <w:r w:rsidR="008953BD" w:rsidRPr="00C751D6">
        <w:rPr>
          <w:rFonts w:ascii="Arial" w:hAnsi="Arial" w:cs="Arial"/>
        </w:rPr>
        <w:t xml:space="preserve">a </w:t>
      </w:r>
      <w:r w:rsidRPr="009A43C8">
        <w:rPr>
          <w:rFonts w:ascii="Arial" w:hAnsi="Arial" w:cs="Arial"/>
        </w:rPr>
        <w:t xml:space="preserve">wellbeing check-in as part of their daily routine.  However, it is important to mention that </w:t>
      </w:r>
      <w:r w:rsidR="008953BD" w:rsidRPr="00C751D6">
        <w:rPr>
          <w:rFonts w:ascii="Arial" w:hAnsi="Arial" w:cs="Arial"/>
        </w:rPr>
        <w:t xml:space="preserve">it </w:t>
      </w:r>
      <w:r w:rsidRPr="009A43C8">
        <w:rPr>
          <w:rFonts w:ascii="Arial" w:hAnsi="Arial" w:cs="Arial"/>
        </w:rPr>
        <w:t>has been argued that findings generated from research which uses opportunity sampling lacks generali</w:t>
      </w:r>
      <w:r w:rsidR="00513630">
        <w:rPr>
          <w:rFonts w:ascii="Arial" w:hAnsi="Arial" w:cs="Arial"/>
        </w:rPr>
        <w:t>s</w:t>
      </w:r>
      <w:r w:rsidRPr="009A43C8">
        <w:rPr>
          <w:rFonts w:ascii="Arial" w:hAnsi="Arial" w:cs="Arial"/>
        </w:rPr>
        <w:t>ability outside of the sample to the wider population. That being said, as this is an exploratory case study generali</w:t>
      </w:r>
      <w:r w:rsidR="00513630">
        <w:rPr>
          <w:rFonts w:ascii="Arial" w:hAnsi="Arial" w:cs="Arial"/>
        </w:rPr>
        <w:t>s</w:t>
      </w:r>
      <w:r w:rsidRPr="009A43C8">
        <w:rPr>
          <w:rFonts w:ascii="Arial" w:hAnsi="Arial" w:cs="Arial"/>
        </w:rPr>
        <w:t xml:space="preserve">ability would </w:t>
      </w:r>
      <w:r w:rsidR="00F94428" w:rsidRPr="00C751D6">
        <w:rPr>
          <w:rFonts w:ascii="Arial" w:hAnsi="Arial" w:cs="Arial"/>
        </w:rPr>
        <w:t xml:space="preserve">already </w:t>
      </w:r>
      <w:r w:rsidRPr="009A43C8">
        <w:rPr>
          <w:rFonts w:ascii="Arial" w:hAnsi="Arial" w:cs="Arial"/>
        </w:rPr>
        <w:t>be restricted to the specific phenomenon being explored and individuals being studied</w:t>
      </w:r>
      <w:r w:rsidR="00F94428" w:rsidRPr="00C751D6">
        <w:rPr>
          <w:rFonts w:ascii="Arial" w:hAnsi="Arial" w:cs="Arial"/>
        </w:rPr>
        <w:t xml:space="preserve"> </w:t>
      </w:r>
      <w:r w:rsidRPr="009A43C8">
        <w:rPr>
          <w:rFonts w:ascii="Arial" w:hAnsi="Arial" w:cs="Arial"/>
        </w:rPr>
        <w:t>(Cohen, Manion and Morrison, 2018).  </w:t>
      </w:r>
    </w:p>
    <w:p w14:paraId="46725FA6" w14:textId="77777777" w:rsidR="001D33A1" w:rsidRPr="009A43C8" w:rsidRDefault="001D33A1" w:rsidP="00BD09B8">
      <w:pPr>
        <w:spacing w:line="360" w:lineRule="auto"/>
        <w:textAlignment w:val="baseline"/>
        <w:rPr>
          <w:rFonts w:ascii="Arial" w:hAnsi="Arial" w:cs="Arial"/>
          <w:sz w:val="18"/>
          <w:szCs w:val="18"/>
        </w:rPr>
      </w:pPr>
    </w:p>
    <w:p w14:paraId="1E92BAFD" w14:textId="1457E9FE" w:rsidR="009A43C8" w:rsidRPr="00C751D6" w:rsidRDefault="009A43C8" w:rsidP="00BD09B8">
      <w:pPr>
        <w:spacing w:line="360" w:lineRule="auto"/>
        <w:textAlignment w:val="baseline"/>
        <w:rPr>
          <w:rFonts w:ascii="Arial" w:hAnsi="Arial" w:cs="Arial"/>
        </w:rPr>
      </w:pPr>
      <w:r w:rsidRPr="009A43C8">
        <w:rPr>
          <w:rFonts w:ascii="Arial" w:hAnsi="Arial" w:cs="Arial"/>
        </w:rPr>
        <w:t>The sample size for this study include</w:t>
      </w:r>
      <w:r w:rsidR="00EB1CE7" w:rsidRPr="00C751D6">
        <w:rPr>
          <w:rFonts w:ascii="Arial" w:hAnsi="Arial" w:cs="Arial"/>
        </w:rPr>
        <w:t xml:space="preserve">d </w:t>
      </w:r>
      <w:r w:rsidR="009A6171" w:rsidRPr="00C751D6">
        <w:rPr>
          <w:rFonts w:ascii="Arial" w:hAnsi="Arial" w:cs="Arial"/>
        </w:rPr>
        <w:t xml:space="preserve">five </w:t>
      </w:r>
      <w:r w:rsidR="00513630">
        <w:rPr>
          <w:rFonts w:ascii="Arial" w:hAnsi="Arial" w:cs="Arial"/>
        </w:rPr>
        <w:t>y</w:t>
      </w:r>
      <w:r w:rsidRPr="009A43C8">
        <w:rPr>
          <w:rFonts w:ascii="Arial" w:hAnsi="Arial" w:cs="Arial"/>
        </w:rPr>
        <w:t xml:space="preserve">ear 1 pupils and one </w:t>
      </w:r>
      <w:r w:rsidR="00513630">
        <w:rPr>
          <w:rFonts w:ascii="Arial" w:hAnsi="Arial" w:cs="Arial"/>
        </w:rPr>
        <w:t>y</w:t>
      </w:r>
      <w:r w:rsidRPr="009A43C8">
        <w:rPr>
          <w:rFonts w:ascii="Arial" w:hAnsi="Arial" w:cs="Arial"/>
        </w:rPr>
        <w:t xml:space="preserve">ear 1 teacher who is also my class mentor. As there are 35 pupils within the </w:t>
      </w:r>
      <w:r w:rsidR="00513630">
        <w:rPr>
          <w:rFonts w:ascii="Arial" w:hAnsi="Arial" w:cs="Arial"/>
        </w:rPr>
        <w:t>y</w:t>
      </w:r>
      <w:r w:rsidRPr="009A43C8">
        <w:rPr>
          <w:rFonts w:ascii="Arial" w:hAnsi="Arial" w:cs="Arial"/>
        </w:rPr>
        <w:t>ear 1 class, random sampling – a probability technique (Wilson, 2009) – w</w:t>
      </w:r>
      <w:r w:rsidR="00513630">
        <w:rPr>
          <w:rFonts w:ascii="Arial" w:hAnsi="Arial" w:cs="Arial"/>
        </w:rPr>
        <w:t>as</w:t>
      </w:r>
      <w:r w:rsidRPr="009A43C8">
        <w:rPr>
          <w:rFonts w:ascii="Arial" w:hAnsi="Arial" w:cs="Arial"/>
        </w:rPr>
        <w:t xml:space="preserve"> also</w:t>
      </w:r>
      <w:r w:rsidR="00513630">
        <w:rPr>
          <w:rFonts w:ascii="Arial" w:hAnsi="Arial" w:cs="Arial"/>
        </w:rPr>
        <w:t xml:space="preserve"> </w:t>
      </w:r>
      <w:r w:rsidRPr="009A43C8">
        <w:rPr>
          <w:rFonts w:ascii="Arial" w:hAnsi="Arial" w:cs="Arial"/>
        </w:rPr>
        <w:t>used whe</w:t>
      </w:r>
      <w:r w:rsidR="00513630">
        <w:rPr>
          <w:rFonts w:ascii="Arial" w:hAnsi="Arial" w:cs="Arial"/>
        </w:rPr>
        <w:t>n</w:t>
      </w:r>
      <w:r w:rsidRPr="009A43C8">
        <w:rPr>
          <w:rFonts w:ascii="Arial" w:hAnsi="Arial" w:cs="Arial"/>
        </w:rPr>
        <w:t xml:space="preserve"> more than five pupils return</w:t>
      </w:r>
      <w:r w:rsidR="00513630">
        <w:rPr>
          <w:rFonts w:ascii="Arial" w:hAnsi="Arial" w:cs="Arial"/>
        </w:rPr>
        <w:t>ed</w:t>
      </w:r>
      <w:r w:rsidRPr="009A43C8">
        <w:rPr>
          <w:rFonts w:ascii="Arial" w:hAnsi="Arial" w:cs="Arial"/>
        </w:rPr>
        <w:t xml:space="preserve"> consent forms to participate within the study</w:t>
      </w:r>
      <w:r w:rsidR="00170622" w:rsidRPr="00C751D6">
        <w:rPr>
          <w:rFonts w:ascii="Arial" w:hAnsi="Arial" w:cs="Arial"/>
        </w:rPr>
        <w:t xml:space="preserve">, </w:t>
      </w:r>
      <w:r w:rsidRPr="009A43C8">
        <w:rPr>
          <w:rFonts w:ascii="Arial" w:hAnsi="Arial" w:cs="Arial"/>
        </w:rPr>
        <w:t>to ensure all participants available to participate ha</w:t>
      </w:r>
      <w:r w:rsidR="00513630">
        <w:rPr>
          <w:rFonts w:ascii="Arial" w:hAnsi="Arial" w:cs="Arial"/>
        </w:rPr>
        <w:t>d</w:t>
      </w:r>
      <w:r w:rsidRPr="009A43C8">
        <w:rPr>
          <w:rFonts w:ascii="Arial" w:hAnsi="Arial" w:cs="Arial"/>
        </w:rPr>
        <w:t xml:space="preserve"> an equal chance of being selected to ensure fairness and eliminate any concerns regarding research</w:t>
      </w:r>
      <w:r w:rsidR="00C62D41" w:rsidRPr="00C751D6">
        <w:rPr>
          <w:rFonts w:ascii="Arial" w:hAnsi="Arial" w:cs="Arial"/>
        </w:rPr>
        <w:t>er</w:t>
      </w:r>
      <w:r w:rsidRPr="009A43C8">
        <w:rPr>
          <w:rFonts w:ascii="Arial" w:hAnsi="Arial" w:cs="Arial"/>
        </w:rPr>
        <w:t xml:space="preserve"> bias (Cohen, Manion and Morrison, 2018; Wilson, 2009; Palaiologou, Needham and Male, 2016; Denscombe, 2014). To do this, all available participants </w:t>
      </w:r>
      <w:r w:rsidR="00172F84" w:rsidRPr="00C751D6">
        <w:rPr>
          <w:rFonts w:ascii="Arial" w:hAnsi="Arial" w:cs="Arial"/>
        </w:rPr>
        <w:t>were</w:t>
      </w:r>
      <w:r w:rsidRPr="009A43C8">
        <w:rPr>
          <w:rFonts w:ascii="Arial" w:hAnsi="Arial" w:cs="Arial"/>
        </w:rPr>
        <w:t xml:space="preserve"> entered into </w:t>
      </w:r>
      <w:r w:rsidR="00C62D41" w:rsidRPr="00C751D6">
        <w:rPr>
          <w:rFonts w:ascii="Arial" w:hAnsi="Arial" w:cs="Arial"/>
        </w:rPr>
        <w:t>a random name generator</w:t>
      </w:r>
      <w:r w:rsidRPr="009A43C8">
        <w:rPr>
          <w:rFonts w:ascii="Arial" w:hAnsi="Arial" w:cs="Arial"/>
        </w:rPr>
        <w:t xml:space="preserve"> – whilst ensuring anonymity and confidentiality</w:t>
      </w:r>
      <w:r w:rsidR="00C62D41" w:rsidRPr="00C751D6">
        <w:rPr>
          <w:rFonts w:ascii="Arial" w:hAnsi="Arial" w:cs="Arial"/>
        </w:rPr>
        <w:t xml:space="preserve"> using </w:t>
      </w:r>
      <w:r w:rsidR="00E24A75" w:rsidRPr="00C751D6">
        <w:rPr>
          <w:rFonts w:ascii="Arial" w:hAnsi="Arial" w:cs="Arial"/>
        </w:rPr>
        <w:t>participant referen</w:t>
      </w:r>
      <w:r w:rsidR="00651910" w:rsidRPr="00C751D6">
        <w:rPr>
          <w:rFonts w:ascii="Arial" w:hAnsi="Arial" w:cs="Arial"/>
        </w:rPr>
        <w:t>ces explained in the ethical considerations section</w:t>
      </w:r>
      <w:r w:rsidRPr="009A43C8">
        <w:rPr>
          <w:rFonts w:ascii="Arial" w:hAnsi="Arial" w:cs="Arial"/>
        </w:rPr>
        <w:t xml:space="preserve"> – to select </w:t>
      </w:r>
      <w:r w:rsidR="001D23A6">
        <w:rPr>
          <w:rFonts w:ascii="Arial" w:hAnsi="Arial" w:cs="Arial"/>
        </w:rPr>
        <w:t>five</w:t>
      </w:r>
      <w:r w:rsidRPr="009A43C8">
        <w:rPr>
          <w:rFonts w:ascii="Arial" w:hAnsi="Arial" w:cs="Arial"/>
        </w:rPr>
        <w:t xml:space="preserve"> participants at random.  </w:t>
      </w:r>
    </w:p>
    <w:p w14:paraId="2FD759B3" w14:textId="77777777" w:rsidR="001D33A1" w:rsidRPr="009A43C8" w:rsidRDefault="001D33A1" w:rsidP="00BD09B8">
      <w:pPr>
        <w:spacing w:line="360" w:lineRule="auto"/>
        <w:textAlignment w:val="baseline"/>
        <w:rPr>
          <w:rFonts w:ascii="Arial" w:hAnsi="Arial" w:cs="Arial"/>
          <w:sz w:val="18"/>
          <w:szCs w:val="18"/>
        </w:rPr>
      </w:pPr>
    </w:p>
    <w:p w14:paraId="75EA0E3B" w14:textId="2AAF9513" w:rsidR="00BD2CDC" w:rsidRPr="00C751D6" w:rsidRDefault="009A43C8" w:rsidP="00BD09B8">
      <w:pPr>
        <w:spacing w:line="360" w:lineRule="auto"/>
        <w:textAlignment w:val="baseline"/>
        <w:rPr>
          <w:rFonts w:ascii="Arial" w:hAnsi="Arial" w:cs="Arial"/>
        </w:rPr>
      </w:pPr>
      <w:r w:rsidRPr="009A43C8">
        <w:rPr>
          <w:rFonts w:ascii="Arial" w:hAnsi="Arial" w:cs="Arial"/>
        </w:rPr>
        <w:t>Whilst it could be argued that both sample sizes are small, they were chosen to ensure there would be sufficient time to collect and effectively analyse data within the time limitations of the research project</w:t>
      </w:r>
      <w:r w:rsidR="003F765D" w:rsidRPr="00C751D6">
        <w:rPr>
          <w:rFonts w:ascii="Arial" w:hAnsi="Arial" w:cs="Arial"/>
        </w:rPr>
        <w:t xml:space="preserve">. </w:t>
      </w:r>
      <w:r w:rsidR="0000525E" w:rsidRPr="00C751D6">
        <w:rPr>
          <w:rFonts w:ascii="Arial" w:hAnsi="Arial" w:cs="Arial"/>
        </w:rPr>
        <w:t>Additionally</w:t>
      </w:r>
      <w:r w:rsidR="00BD2CDC" w:rsidRPr="00C751D6">
        <w:rPr>
          <w:rFonts w:ascii="Arial" w:hAnsi="Arial" w:cs="Arial"/>
        </w:rPr>
        <w:t xml:space="preserve">, the </w:t>
      </w:r>
      <w:r w:rsidR="003F765D" w:rsidRPr="00C751D6">
        <w:rPr>
          <w:rFonts w:ascii="Arial" w:hAnsi="Arial" w:cs="Arial"/>
        </w:rPr>
        <w:t xml:space="preserve">busy schedule and commitments of </w:t>
      </w:r>
      <w:r w:rsidR="003F765D" w:rsidRPr="00C751D6">
        <w:rPr>
          <w:rFonts w:ascii="Arial" w:hAnsi="Arial" w:cs="Arial"/>
        </w:rPr>
        <w:lastRenderedPageBreak/>
        <w:t>the teacher, as well as the need to minimi</w:t>
      </w:r>
      <w:r w:rsidR="001D23A6">
        <w:rPr>
          <w:rFonts w:ascii="Arial" w:hAnsi="Arial" w:cs="Arial"/>
        </w:rPr>
        <w:t>s</w:t>
      </w:r>
      <w:r w:rsidR="003F765D" w:rsidRPr="00C751D6">
        <w:rPr>
          <w:rFonts w:ascii="Arial" w:hAnsi="Arial" w:cs="Arial"/>
        </w:rPr>
        <w:t>e the impact on pupils</w:t>
      </w:r>
      <w:r w:rsidR="001D23A6">
        <w:rPr>
          <w:rFonts w:ascii="Arial" w:hAnsi="Arial" w:cs="Arial"/>
        </w:rPr>
        <w:t>’</w:t>
      </w:r>
      <w:r w:rsidR="003F765D" w:rsidRPr="00C751D6">
        <w:rPr>
          <w:rFonts w:ascii="Arial" w:hAnsi="Arial" w:cs="Arial"/>
        </w:rPr>
        <w:t xml:space="preserve"> learning was also considered. </w:t>
      </w:r>
      <w:r w:rsidR="007075CF" w:rsidRPr="00C751D6">
        <w:rPr>
          <w:rFonts w:ascii="Arial" w:hAnsi="Arial" w:cs="Arial"/>
        </w:rPr>
        <w:t xml:space="preserve">However, </w:t>
      </w:r>
      <w:r w:rsidR="006B5D63" w:rsidRPr="00C751D6">
        <w:rPr>
          <w:rFonts w:ascii="Arial" w:hAnsi="Arial" w:cs="Arial"/>
        </w:rPr>
        <w:t xml:space="preserve">despite the sample sizes, </w:t>
      </w:r>
      <w:r w:rsidR="00032C6F" w:rsidRPr="00C751D6">
        <w:rPr>
          <w:rFonts w:ascii="Arial" w:hAnsi="Arial" w:cs="Arial"/>
        </w:rPr>
        <w:t xml:space="preserve">the </w:t>
      </w:r>
      <w:r w:rsidR="006B5D63" w:rsidRPr="00C751D6">
        <w:rPr>
          <w:rFonts w:ascii="Arial" w:hAnsi="Arial" w:cs="Arial"/>
        </w:rPr>
        <w:t xml:space="preserve">inclusion of different perspectives and data collection methods increases the credibility of the findings generated (Creswell, 2014; Wilson, 2009; Yin, 2018). </w:t>
      </w:r>
    </w:p>
    <w:p w14:paraId="22C0D503" w14:textId="61AAA67B" w:rsidR="009B373B" w:rsidRPr="00C751D6" w:rsidRDefault="009B373B" w:rsidP="00BD09B8">
      <w:pPr>
        <w:spacing w:line="360" w:lineRule="auto"/>
        <w:textAlignment w:val="baseline"/>
        <w:rPr>
          <w:rFonts w:ascii="Arial" w:hAnsi="Arial" w:cs="Arial"/>
        </w:rPr>
      </w:pPr>
    </w:p>
    <w:p w14:paraId="6AC1965F" w14:textId="65E31AAC" w:rsidR="009B373B" w:rsidRPr="00C751D6" w:rsidRDefault="009B373B" w:rsidP="00BD09B8">
      <w:pPr>
        <w:spacing w:line="360" w:lineRule="auto"/>
        <w:textAlignment w:val="baseline"/>
        <w:rPr>
          <w:rFonts w:ascii="Arial" w:hAnsi="Arial" w:cs="Arial"/>
          <w:color w:val="FF0000"/>
          <w:sz w:val="32"/>
          <w:szCs w:val="32"/>
        </w:rPr>
      </w:pPr>
      <w:r w:rsidRPr="00C751D6">
        <w:rPr>
          <w:rFonts w:ascii="Arial" w:hAnsi="Arial" w:cs="Arial"/>
          <w:color w:val="FF0000"/>
          <w:sz w:val="32"/>
          <w:szCs w:val="32"/>
        </w:rPr>
        <w:t xml:space="preserve">4.0 Research Methods </w:t>
      </w:r>
    </w:p>
    <w:p w14:paraId="6B25E9A1" w14:textId="667E8144" w:rsidR="00EF521F" w:rsidRPr="00C751D6" w:rsidRDefault="00EF521F" w:rsidP="00BD09B8">
      <w:pPr>
        <w:spacing w:line="360" w:lineRule="auto"/>
        <w:textAlignment w:val="baseline"/>
        <w:rPr>
          <w:rFonts w:ascii="Arial" w:hAnsi="Arial" w:cs="Arial"/>
          <w:sz w:val="18"/>
          <w:szCs w:val="18"/>
        </w:rPr>
      </w:pPr>
    </w:p>
    <w:p w14:paraId="56DCA271" w14:textId="1A9C157B" w:rsidR="001F7B7A" w:rsidRPr="00C751D6" w:rsidRDefault="00A811EF" w:rsidP="00BD09B8">
      <w:pPr>
        <w:spacing w:line="360" w:lineRule="auto"/>
        <w:rPr>
          <w:rFonts w:ascii="Arial" w:hAnsi="Arial" w:cs="Arial"/>
        </w:rPr>
      </w:pPr>
      <w:r w:rsidRPr="00C751D6">
        <w:rPr>
          <w:rFonts w:ascii="Arial" w:hAnsi="Arial" w:cs="Arial"/>
        </w:rPr>
        <w:t xml:space="preserve">Due to the qualitative design of </w:t>
      </w:r>
      <w:r w:rsidR="0083242F" w:rsidRPr="00C751D6">
        <w:rPr>
          <w:rFonts w:ascii="Arial" w:hAnsi="Arial" w:cs="Arial"/>
        </w:rPr>
        <w:t xml:space="preserve">exploratory </w:t>
      </w:r>
      <w:r w:rsidR="008D67EC" w:rsidRPr="00C751D6">
        <w:rPr>
          <w:rFonts w:ascii="Arial" w:hAnsi="Arial" w:cs="Arial"/>
        </w:rPr>
        <w:t>case study</w:t>
      </w:r>
      <w:r w:rsidR="00EE7B6C" w:rsidRPr="00C751D6">
        <w:rPr>
          <w:rFonts w:ascii="Arial" w:hAnsi="Arial" w:cs="Arial"/>
        </w:rPr>
        <w:t xml:space="preserve"> research</w:t>
      </w:r>
      <w:r w:rsidR="00472C60" w:rsidRPr="00C751D6">
        <w:rPr>
          <w:rFonts w:ascii="Arial" w:hAnsi="Arial" w:cs="Arial"/>
        </w:rPr>
        <w:t xml:space="preserve">, </w:t>
      </w:r>
      <w:r w:rsidR="0083242F" w:rsidRPr="00C751D6">
        <w:rPr>
          <w:rFonts w:ascii="Arial" w:hAnsi="Arial" w:cs="Arial"/>
        </w:rPr>
        <w:t xml:space="preserve">qualitative </w:t>
      </w:r>
      <w:r w:rsidR="00317092" w:rsidRPr="00C751D6">
        <w:rPr>
          <w:rFonts w:ascii="Arial" w:hAnsi="Arial" w:cs="Arial"/>
        </w:rPr>
        <w:t>data col</w:t>
      </w:r>
      <w:r w:rsidR="00472C60" w:rsidRPr="00C751D6">
        <w:rPr>
          <w:rFonts w:ascii="Arial" w:hAnsi="Arial" w:cs="Arial"/>
        </w:rPr>
        <w:t xml:space="preserve">lection </w:t>
      </w:r>
      <w:r w:rsidR="0083242F" w:rsidRPr="00C751D6">
        <w:rPr>
          <w:rFonts w:ascii="Arial" w:hAnsi="Arial" w:cs="Arial"/>
        </w:rPr>
        <w:t xml:space="preserve">methods </w:t>
      </w:r>
      <w:r w:rsidR="00425EF0" w:rsidRPr="00C751D6">
        <w:rPr>
          <w:rFonts w:ascii="Arial" w:hAnsi="Arial" w:cs="Arial"/>
        </w:rPr>
        <w:t xml:space="preserve">(QDCM) </w:t>
      </w:r>
      <w:r w:rsidR="00472C60" w:rsidRPr="00C751D6">
        <w:rPr>
          <w:rFonts w:ascii="Arial" w:hAnsi="Arial" w:cs="Arial"/>
        </w:rPr>
        <w:t xml:space="preserve">were chosen </w:t>
      </w:r>
      <w:r w:rsidR="0083242F" w:rsidRPr="00C751D6">
        <w:rPr>
          <w:rFonts w:ascii="Arial" w:hAnsi="Arial" w:cs="Arial"/>
        </w:rPr>
        <w:t xml:space="preserve">– due to their ability to obtain </w:t>
      </w:r>
      <w:r w:rsidR="00BF1E9E" w:rsidRPr="00C751D6">
        <w:rPr>
          <w:rFonts w:ascii="Arial" w:hAnsi="Arial" w:cs="Arial"/>
        </w:rPr>
        <w:t xml:space="preserve">the </w:t>
      </w:r>
      <w:r w:rsidR="0083242F" w:rsidRPr="00C751D6">
        <w:rPr>
          <w:rFonts w:ascii="Arial" w:hAnsi="Arial" w:cs="Arial"/>
        </w:rPr>
        <w:t xml:space="preserve">rich </w:t>
      </w:r>
      <w:r w:rsidR="003D0B53" w:rsidRPr="00C751D6">
        <w:rPr>
          <w:rFonts w:ascii="Arial" w:hAnsi="Arial" w:cs="Arial"/>
        </w:rPr>
        <w:t xml:space="preserve">textual data </w:t>
      </w:r>
      <w:r w:rsidR="00BF1E9E" w:rsidRPr="00C751D6">
        <w:rPr>
          <w:rFonts w:ascii="Arial" w:hAnsi="Arial" w:cs="Arial"/>
        </w:rPr>
        <w:t xml:space="preserve">collected </w:t>
      </w:r>
      <w:r w:rsidR="003D0B53" w:rsidRPr="00C751D6">
        <w:rPr>
          <w:rFonts w:ascii="Arial" w:hAnsi="Arial" w:cs="Arial"/>
        </w:rPr>
        <w:t xml:space="preserve">– to </w:t>
      </w:r>
      <w:r w:rsidR="00BF1E9E" w:rsidRPr="00C751D6">
        <w:rPr>
          <w:rFonts w:ascii="Arial" w:hAnsi="Arial" w:cs="Arial"/>
        </w:rPr>
        <w:t xml:space="preserve">effectively </w:t>
      </w:r>
      <w:r w:rsidR="003D0B53" w:rsidRPr="00C751D6">
        <w:rPr>
          <w:rFonts w:ascii="Arial" w:hAnsi="Arial" w:cs="Arial"/>
        </w:rPr>
        <w:t xml:space="preserve">explore the perceptions of teachers and </w:t>
      </w:r>
      <w:r w:rsidR="001D23A6">
        <w:rPr>
          <w:rFonts w:ascii="Arial" w:hAnsi="Arial" w:cs="Arial"/>
        </w:rPr>
        <w:t>y</w:t>
      </w:r>
      <w:r w:rsidR="003D0B53" w:rsidRPr="00C751D6">
        <w:rPr>
          <w:rFonts w:ascii="Arial" w:hAnsi="Arial" w:cs="Arial"/>
        </w:rPr>
        <w:t xml:space="preserve">ear 1 pupils </w:t>
      </w:r>
      <w:r w:rsidR="00BF1E9E" w:rsidRPr="00C751D6">
        <w:rPr>
          <w:rFonts w:ascii="Arial" w:hAnsi="Arial" w:cs="Arial"/>
        </w:rPr>
        <w:t xml:space="preserve">on the use of a </w:t>
      </w:r>
      <w:r w:rsidR="00AF6AE9" w:rsidRPr="00C751D6">
        <w:rPr>
          <w:rFonts w:ascii="Arial" w:hAnsi="Arial" w:cs="Arial"/>
        </w:rPr>
        <w:t>wellbeing check-in on pupils readiness to learn</w:t>
      </w:r>
      <w:r w:rsidR="00D77EF3" w:rsidRPr="00C751D6">
        <w:rPr>
          <w:rFonts w:ascii="Arial" w:hAnsi="Arial" w:cs="Arial"/>
        </w:rPr>
        <w:t xml:space="preserve"> </w:t>
      </w:r>
      <w:r w:rsidR="00D77EF3" w:rsidRPr="00C751D6">
        <w:rPr>
          <w:rFonts w:ascii="Arial" w:eastAsia="Arial" w:hAnsi="Arial" w:cs="Arial"/>
        </w:rPr>
        <w:t xml:space="preserve">(Teherani </w:t>
      </w:r>
      <w:r w:rsidR="00D77EF3" w:rsidRPr="00C751D6">
        <w:rPr>
          <w:rFonts w:ascii="Arial" w:eastAsia="Arial" w:hAnsi="Arial" w:cs="Arial"/>
          <w:i/>
        </w:rPr>
        <w:t xml:space="preserve">et al, </w:t>
      </w:r>
      <w:r w:rsidR="00D77EF3" w:rsidRPr="00C751D6">
        <w:rPr>
          <w:rFonts w:ascii="Arial" w:eastAsia="Arial" w:hAnsi="Arial" w:cs="Arial"/>
        </w:rPr>
        <w:t xml:space="preserve">2015; Denscombe, 2010; Blaxter, 2010; Bell and Waters, 2018). </w:t>
      </w:r>
      <w:r w:rsidR="00D761EF" w:rsidRPr="00C751D6">
        <w:rPr>
          <w:rFonts w:ascii="Arial" w:hAnsi="Arial" w:cs="Arial"/>
        </w:rPr>
        <w:t xml:space="preserve">However, there are several criticisms of </w:t>
      </w:r>
      <w:r w:rsidR="00425EF0" w:rsidRPr="00C751D6">
        <w:rPr>
          <w:rFonts w:ascii="Arial" w:hAnsi="Arial" w:cs="Arial"/>
        </w:rPr>
        <w:t xml:space="preserve">QDCM </w:t>
      </w:r>
      <w:r w:rsidR="00D761EF" w:rsidRPr="00C751D6">
        <w:rPr>
          <w:rFonts w:ascii="Arial" w:hAnsi="Arial" w:cs="Arial"/>
        </w:rPr>
        <w:t xml:space="preserve">methods </w:t>
      </w:r>
      <w:r w:rsidR="003C2CE9" w:rsidRPr="00C751D6">
        <w:rPr>
          <w:rFonts w:ascii="Arial" w:hAnsi="Arial" w:cs="Arial"/>
        </w:rPr>
        <w:t xml:space="preserve">which were considered, </w:t>
      </w:r>
      <w:r w:rsidR="00CF786C" w:rsidRPr="00C751D6">
        <w:rPr>
          <w:rFonts w:ascii="Arial" w:hAnsi="Arial" w:cs="Arial"/>
        </w:rPr>
        <w:t>relat</w:t>
      </w:r>
      <w:r w:rsidR="003C2CE9" w:rsidRPr="00C751D6">
        <w:rPr>
          <w:rFonts w:ascii="Arial" w:hAnsi="Arial" w:cs="Arial"/>
        </w:rPr>
        <w:t xml:space="preserve">ing </w:t>
      </w:r>
      <w:r w:rsidR="00C90CBF" w:rsidRPr="00C751D6">
        <w:rPr>
          <w:rFonts w:ascii="Arial" w:hAnsi="Arial" w:cs="Arial"/>
        </w:rPr>
        <w:t xml:space="preserve">to </w:t>
      </w:r>
      <w:r w:rsidR="00CF786C" w:rsidRPr="00C751D6">
        <w:rPr>
          <w:rFonts w:ascii="Arial" w:hAnsi="Arial" w:cs="Arial"/>
        </w:rPr>
        <w:t>t</w:t>
      </w:r>
      <w:r w:rsidR="00FD0153" w:rsidRPr="00C751D6">
        <w:rPr>
          <w:rFonts w:ascii="Arial" w:hAnsi="Arial" w:cs="Arial"/>
        </w:rPr>
        <w:t>heir</w:t>
      </w:r>
      <w:r w:rsidR="00CF786C" w:rsidRPr="00C751D6">
        <w:rPr>
          <w:rFonts w:ascii="Arial" w:hAnsi="Arial" w:cs="Arial"/>
        </w:rPr>
        <w:t xml:space="preserve"> </w:t>
      </w:r>
      <w:r w:rsidR="00FD0153" w:rsidRPr="00C751D6">
        <w:rPr>
          <w:rFonts w:ascii="Arial" w:hAnsi="Arial" w:cs="Arial"/>
        </w:rPr>
        <w:t>time-consuming and comp</w:t>
      </w:r>
      <w:r w:rsidR="00C90CBF" w:rsidRPr="00C751D6">
        <w:rPr>
          <w:rFonts w:ascii="Arial" w:hAnsi="Arial" w:cs="Arial"/>
        </w:rPr>
        <w:t xml:space="preserve">lex </w:t>
      </w:r>
      <w:r w:rsidR="00FD0153" w:rsidRPr="00C751D6">
        <w:rPr>
          <w:rFonts w:ascii="Arial" w:hAnsi="Arial" w:cs="Arial"/>
        </w:rPr>
        <w:t xml:space="preserve">nature </w:t>
      </w:r>
      <w:r w:rsidR="00C90CBF" w:rsidRPr="00C751D6">
        <w:rPr>
          <w:rFonts w:ascii="Arial" w:hAnsi="Arial" w:cs="Arial"/>
        </w:rPr>
        <w:t>regarding the collection and analysis of data</w:t>
      </w:r>
      <w:r w:rsidR="00D827CA">
        <w:rPr>
          <w:rFonts w:ascii="Arial" w:hAnsi="Arial" w:cs="Arial"/>
        </w:rPr>
        <w:t>,</w:t>
      </w:r>
      <w:r w:rsidR="00C90CBF" w:rsidRPr="00C751D6">
        <w:rPr>
          <w:rFonts w:ascii="Arial" w:hAnsi="Arial" w:cs="Arial"/>
        </w:rPr>
        <w:t xml:space="preserve"> </w:t>
      </w:r>
      <w:r w:rsidR="00FD0153" w:rsidRPr="00C751D6">
        <w:rPr>
          <w:rFonts w:ascii="Arial" w:hAnsi="Arial" w:cs="Arial"/>
        </w:rPr>
        <w:t xml:space="preserve">in addition to </w:t>
      </w:r>
      <w:r w:rsidR="00C90CBF" w:rsidRPr="00C751D6">
        <w:rPr>
          <w:rFonts w:ascii="Arial" w:hAnsi="Arial" w:cs="Arial"/>
        </w:rPr>
        <w:t xml:space="preserve">the </w:t>
      </w:r>
      <w:r w:rsidR="00CF786C" w:rsidRPr="00C751D6">
        <w:rPr>
          <w:rFonts w:ascii="Arial" w:hAnsi="Arial" w:cs="Arial"/>
        </w:rPr>
        <w:t xml:space="preserve">potential bias </w:t>
      </w:r>
      <w:r w:rsidR="00CE3A66" w:rsidRPr="00C751D6">
        <w:rPr>
          <w:rFonts w:ascii="Arial" w:hAnsi="Arial" w:cs="Arial"/>
        </w:rPr>
        <w:t xml:space="preserve">as a result of their subjective and interpretative nature </w:t>
      </w:r>
      <w:r w:rsidR="00D761EF" w:rsidRPr="00C751D6">
        <w:rPr>
          <w:rFonts w:ascii="Arial" w:hAnsi="Arial" w:cs="Arial"/>
        </w:rPr>
        <w:t>which</w:t>
      </w:r>
      <w:r w:rsidR="004D75F9" w:rsidRPr="00C751D6">
        <w:rPr>
          <w:rFonts w:ascii="Arial" w:hAnsi="Arial" w:cs="Arial"/>
        </w:rPr>
        <w:t xml:space="preserve"> </w:t>
      </w:r>
      <w:r w:rsidR="003A3DAB" w:rsidRPr="00C751D6">
        <w:rPr>
          <w:rFonts w:ascii="Arial" w:hAnsi="Arial" w:cs="Arial"/>
        </w:rPr>
        <w:t xml:space="preserve">could </w:t>
      </w:r>
      <w:r w:rsidR="006F3AD8" w:rsidRPr="00C751D6">
        <w:rPr>
          <w:rFonts w:ascii="Arial" w:hAnsi="Arial" w:cs="Arial"/>
        </w:rPr>
        <w:t xml:space="preserve">reduce the </w:t>
      </w:r>
      <w:r w:rsidR="004D75F9" w:rsidRPr="00C751D6">
        <w:rPr>
          <w:rFonts w:ascii="Arial" w:hAnsi="Arial" w:cs="Arial"/>
        </w:rPr>
        <w:t xml:space="preserve">validity </w:t>
      </w:r>
      <w:r w:rsidR="00CF786C" w:rsidRPr="00C751D6">
        <w:rPr>
          <w:rFonts w:ascii="Arial" w:hAnsi="Arial" w:cs="Arial"/>
        </w:rPr>
        <w:t xml:space="preserve">and reliability of </w:t>
      </w:r>
      <w:r w:rsidR="006F3AD8" w:rsidRPr="00C751D6">
        <w:rPr>
          <w:rFonts w:ascii="Arial" w:hAnsi="Arial" w:cs="Arial"/>
        </w:rPr>
        <w:t xml:space="preserve">research </w:t>
      </w:r>
      <w:r w:rsidR="00CF786C" w:rsidRPr="00C751D6">
        <w:rPr>
          <w:rFonts w:ascii="Arial" w:hAnsi="Arial" w:cs="Arial"/>
        </w:rPr>
        <w:t>findings</w:t>
      </w:r>
      <w:r w:rsidR="00CE3A66" w:rsidRPr="00C751D6">
        <w:rPr>
          <w:rFonts w:ascii="Arial" w:hAnsi="Arial" w:cs="Arial"/>
        </w:rPr>
        <w:t xml:space="preserve"> </w:t>
      </w:r>
      <w:r w:rsidR="00F61BC3" w:rsidRPr="00C751D6">
        <w:rPr>
          <w:rFonts w:ascii="Arial" w:eastAsia="Arial" w:hAnsi="Arial" w:cs="Arial"/>
        </w:rPr>
        <w:t xml:space="preserve">(Bell and Waters, 2018). </w:t>
      </w:r>
      <w:r w:rsidR="006F3AD8" w:rsidRPr="00C751D6">
        <w:rPr>
          <w:rFonts w:ascii="Arial" w:hAnsi="Arial" w:cs="Arial"/>
        </w:rPr>
        <w:t>Despite this</w:t>
      </w:r>
      <w:r w:rsidR="00F61BC3" w:rsidRPr="00C751D6">
        <w:rPr>
          <w:rFonts w:ascii="Arial" w:hAnsi="Arial" w:cs="Arial"/>
        </w:rPr>
        <w:t xml:space="preserve"> the QDCM </w:t>
      </w:r>
      <w:r w:rsidR="00CE3A66" w:rsidRPr="00C751D6">
        <w:rPr>
          <w:rFonts w:ascii="Arial" w:hAnsi="Arial" w:cs="Arial"/>
        </w:rPr>
        <w:t>adopted i</w:t>
      </w:r>
      <w:r w:rsidR="00F61BC3" w:rsidRPr="00C751D6">
        <w:rPr>
          <w:rFonts w:ascii="Arial" w:hAnsi="Arial" w:cs="Arial"/>
        </w:rPr>
        <w:t>n this study include</w:t>
      </w:r>
      <w:r w:rsidR="00D827CA">
        <w:rPr>
          <w:rFonts w:ascii="Arial" w:hAnsi="Arial" w:cs="Arial"/>
        </w:rPr>
        <w:t>d</w:t>
      </w:r>
      <w:r w:rsidR="00F61BC3" w:rsidRPr="00C751D6">
        <w:rPr>
          <w:rFonts w:ascii="Arial" w:hAnsi="Arial" w:cs="Arial"/>
        </w:rPr>
        <w:t xml:space="preserve"> a focus group conducted with the </w:t>
      </w:r>
      <w:r w:rsidR="00CE3A66" w:rsidRPr="00C751D6">
        <w:rPr>
          <w:rFonts w:ascii="Arial" w:hAnsi="Arial" w:cs="Arial"/>
        </w:rPr>
        <w:t>five</w:t>
      </w:r>
      <w:r w:rsidR="00F61BC3" w:rsidRPr="00C751D6">
        <w:rPr>
          <w:rFonts w:ascii="Arial" w:hAnsi="Arial" w:cs="Arial"/>
        </w:rPr>
        <w:t xml:space="preserve"> Year 1 pupils and a semi-structured interview conducted with </w:t>
      </w:r>
      <w:r w:rsidR="00CE3A66" w:rsidRPr="00C751D6">
        <w:rPr>
          <w:rFonts w:ascii="Arial" w:hAnsi="Arial" w:cs="Arial"/>
        </w:rPr>
        <w:t xml:space="preserve">a </w:t>
      </w:r>
      <w:r w:rsidR="00D827CA">
        <w:rPr>
          <w:rFonts w:ascii="Arial" w:hAnsi="Arial" w:cs="Arial"/>
        </w:rPr>
        <w:t>y</w:t>
      </w:r>
      <w:r w:rsidR="00F61BC3" w:rsidRPr="00C751D6">
        <w:rPr>
          <w:rFonts w:ascii="Arial" w:hAnsi="Arial" w:cs="Arial"/>
        </w:rPr>
        <w:t xml:space="preserve">ear 1 teacher. </w:t>
      </w:r>
    </w:p>
    <w:p w14:paraId="5E0A0116" w14:textId="77777777" w:rsidR="00032C6F" w:rsidRPr="00C751D6" w:rsidRDefault="00032C6F" w:rsidP="00BD09B8">
      <w:pPr>
        <w:spacing w:line="360" w:lineRule="auto"/>
        <w:rPr>
          <w:rFonts w:ascii="Arial" w:hAnsi="Arial" w:cs="Arial"/>
        </w:rPr>
      </w:pPr>
    </w:p>
    <w:p w14:paraId="00B68AD1" w14:textId="3A74D38A" w:rsidR="00BC6ECD" w:rsidRPr="00C751D6" w:rsidRDefault="00BC6ECD" w:rsidP="00BD09B8">
      <w:pPr>
        <w:spacing w:after="160" w:line="360" w:lineRule="auto"/>
        <w:rPr>
          <w:rFonts w:ascii="Arial" w:eastAsia="Arial" w:hAnsi="Arial" w:cs="Arial"/>
          <w:b/>
          <w:bCs/>
          <w:sz w:val="28"/>
          <w:szCs w:val="28"/>
          <w:lang w:val="en-US" w:eastAsia="ja-JP"/>
        </w:rPr>
      </w:pPr>
      <w:r w:rsidRPr="00C751D6">
        <w:rPr>
          <w:rFonts w:ascii="Arial" w:hAnsi="Arial" w:cs="Arial"/>
          <w:b/>
          <w:bCs/>
          <w:sz w:val="28"/>
          <w:szCs w:val="28"/>
        </w:rPr>
        <w:t>4.1 Focus Group</w:t>
      </w:r>
    </w:p>
    <w:p w14:paraId="3F15CB0F" w14:textId="48397BB6" w:rsidR="00750919" w:rsidRPr="00C751D6" w:rsidRDefault="00494429" w:rsidP="00BD09B8">
      <w:pPr>
        <w:spacing w:line="360" w:lineRule="auto"/>
        <w:rPr>
          <w:rFonts w:ascii="Arial" w:eastAsia="Arial" w:hAnsi="Arial" w:cs="Arial"/>
        </w:rPr>
      </w:pPr>
      <w:r w:rsidRPr="00C751D6">
        <w:rPr>
          <w:rFonts w:ascii="Arial" w:eastAsia="Arial" w:hAnsi="Arial" w:cs="Arial"/>
        </w:rPr>
        <w:t xml:space="preserve">The literature reveals contrasting views regarding the competence and ability of children and young people to engage with </w:t>
      </w:r>
      <w:r w:rsidR="00D827CA">
        <w:rPr>
          <w:rFonts w:ascii="Arial" w:eastAsia="Arial" w:hAnsi="Arial" w:cs="Arial"/>
        </w:rPr>
        <w:t xml:space="preserve">research </w:t>
      </w:r>
      <w:r w:rsidRPr="00C751D6">
        <w:rPr>
          <w:rFonts w:ascii="Arial" w:eastAsia="Arial" w:hAnsi="Arial" w:cs="Arial"/>
        </w:rPr>
        <w:t>(Groundwater-Smith, Dockett and Bottrell, 2015). Nevertheless, what appears to be more paramount when conducting research with children and young people is the design of data collection methods and their ability to retrieve the perceptions and experiences of children and young people, by meeting their learning needs and abilities</w:t>
      </w:r>
      <w:r w:rsidR="003D3D3B" w:rsidRPr="00C751D6">
        <w:rPr>
          <w:rFonts w:ascii="Arial" w:eastAsia="Arial" w:hAnsi="Arial" w:cs="Arial"/>
        </w:rPr>
        <w:t>,</w:t>
      </w:r>
      <w:r w:rsidRPr="00C751D6">
        <w:rPr>
          <w:rFonts w:ascii="Arial" w:eastAsia="Arial" w:hAnsi="Arial" w:cs="Arial"/>
        </w:rPr>
        <w:t xml:space="preserve"> to promote their competence to engage in research (Groundwater-Smith, Dockett and Bottrell, 2015).</w:t>
      </w:r>
      <w:r w:rsidR="00AA73F1" w:rsidRPr="00C751D6">
        <w:rPr>
          <w:rFonts w:ascii="Arial" w:eastAsia="Arial" w:hAnsi="Arial" w:cs="Arial"/>
        </w:rPr>
        <w:t xml:space="preserve"> To achieve this the </w:t>
      </w:r>
      <w:r w:rsidR="00B04F23" w:rsidRPr="00C751D6">
        <w:rPr>
          <w:rFonts w:ascii="Arial" w:eastAsia="Arial" w:hAnsi="Arial" w:cs="Arial"/>
        </w:rPr>
        <w:t xml:space="preserve">Literacy Framework </w:t>
      </w:r>
      <w:r w:rsidR="00AA73F1" w:rsidRPr="00C751D6">
        <w:rPr>
          <w:rFonts w:ascii="Arial" w:eastAsia="Arial" w:hAnsi="Arial" w:cs="Arial"/>
        </w:rPr>
        <w:t xml:space="preserve">within the Curriculum for Wales, </w:t>
      </w:r>
      <w:r w:rsidR="003B1B00" w:rsidRPr="00C751D6">
        <w:rPr>
          <w:rFonts w:ascii="Arial" w:eastAsia="Arial" w:hAnsi="Arial" w:cs="Arial"/>
        </w:rPr>
        <w:t xml:space="preserve">was used to develop an </w:t>
      </w:r>
      <w:r w:rsidR="00B04F23" w:rsidRPr="00C751D6">
        <w:rPr>
          <w:rFonts w:ascii="Arial" w:eastAsia="Arial" w:hAnsi="Arial" w:cs="Arial"/>
        </w:rPr>
        <w:t xml:space="preserve">understanding </w:t>
      </w:r>
      <w:r w:rsidR="00B8402B" w:rsidRPr="00C751D6">
        <w:rPr>
          <w:rFonts w:ascii="Arial" w:eastAsia="Arial" w:hAnsi="Arial" w:cs="Arial"/>
        </w:rPr>
        <w:t xml:space="preserve">of the literacy abilities of the </w:t>
      </w:r>
      <w:r w:rsidR="00D827CA">
        <w:rPr>
          <w:rFonts w:ascii="Arial" w:eastAsia="Arial" w:hAnsi="Arial" w:cs="Arial"/>
        </w:rPr>
        <w:t>y</w:t>
      </w:r>
      <w:r w:rsidR="00B8402B" w:rsidRPr="00C751D6">
        <w:rPr>
          <w:rFonts w:ascii="Arial" w:eastAsia="Arial" w:hAnsi="Arial" w:cs="Arial"/>
        </w:rPr>
        <w:t xml:space="preserve">ear 1 </w:t>
      </w:r>
      <w:r w:rsidR="00AA73F1" w:rsidRPr="00C751D6">
        <w:rPr>
          <w:rFonts w:ascii="Arial" w:eastAsia="Arial" w:hAnsi="Arial" w:cs="Arial"/>
        </w:rPr>
        <w:t xml:space="preserve">(children aged between 5 and 6 years old) </w:t>
      </w:r>
      <w:r w:rsidR="00B8402B" w:rsidRPr="00C751D6">
        <w:rPr>
          <w:rFonts w:ascii="Arial" w:eastAsia="Arial" w:hAnsi="Arial" w:cs="Arial"/>
        </w:rPr>
        <w:t>pupils participating in this research</w:t>
      </w:r>
      <w:r w:rsidR="00964121" w:rsidRPr="00C751D6">
        <w:rPr>
          <w:rFonts w:ascii="Arial" w:eastAsia="Arial" w:hAnsi="Arial" w:cs="Arial"/>
        </w:rPr>
        <w:t xml:space="preserve"> </w:t>
      </w:r>
      <w:r w:rsidR="00B913E1" w:rsidRPr="00C751D6">
        <w:rPr>
          <w:rFonts w:ascii="Arial" w:eastAsia="Arial" w:hAnsi="Arial" w:cs="Arial"/>
        </w:rPr>
        <w:t>(Welsh Government, n.d.)</w:t>
      </w:r>
      <w:r w:rsidR="002D43D4" w:rsidRPr="00C751D6">
        <w:rPr>
          <w:rFonts w:ascii="Arial" w:eastAsia="Arial" w:hAnsi="Arial" w:cs="Arial"/>
        </w:rPr>
        <w:t>.</w:t>
      </w:r>
      <w:r w:rsidR="00E35088" w:rsidRPr="00C751D6">
        <w:rPr>
          <w:rFonts w:ascii="Arial" w:eastAsia="Arial" w:hAnsi="Arial" w:cs="Arial"/>
        </w:rPr>
        <w:t xml:space="preserve"> </w:t>
      </w:r>
      <w:r w:rsidR="00EC343B" w:rsidRPr="00C751D6">
        <w:rPr>
          <w:rFonts w:ascii="Arial" w:eastAsia="Arial" w:hAnsi="Arial" w:cs="Arial"/>
        </w:rPr>
        <w:t>A focus group was chose</w:t>
      </w:r>
      <w:r w:rsidR="00E22769" w:rsidRPr="00C751D6">
        <w:rPr>
          <w:rFonts w:ascii="Arial" w:eastAsia="Arial" w:hAnsi="Arial" w:cs="Arial"/>
        </w:rPr>
        <w:t xml:space="preserve">n </w:t>
      </w:r>
      <w:r w:rsidR="00EC343B" w:rsidRPr="00C751D6">
        <w:rPr>
          <w:rFonts w:ascii="Arial" w:eastAsia="Arial" w:hAnsi="Arial" w:cs="Arial"/>
        </w:rPr>
        <w:t>as the most appropriate research method for data collection with</w:t>
      </w:r>
      <w:r w:rsidR="001D6253" w:rsidRPr="00C751D6">
        <w:rPr>
          <w:rFonts w:ascii="Arial" w:eastAsia="Arial" w:hAnsi="Arial" w:cs="Arial"/>
        </w:rPr>
        <w:t xml:space="preserve"> </w:t>
      </w:r>
      <w:r w:rsidR="00E22769" w:rsidRPr="00C751D6">
        <w:rPr>
          <w:rFonts w:ascii="Arial" w:eastAsia="Arial" w:hAnsi="Arial" w:cs="Arial"/>
        </w:rPr>
        <w:t xml:space="preserve">the </w:t>
      </w:r>
      <w:r w:rsidR="00D827CA">
        <w:rPr>
          <w:rFonts w:ascii="Arial" w:eastAsia="Arial" w:hAnsi="Arial" w:cs="Arial"/>
        </w:rPr>
        <w:lastRenderedPageBreak/>
        <w:t>pupil</w:t>
      </w:r>
      <w:r w:rsidR="001D6253" w:rsidRPr="00C751D6">
        <w:rPr>
          <w:rFonts w:ascii="Arial" w:eastAsia="Arial" w:hAnsi="Arial" w:cs="Arial"/>
        </w:rPr>
        <w:t xml:space="preserve"> participants due to its reliance on listening to questions posed by the interviewer and the viewpoints of others within the focus group</w:t>
      </w:r>
      <w:r w:rsidR="00E22769" w:rsidRPr="00C751D6">
        <w:rPr>
          <w:rFonts w:ascii="Arial" w:eastAsia="Arial" w:hAnsi="Arial" w:cs="Arial"/>
        </w:rPr>
        <w:t xml:space="preserve"> </w:t>
      </w:r>
      <w:r w:rsidR="001D6253" w:rsidRPr="00C751D6">
        <w:rPr>
          <w:rFonts w:ascii="Arial" w:eastAsia="Arial" w:hAnsi="Arial" w:cs="Arial"/>
        </w:rPr>
        <w:t xml:space="preserve">and providing </w:t>
      </w:r>
      <w:r w:rsidR="00177CB4" w:rsidRPr="00C751D6">
        <w:rPr>
          <w:rFonts w:ascii="Arial" w:eastAsia="Arial" w:hAnsi="Arial" w:cs="Arial"/>
        </w:rPr>
        <w:t>verbal</w:t>
      </w:r>
      <w:r w:rsidR="001D6253" w:rsidRPr="00C751D6">
        <w:rPr>
          <w:rFonts w:ascii="Arial" w:eastAsia="Arial" w:hAnsi="Arial" w:cs="Arial"/>
        </w:rPr>
        <w:t xml:space="preserve"> </w:t>
      </w:r>
      <w:r w:rsidR="00177CB4" w:rsidRPr="00C751D6">
        <w:rPr>
          <w:rFonts w:ascii="Arial" w:eastAsia="Arial" w:hAnsi="Arial" w:cs="Arial"/>
        </w:rPr>
        <w:t>responses</w:t>
      </w:r>
      <w:r w:rsidR="001D6253" w:rsidRPr="00C751D6">
        <w:rPr>
          <w:rFonts w:ascii="Arial" w:eastAsia="Arial" w:hAnsi="Arial" w:cs="Arial"/>
        </w:rPr>
        <w:t xml:space="preserve"> through collaborative </w:t>
      </w:r>
      <w:r w:rsidR="00177CB4" w:rsidRPr="00C751D6">
        <w:rPr>
          <w:rFonts w:ascii="Arial" w:eastAsia="Arial" w:hAnsi="Arial" w:cs="Arial"/>
        </w:rPr>
        <w:t>discussion</w:t>
      </w:r>
      <w:r w:rsidR="001D6253" w:rsidRPr="00C751D6">
        <w:rPr>
          <w:rFonts w:ascii="Arial" w:eastAsia="Arial" w:hAnsi="Arial" w:cs="Arial"/>
        </w:rPr>
        <w:t xml:space="preserve">, with no reading or writing required, </w:t>
      </w:r>
      <w:r w:rsidR="00177CB4" w:rsidRPr="00C751D6">
        <w:rPr>
          <w:rFonts w:ascii="Arial" w:eastAsia="Arial" w:hAnsi="Arial" w:cs="Arial"/>
        </w:rPr>
        <w:t>which</w:t>
      </w:r>
      <w:r w:rsidR="001D6253" w:rsidRPr="00C751D6">
        <w:rPr>
          <w:rFonts w:ascii="Arial" w:eastAsia="Arial" w:hAnsi="Arial" w:cs="Arial"/>
        </w:rPr>
        <w:t xml:space="preserve"> better align</w:t>
      </w:r>
      <w:r w:rsidR="00177CB4" w:rsidRPr="00C751D6">
        <w:rPr>
          <w:rFonts w:ascii="Arial" w:eastAsia="Arial" w:hAnsi="Arial" w:cs="Arial"/>
        </w:rPr>
        <w:t xml:space="preserve">ed </w:t>
      </w:r>
      <w:r w:rsidR="001D6253" w:rsidRPr="00C751D6">
        <w:rPr>
          <w:rFonts w:ascii="Arial" w:eastAsia="Arial" w:hAnsi="Arial" w:cs="Arial"/>
        </w:rPr>
        <w:t xml:space="preserve">with the pupils’ stronger listening and speaking </w:t>
      </w:r>
      <w:r w:rsidR="00177CB4" w:rsidRPr="00C751D6">
        <w:rPr>
          <w:rFonts w:ascii="Arial" w:eastAsia="Arial" w:hAnsi="Arial" w:cs="Arial"/>
        </w:rPr>
        <w:t xml:space="preserve">abilities compared to their reading and writing skills </w:t>
      </w:r>
      <w:r w:rsidR="00D25D86" w:rsidRPr="00C751D6">
        <w:rPr>
          <w:rFonts w:ascii="Arial" w:eastAsia="Arial" w:hAnsi="Arial" w:cs="Arial"/>
        </w:rPr>
        <w:t>(</w:t>
      </w:r>
      <w:r w:rsidR="00C751D6" w:rsidRPr="00C751D6">
        <w:rPr>
          <w:rFonts w:ascii="Arial" w:eastAsia="Arial" w:hAnsi="Arial" w:cs="Arial"/>
        </w:rPr>
        <w:t>Brinkmann</w:t>
      </w:r>
      <w:r w:rsidR="00D25D86" w:rsidRPr="00C751D6">
        <w:rPr>
          <w:rFonts w:ascii="Arial" w:eastAsia="Arial" w:hAnsi="Arial" w:cs="Arial"/>
        </w:rPr>
        <w:t>n and Kvale, 2015; Welsh Government, n.d.).</w:t>
      </w:r>
    </w:p>
    <w:p w14:paraId="40FAA3EB" w14:textId="77777777" w:rsidR="00750919" w:rsidRPr="00C751D6" w:rsidRDefault="00750919" w:rsidP="00BD09B8">
      <w:pPr>
        <w:spacing w:line="360" w:lineRule="auto"/>
        <w:rPr>
          <w:rFonts w:ascii="Arial" w:eastAsia="Arial" w:hAnsi="Arial" w:cs="Arial"/>
        </w:rPr>
      </w:pPr>
    </w:p>
    <w:p w14:paraId="612E35C3" w14:textId="2FCB726C" w:rsidR="009443E5" w:rsidRPr="00C751D6" w:rsidRDefault="006D6256" w:rsidP="00BD09B8">
      <w:pPr>
        <w:spacing w:line="360" w:lineRule="auto"/>
        <w:rPr>
          <w:rFonts w:ascii="Arial" w:eastAsia="Arial" w:hAnsi="Arial" w:cs="Arial"/>
        </w:rPr>
      </w:pPr>
      <w:r w:rsidRPr="00C751D6">
        <w:rPr>
          <w:rFonts w:ascii="Arial" w:eastAsia="Arial" w:hAnsi="Arial" w:cs="Arial"/>
        </w:rPr>
        <w:t xml:space="preserve">According to </w:t>
      </w:r>
      <w:r w:rsidR="00C751D6" w:rsidRPr="00C751D6">
        <w:rPr>
          <w:rFonts w:ascii="Arial" w:eastAsia="Arial" w:hAnsi="Arial" w:cs="Arial"/>
        </w:rPr>
        <w:t>Brinkmann</w:t>
      </w:r>
      <w:r w:rsidRPr="00C751D6">
        <w:rPr>
          <w:rFonts w:ascii="Arial" w:eastAsia="Arial" w:hAnsi="Arial" w:cs="Arial"/>
        </w:rPr>
        <w:t xml:space="preserve"> and Kvale (2015) focus groups provide a less directive method of interviewing which encourages participants to express their opinions and experiences surrounding the research topic being explored</w:t>
      </w:r>
      <w:r w:rsidR="00773B1B" w:rsidRPr="00C751D6">
        <w:rPr>
          <w:rFonts w:ascii="Arial" w:eastAsia="Arial" w:hAnsi="Arial" w:cs="Arial"/>
        </w:rPr>
        <w:t xml:space="preserve">. </w:t>
      </w:r>
      <w:r w:rsidR="00146284" w:rsidRPr="00C751D6">
        <w:rPr>
          <w:rFonts w:ascii="Arial" w:eastAsia="Arial" w:hAnsi="Arial" w:cs="Arial"/>
        </w:rPr>
        <w:t>To facilitate this o</w:t>
      </w:r>
      <w:r w:rsidR="00773B1B" w:rsidRPr="00C751D6">
        <w:rPr>
          <w:rFonts w:ascii="Arial" w:eastAsia="Arial" w:hAnsi="Arial" w:cs="Arial"/>
        </w:rPr>
        <w:t>pen</w:t>
      </w:r>
      <w:r w:rsidR="00D25D86" w:rsidRPr="00C751D6">
        <w:rPr>
          <w:rFonts w:ascii="Arial" w:eastAsia="Arial" w:hAnsi="Arial" w:cs="Arial"/>
        </w:rPr>
        <w:t>-</w:t>
      </w:r>
      <w:r w:rsidR="00773B1B" w:rsidRPr="00C751D6">
        <w:rPr>
          <w:rFonts w:ascii="Arial" w:eastAsia="Arial" w:hAnsi="Arial" w:cs="Arial"/>
        </w:rPr>
        <w:t xml:space="preserve">ended questions were </w:t>
      </w:r>
      <w:r w:rsidR="00E54390" w:rsidRPr="00C751D6">
        <w:rPr>
          <w:rFonts w:ascii="Arial" w:eastAsia="Arial" w:hAnsi="Arial" w:cs="Arial"/>
        </w:rPr>
        <w:t>developed</w:t>
      </w:r>
      <w:r w:rsidR="00773B1B" w:rsidRPr="00C751D6">
        <w:rPr>
          <w:rFonts w:ascii="Arial" w:eastAsia="Arial" w:hAnsi="Arial" w:cs="Arial"/>
        </w:rPr>
        <w:t xml:space="preserve"> </w:t>
      </w:r>
      <w:r w:rsidR="00146284" w:rsidRPr="00C751D6">
        <w:rPr>
          <w:rFonts w:ascii="Arial" w:eastAsia="Arial" w:hAnsi="Arial" w:cs="Arial"/>
        </w:rPr>
        <w:t xml:space="preserve">– </w:t>
      </w:r>
      <w:r w:rsidR="00327E53" w:rsidRPr="00C751D6">
        <w:rPr>
          <w:rFonts w:ascii="Arial" w:eastAsia="Arial" w:hAnsi="Arial" w:cs="Arial"/>
        </w:rPr>
        <w:t xml:space="preserve">refer to </w:t>
      </w:r>
      <w:r w:rsidR="00622BBA" w:rsidRPr="00C751D6">
        <w:rPr>
          <w:rFonts w:ascii="Arial" w:eastAsia="Arial" w:hAnsi="Arial" w:cs="Arial"/>
        </w:rPr>
        <w:t xml:space="preserve">Appendix A – </w:t>
      </w:r>
      <w:r w:rsidR="00146284" w:rsidRPr="00C751D6">
        <w:rPr>
          <w:rFonts w:ascii="Arial" w:eastAsia="Arial" w:hAnsi="Arial" w:cs="Arial"/>
        </w:rPr>
        <w:t xml:space="preserve">to </w:t>
      </w:r>
      <w:r w:rsidR="00EC47F9" w:rsidRPr="00C751D6">
        <w:rPr>
          <w:rFonts w:ascii="Arial" w:eastAsia="Arial" w:hAnsi="Arial" w:cs="Arial"/>
        </w:rPr>
        <w:t xml:space="preserve">encourage participants to contribute freely whilst also providing structure to keep the focus group on track </w:t>
      </w:r>
      <w:r w:rsidR="00622BBA" w:rsidRPr="00C751D6">
        <w:rPr>
          <w:rFonts w:ascii="Arial" w:eastAsia="Arial" w:hAnsi="Arial" w:cs="Arial"/>
        </w:rPr>
        <w:t>(</w:t>
      </w:r>
      <w:r w:rsidR="00622BBA" w:rsidRPr="00C751D6">
        <w:rPr>
          <w:rFonts w:ascii="Arial" w:eastAsia="Arial" w:hAnsi="Arial" w:cs="Arial"/>
        </w:rPr>
        <w:t>Manion, Cohen and Morrison, 2018</w:t>
      </w:r>
      <w:r w:rsidR="00975C94" w:rsidRPr="00C751D6">
        <w:rPr>
          <w:rFonts w:ascii="Arial" w:eastAsia="Arial" w:hAnsi="Arial" w:cs="Arial"/>
        </w:rPr>
        <w:t>; Creswell, 2014</w:t>
      </w:r>
      <w:r w:rsidR="00622BBA" w:rsidRPr="00C751D6">
        <w:rPr>
          <w:rFonts w:ascii="Arial" w:eastAsia="Arial" w:hAnsi="Arial" w:cs="Arial"/>
        </w:rPr>
        <w:t>).</w:t>
      </w:r>
      <w:r w:rsidR="00B31AA7" w:rsidRPr="00C751D6">
        <w:rPr>
          <w:rFonts w:ascii="Arial" w:eastAsia="Arial" w:hAnsi="Arial" w:cs="Arial"/>
        </w:rPr>
        <w:t xml:space="preserve"> </w:t>
      </w:r>
      <w:r w:rsidR="00C751D6" w:rsidRPr="00C751D6">
        <w:rPr>
          <w:rFonts w:ascii="Arial" w:eastAsia="Arial" w:hAnsi="Arial" w:cs="Arial"/>
        </w:rPr>
        <w:t>Brinkmann</w:t>
      </w:r>
      <w:r w:rsidR="009443E5" w:rsidRPr="00C751D6">
        <w:rPr>
          <w:rFonts w:ascii="Arial" w:eastAsia="Arial" w:hAnsi="Arial" w:cs="Arial"/>
        </w:rPr>
        <w:t xml:space="preserve"> and Kvale (2015) emphasize the importance </w:t>
      </w:r>
      <w:r w:rsidR="00C957B2" w:rsidRPr="00C751D6">
        <w:rPr>
          <w:rFonts w:ascii="Arial" w:eastAsia="Arial" w:hAnsi="Arial" w:cs="Arial"/>
        </w:rPr>
        <w:t xml:space="preserve">of designing questions that are age-appropriate and understandable </w:t>
      </w:r>
      <w:r w:rsidR="002647B1" w:rsidRPr="00C751D6">
        <w:rPr>
          <w:rFonts w:ascii="Arial" w:eastAsia="Arial" w:hAnsi="Arial" w:cs="Arial"/>
        </w:rPr>
        <w:t xml:space="preserve">for children to </w:t>
      </w:r>
      <w:r w:rsidR="003104D7" w:rsidRPr="00C751D6">
        <w:rPr>
          <w:rFonts w:ascii="Arial" w:eastAsia="Arial" w:hAnsi="Arial" w:cs="Arial"/>
        </w:rPr>
        <w:t>promote the competence of children to engage in research</w:t>
      </w:r>
      <w:r w:rsidR="002647B1" w:rsidRPr="00C751D6">
        <w:rPr>
          <w:rFonts w:ascii="Arial" w:eastAsia="Arial" w:hAnsi="Arial" w:cs="Arial"/>
        </w:rPr>
        <w:t>. To achieve this, I ensured to use age-appropriate vocabulary when developing focus group questions and pro</w:t>
      </w:r>
      <w:r w:rsidR="00B22006" w:rsidRPr="00C751D6">
        <w:rPr>
          <w:rFonts w:ascii="Arial" w:eastAsia="Arial" w:hAnsi="Arial" w:cs="Arial"/>
        </w:rPr>
        <w:t>vide clear explanations of key terms related to the research topic, including ‘wellbeing’ and ‘readiness to learn’</w:t>
      </w:r>
      <w:r w:rsidR="003104D7" w:rsidRPr="00C751D6">
        <w:rPr>
          <w:rFonts w:ascii="Arial" w:eastAsia="Arial" w:hAnsi="Arial" w:cs="Arial"/>
        </w:rPr>
        <w:t>.</w:t>
      </w:r>
    </w:p>
    <w:p w14:paraId="2ECED7C0" w14:textId="77777777" w:rsidR="003104D7" w:rsidRPr="00C751D6" w:rsidRDefault="003104D7" w:rsidP="00BD09B8">
      <w:pPr>
        <w:spacing w:line="360" w:lineRule="auto"/>
        <w:rPr>
          <w:rFonts w:ascii="Arial" w:eastAsia="Arial" w:hAnsi="Arial" w:cs="Arial"/>
        </w:rPr>
      </w:pPr>
    </w:p>
    <w:p w14:paraId="37A6AD40" w14:textId="562DA72B" w:rsidR="00BC79C7" w:rsidRPr="00C751D6" w:rsidRDefault="008E03A6" w:rsidP="00BD09B8">
      <w:pPr>
        <w:spacing w:line="360" w:lineRule="auto"/>
        <w:rPr>
          <w:rFonts w:ascii="Arial" w:eastAsia="Arial" w:hAnsi="Arial" w:cs="Arial"/>
        </w:rPr>
      </w:pPr>
      <w:r w:rsidRPr="00C751D6">
        <w:rPr>
          <w:rFonts w:ascii="Arial" w:eastAsia="Arial" w:hAnsi="Arial" w:cs="Arial"/>
        </w:rPr>
        <w:t xml:space="preserve">Focus groups have been criticized for </w:t>
      </w:r>
      <w:r w:rsidR="00576643" w:rsidRPr="00C751D6">
        <w:rPr>
          <w:rFonts w:ascii="Arial" w:eastAsia="Arial" w:hAnsi="Arial" w:cs="Arial"/>
        </w:rPr>
        <w:t>the power dynamics that can occur between participants</w:t>
      </w:r>
      <w:r w:rsidR="00527A2F" w:rsidRPr="00C751D6">
        <w:rPr>
          <w:rFonts w:ascii="Arial" w:eastAsia="Arial" w:hAnsi="Arial" w:cs="Arial"/>
        </w:rPr>
        <w:t xml:space="preserve"> leading to s</w:t>
      </w:r>
      <w:r w:rsidR="006C552B" w:rsidRPr="00C751D6">
        <w:rPr>
          <w:rFonts w:ascii="Arial" w:eastAsia="Arial" w:hAnsi="Arial" w:cs="Arial"/>
        </w:rPr>
        <w:t>ome participants becom</w:t>
      </w:r>
      <w:r w:rsidR="00527A2F" w:rsidRPr="00C751D6">
        <w:rPr>
          <w:rFonts w:ascii="Arial" w:eastAsia="Arial" w:hAnsi="Arial" w:cs="Arial"/>
        </w:rPr>
        <w:t>ing more</w:t>
      </w:r>
      <w:r w:rsidR="006C552B" w:rsidRPr="00C751D6">
        <w:rPr>
          <w:rFonts w:ascii="Arial" w:eastAsia="Arial" w:hAnsi="Arial" w:cs="Arial"/>
        </w:rPr>
        <w:t xml:space="preserve"> overpowering </w:t>
      </w:r>
      <w:r w:rsidR="005473FB" w:rsidRPr="00C751D6">
        <w:rPr>
          <w:rFonts w:ascii="Arial" w:eastAsia="Arial" w:hAnsi="Arial" w:cs="Arial"/>
        </w:rPr>
        <w:t>than others dominating the focus group</w:t>
      </w:r>
      <w:r w:rsidR="00527A2F" w:rsidRPr="00C751D6">
        <w:rPr>
          <w:rFonts w:ascii="Arial" w:eastAsia="Arial" w:hAnsi="Arial" w:cs="Arial"/>
        </w:rPr>
        <w:t xml:space="preserve"> and the potential for conflict as a result of </w:t>
      </w:r>
      <w:r w:rsidR="0050029E" w:rsidRPr="00C751D6">
        <w:rPr>
          <w:rFonts w:ascii="Arial" w:eastAsia="Arial" w:hAnsi="Arial" w:cs="Arial"/>
        </w:rPr>
        <w:t>disagreements</w:t>
      </w:r>
      <w:r w:rsidR="0025304D" w:rsidRPr="00C751D6">
        <w:rPr>
          <w:rFonts w:ascii="Arial" w:eastAsia="Arial" w:hAnsi="Arial" w:cs="Arial"/>
        </w:rPr>
        <w:t xml:space="preserve">, which could </w:t>
      </w:r>
      <w:r w:rsidR="009B20F4" w:rsidRPr="00C751D6">
        <w:rPr>
          <w:rFonts w:ascii="Arial" w:eastAsia="Arial" w:hAnsi="Arial" w:cs="Arial"/>
        </w:rPr>
        <w:t>lead to findings becoming reflective of one or few participants rather than all reducing the validity and generali</w:t>
      </w:r>
      <w:r w:rsidR="006913CC">
        <w:rPr>
          <w:rFonts w:ascii="Arial" w:eastAsia="Arial" w:hAnsi="Arial" w:cs="Arial"/>
        </w:rPr>
        <w:t>s</w:t>
      </w:r>
      <w:r w:rsidR="009B20F4" w:rsidRPr="00C751D6">
        <w:rPr>
          <w:rFonts w:ascii="Arial" w:eastAsia="Arial" w:hAnsi="Arial" w:cs="Arial"/>
        </w:rPr>
        <w:t xml:space="preserve">ability of results </w:t>
      </w:r>
      <w:r w:rsidR="00A86FC5" w:rsidRPr="00C751D6">
        <w:rPr>
          <w:rFonts w:ascii="Arial" w:eastAsia="Arial" w:hAnsi="Arial" w:cs="Arial"/>
        </w:rPr>
        <w:t>(</w:t>
      </w:r>
      <w:r w:rsidR="00A86FC5" w:rsidRPr="00C751D6">
        <w:rPr>
          <w:rFonts w:ascii="Arial" w:eastAsia="Arial" w:hAnsi="Arial" w:cs="Arial"/>
        </w:rPr>
        <w:t>Cohen, Manion and Morrison, 2018).</w:t>
      </w:r>
      <w:r w:rsidR="00E4401C" w:rsidRPr="00C751D6">
        <w:rPr>
          <w:rFonts w:ascii="Arial" w:eastAsia="Arial" w:hAnsi="Arial" w:cs="Arial"/>
        </w:rPr>
        <w:t xml:space="preserve"> To overcome </w:t>
      </w:r>
      <w:r w:rsidR="0009253E" w:rsidRPr="00C751D6">
        <w:rPr>
          <w:rFonts w:ascii="Arial" w:eastAsia="Arial" w:hAnsi="Arial" w:cs="Arial"/>
        </w:rPr>
        <w:t>this,</w:t>
      </w:r>
      <w:r w:rsidR="00E4401C" w:rsidRPr="00C751D6">
        <w:rPr>
          <w:rFonts w:ascii="Arial" w:eastAsia="Arial" w:hAnsi="Arial" w:cs="Arial"/>
        </w:rPr>
        <w:t xml:space="preserve"> I ensured </w:t>
      </w:r>
      <w:r w:rsidR="00592635" w:rsidRPr="00C751D6">
        <w:rPr>
          <w:rFonts w:ascii="Arial" w:eastAsia="Arial" w:hAnsi="Arial" w:cs="Arial"/>
        </w:rPr>
        <w:t xml:space="preserve">to create a positive and trusting atmosphere whereby participants felt comfortable to </w:t>
      </w:r>
      <w:r w:rsidR="00820294" w:rsidRPr="00C751D6">
        <w:rPr>
          <w:rFonts w:ascii="Arial" w:eastAsia="Arial" w:hAnsi="Arial" w:cs="Arial"/>
        </w:rPr>
        <w:t>express their views</w:t>
      </w:r>
      <w:r w:rsidR="00BA5BAE" w:rsidRPr="00C751D6">
        <w:rPr>
          <w:rFonts w:ascii="Arial" w:eastAsia="Arial" w:hAnsi="Arial" w:cs="Arial"/>
        </w:rPr>
        <w:t xml:space="preserve"> and </w:t>
      </w:r>
      <w:r w:rsidR="00530595" w:rsidRPr="00C751D6">
        <w:rPr>
          <w:rFonts w:ascii="Arial" w:eastAsia="Arial" w:hAnsi="Arial" w:cs="Arial"/>
        </w:rPr>
        <w:t>r</w:t>
      </w:r>
      <w:r w:rsidR="00482719" w:rsidRPr="00C751D6">
        <w:rPr>
          <w:rFonts w:ascii="Arial" w:eastAsia="Arial" w:hAnsi="Arial" w:cs="Arial"/>
        </w:rPr>
        <w:t xml:space="preserve">espect the views of others. </w:t>
      </w:r>
    </w:p>
    <w:p w14:paraId="2A3A49F7" w14:textId="77777777" w:rsidR="009330E8" w:rsidRPr="00C751D6" w:rsidRDefault="009330E8" w:rsidP="00BD09B8">
      <w:pPr>
        <w:spacing w:line="360" w:lineRule="auto"/>
        <w:rPr>
          <w:rFonts w:ascii="Arial" w:eastAsia="Arial" w:hAnsi="Arial" w:cs="Arial"/>
        </w:rPr>
      </w:pPr>
    </w:p>
    <w:p w14:paraId="56886C86" w14:textId="4B1EDD7C" w:rsidR="000E4275" w:rsidRPr="00C751D6" w:rsidRDefault="00641748" w:rsidP="000E4275">
      <w:pPr>
        <w:spacing w:line="360" w:lineRule="auto"/>
        <w:rPr>
          <w:rFonts w:ascii="Arial" w:eastAsia="Arial" w:hAnsi="Arial" w:cs="Arial"/>
        </w:rPr>
      </w:pPr>
      <w:r w:rsidRPr="00C751D6">
        <w:rPr>
          <w:rFonts w:ascii="Arial" w:eastAsia="Arial" w:hAnsi="Arial" w:cs="Arial"/>
        </w:rPr>
        <w:t xml:space="preserve">Furthermore, </w:t>
      </w:r>
      <w:r w:rsidR="0027028F" w:rsidRPr="00C751D6">
        <w:rPr>
          <w:rFonts w:ascii="Arial" w:eastAsia="Arial" w:hAnsi="Arial" w:cs="Arial"/>
        </w:rPr>
        <w:t>focus groups are often critici</w:t>
      </w:r>
      <w:r w:rsidR="006913CC">
        <w:rPr>
          <w:rFonts w:ascii="Arial" w:eastAsia="Arial" w:hAnsi="Arial" w:cs="Arial"/>
        </w:rPr>
        <w:t>s</w:t>
      </w:r>
      <w:r w:rsidR="0027028F" w:rsidRPr="00C751D6">
        <w:rPr>
          <w:rFonts w:ascii="Arial" w:eastAsia="Arial" w:hAnsi="Arial" w:cs="Arial"/>
        </w:rPr>
        <w:t xml:space="preserve">ed </w:t>
      </w:r>
      <w:r w:rsidR="00397BA4" w:rsidRPr="00C751D6">
        <w:rPr>
          <w:rFonts w:ascii="Arial" w:eastAsia="Arial" w:hAnsi="Arial" w:cs="Arial"/>
        </w:rPr>
        <w:t>for their lack of empirical evidence, which can reduce the validity and generali</w:t>
      </w:r>
      <w:r w:rsidR="006913CC">
        <w:rPr>
          <w:rFonts w:ascii="Arial" w:eastAsia="Arial" w:hAnsi="Arial" w:cs="Arial"/>
        </w:rPr>
        <w:t>s</w:t>
      </w:r>
      <w:r w:rsidR="00397BA4" w:rsidRPr="00C751D6">
        <w:rPr>
          <w:rFonts w:ascii="Arial" w:eastAsia="Arial" w:hAnsi="Arial" w:cs="Arial"/>
        </w:rPr>
        <w:t xml:space="preserve">ability of findings. </w:t>
      </w:r>
      <w:r w:rsidR="006A757B" w:rsidRPr="00C751D6">
        <w:rPr>
          <w:rFonts w:ascii="Arial" w:eastAsia="Arial" w:hAnsi="Arial" w:cs="Arial"/>
        </w:rPr>
        <w:t xml:space="preserve">However, </w:t>
      </w:r>
      <w:r w:rsidR="006913CC">
        <w:rPr>
          <w:rFonts w:ascii="Arial" w:eastAsia="Arial" w:hAnsi="Arial" w:cs="Arial"/>
        </w:rPr>
        <w:t xml:space="preserve">the </w:t>
      </w:r>
      <w:r w:rsidR="009330B5" w:rsidRPr="00C751D6">
        <w:rPr>
          <w:rFonts w:ascii="Arial" w:eastAsia="Arial" w:hAnsi="Arial" w:cs="Arial"/>
        </w:rPr>
        <w:t>purpose of a focus group is not to provide clear solutions but to present differen</w:t>
      </w:r>
      <w:r w:rsidR="004E5E99" w:rsidRPr="00C751D6">
        <w:rPr>
          <w:rFonts w:ascii="Arial" w:eastAsia="Arial" w:hAnsi="Arial" w:cs="Arial"/>
        </w:rPr>
        <w:t xml:space="preserve">t viewpoints to better understand research issues </w:t>
      </w:r>
      <w:r w:rsidR="002646CB" w:rsidRPr="00C751D6">
        <w:rPr>
          <w:rFonts w:ascii="Arial" w:eastAsia="Arial" w:hAnsi="Arial" w:cs="Arial"/>
        </w:rPr>
        <w:t xml:space="preserve">which corresponds with the purpose of an exploratory case </w:t>
      </w:r>
      <w:r w:rsidR="002646CB" w:rsidRPr="00C751D6">
        <w:rPr>
          <w:rFonts w:ascii="Arial" w:eastAsia="Arial" w:hAnsi="Arial" w:cs="Arial"/>
        </w:rPr>
        <w:lastRenderedPageBreak/>
        <w:t>study</w:t>
      </w:r>
      <w:r w:rsidR="005E0E49" w:rsidRPr="00C751D6">
        <w:rPr>
          <w:rFonts w:ascii="Arial" w:eastAsia="Arial" w:hAnsi="Arial" w:cs="Arial"/>
        </w:rPr>
        <w:t xml:space="preserve"> </w:t>
      </w:r>
      <w:r w:rsidR="005E0E49" w:rsidRPr="00C751D6">
        <w:rPr>
          <w:rFonts w:ascii="Arial" w:eastAsia="Arial" w:hAnsi="Arial" w:cs="Arial"/>
        </w:rPr>
        <w:t>(</w:t>
      </w:r>
      <w:r w:rsidR="00C751D6" w:rsidRPr="00C751D6">
        <w:rPr>
          <w:rFonts w:ascii="Arial" w:eastAsia="Arial" w:hAnsi="Arial" w:cs="Arial"/>
        </w:rPr>
        <w:t>Brinkmann</w:t>
      </w:r>
      <w:r w:rsidR="005E0E49" w:rsidRPr="00C751D6">
        <w:rPr>
          <w:rFonts w:ascii="Arial" w:eastAsia="Arial" w:hAnsi="Arial" w:cs="Arial"/>
        </w:rPr>
        <w:t xml:space="preserve"> and Kvale, 2015; Cohen, Manion and Morrison, 2018</w:t>
      </w:r>
      <w:r w:rsidR="000E4275" w:rsidRPr="00C751D6">
        <w:rPr>
          <w:rFonts w:ascii="Arial" w:eastAsia="Arial" w:hAnsi="Arial" w:cs="Arial"/>
        </w:rPr>
        <w:t xml:space="preserve">; </w:t>
      </w:r>
      <w:r w:rsidR="000E4275" w:rsidRPr="00C751D6">
        <w:rPr>
          <w:rFonts w:ascii="Arial" w:eastAsia="Arial" w:hAnsi="Arial" w:cs="Arial"/>
        </w:rPr>
        <w:t>Punch, 2009; Denscombe, 2014).</w:t>
      </w:r>
    </w:p>
    <w:p w14:paraId="073269AF" w14:textId="77777777" w:rsidR="009330E8" w:rsidRPr="00C751D6" w:rsidRDefault="009330E8" w:rsidP="000E4275">
      <w:pPr>
        <w:spacing w:line="360" w:lineRule="auto"/>
        <w:rPr>
          <w:rFonts w:ascii="Arial" w:eastAsia="Arial" w:hAnsi="Arial" w:cs="Arial"/>
        </w:rPr>
      </w:pPr>
    </w:p>
    <w:p w14:paraId="488114E5" w14:textId="3F9E02D2" w:rsidR="00B962B4" w:rsidRPr="00C751D6" w:rsidRDefault="00E52468" w:rsidP="00BD09B8">
      <w:pPr>
        <w:spacing w:line="360" w:lineRule="auto"/>
        <w:rPr>
          <w:rFonts w:ascii="Arial" w:eastAsia="Arial" w:hAnsi="Arial" w:cs="Arial"/>
        </w:rPr>
      </w:pPr>
      <w:r w:rsidRPr="00C751D6">
        <w:rPr>
          <w:rFonts w:ascii="Arial" w:eastAsia="Arial" w:hAnsi="Arial" w:cs="Arial"/>
        </w:rPr>
        <w:t xml:space="preserve">Finally, </w:t>
      </w:r>
      <w:r w:rsidR="000D3DA2" w:rsidRPr="00C751D6">
        <w:rPr>
          <w:rFonts w:ascii="Arial" w:eastAsia="Arial" w:hAnsi="Arial" w:cs="Arial"/>
        </w:rPr>
        <w:t>another challenge considered when conducting the focus group was the recording of data, a</w:t>
      </w:r>
      <w:r w:rsidR="0069250B" w:rsidRPr="00C751D6">
        <w:rPr>
          <w:rFonts w:ascii="Arial" w:eastAsia="Arial" w:hAnsi="Arial" w:cs="Arial"/>
        </w:rPr>
        <w:t>s</w:t>
      </w:r>
      <w:r w:rsidR="000D3DA2" w:rsidRPr="00C751D6">
        <w:rPr>
          <w:rFonts w:ascii="Arial" w:eastAsia="Arial" w:hAnsi="Arial" w:cs="Arial"/>
        </w:rPr>
        <w:t xml:space="preserve"> research highlights difficulties with using transcription alone due to its inability to </w:t>
      </w:r>
      <w:r w:rsidR="00B709D5" w:rsidRPr="00C751D6">
        <w:rPr>
          <w:rFonts w:ascii="Arial" w:eastAsia="Arial" w:hAnsi="Arial" w:cs="Arial"/>
        </w:rPr>
        <w:t>dis</w:t>
      </w:r>
      <w:r w:rsidR="001E5A2A" w:rsidRPr="00C751D6">
        <w:rPr>
          <w:rFonts w:ascii="Arial" w:eastAsia="Arial" w:hAnsi="Arial" w:cs="Arial"/>
        </w:rPr>
        <w:t xml:space="preserve">tinguish the contributions </w:t>
      </w:r>
      <w:r w:rsidR="0069250B" w:rsidRPr="00C751D6">
        <w:rPr>
          <w:rFonts w:ascii="Arial" w:eastAsia="Arial" w:hAnsi="Arial" w:cs="Arial"/>
        </w:rPr>
        <w:t xml:space="preserve">made </w:t>
      </w:r>
      <w:r w:rsidR="00B962B4" w:rsidRPr="00C751D6">
        <w:rPr>
          <w:rFonts w:ascii="Arial" w:eastAsia="Arial" w:hAnsi="Arial" w:cs="Arial"/>
        </w:rPr>
        <w:t>by each</w:t>
      </w:r>
      <w:r w:rsidR="001E5A2A" w:rsidRPr="00C751D6">
        <w:rPr>
          <w:rFonts w:ascii="Arial" w:eastAsia="Arial" w:hAnsi="Arial" w:cs="Arial"/>
        </w:rPr>
        <w:t xml:space="preserve"> participant </w:t>
      </w:r>
      <w:r w:rsidR="0069250B" w:rsidRPr="00C751D6">
        <w:rPr>
          <w:rFonts w:ascii="Arial" w:eastAsia="Arial" w:hAnsi="Arial" w:cs="Arial"/>
        </w:rPr>
        <w:t>(</w:t>
      </w:r>
      <w:r w:rsidR="00C751D6" w:rsidRPr="00C751D6">
        <w:rPr>
          <w:rFonts w:ascii="Arial" w:eastAsia="Arial" w:hAnsi="Arial" w:cs="Arial"/>
        </w:rPr>
        <w:t>Brinkmann</w:t>
      </w:r>
      <w:r w:rsidR="0069250B" w:rsidRPr="00C751D6">
        <w:rPr>
          <w:rFonts w:ascii="Arial" w:eastAsia="Arial" w:hAnsi="Arial" w:cs="Arial"/>
        </w:rPr>
        <w:t xml:space="preserve"> and Kvale, 2015; Creswell, 2014).</w:t>
      </w:r>
      <w:r w:rsidR="0069250B" w:rsidRPr="00C751D6">
        <w:rPr>
          <w:rFonts w:ascii="Arial" w:eastAsia="Arial" w:hAnsi="Arial" w:cs="Arial"/>
        </w:rPr>
        <w:t xml:space="preserve"> However, </w:t>
      </w:r>
      <w:r w:rsidR="009330E8" w:rsidRPr="00C751D6">
        <w:rPr>
          <w:rFonts w:ascii="Arial" w:eastAsia="Arial" w:hAnsi="Arial" w:cs="Arial"/>
        </w:rPr>
        <w:t>this was overcome</w:t>
      </w:r>
      <w:r w:rsidR="00B962B4" w:rsidRPr="00C751D6">
        <w:rPr>
          <w:rFonts w:ascii="Arial" w:eastAsia="Arial" w:hAnsi="Arial" w:cs="Arial"/>
        </w:rPr>
        <w:t xml:space="preserve"> </w:t>
      </w:r>
      <w:r w:rsidR="0069250B" w:rsidRPr="00C751D6">
        <w:rPr>
          <w:rFonts w:ascii="Arial" w:eastAsia="Arial" w:hAnsi="Arial" w:cs="Arial"/>
        </w:rPr>
        <w:t xml:space="preserve">by </w:t>
      </w:r>
      <w:r w:rsidR="002E08E6" w:rsidRPr="00C751D6">
        <w:rPr>
          <w:rFonts w:ascii="Arial" w:eastAsia="Arial" w:hAnsi="Arial" w:cs="Arial"/>
        </w:rPr>
        <w:t xml:space="preserve">transcribing and audio </w:t>
      </w:r>
      <w:r w:rsidR="0069250B" w:rsidRPr="00C751D6">
        <w:rPr>
          <w:rFonts w:ascii="Arial" w:eastAsia="Arial" w:hAnsi="Arial" w:cs="Arial"/>
        </w:rPr>
        <w:t xml:space="preserve">recording </w:t>
      </w:r>
      <w:r w:rsidR="002E08E6" w:rsidRPr="00C751D6">
        <w:rPr>
          <w:rFonts w:ascii="Arial" w:eastAsia="Arial" w:hAnsi="Arial" w:cs="Arial"/>
        </w:rPr>
        <w:t xml:space="preserve">the focus </w:t>
      </w:r>
      <w:r w:rsidR="00FE236D" w:rsidRPr="00C751D6">
        <w:rPr>
          <w:rFonts w:ascii="Arial" w:eastAsia="Arial" w:hAnsi="Arial" w:cs="Arial"/>
        </w:rPr>
        <w:t xml:space="preserve">group </w:t>
      </w:r>
      <w:r w:rsidR="002E08E6" w:rsidRPr="00C751D6">
        <w:rPr>
          <w:rFonts w:ascii="Arial" w:eastAsia="Arial" w:hAnsi="Arial" w:cs="Arial"/>
        </w:rPr>
        <w:t xml:space="preserve">to </w:t>
      </w:r>
      <w:r w:rsidR="00B962B4" w:rsidRPr="00C751D6">
        <w:rPr>
          <w:rFonts w:ascii="Arial" w:eastAsia="Arial" w:hAnsi="Arial" w:cs="Arial"/>
        </w:rPr>
        <w:t>support</w:t>
      </w:r>
      <w:r w:rsidR="00FE236D" w:rsidRPr="00C751D6">
        <w:rPr>
          <w:rFonts w:ascii="Arial" w:eastAsia="Arial" w:hAnsi="Arial" w:cs="Arial"/>
        </w:rPr>
        <w:t xml:space="preserve"> the </w:t>
      </w:r>
      <w:r w:rsidR="00B962B4" w:rsidRPr="00C751D6">
        <w:rPr>
          <w:rFonts w:ascii="Arial" w:eastAsia="Arial" w:hAnsi="Arial" w:cs="Arial"/>
        </w:rPr>
        <w:t>identif</w:t>
      </w:r>
      <w:r w:rsidR="00FE236D" w:rsidRPr="00C751D6">
        <w:rPr>
          <w:rFonts w:ascii="Arial" w:eastAsia="Arial" w:hAnsi="Arial" w:cs="Arial"/>
        </w:rPr>
        <w:t>ication of</w:t>
      </w:r>
      <w:r w:rsidR="00B962B4" w:rsidRPr="00C751D6">
        <w:rPr>
          <w:rFonts w:ascii="Arial" w:eastAsia="Arial" w:hAnsi="Arial" w:cs="Arial"/>
        </w:rPr>
        <w:t xml:space="preserve"> the contributions of each participan</w:t>
      </w:r>
      <w:r w:rsidR="00FE236D" w:rsidRPr="00C751D6">
        <w:rPr>
          <w:rFonts w:ascii="Arial" w:eastAsia="Arial" w:hAnsi="Arial" w:cs="Arial"/>
        </w:rPr>
        <w:t>t (</w:t>
      </w:r>
      <w:r w:rsidR="00C751D6" w:rsidRPr="00C751D6">
        <w:rPr>
          <w:rFonts w:ascii="Arial" w:eastAsia="Arial" w:hAnsi="Arial" w:cs="Arial"/>
        </w:rPr>
        <w:t>Brinkmann</w:t>
      </w:r>
      <w:r w:rsidR="00B962B4" w:rsidRPr="00C751D6">
        <w:rPr>
          <w:rFonts w:ascii="Arial" w:eastAsia="Arial" w:hAnsi="Arial" w:cs="Arial"/>
        </w:rPr>
        <w:t xml:space="preserve"> and Kvale, 2015; Creswell, 2014). </w:t>
      </w:r>
    </w:p>
    <w:p w14:paraId="12200627" w14:textId="77777777" w:rsidR="001230BB" w:rsidRPr="00C751D6" w:rsidRDefault="001230BB" w:rsidP="00BD09B8">
      <w:pPr>
        <w:spacing w:line="360" w:lineRule="auto"/>
        <w:rPr>
          <w:rFonts w:ascii="Arial" w:eastAsia="Arial" w:hAnsi="Arial" w:cs="Arial"/>
        </w:rPr>
      </w:pPr>
    </w:p>
    <w:p w14:paraId="1AEFFFDF" w14:textId="77777777" w:rsidR="000E1353" w:rsidRPr="00C751D6" w:rsidRDefault="000E1353" w:rsidP="00BD09B8">
      <w:pPr>
        <w:spacing w:line="360" w:lineRule="auto"/>
        <w:rPr>
          <w:rFonts w:ascii="Arial" w:eastAsia="Arial" w:hAnsi="Arial" w:cs="Arial"/>
          <w:b/>
          <w:bCs/>
          <w:sz w:val="28"/>
          <w:szCs w:val="28"/>
        </w:rPr>
      </w:pPr>
      <w:r w:rsidRPr="00C751D6">
        <w:rPr>
          <w:rFonts w:ascii="Arial" w:eastAsia="Arial" w:hAnsi="Arial" w:cs="Arial"/>
          <w:b/>
          <w:bCs/>
          <w:sz w:val="28"/>
          <w:szCs w:val="28"/>
        </w:rPr>
        <w:t>4.2 Semi-Structured Interview</w:t>
      </w:r>
    </w:p>
    <w:p w14:paraId="3C82B3A6" w14:textId="77777777" w:rsidR="009C4200" w:rsidRPr="00C751D6" w:rsidRDefault="009C4200" w:rsidP="00BD09B8">
      <w:pPr>
        <w:spacing w:line="360" w:lineRule="auto"/>
        <w:rPr>
          <w:rFonts w:ascii="Arial" w:eastAsia="Arial" w:hAnsi="Arial" w:cs="Arial"/>
        </w:rPr>
      </w:pPr>
    </w:p>
    <w:p w14:paraId="1A69FF92" w14:textId="6360120A" w:rsidR="00057192" w:rsidRPr="00C751D6" w:rsidRDefault="00C31B72" w:rsidP="00BD09B8">
      <w:pPr>
        <w:spacing w:line="360" w:lineRule="auto"/>
        <w:rPr>
          <w:rFonts w:ascii="Arial" w:eastAsia="Arial" w:hAnsi="Arial" w:cs="Arial"/>
        </w:rPr>
      </w:pPr>
      <w:r w:rsidRPr="00C751D6">
        <w:rPr>
          <w:rFonts w:ascii="Arial" w:eastAsia="Arial" w:hAnsi="Arial" w:cs="Arial"/>
        </w:rPr>
        <w:t xml:space="preserve">To </w:t>
      </w:r>
      <w:r w:rsidR="001230BB" w:rsidRPr="00C751D6">
        <w:rPr>
          <w:rFonts w:ascii="Arial" w:eastAsia="Arial" w:hAnsi="Arial" w:cs="Arial"/>
        </w:rPr>
        <w:t>collect</w:t>
      </w:r>
      <w:r w:rsidRPr="00C751D6">
        <w:rPr>
          <w:rFonts w:ascii="Arial" w:eastAsia="Arial" w:hAnsi="Arial" w:cs="Arial"/>
        </w:rPr>
        <w:t xml:space="preserve"> the perspectives of the </w:t>
      </w:r>
      <w:r w:rsidR="009C4200" w:rsidRPr="00C751D6">
        <w:rPr>
          <w:rFonts w:ascii="Arial" w:eastAsia="Arial" w:hAnsi="Arial" w:cs="Arial"/>
        </w:rPr>
        <w:t xml:space="preserve">teacher </w:t>
      </w:r>
      <w:r w:rsidRPr="00C751D6">
        <w:rPr>
          <w:rFonts w:ascii="Arial" w:eastAsia="Arial" w:hAnsi="Arial" w:cs="Arial"/>
        </w:rPr>
        <w:t xml:space="preserve">a semi-structed interview was </w:t>
      </w:r>
      <w:r w:rsidR="001230BB" w:rsidRPr="00C751D6">
        <w:rPr>
          <w:rFonts w:ascii="Arial" w:eastAsia="Arial" w:hAnsi="Arial" w:cs="Arial"/>
        </w:rPr>
        <w:t>adopted</w:t>
      </w:r>
      <w:r w:rsidRPr="00C751D6">
        <w:rPr>
          <w:rFonts w:ascii="Arial" w:eastAsia="Arial" w:hAnsi="Arial" w:cs="Arial"/>
        </w:rPr>
        <w:t xml:space="preserve"> </w:t>
      </w:r>
      <w:r w:rsidRPr="00C751D6">
        <w:rPr>
          <w:rFonts w:ascii="Arial" w:eastAsia="Arial" w:hAnsi="Arial" w:cs="Arial"/>
        </w:rPr>
        <w:t>due to its ability to collect in-depth and detailed information</w:t>
      </w:r>
      <w:r w:rsidR="00A30CE5" w:rsidRPr="00C751D6">
        <w:rPr>
          <w:rFonts w:ascii="Arial" w:eastAsia="Arial" w:hAnsi="Arial" w:cs="Arial"/>
        </w:rPr>
        <w:t xml:space="preserve">, as well as its effectiveness in exploring </w:t>
      </w:r>
      <w:r w:rsidR="00573EDB" w:rsidRPr="00C751D6">
        <w:rPr>
          <w:rFonts w:ascii="Arial" w:eastAsia="Arial" w:hAnsi="Arial" w:cs="Arial"/>
        </w:rPr>
        <w:t>participants’ views and experiences. Furthermore,</w:t>
      </w:r>
      <w:r w:rsidR="00604547" w:rsidRPr="00C751D6">
        <w:rPr>
          <w:rFonts w:ascii="Arial" w:eastAsia="Arial" w:hAnsi="Arial" w:cs="Arial"/>
        </w:rPr>
        <w:t xml:space="preserve"> several open-ended question were </w:t>
      </w:r>
      <w:r w:rsidR="008E4F45" w:rsidRPr="00C751D6">
        <w:rPr>
          <w:rFonts w:ascii="Arial" w:eastAsia="Arial" w:hAnsi="Arial" w:cs="Arial"/>
        </w:rPr>
        <w:t xml:space="preserve">developed </w:t>
      </w:r>
      <w:r w:rsidR="000973F7">
        <w:rPr>
          <w:rFonts w:ascii="Arial" w:eastAsia="Arial" w:hAnsi="Arial" w:cs="Arial"/>
        </w:rPr>
        <w:t>as part of an</w:t>
      </w:r>
      <w:r w:rsidR="008E4F45" w:rsidRPr="00C751D6">
        <w:rPr>
          <w:rFonts w:ascii="Arial" w:eastAsia="Arial" w:hAnsi="Arial" w:cs="Arial"/>
        </w:rPr>
        <w:t xml:space="preserve"> </w:t>
      </w:r>
      <w:r w:rsidR="00573EDB" w:rsidRPr="00C751D6">
        <w:rPr>
          <w:rFonts w:ascii="Arial" w:eastAsia="Arial" w:hAnsi="Arial" w:cs="Arial"/>
        </w:rPr>
        <w:t>interview schedule</w:t>
      </w:r>
      <w:r w:rsidR="008E4F45" w:rsidRPr="00C751D6">
        <w:rPr>
          <w:rFonts w:ascii="Arial" w:eastAsia="Arial" w:hAnsi="Arial" w:cs="Arial"/>
        </w:rPr>
        <w:t xml:space="preserve"> for the semi-structured interview </w:t>
      </w:r>
      <w:r w:rsidR="00573EDB" w:rsidRPr="00C751D6">
        <w:rPr>
          <w:rFonts w:ascii="Arial" w:eastAsia="Arial" w:hAnsi="Arial" w:cs="Arial"/>
        </w:rPr>
        <w:t xml:space="preserve">– </w:t>
      </w:r>
      <w:r w:rsidR="005707DB" w:rsidRPr="00C751D6">
        <w:rPr>
          <w:rFonts w:ascii="Arial" w:eastAsia="Arial" w:hAnsi="Arial" w:cs="Arial"/>
        </w:rPr>
        <w:t xml:space="preserve">refer to </w:t>
      </w:r>
      <w:r w:rsidR="00573EDB" w:rsidRPr="00C751D6">
        <w:rPr>
          <w:rFonts w:ascii="Arial" w:eastAsia="Arial" w:hAnsi="Arial" w:cs="Arial"/>
        </w:rPr>
        <w:t xml:space="preserve">Appendix B </w:t>
      </w:r>
      <w:r w:rsidR="00054E95" w:rsidRPr="00C751D6">
        <w:rPr>
          <w:rFonts w:ascii="Arial" w:eastAsia="Arial" w:hAnsi="Arial" w:cs="Arial"/>
        </w:rPr>
        <w:t>–</w:t>
      </w:r>
      <w:r w:rsidR="00573EDB" w:rsidRPr="00C751D6">
        <w:rPr>
          <w:rFonts w:ascii="Arial" w:eastAsia="Arial" w:hAnsi="Arial" w:cs="Arial"/>
        </w:rPr>
        <w:t xml:space="preserve"> </w:t>
      </w:r>
      <w:r w:rsidR="00054E95" w:rsidRPr="00C751D6">
        <w:rPr>
          <w:rFonts w:ascii="Arial" w:eastAsia="Arial" w:hAnsi="Arial" w:cs="Arial"/>
        </w:rPr>
        <w:t xml:space="preserve">to ensure </w:t>
      </w:r>
      <w:r w:rsidR="008E4F45" w:rsidRPr="00C751D6">
        <w:rPr>
          <w:rFonts w:ascii="Arial" w:eastAsia="Arial" w:hAnsi="Arial" w:cs="Arial"/>
        </w:rPr>
        <w:t xml:space="preserve">the discussion which took place </w:t>
      </w:r>
      <w:r w:rsidR="00054E95" w:rsidRPr="00C751D6">
        <w:rPr>
          <w:rFonts w:ascii="Arial" w:eastAsia="Arial" w:hAnsi="Arial" w:cs="Arial"/>
        </w:rPr>
        <w:t>focused on the research topic</w:t>
      </w:r>
      <w:r w:rsidR="00A25BA7" w:rsidRPr="00C751D6">
        <w:rPr>
          <w:rFonts w:ascii="Arial" w:eastAsia="Arial" w:hAnsi="Arial" w:cs="Arial"/>
        </w:rPr>
        <w:t xml:space="preserve"> and that data collected was relevant and useful (Bell and Waters, 2018). </w:t>
      </w:r>
      <w:r w:rsidR="00485088" w:rsidRPr="00C751D6">
        <w:rPr>
          <w:rFonts w:ascii="Arial" w:eastAsia="Arial" w:hAnsi="Arial" w:cs="Arial"/>
        </w:rPr>
        <w:t xml:space="preserve">Additionally, </w:t>
      </w:r>
      <w:r w:rsidR="00485088" w:rsidRPr="00C751D6">
        <w:rPr>
          <w:rFonts w:ascii="Arial" w:eastAsia="Arial" w:hAnsi="Arial" w:cs="Arial"/>
        </w:rPr>
        <w:t xml:space="preserve">unlike other </w:t>
      </w:r>
      <w:r w:rsidR="00485088" w:rsidRPr="00C751D6">
        <w:rPr>
          <w:rFonts w:ascii="Arial" w:eastAsia="Arial" w:hAnsi="Arial" w:cs="Arial"/>
        </w:rPr>
        <w:t>data collection methods</w:t>
      </w:r>
      <w:r w:rsidR="00485088" w:rsidRPr="00C751D6">
        <w:rPr>
          <w:rFonts w:ascii="Arial" w:eastAsia="Arial" w:hAnsi="Arial" w:cs="Arial"/>
        </w:rPr>
        <w:t xml:space="preserve">, interviews provide the opportunity to develop and clarify responses, </w:t>
      </w:r>
      <w:r w:rsidR="00A4138E" w:rsidRPr="00C751D6">
        <w:rPr>
          <w:rFonts w:ascii="Arial" w:eastAsia="Arial" w:hAnsi="Arial" w:cs="Arial"/>
        </w:rPr>
        <w:t xml:space="preserve">which </w:t>
      </w:r>
      <w:r w:rsidR="00485088" w:rsidRPr="00C751D6">
        <w:rPr>
          <w:rFonts w:ascii="Arial" w:eastAsia="Arial" w:hAnsi="Arial" w:cs="Arial"/>
        </w:rPr>
        <w:t xml:space="preserve">allowed for </w:t>
      </w:r>
      <w:r w:rsidR="00A4138E" w:rsidRPr="00C751D6">
        <w:rPr>
          <w:rFonts w:ascii="Arial" w:eastAsia="Arial" w:hAnsi="Arial" w:cs="Arial"/>
        </w:rPr>
        <w:t xml:space="preserve">the introduction of </w:t>
      </w:r>
      <w:r w:rsidR="00485088" w:rsidRPr="00C751D6">
        <w:rPr>
          <w:rFonts w:ascii="Arial" w:eastAsia="Arial" w:hAnsi="Arial" w:cs="Arial"/>
        </w:rPr>
        <w:t xml:space="preserve">new insights that pre-determined questions would not </w:t>
      </w:r>
      <w:r w:rsidR="00485088" w:rsidRPr="00C751D6">
        <w:rPr>
          <w:rFonts w:ascii="Arial" w:eastAsia="Arial" w:hAnsi="Arial" w:cs="Arial"/>
        </w:rPr>
        <w:t xml:space="preserve">have </w:t>
      </w:r>
      <w:r w:rsidR="00485088" w:rsidRPr="00C751D6">
        <w:rPr>
          <w:rFonts w:ascii="Arial" w:eastAsia="Arial" w:hAnsi="Arial" w:cs="Arial"/>
        </w:rPr>
        <w:t>address</w:t>
      </w:r>
      <w:r w:rsidR="00A4138E" w:rsidRPr="00C751D6">
        <w:rPr>
          <w:rFonts w:ascii="Arial" w:eastAsia="Arial" w:hAnsi="Arial" w:cs="Arial"/>
        </w:rPr>
        <w:t xml:space="preserve">ed </w:t>
      </w:r>
      <w:r w:rsidR="00485088" w:rsidRPr="00C751D6">
        <w:rPr>
          <w:rFonts w:ascii="Arial" w:eastAsia="Arial" w:hAnsi="Arial" w:cs="Arial"/>
        </w:rPr>
        <w:t>(Bell and Waters, 2018).</w:t>
      </w:r>
    </w:p>
    <w:p w14:paraId="449C383F" w14:textId="77777777" w:rsidR="009C4200" w:rsidRPr="00C751D6" w:rsidRDefault="009C4200" w:rsidP="00BD09B8">
      <w:pPr>
        <w:spacing w:line="360" w:lineRule="auto"/>
        <w:rPr>
          <w:rFonts w:ascii="Arial" w:eastAsia="Arial" w:hAnsi="Arial" w:cs="Arial"/>
        </w:rPr>
      </w:pPr>
    </w:p>
    <w:p w14:paraId="1EFD5C0E" w14:textId="296E0EF8" w:rsidR="009C4200" w:rsidRPr="00C751D6" w:rsidRDefault="008B6975" w:rsidP="00BD09B8">
      <w:pPr>
        <w:spacing w:line="360" w:lineRule="auto"/>
        <w:rPr>
          <w:rFonts w:ascii="Arial" w:eastAsia="Arial" w:hAnsi="Arial" w:cs="Arial"/>
        </w:rPr>
      </w:pPr>
      <w:r w:rsidRPr="00C751D6">
        <w:rPr>
          <w:rFonts w:ascii="Arial" w:eastAsia="Arial" w:hAnsi="Arial" w:cs="Arial"/>
        </w:rPr>
        <w:t>Critics</w:t>
      </w:r>
      <w:r w:rsidR="004C3CE4" w:rsidRPr="00C751D6">
        <w:rPr>
          <w:rFonts w:ascii="Arial" w:eastAsia="Arial" w:hAnsi="Arial" w:cs="Arial"/>
        </w:rPr>
        <w:t xml:space="preserve"> of semi-structured interviews argue that they are subjective </w:t>
      </w:r>
      <w:r w:rsidR="00A4138E" w:rsidRPr="00C751D6">
        <w:rPr>
          <w:rFonts w:ascii="Arial" w:eastAsia="Arial" w:hAnsi="Arial" w:cs="Arial"/>
        </w:rPr>
        <w:t xml:space="preserve">due to the interpretative nature of data analysis, </w:t>
      </w:r>
      <w:r w:rsidR="00810200" w:rsidRPr="00C751D6">
        <w:rPr>
          <w:rFonts w:ascii="Arial" w:eastAsia="Arial" w:hAnsi="Arial" w:cs="Arial"/>
        </w:rPr>
        <w:t>potentially leading to researcher bias</w:t>
      </w:r>
      <w:r w:rsidR="00475EC2" w:rsidRPr="00C751D6">
        <w:rPr>
          <w:rFonts w:ascii="Arial" w:eastAsia="Arial" w:hAnsi="Arial" w:cs="Arial"/>
        </w:rPr>
        <w:t xml:space="preserve"> </w:t>
      </w:r>
      <w:r w:rsidR="00475EC2" w:rsidRPr="00C751D6">
        <w:rPr>
          <w:rFonts w:ascii="Arial" w:eastAsia="Arial" w:hAnsi="Arial" w:cs="Arial"/>
        </w:rPr>
        <w:t>(</w:t>
      </w:r>
      <w:r w:rsidR="00C751D6" w:rsidRPr="00C751D6">
        <w:rPr>
          <w:rFonts w:ascii="Arial" w:eastAsia="Arial" w:hAnsi="Arial" w:cs="Arial"/>
        </w:rPr>
        <w:t>Brinkmann</w:t>
      </w:r>
      <w:r w:rsidR="00475EC2" w:rsidRPr="00C751D6">
        <w:rPr>
          <w:rFonts w:ascii="Arial" w:eastAsia="Arial" w:hAnsi="Arial" w:cs="Arial"/>
        </w:rPr>
        <w:t xml:space="preserve"> and Kvale, 2015).</w:t>
      </w:r>
      <w:r w:rsidR="00DD354E" w:rsidRPr="00C751D6">
        <w:rPr>
          <w:rFonts w:ascii="Arial" w:eastAsia="Arial" w:hAnsi="Arial" w:cs="Arial"/>
        </w:rPr>
        <w:t xml:space="preserve"> </w:t>
      </w:r>
      <w:r w:rsidR="00DD354E" w:rsidRPr="00C751D6">
        <w:rPr>
          <w:rFonts w:ascii="Arial" w:eastAsia="Arial" w:hAnsi="Arial" w:cs="Arial"/>
        </w:rPr>
        <w:t xml:space="preserve">Nevertheless, interpretation of data is required when collecting and analysing qualitative data, so in response to this I ensured that I was aware of my own views and hypothesis </w:t>
      </w:r>
      <w:r w:rsidR="00C4351A" w:rsidRPr="00C751D6">
        <w:rPr>
          <w:rFonts w:ascii="Arial" w:eastAsia="Arial" w:hAnsi="Arial" w:cs="Arial"/>
        </w:rPr>
        <w:t xml:space="preserve">when conducting the research to minimise interviewer/researcher bias in the design of the interview schedule and data analysis, thereby promoting the validity and credibility of the findings </w:t>
      </w:r>
      <w:r w:rsidR="00DD354E" w:rsidRPr="00C751D6">
        <w:rPr>
          <w:rFonts w:ascii="Arial" w:eastAsia="Arial" w:hAnsi="Arial" w:cs="Arial"/>
        </w:rPr>
        <w:t>(</w:t>
      </w:r>
      <w:r w:rsidR="00C751D6" w:rsidRPr="00C751D6">
        <w:rPr>
          <w:rFonts w:ascii="Arial" w:eastAsia="Arial" w:hAnsi="Arial" w:cs="Arial"/>
        </w:rPr>
        <w:t>Brinkmann</w:t>
      </w:r>
      <w:r w:rsidR="00DD354E" w:rsidRPr="00C751D6">
        <w:rPr>
          <w:rFonts w:ascii="Arial" w:eastAsia="Arial" w:hAnsi="Arial" w:cs="Arial"/>
        </w:rPr>
        <w:t xml:space="preserve"> and Kvale, 2015;</w:t>
      </w:r>
      <w:r w:rsidR="00DD354E" w:rsidRPr="00C751D6">
        <w:rPr>
          <w:rFonts w:ascii="Arial" w:eastAsia="Calibri" w:hAnsi="Arial" w:cs="Arial"/>
        </w:rPr>
        <w:t xml:space="preserve"> Creswell, 20</w:t>
      </w:r>
      <w:r w:rsidR="00B25B04" w:rsidRPr="00C751D6">
        <w:rPr>
          <w:rFonts w:ascii="Arial" w:eastAsia="Calibri" w:hAnsi="Arial" w:cs="Arial"/>
        </w:rPr>
        <w:t>14</w:t>
      </w:r>
      <w:r w:rsidR="00DD354E" w:rsidRPr="00C751D6">
        <w:rPr>
          <w:rFonts w:ascii="Arial" w:eastAsia="Calibri" w:hAnsi="Arial" w:cs="Arial"/>
        </w:rPr>
        <w:t>; Sheehan, 2014</w:t>
      </w:r>
      <w:r w:rsidR="00DD354E" w:rsidRPr="00C751D6">
        <w:rPr>
          <w:rFonts w:ascii="Arial" w:eastAsia="Arial" w:hAnsi="Arial" w:cs="Arial"/>
        </w:rPr>
        <w:t>).</w:t>
      </w:r>
      <w:r w:rsidR="00332E44" w:rsidRPr="00C751D6">
        <w:rPr>
          <w:rFonts w:ascii="Arial" w:eastAsia="Arial" w:hAnsi="Arial" w:cs="Arial"/>
        </w:rPr>
        <w:t xml:space="preserve"> </w:t>
      </w:r>
      <w:r w:rsidR="00C4351A" w:rsidRPr="00C751D6">
        <w:rPr>
          <w:rFonts w:ascii="Arial" w:eastAsia="Arial" w:hAnsi="Arial" w:cs="Arial"/>
        </w:rPr>
        <w:t>A</w:t>
      </w:r>
      <w:r w:rsidR="00332E44" w:rsidRPr="00C751D6">
        <w:rPr>
          <w:rFonts w:ascii="Arial" w:eastAsia="Arial" w:hAnsi="Arial" w:cs="Arial"/>
        </w:rPr>
        <w:t>udio and transcript recording</w:t>
      </w:r>
      <w:r w:rsidR="00A527DC">
        <w:rPr>
          <w:rFonts w:ascii="Arial" w:eastAsia="Arial" w:hAnsi="Arial" w:cs="Arial"/>
        </w:rPr>
        <w:t>s</w:t>
      </w:r>
      <w:r w:rsidR="00332E44" w:rsidRPr="00C751D6">
        <w:rPr>
          <w:rFonts w:ascii="Arial" w:eastAsia="Arial" w:hAnsi="Arial" w:cs="Arial"/>
        </w:rPr>
        <w:t xml:space="preserve"> </w:t>
      </w:r>
      <w:r w:rsidR="00C4351A" w:rsidRPr="00C751D6">
        <w:rPr>
          <w:rFonts w:ascii="Arial" w:eastAsia="Arial" w:hAnsi="Arial" w:cs="Arial"/>
        </w:rPr>
        <w:t xml:space="preserve">of the interview </w:t>
      </w:r>
      <w:r w:rsidR="00A527DC">
        <w:rPr>
          <w:rFonts w:ascii="Arial" w:eastAsia="Arial" w:hAnsi="Arial" w:cs="Arial"/>
        </w:rPr>
        <w:t xml:space="preserve">and the focus group </w:t>
      </w:r>
      <w:r w:rsidR="00332E44" w:rsidRPr="00C751D6">
        <w:rPr>
          <w:rFonts w:ascii="Arial" w:eastAsia="Arial" w:hAnsi="Arial" w:cs="Arial"/>
        </w:rPr>
        <w:t>w</w:t>
      </w:r>
      <w:r w:rsidR="00C4351A" w:rsidRPr="00C751D6">
        <w:rPr>
          <w:rFonts w:ascii="Arial" w:eastAsia="Arial" w:hAnsi="Arial" w:cs="Arial"/>
        </w:rPr>
        <w:t>as</w:t>
      </w:r>
      <w:r w:rsidR="00332E44" w:rsidRPr="00C751D6">
        <w:rPr>
          <w:rFonts w:ascii="Arial" w:eastAsia="Arial" w:hAnsi="Arial" w:cs="Arial"/>
        </w:rPr>
        <w:t xml:space="preserve"> pertinent to this as </w:t>
      </w:r>
      <w:r w:rsidR="00872175" w:rsidRPr="00C751D6">
        <w:rPr>
          <w:rFonts w:ascii="Arial" w:eastAsia="Arial" w:hAnsi="Arial" w:cs="Arial"/>
        </w:rPr>
        <w:t xml:space="preserve">it provided the opportunity to </w:t>
      </w:r>
      <w:r w:rsidR="00332E44" w:rsidRPr="00C751D6">
        <w:rPr>
          <w:rFonts w:ascii="Arial" w:eastAsia="Arial" w:hAnsi="Arial" w:cs="Arial"/>
        </w:rPr>
        <w:t>refer back</w:t>
      </w:r>
      <w:r w:rsidR="00872175" w:rsidRPr="00C751D6">
        <w:rPr>
          <w:rFonts w:ascii="Arial" w:eastAsia="Arial" w:hAnsi="Arial" w:cs="Arial"/>
        </w:rPr>
        <w:t xml:space="preserve"> to</w:t>
      </w:r>
      <w:r w:rsidR="00332E44" w:rsidRPr="00C751D6">
        <w:rPr>
          <w:rFonts w:ascii="Arial" w:eastAsia="Arial" w:hAnsi="Arial" w:cs="Arial"/>
        </w:rPr>
        <w:t xml:space="preserve"> the data when </w:t>
      </w:r>
      <w:r w:rsidR="00332E44" w:rsidRPr="00C751D6">
        <w:rPr>
          <w:rFonts w:ascii="Arial" w:eastAsia="Arial" w:hAnsi="Arial" w:cs="Arial"/>
        </w:rPr>
        <w:t xml:space="preserve">identifying themes and </w:t>
      </w:r>
      <w:r w:rsidR="00332E44" w:rsidRPr="00C751D6">
        <w:rPr>
          <w:rFonts w:ascii="Arial" w:eastAsia="Arial" w:hAnsi="Arial" w:cs="Arial"/>
        </w:rPr>
        <w:lastRenderedPageBreak/>
        <w:t xml:space="preserve">interpreting </w:t>
      </w:r>
      <w:r w:rsidR="00332E44" w:rsidRPr="00C751D6">
        <w:rPr>
          <w:rFonts w:ascii="Arial" w:eastAsia="Arial" w:hAnsi="Arial" w:cs="Arial"/>
        </w:rPr>
        <w:t>meanings</w:t>
      </w:r>
      <w:r w:rsidR="00332E44" w:rsidRPr="00C751D6">
        <w:rPr>
          <w:rFonts w:ascii="Arial" w:eastAsia="Arial" w:hAnsi="Arial" w:cs="Arial"/>
        </w:rPr>
        <w:t xml:space="preserve"> to ensure that they reflected </w:t>
      </w:r>
      <w:r w:rsidR="007723EE" w:rsidRPr="00C751D6">
        <w:rPr>
          <w:rFonts w:ascii="Arial" w:eastAsia="Arial" w:hAnsi="Arial" w:cs="Arial"/>
        </w:rPr>
        <w:t>the data</w:t>
      </w:r>
      <w:r w:rsidR="006C1380" w:rsidRPr="00C751D6">
        <w:rPr>
          <w:rFonts w:ascii="Arial" w:eastAsia="Arial" w:hAnsi="Arial" w:cs="Arial"/>
        </w:rPr>
        <w:t xml:space="preserve"> collected</w:t>
      </w:r>
      <w:r w:rsidR="007723EE" w:rsidRPr="00C751D6">
        <w:rPr>
          <w:rFonts w:ascii="Arial" w:eastAsia="Arial" w:hAnsi="Arial" w:cs="Arial"/>
        </w:rPr>
        <w:t>.</w:t>
      </w:r>
      <w:r w:rsidR="002F501B" w:rsidRPr="00C751D6">
        <w:rPr>
          <w:rFonts w:ascii="Arial" w:eastAsia="Arial" w:hAnsi="Arial" w:cs="Arial"/>
        </w:rPr>
        <w:t xml:space="preserve"> </w:t>
      </w:r>
      <w:r w:rsidR="00263204" w:rsidRPr="00C751D6">
        <w:rPr>
          <w:rFonts w:ascii="Arial" w:eastAsia="Arial" w:hAnsi="Arial" w:cs="Arial"/>
        </w:rPr>
        <w:t xml:space="preserve">Furthermore, the literature suggests that </w:t>
      </w:r>
      <w:r w:rsidR="00E10738" w:rsidRPr="00C751D6">
        <w:rPr>
          <w:rFonts w:ascii="Arial" w:eastAsia="Arial" w:hAnsi="Arial" w:cs="Arial"/>
        </w:rPr>
        <w:t>the interviewer’s views can also influence questioning and responses to par</w:t>
      </w:r>
      <w:r w:rsidR="00BF4082" w:rsidRPr="00C751D6">
        <w:rPr>
          <w:rFonts w:ascii="Arial" w:eastAsia="Arial" w:hAnsi="Arial" w:cs="Arial"/>
        </w:rPr>
        <w:t xml:space="preserve">ticipant responses. I ensured I was aware of this when asking probing questions to encourage participants to elaborate on their </w:t>
      </w:r>
      <w:r w:rsidR="004E0B2F" w:rsidRPr="00C751D6">
        <w:rPr>
          <w:rFonts w:ascii="Arial" w:eastAsia="Arial" w:hAnsi="Arial" w:cs="Arial"/>
        </w:rPr>
        <w:t xml:space="preserve">responses whilst ensuring I did not lead participants to answer in a way they perceived I wanted, in both the semi-structured interview and the focus group </w:t>
      </w:r>
      <w:r w:rsidR="004E0B2F" w:rsidRPr="00C751D6">
        <w:rPr>
          <w:rFonts w:ascii="Arial" w:eastAsia="Arial" w:hAnsi="Arial" w:cs="Arial"/>
        </w:rPr>
        <w:t>(</w:t>
      </w:r>
      <w:r w:rsidR="00C751D6" w:rsidRPr="00C751D6">
        <w:rPr>
          <w:rFonts w:ascii="Arial" w:eastAsia="Arial" w:hAnsi="Arial" w:cs="Arial"/>
        </w:rPr>
        <w:t>Brinkmann</w:t>
      </w:r>
      <w:r w:rsidR="004E0B2F" w:rsidRPr="00C751D6">
        <w:rPr>
          <w:rFonts w:ascii="Arial" w:eastAsia="Arial" w:hAnsi="Arial" w:cs="Arial"/>
        </w:rPr>
        <w:t xml:space="preserve"> and Kvale, 2015)</w:t>
      </w:r>
      <w:r w:rsidR="004E0B2F" w:rsidRPr="00C751D6">
        <w:rPr>
          <w:rFonts w:ascii="Arial" w:eastAsia="Arial" w:hAnsi="Arial" w:cs="Arial"/>
        </w:rPr>
        <w:t xml:space="preserve"> </w:t>
      </w:r>
    </w:p>
    <w:p w14:paraId="018B6661" w14:textId="77777777" w:rsidR="004E0B2F" w:rsidRPr="00C751D6" w:rsidRDefault="004E0B2F" w:rsidP="00BD09B8">
      <w:pPr>
        <w:spacing w:line="360" w:lineRule="auto"/>
        <w:rPr>
          <w:rFonts w:ascii="Arial" w:eastAsia="Arial" w:hAnsi="Arial" w:cs="Arial"/>
        </w:rPr>
      </w:pPr>
    </w:p>
    <w:p w14:paraId="601FB383" w14:textId="0FC3515A" w:rsidR="000B674C" w:rsidRPr="00C751D6" w:rsidRDefault="001E09DD" w:rsidP="002620C3">
      <w:pPr>
        <w:spacing w:line="360" w:lineRule="auto"/>
        <w:rPr>
          <w:rFonts w:ascii="Arial" w:eastAsia="Arial" w:hAnsi="Arial" w:cs="Arial"/>
        </w:rPr>
      </w:pPr>
      <w:r w:rsidRPr="00C751D6">
        <w:rPr>
          <w:rFonts w:ascii="Arial" w:eastAsia="Arial" w:hAnsi="Arial" w:cs="Arial"/>
        </w:rPr>
        <w:t xml:space="preserve">Finally, </w:t>
      </w:r>
      <w:r w:rsidR="000B674C" w:rsidRPr="00C751D6">
        <w:rPr>
          <w:rFonts w:ascii="Arial" w:eastAsia="Arial" w:hAnsi="Arial" w:cs="Arial"/>
        </w:rPr>
        <w:t>critics argue that semi-structured interviews are time time-</w:t>
      </w:r>
      <w:r w:rsidR="00857C88" w:rsidRPr="00C751D6">
        <w:rPr>
          <w:rFonts w:ascii="Arial" w:eastAsia="Arial" w:hAnsi="Arial" w:cs="Arial"/>
        </w:rPr>
        <w:t>consuming</w:t>
      </w:r>
      <w:r w:rsidR="000B674C" w:rsidRPr="00C751D6">
        <w:rPr>
          <w:rFonts w:ascii="Arial" w:eastAsia="Arial" w:hAnsi="Arial" w:cs="Arial"/>
        </w:rPr>
        <w:t xml:space="preserve"> and may not provide </w:t>
      </w:r>
      <w:r w:rsidR="00857C88" w:rsidRPr="00C751D6">
        <w:rPr>
          <w:rFonts w:ascii="Arial" w:eastAsia="Arial" w:hAnsi="Arial" w:cs="Arial"/>
        </w:rPr>
        <w:t>generali</w:t>
      </w:r>
      <w:r w:rsidR="00F02EBD">
        <w:rPr>
          <w:rFonts w:ascii="Arial" w:eastAsia="Arial" w:hAnsi="Arial" w:cs="Arial"/>
        </w:rPr>
        <w:t>s</w:t>
      </w:r>
      <w:r w:rsidR="00857C88" w:rsidRPr="00C751D6">
        <w:rPr>
          <w:rFonts w:ascii="Arial" w:eastAsia="Arial" w:hAnsi="Arial" w:cs="Arial"/>
        </w:rPr>
        <w:t>able</w:t>
      </w:r>
      <w:r w:rsidR="000B674C" w:rsidRPr="00C751D6">
        <w:rPr>
          <w:rFonts w:ascii="Arial" w:eastAsia="Arial" w:hAnsi="Arial" w:cs="Arial"/>
        </w:rPr>
        <w:t xml:space="preserve"> findings due to their often small scale </w:t>
      </w:r>
      <w:r w:rsidR="00A20904" w:rsidRPr="00C751D6">
        <w:rPr>
          <w:rFonts w:ascii="Arial" w:eastAsia="Arial" w:hAnsi="Arial" w:cs="Arial"/>
        </w:rPr>
        <w:t>nature. However, in this case study, semi-structured interviews were found to be suitable due to their ability to produce the rich data regarding teac</w:t>
      </w:r>
      <w:r w:rsidR="00857C88" w:rsidRPr="00C751D6">
        <w:rPr>
          <w:rFonts w:ascii="Arial" w:eastAsia="Arial" w:hAnsi="Arial" w:cs="Arial"/>
        </w:rPr>
        <w:t xml:space="preserve">hers’ and </w:t>
      </w:r>
      <w:r w:rsidR="00F02EBD">
        <w:rPr>
          <w:rFonts w:ascii="Arial" w:eastAsia="Arial" w:hAnsi="Arial" w:cs="Arial"/>
        </w:rPr>
        <w:t>y</w:t>
      </w:r>
      <w:r w:rsidR="00857C88" w:rsidRPr="00C751D6">
        <w:rPr>
          <w:rFonts w:ascii="Arial" w:eastAsia="Arial" w:hAnsi="Arial" w:cs="Arial"/>
        </w:rPr>
        <w:t>ear 1 pupils’ perceptions of a wellbeing check-in on pupils readiness to learn.</w:t>
      </w:r>
      <w:r w:rsidR="00E07E4A" w:rsidRPr="00C751D6">
        <w:rPr>
          <w:rFonts w:ascii="Arial" w:eastAsia="Arial" w:hAnsi="Arial" w:cs="Arial"/>
        </w:rPr>
        <w:t xml:space="preserve"> </w:t>
      </w:r>
      <w:r w:rsidR="006C0015" w:rsidRPr="00C751D6">
        <w:rPr>
          <w:rFonts w:ascii="Arial" w:eastAsia="Arial" w:hAnsi="Arial" w:cs="Arial"/>
        </w:rPr>
        <w:t>As a result</w:t>
      </w:r>
      <w:r w:rsidR="00EC6740" w:rsidRPr="00C751D6">
        <w:rPr>
          <w:rFonts w:ascii="Arial" w:eastAsia="Arial" w:hAnsi="Arial" w:cs="Arial"/>
        </w:rPr>
        <w:t>,</w:t>
      </w:r>
      <w:r w:rsidR="006C0015" w:rsidRPr="00C751D6">
        <w:rPr>
          <w:rFonts w:ascii="Arial" w:eastAsia="Arial" w:hAnsi="Arial" w:cs="Arial"/>
        </w:rPr>
        <w:t xml:space="preserve"> this information has provided insights for future research</w:t>
      </w:r>
      <w:r w:rsidR="00CA689F" w:rsidRPr="00C751D6">
        <w:rPr>
          <w:rFonts w:ascii="Arial" w:eastAsia="Arial" w:hAnsi="Arial" w:cs="Arial"/>
        </w:rPr>
        <w:t xml:space="preserve"> – which corresponds with the purpose of an exploratory case study –</w:t>
      </w:r>
      <w:r w:rsidR="006C0015" w:rsidRPr="00C751D6">
        <w:rPr>
          <w:rFonts w:ascii="Arial" w:eastAsia="Arial" w:hAnsi="Arial" w:cs="Arial"/>
        </w:rPr>
        <w:t xml:space="preserve">suggesting a need for further studies </w:t>
      </w:r>
      <w:r w:rsidR="00CA689F" w:rsidRPr="00C751D6">
        <w:rPr>
          <w:rFonts w:ascii="Arial" w:eastAsia="Arial" w:hAnsi="Arial" w:cs="Arial"/>
        </w:rPr>
        <w:t>which</w:t>
      </w:r>
      <w:r w:rsidR="006C0015" w:rsidRPr="00C751D6">
        <w:rPr>
          <w:rFonts w:ascii="Arial" w:eastAsia="Arial" w:hAnsi="Arial" w:cs="Arial"/>
        </w:rPr>
        <w:t xml:space="preserve"> explore </w:t>
      </w:r>
      <w:r w:rsidR="00CA689F" w:rsidRPr="00C751D6">
        <w:rPr>
          <w:rFonts w:ascii="Arial" w:eastAsia="Arial" w:hAnsi="Arial" w:cs="Arial"/>
        </w:rPr>
        <w:t>the use and effectiveness of wellbeing check-ins in enhancing pupils re</w:t>
      </w:r>
      <w:r w:rsidR="00794BA4" w:rsidRPr="00C751D6">
        <w:rPr>
          <w:rFonts w:ascii="Arial" w:eastAsia="Arial" w:hAnsi="Arial" w:cs="Arial"/>
        </w:rPr>
        <w:t>adiness to learn (</w:t>
      </w:r>
      <w:r w:rsidR="00C751D6" w:rsidRPr="00C751D6">
        <w:rPr>
          <w:rFonts w:ascii="Arial" w:eastAsia="Arial" w:hAnsi="Arial" w:cs="Arial"/>
        </w:rPr>
        <w:t>Brinkmann</w:t>
      </w:r>
      <w:r w:rsidR="00794BA4" w:rsidRPr="00C751D6">
        <w:rPr>
          <w:rFonts w:ascii="Arial" w:eastAsia="Arial" w:hAnsi="Arial" w:cs="Arial"/>
        </w:rPr>
        <w:t xml:space="preserve">n and Kvale, 2015; </w:t>
      </w:r>
      <w:r w:rsidR="00794BA4" w:rsidRPr="009A43C8">
        <w:rPr>
          <w:rFonts w:ascii="Arial" w:hAnsi="Arial" w:cs="Arial"/>
        </w:rPr>
        <w:t xml:space="preserve">(Punch, 2009; Denscombe, 2014; </w:t>
      </w:r>
      <w:r w:rsidR="00794BA4" w:rsidRPr="00C751D6">
        <w:rPr>
          <w:rFonts w:ascii="Arial" w:hAnsi="Arial" w:cs="Arial"/>
        </w:rPr>
        <w:t xml:space="preserve">Cohen, Manion and Morrison, 2018). </w:t>
      </w:r>
    </w:p>
    <w:p w14:paraId="79E4E033" w14:textId="77777777" w:rsidR="00166073" w:rsidRPr="00C751D6" w:rsidRDefault="00166073" w:rsidP="002620C3">
      <w:pPr>
        <w:spacing w:line="360" w:lineRule="auto"/>
        <w:rPr>
          <w:rFonts w:ascii="Arial" w:eastAsia="Arial" w:hAnsi="Arial" w:cs="Arial"/>
        </w:rPr>
      </w:pPr>
    </w:p>
    <w:p w14:paraId="0AFE5CAA" w14:textId="3BE2115B" w:rsidR="0073224B" w:rsidRPr="00C751D6" w:rsidRDefault="0073224B" w:rsidP="002620C3">
      <w:pPr>
        <w:spacing w:line="360" w:lineRule="auto"/>
        <w:rPr>
          <w:rFonts w:ascii="Arial" w:eastAsia="Arial" w:hAnsi="Arial" w:cs="Arial"/>
          <w:color w:val="FF0000"/>
          <w:sz w:val="28"/>
          <w:szCs w:val="28"/>
        </w:rPr>
      </w:pPr>
      <w:r w:rsidRPr="00C751D6">
        <w:rPr>
          <w:rFonts w:ascii="Arial" w:eastAsia="Arial" w:hAnsi="Arial" w:cs="Arial"/>
          <w:color w:val="FF0000"/>
          <w:sz w:val="28"/>
          <w:szCs w:val="28"/>
        </w:rPr>
        <w:t>5.0 Data Presentation and Analysis Methods</w:t>
      </w:r>
    </w:p>
    <w:p w14:paraId="32F02434" w14:textId="77777777" w:rsidR="00C91B99" w:rsidRPr="00C751D6" w:rsidRDefault="00C91B99" w:rsidP="002620C3">
      <w:pPr>
        <w:spacing w:line="360" w:lineRule="auto"/>
        <w:textAlignment w:val="baseline"/>
        <w:rPr>
          <w:rFonts w:ascii="Arial" w:hAnsi="Arial" w:cs="Arial"/>
        </w:rPr>
      </w:pPr>
    </w:p>
    <w:p w14:paraId="5D81F66F" w14:textId="12C79D71" w:rsidR="00F47246" w:rsidRPr="00C751D6" w:rsidRDefault="00F47246" w:rsidP="002620C3">
      <w:pPr>
        <w:spacing w:line="360" w:lineRule="auto"/>
        <w:textAlignment w:val="baseline"/>
        <w:rPr>
          <w:rFonts w:ascii="Arial" w:hAnsi="Arial" w:cs="Arial"/>
        </w:rPr>
      </w:pPr>
      <w:r w:rsidRPr="00F47246">
        <w:rPr>
          <w:rFonts w:ascii="Arial" w:hAnsi="Arial" w:cs="Arial"/>
        </w:rPr>
        <w:t>According to Denscombe (2014) the purpose of data analysis is to provide a thorough understanding of research topics being explored</w:t>
      </w:r>
      <w:r w:rsidR="00C91B99" w:rsidRPr="00C751D6">
        <w:rPr>
          <w:rFonts w:ascii="Arial" w:hAnsi="Arial" w:cs="Arial"/>
        </w:rPr>
        <w:t>.</w:t>
      </w:r>
    </w:p>
    <w:p w14:paraId="70F440B6" w14:textId="77777777" w:rsidR="006E6C88" w:rsidRPr="00F47246" w:rsidRDefault="006E6C88" w:rsidP="002620C3">
      <w:pPr>
        <w:spacing w:line="360" w:lineRule="auto"/>
        <w:textAlignment w:val="baseline"/>
        <w:rPr>
          <w:rFonts w:ascii="Arial" w:hAnsi="Arial" w:cs="Arial"/>
          <w:sz w:val="18"/>
          <w:szCs w:val="18"/>
        </w:rPr>
      </w:pPr>
    </w:p>
    <w:p w14:paraId="3680C566" w14:textId="27C2AD34" w:rsidR="006E6C88" w:rsidRPr="00C751D6" w:rsidRDefault="00F47246" w:rsidP="002620C3">
      <w:pPr>
        <w:spacing w:line="360" w:lineRule="auto"/>
        <w:textAlignment w:val="baseline"/>
        <w:rPr>
          <w:rFonts w:ascii="Arial" w:hAnsi="Arial" w:cs="Arial"/>
        </w:rPr>
      </w:pPr>
      <w:r w:rsidRPr="00F47246">
        <w:rPr>
          <w:rFonts w:ascii="Arial" w:hAnsi="Arial" w:cs="Arial"/>
        </w:rPr>
        <w:t>Qualitative data analysis involves collating, summari</w:t>
      </w:r>
      <w:r w:rsidR="00F02EBD">
        <w:rPr>
          <w:rFonts w:ascii="Arial" w:hAnsi="Arial" w:cs="Arial"/>
        </w:rPr>
        <w:t>s</w:t>
      </w:r>
      <w:r w:rsidRPr="00F47246">
        <w:rPr>
          <w:rFonts w:ascii="Arial" w:hAnsi="Arial" w:cs="Arial"/>
        </w:rPr>
        <w:t xml:space="preserve">ing and sorting data according to the identification of codes which provide the “building blocks” (Braun and Clarke, 2016) of themes which emerge, this process is also referred to as data reduction. Data reduction is crucial in the process of qualitative data analysis, as it helps to condense the significant amount of textual data which is often produced to support the recognition of themes and patterns (Palaiologou, Needham and Male, 2016). The role of the researcher is critical in qualitative data analysis as following the identification of themes, the researcher needs to select the pieces of data which they believe best demonstrate their existence. Following this, the researcher interprets the selected data to produce </w:t>
      </w:r>
      <w:r w:rsidRPr="00F47246">
        <w:rPr>
          <w:rFonts w:ascii="Arial" w:hAnsi="Arial" w:cs="Arial"/>
        </w:rPr>
        <w:lastRenderedPageBreak/>
        <w:t xml:space="preserve">meanings, concepts or ideas to provide an insight or understanding of the research topic being explored, in this case the </w:t>
      </w:r>
      <w:r w:rsidR="00C91B99" w:rsidRPr="00C751D6">
        <w:rPr>
          <w:rFonts w:ascii="Arial" w:hAnsi="Arial" w:cs="Arial"/>
        </w:rPr>
        <w:t xml:space="preserve">teacher’s and </w:t>
      </w:r>
      <w:r w:rsidR="00AB119B">
        <w:rPr>
          <w:rFonts w:ascii="Arial" w:hAnsi="Arial" w:cs="Arial"/>
        </w:rPr>
        <w:t>y</w:t>
      </w:r>
      <w:r w:rsidR="00C91B99" w:rsidRPr="00C751D6">
        <w:rPr>
          <w:rFonts w:ascii="Arial" w:hAnsi="Arial" w:cs="Arial"/>
        </w:rPr>
        <w:t xml:space="preserve">ear 1 pupils’ perceptions on the </w:t>
      </w:r>
      <w:r w:rsidRPr="00F47246">
        <w:rPr>
          <w:rFonts w:ascii="Arial" w:hAnsi="Arial" w:cs="Arial"/>
        </w:rPr>
        <w:t xml:space="preserve">use of a wellbeing check-in on pupil’s readiness to learn (Creswell, 2014; </w:t>
      </w:r>
      <w:r w:rsidR="00C751D6" w:rsidRPr="00C751D6">
        <w:rPr>
          <w:rFonts w:ascii="Arial" w:hAnsi="Arial" w:cs="Arial"/>
        </w:rPr>
        <w:t xml:space="preserve">Wellington, 2020; </w:t>
      </w:r>
      <w:r w:rsidRPr="00F47246">
        <w:rPr>
          <w:rFonts w:ascii="Arial" w:hAnsi="Arial" w:cs="Arial"/>
        </w:rPr>
        <w:t xml:space="preserve">Wilson, 2009; Denscombe, 2014; Punch, 2009). </w:t>
      </w:r>
    </w:p>
    <w:p w14:paraId="77755B94" w14:textId="77777777" w:rsidR="006E6C88" w:rsidRPr="00C751D6" w:rsidRDefault="006E6C88" w:rsidP="002620C3">
      <w:pPr>
        <w:spacing w:line="360" w:lineRule="auto"/>
        <w:textAlignment w:val="baseline"/>
        <w:rPr>
          <w:rFonts w:ascii="Arial" w:hAnsi="Arial" w:cs="Arial"/>
        </w:rPr>
      </w:pPr>
    </w:p>
    <w:p w14:paraId="5DD7E7CC" w14:textId="75C18EC1" w:rsidR="00F47246" w:rsidRPr="00C751D6" w:rsidRDefault="00F47246" w:rsidP="002620C3">
      <w:pPr>
        <w:spacing w:line="360" w:lineRule="auto"/>
        <w:textAlignment w:val="baseline"/>
        <w:rPr>
          <w:rFonts w:ascii="Arial" w:hAnsi="Arial" w:cs="Arial"/>
        </w:rPr>
      </w:pPr>
      <w:r w:rsidRPr="00F47246">
        <w:rPr>
          <w:rFonts w:ascii="Arial" w:hAnsi="Arial" w:cs="Arial"/>
        </w:rPr>
        <w:t>The method of data analysis adopted in this study is thematic analysis which aims to provide meanings of the data in relation to identified themes (Braun and Clarke, 2016). According to Braun and Clarke (2016) thematic analysis is particularly useful when conducting exploratory research to understand the views and experiences of participants in relation to the research topic being explored. However</w:t>
      </w:r>
      <w:r w:rsidR="00A47EA8" w:rsidRPr="00C751D6">
        <w:rPr>
          <w:rFonts w:ascii="Arial" w:hAnsi="Arial" w:cs="Arial"/>
        </w:rPr>
        <w:t>,</w:t>
      </w:r>
      <w:r w:rsidR="007719AB" w:rsidRPr="00C751D6">
        <w:rPr>
          <w:rFonts w:ascii="Arial" w:hAnsi="Arial" w:cs="Arial"/>
        </w:rPr>
        <w:t xml:space="preserve"> an identified </w:t>
      </w:r>
      <w:r w:rsidRPr="00F47246">
        <w:rPr>
          <w:rFonts w:ascii="Arial" w:hAnsi="Arial" w:cs="Arial"/>
        </w:rPr>
        <w:t xml:space="preserve">weakness of thematic analysis is the potential </w:t>
      </w:r>
      <w:r w:rsidR="007719AB" w:rsidRPr="00C751D6">
        <w:rPr>
          <w:rFonts w:ascii="Arial" w:hAnsi="Arial" w:cs="Arial"/>
        </w:rPr>
        <w:t xml:space="preserve">for </w:t>
      </w:r>
      <w:r w:rsidRPr="00F47246">
        <w:rPr>
          <w:rFonts w:ascii="Arial" w:hAnsi="Arial" w:cs="Arial"/>
        </w:rPr>
        <w:t>bias due to its interpretative nature</w:t>
      </w:r>
      <w:r w:rsidR="002A12F3">
        <w:rPr>
          <w:rFonts w:ascii="Arial" w:hAnsi="Arial" w:cs="Arial"/>
        </w:rPr>
        <w:t xml:space="preserve">, </w:t>
      </w:r>
      <w:r w:rsidRPr="00F47246">
        <w:rPr>
          <w:rFonts w:ascii="Arial" w:hAnsi="Arial" w:cs="Arial"/>
        </w:rPr>
        <w:t>which could impact the validity and usefulness of the study</w:t>
      </w:r>
      <w:r w:rsidR="007719AB" w:rsidRPr="00C751D6">
        <w:rPr>
          <w:rFonts w:ascii="Arial" w:hAnsi="Arial" w:cs="Arial"/>
        </w:rPr>
        <w:t>’s findings</w:t>
      </w:r>
      <w:r w:rsidRPr="00F47246">
        <w:rPr>
          <w:rFonts w:ascii="Arial" w:hAnsi="Arial" w:cs="Arial"/>
        </w:rPr>
        <w:t xml:space="preserve"> (Palaiologou, Needham and Male, 2016). </w:t>
      </w:r>
    </w:p>
    <w:p w14:paraId="5DC521F3" w14:textId="6EB45352" w:rsidR="00F47246" w:rsidRPr="00C751D6" w:rsidRDefault="00F47246" w:rsidP="002620C3">
      <w:pPr>
        <w:spacing w:line="360" w:lineRule="auto"/>
        <w:textAlignment w:val="baseline"/>
        <w:rPr>
          <w:rFonts w:ascii="Arial" w:hAnsi="Arial" w:cs="Arial"/>
        </w:rPr>
      </w:pPr>
    </w:p>
    <w:p w14:paraId="16ED6E26" w14:textId="2F8CF83E" w:rsidR="00F47246" w:rsidRPr="00C751D6" w:rsidRDefault="00F47246" w:rsidP="002620C3">
      <w:pPr>
        <w:spacing w:line="360" w:lineRule="auto"/>
        <w:textAlignment w:val="baseline"/>
        <w:rPr>
          <w:rFonts w:ascii="Arial" w:hAnsi="Arial" w:cs="Arial"/>
          <w:color w:val="FF0000"/>
          <w:sz w:val="28"/>
          <w:szCs w:val="28"/>
        </w:rPr>
      </w:pPr>
      <w:r w:rsidRPr="00C751D6">
        <w:rPr>
          <w:rFonts w:ascii="Arial" w:hAnsi="Arial" w:cs="Arial"/>
          <w:color w:val="FF0000"/>
          <w:sz w:val="28"/>
          <w:szCs w:val="28"/>
        </w:rPr>
        <w:t>6.0 Ethical Considerations</w:t>
      </w:r>
    </w:p>
    <w:p w14:paraId="0CA9EB3F" w14:textId="65C526CC" w:rsidR="003F34C2" w:rsidRPr="00C751D6" w:rsidRDefault="003F34C2" w:rsidP="002620C3">
      <w:pPr>
        <w:spacing w:line="360" w:lineRule="auto"/>
        <w:textAlignment w:val="baseline"/>
        <w:rPr>
          <w:rFonts w:ascii="Arial" w:hAnsi="Arial" w:cs="Arial"/>
        </w:rPr>
      </w:pPr>
    </w:p>
    <w:p w14:paraId="12C3B1A3" w14:textId="074DD3EC" w:rsidR="003F34C2" w:rsidRPr="00C751D6" w:rsidRDefault="003F34C2" w:rsidP="002620C3">
      <w:pPr>
        <w:spacing w:line="360" w:lineRule="auto"/>
        <w:textAlignment w:val="baseline"/>
        <w:rPr>
          <w:rFonts w:ascii="Arial" w:hAnsi="Arial" w:cs="Arial"/>
        </w:rPr>
      </w:pPr>
      <w:r w:rsidRPr="003F34C2">
        <w:rPr>
          <w:rFonts w:ascii="Arial" w:hAnsi="Arial" w:cs="Arial"/>
        </w:rPr>
        <w:t xml:space="preserve">Prior to starting any research activity an ethics form was submitted to the University of Wales Trinity St David’s (UWTSD) Ethics Committee. The receival of ethical approval from the Ethics Committee, outlines that the research project met the necessary ethical standards as outlined in the UWTSD Research Ethics and Integrity Code of Practice </w:t>
      </w:r>
      <w:r w:rsidR="00E8117E" w:rsidRPr="00C751D6">
        <w:rPr>
          <w:rFonts w:ascii="Arial" w:hAnsi="Arial" w:cs="Arial"/>
        </w:rPr>
        <w:t xml:space="preserve">(REICP) </w:t>
      </w:r>
      <w:r w:rsidRPr="003F34C2">
        <w:rPr>
          <w:rFonts w:ascii="Arial" w:hAnsi="Arial" w:cs="Arial"/>
        </w:rPr>
        <w:t xml:space="preserve">(UWTSD, 2020). Additionally, in line with both the UWTSD </w:t>
      </w:r>
      <w:r w:rsidR="00E8117E" w:rsidRPr="00C751D6">
        <w:rPr>
          <w:rFonts w:ascii="Arial" w:hAnsi="Arial" w:cs="Arial"/>
        </w:rPr>
        <w:t xml:space="preserve">REICP </w:t>
      </w:r>
      <w:r w:rsidRPr="003F34C2">
        <w:rPr>
          <w:rFonts w:ascii="Arial" w:hAnsi="Arial" w:cs="Arial"/>
        </w:rPr>
        <w:t>(UWTSD, 2020) and the BERA Ethical Guidelines for Educational Research (BERA, 2018) several ethical considerations were made to ensure the ethical integrity of the research being conducted.  </w:t>
      </w:r>
    </w:p>
    <w:p w14:paraId="4E2B6B4A" w14:textId="77777777" w:rsidR="00BC0AD7" w:rsidRPr="00C751D6" w:rsidRDefault="00BC0AD7" w:rsidP="002620C3">
      <w:pPr>
        <w:spacing w:line="360" w:lineRule="auto"/>
        <w:textAlignment w:val="baseline"/>
        <w:rPr>
          <w:rFonts w:ascii="Arial" w:hAnsi="Arial" w:cs="Arial"/>
        </w:rPr>
      </w:pPr>
    </w:p>
    <w:p w14:paraId="2E5100DF" w14:textId="1A5D4D64" w:rsidR="007C7E8F" w:rsidRPr="00C751D6" w:rsidRDefault="003F34C2" w:rsidP="002620C3">
      <w:pPr>
        <w:spacing w:line="360" w:lineRule="auto"/>
        <w:textAlignment w:val="baseline"/>
        <w:rPr>
          <w:rFonts w:ascii="Arial" w:hAnsi="Arial" w:cs="Arial"/>
        </w:rPr>
      </w:pPr>
      <w:r w:rsidRPr="003F34C2">
        <w:rPr>
          <w:rFonts w:ascii="Arial" w:hAnsi="Arial" w:cs="Arial"/>
        </w:rPr>
        <w:t xml:space="preserve">When conducting research with children and young people </w:t>
      </w:r>
      <w:r w:rsidR="00D038A8" w:rsidRPr="00C751D6">
        <w:rPr>
          <w:rFonts w:ascii="Arial" w:hAnsi="Arial" w:cs="Arial"/>
        </w:rPr>
        <w:t xml:space="preserve">(CYP) </w:t>
      </w:r>
      <w:r w:rsidRPr="003F34C2">
        <w:rPr>
          <w:rFonts w:ascii="Arial" w:hAnsi="Arial" w:cs="Arial"/>
        </w:rPr>
        <w:t xml:space="preserve">under the age of 16 years old, </w:t>
      </w:r>
      <w:r w:rsidR="00BC0AD7" w:rsidRPr="00C751D6">
        <w:rPr>
          <w:rFonts w:ascii="Arial" w:hAnsi="Arial" w:cs="Arial"/>
        </w:rPr>
        <w:t xml:space="preserve">“voluntary informed consent” </w:t>
      </w:r>
      <w:r w:rsidR="00BC0AD7" w:rsidRPr="003F34C2">
        <w:rPr>
          <w:rFonts w:ascii="Arial" w:hAnsi="Arial" w:cs="Arial"/>
        </w:rPr>
        <w:t>(BERA, 2018, pp.8)</w:t>
      </w:r>
      <w:r w:rsidR="00BC0AD7" w:rsidRPr="00C751D6">
        <w:rPr>
          <w:rFonts w:ascii="Arial" w:hAnsi="Arial" w:cs="Arial"/>
        </w:rPr>
        <w:t xml:space="preserve"> </w:t>
      </w:r>
      <w:r w:rsidRPr="003F34C2">
        <w:rPr>
          <w:rFonts w:ascii="Arial" w:hAnsi="Arial" w:cs="Arial"/>
        </w:rPr>
        <w:t xml:space="preserve">should be obtained from the child or young person’s parent or legal guardian (NSPCC, 2024; BERA, 2018). However, </w:t>
      </w:r>
      <w:r w:rsidR="007C7E8F" w:rsidRPr="00C751D6">
        <w:rPr>
          <w:rFonts w:ascii="Arial" w:hAnsi="Arial" w:cs="Arial"/>
        </w:rPr>
        <w:t xml:space="preserve">according to the </w:t>
      </w:r>
      <w:r w:rsidRPr="003F34C2">
        <w:rPr>
          <w:rFonts w:ascii="Arial" w:hAnsi="Arial" w:cs="Arial"/>
        </w:rPr>
        <w:t>United Nations Convention of the Rights of the Child (UNCRC)</w:t>
      </w:r>
      <w:r w:rsidR="00D038A8" w:rsidRPr="00C751D6">
        <w:rPr>
          <w:rFonts w:ascii="Arial" w:hAnsi="Arial" w:cs="Arial"/>
        </w:rPr>
        <w:t xml:space="preserve">, CYP must also have the capacity to make their own choices regarding their involvement </w:t>
      </w:r>
      <w:r w:rsidR="005C47F0" w:rsidRPr="00C751D6">
        <w:rPr>
          <w:rFonts w:ascii="Arial" w:hAnsi="Arial" w:cs="Arial"/>
        </w:rPr>
        <w:t xml:space="preserve">to ensure their rights are being respect. This form of consent is known as </w:t>
      </w:r>
      <w:r w:rsidR="005C47F0" w:rsidRPr="00C751D6">
        <w:rPr>
          <w:rFonts w:ascii="Arial" w:hAnsi="Arial" w:cs="Arial"/>
        </w:rPr>
        <w:lastRenderedPageBreak/>
        <w:t>assent</w:t>
      </w:r>
      <w:r w:rsidR="001B222F" w:rsidRPr="00C751D6">
        <w:rPr>
          <w:rFonts w:ascii="Arial" w:hAnsi="Arial" w:cs="Arial"/>
        </w:rPr>
        <w:t xml:space="preserve"> </w:t>
      </w:r>
      <w:r w:rsidR="001B222F" w:rsidRPr="003F34C2">
        <w:rPr>
          <w:rFonts w:ascii="Arial" w:hAnsi="Arial" w:cs="Arial"/>
        </w:rPr>
        <w:t>(</w:t>
      </w:r>
      <w:r w:rsidR="00AF3693" w:rsidRPr="003F34C2">
        <w:rPr>
          <w:rFonts w:ascii="Arial" w:hAnsi="Arial" w:cs="Arial"/>
        </w:rPr>
        <w:t>UNICEF</w:t>
      </w:r>
      <w:r w:rsidR="001B222F" w:rsidRPr="003F34C2">
        <w:rPr>
          <w:rFonts w:ascii="Arial" w:hAnsi="Arial" w:cs="Arial"/>
        </w:rPr>
        <w:t xml:space="preserve">, 2019; </w:t>
      </w:r>
      <w:r w:rsidR="00AF3693" w:rsidRPr="003F34C2">
        <w:rPr>
          <w:rFonts w:ascii="Arial" w:hAnsi="Arial" w:cs="Arial"/>
        </w:rPr>
        <w:t>UNICEF</w:t>
      </w:r>
      <w:r w:rsidR="001B222F" w:rsidRPr="003F34C2">
        <w:rPr>
          <w:rFonts w:ascii="Arial" w:hAnsi="Arial" w:cs="Arial"/>
        </w:rPr>
        <w:t>, 2021; National Centre for Research Methods, 2023; BERA, 2018; NSPCC, 2024).</w:t>
      </w:r>
      <w:r w:rsidR="001B222F" w:rsidRPr="00C751D6">
        <w:rPr>
          <w:rFonts w:ascii="Arial" w:hAnsi="Arial" w:cs="Arial"/>
        </w:rPr>
        <w:t xml:space="preserve"> Regardless of </w:t>
      </w:r>
      <w:r w:rsidR="009C58F5" w:rsidRPr="00C751D6">
        <w:rPr>
          <w:rFonts w:ascii="Arial" w:hAnsi="Arial" w:cs="Arial"/>
        </w:rPr>
        <w:t xml:space="preserve">the consent obtained, if a child or young person has not provided </w:t>
      </w:r>
      <w:r w:rsidR="008C4A7C" w:rsidRPr="00C751D6">
        <w:rPr>
          <w:rFonts w:ascii="Arial" w:hAnsi="Arial" w:cs="Arial"/>
        </w:rPr>
        <w:t>involuntary</w:t>
      </w:r>
      <w:r w:rsidR="009C58F5" w:rsidRPr="00C751D6">
        <w:rPr>
          <w:rFonts w:ascii="Arial" w:hAnsi="Arial" w:cs="Arial"/>
        </w:rPr>
        <w:t xml:space="preserve"> and informed assent, they must not be in</w:t>
      </w:r>
      <w:r w:rsidR="008C4A7C" w:rsidRPr="00C751D6">
        <w:rPr>
          <w:rFonts w:ascii="Arial" w:hAnsi="Arial" w:cs="Arial"/>
        </w:rPr>
        <w:t xml:space="preserve">volved in the research activity </w:t>
      </w:r>
      <w:r w:rsidR="008C4A7C" w:rsidRPr="003F34C2">
        <w:rPr>
          <w:rFonts w:ascii="Arial" w:hAnsi="Arial" w:cs="Arial"/>
        </w:rPr>
        <w:t>(</w:t>
      </w:r>
      <w:r w:rsidR="00AF3693" w:rsidRPr="003F34C2">
        <w:rPr>
          <w:rFonts w:ascii="Arial" w:hAnsi="Arial" w:cs="Arial"/>
        </w:rPr>
        <w:t>UNICEF</w:t>
      </w:r>
      <w:r w:rsidR="008C4A7C" w:rsidRPr="003F34C2">
        <w:rPr>
          <w:rFonts w:ascii="Arial" w:hAnsi="Arial" w:cs="Arial"/>
        </w:rPr>
        <w:t>, 2021; National Centre for Research Methods, 2023).</w:t>
      </w:r>
    </w:p>
    <w:p w14:paraId="4DA7360C" w14:textId="22D141BA" w:rsidR="008C586F" w:rsidRPr="00C751D6" w:rsidRDefault="008C586F" w:rsidP="002620C3">
      <w:pPr>
        <w:spacing w:line="360" w:lineRule="auto"/>
        <w:textAlignment w:val="baseline"/>
        <w:rPr>
          <w:rFonts w:ascii="Arial" w:hAnsi="Arial" w:cs="Arial"/>
        </w:rPr>
      </w:pPr>
    </w:p>
    <w:p w14:paraId="58511CCF" w14:textId="47665CD6" w:rsidR="00701CAD" w:rsidRPr="003F34C2" w:rsidRDefault="008C586F" w:rsidP="00701CAD">
      <w:pPr>
        <w:spacing w:line="360" w:lineRule="auto"/>
        <w:textAlignment w:val="baseline"/>
        <w:rPr>
          <w:rFonts w:ascii="Arial" w:hAnsi="Arial" w:cs="Arial"/>
          <w:lang w:val="en-US"/>
        </w:rPr>
      </w:pPr>
      <w:r w:rsidRPr="00C751D6">
        <w:rPr>
          <w:rFonts w:ascii="Arial" w:hAnsi="Arial" w:cs="Arial"/>
        </w:rPr>
        <w:t xml:space="preserve">To obtain voluntary and informed consent parents/legal guardians of the </w:t>
      </w:r>
      <w:r w:rsidR="00757B25">
        <w:rPr>
          <w:rFonts w:ascii="Arial" w:hAnsi="Arial" w:cs="Arial"/>
        </w:rPr>
        <w:t xml:space="preserve">pupil </w:t>
      </w:r>
      <w:r w:rsidRPr="00C751D6">
        <w:rPr>
          <w:rFonts w:ascii="Arial" w:hAnsi="Arial" w:cs="Arial"/>
        </w:rPr>
        <w:t>participants and the teacher participant involved in the research were provided with a letter of participation</w:t>
      </w:r>
      <w:r w:rsidR="00F95A1F" w:rsidRPr="00C751D6">
        <w:rPr>
          <w:rFonts w:ascii="Arial" w:hAnsi="Arial" w:cs="Arial"/>
        </w:rPr>
        <w:t xml:space="preserve"> explaining the purpose of the research </w:t>
      </w:r>
      <w:r w:rsidR="00BC76F4" w:rsidRPr="00C751D6">
        <w:rPr>
          <w:rFonts w:ascii="Arial" w:hAnsi="Arial" w:cs="Arial"/>
        </w:rPr>
        <w:t>activity, and</w:t>
      </w:r>
      <w:r w:rsidR="00BC76F4" w:rsidRPr="003F34C2">
        <w:rPr>
          <w:rFonts w:ascii="Arial" w:hAnsi="Arial" w:cs="Arial"/>
        </w:rPr>
        <w:t xml:space="preserve"> how data collected would be recorded a</w:t>
      </w:r>
      <w:r w:rsidR="001134D7" w:rsidRPr="00C751D6">
        <w:rPr>
          <w:rFonts w:ascii="Arial" w:hAnsi="Arial" w:cs="Arial"/>
        </w:rPr>
        <w:t xml:space="preserve">nd </w:t>
      </w:r>
      <w:r w:rsidR="00BC76F4" w:rsidRPr="003F34C2">
        <w:rPr>
          <w:rFonts w:ascii="Arial" w:hAnsi="Arial" w:cs="Arial"/>
        </w:rPr>
        <w:t>used</w:t>
      </w:r>
      <w:r w:rsidR="001134D7" w:rsidRPr="00C751D6">
        <w:rPr>
          <w:rFonts w:ascii="Arial" w:hAnsi="Arial" w:cs="Arial"/>
        </w:rPr>
        <w:t xml:space="preserve">. Thus, </w:t>
      </w:r>
      <w:r w:rsidR="00BC76F4" w:rsidRPr="003F34C2">
        <w:rPr>
          <w:rFonts w:ascii="Arial" w:hAnsi="Arial" w:cs="Arial"/>
        </w:rPr>
        <w:t>ensuring full transparency</w:t>
      </w:r>
      <w:r w:rsidR="001134D7" w:rsidRPr="00C751D6">
        <w:rPr>
          <w:rFonts w:ascii="Arial" w:hAnsi="Arial" w:cs="Arial"/>
        </w:rPr>
        <w:t xml:space="preserve">. </w:t>
      </w:r>
      <w:r w:rsidR="001134D7" w:rsidRPr="003F34C2">
        <w:rPr>
          <w:rFonts w:ascii="Arial" w:hAnsi="Arial" w:cs="Arial"/>
        </w:rPr>
        <w:t xml:space="preserve">Additionally, </w:t>
      </w:r>
      <w:r w:rsidR="001134D7" w:rsidRPr="00C751D6">
        <w:rPr>
          <w:rFonts w:ascii="Arial" w:hAnsi="Arial" w:cs="Arial"/>
        </w:rPr>
        <w:t xml:space="preserve">a consent form was </w:t>
      </w:r>
      <w:r w:rsidR="001134D7" w:rsidRPr="003F34C2">
        <w:rPr>
          <w:rFonts w:ascii="Arial" w:hAnsi="Arial" w:cs="Arial"/>
        </w:rPr>
        <w:t>attached to the letter of participation to evidence that informed consent was provided for or on behalf of all participants involved.</w:t>
      </w:r>
      <w:r w:rsidR="00701CAD" w:rsidRPr="00C751D6">
        <w:rPr>
          <w:rFonts w:ascii="Arial" w:hAnsi="Arial" w:cs="Arial"/>
        </w:rPr>
        <w:t xml:space="preserve"> Alternatively, </w:t>
      </w:r>
      <w:r w:rsidR="00701CAD" w:rsidRPr="003F34C2">
        <w:rPr>
          <w:rFonts w:ascii="Arial" w:hAnsi="Arial" w:cs="Arial"/>
        </w:rPr>
        <w:t xml:space="preserve">informed assent was obtained verbally from </w:t>
      </w:r>
      <w:r w:rsidR="00C44F7F">
        <w:rPr>
          <w:rFonts w:ascii="Arial" w:hAnsi="Arial" w:cs="Arial"/>
        </w:rPr>
        <w:t>pupil</w:t>
      </w:r>
      <w:r w:rsidR="00701CAD" w:rsidRPr="00C751D6">
        <w:rPr>
          <w:rFonts w:ascii="Arial" w:hAnsi="Arial" w:cs="Arial"/>
        </w:rPr>
        <w:t xml:space="preserve"> participants</w:t>
      </w:r>
      <w:r w:rsidR="00701CAD" w:rsidRPr="003F34C2">
        <w:rPr>
          <w:rFonts w:ascii="Arial" w:hAnsi="Arial" w:cs="Arial"/>
        </w:rPr>
        <w:t xml:space="preserve"> involved in the research, following a verbal explanation of the purpose of the research and how the information they provided would be recorded and used.  </w:t>
      </w:r>
    </w:p>
    <w:p w14:paraId="6DBB5069" w14:textId="77777777" w:rsidR="00CF119B" w:rsidRPr="00C751D6" w:rsidRDefault="00CF119B" w:rsidP="002620C3">
      <w:pPr>
        <w:spacing w:line="360" w:lineRule="auto"/>
        <w:textAlignment w:val="baseline"/>
        <w:rPr>
          <w:rFonts w:ascii="Arial" w:hAnsi="Arial" w:cs="Arial"/>
        </w:rPr>
      </w:pPr>
    </w:p>
    <w:p w14:paraId="1A1CBDFA" w14:textId="3030FA84" w:rsidR="00946000" w:rsidRPr="00C751D6" w:rsidRDefault="00CF119B" w:rsidP="002620C3">
      <w:pPr>
        <w:spacing w:line="360" w:lineRule="auto"/>
        <w:textAlignment w:val="baseline"/>
        <w:rPr>
          <w:rFonts w:ascii="Arial" w:hAnsi="Arial" w:cs="Arial"/>
        </w:rPr>
      </w:pPr>
      <w:r w:rsidRPr="00C751D6">
        <w:rPr>
          <w:rFonts w:ascii="Arial" w:hAnsi="Arial" w:cs="Arial"/>
        </w:rPr>
        <w:t xml:space="preserve">The </w:t>
      </w:r>
      <w:r w:rsidR="003F34C2" w:rsidRPr="003F34C2">
        <w:rPr>
          <w:rFonts w:ascii="Arial" w:hAnsi="Arial" w:cs="Arial"/>
        </w:rPr>
        <w:t>positionality of the researcher</w:t>
      </w:r>
      <w:r w:rsidRPr="00C751D6">
        <w:rPr>
          <w:rFonts w:ascii="Arial" w:hAnsi="Arial" w:cs="Arial"/>
        </w:rPr>
        <w:t xml:space="preserve"> must also be considered</w:t>
      </w:r>
      <w:r w:rsidR="00946000" w:rsidRPr="00C751D6">
        <w:rPr>
          <w:rFonts w:ascii="Arial" w:hAnsi="Arial" w:cs="Arial"/>
        </w:rPr>
        <w:t xml:space="preserve"> </w:t>
      </w:r>
      <w:r w:rsidR="00946000" w:rsidRPr="003F34C2">
        <w:rPr>
          <w:rFonts w:ascii="Arial" w:hAnsi="Arial" w:cs="Arial"/>
        </w:rPr>
        <w:t>as this can lead to pressure among participants to consent due to the fear of negative consequences, meaning that consent is not provided voluntarily (BERA, 2018). </w:t>
      </w:r>
      <w:r w:rsidR="00946000" w:rsidRPr="00C751D6">
        <w:rPr>
          <w:rFonts w:ascii="Arial" w:hAnsi="Arial" w:cs="Arial"/>
        </w:rPr>
        <w:t xml:space="preserve">Within this research my positionality would </w:t>
      </w:r>
      <w:r w:rsidR="003957D3" w:rsidRPr="00C751D6">
        <w:rPr>
          <w:rFonts w:ascii="Arial" w:hAnsi="Arial" w:cs="Arial"/>
        </w:rPr>
        <w:t>refer to m</w:t>
      </w:r>
      <w:r w:rsidR="009B3A8A" w:rsidRPr="00C751D6">
        <w:rPr>
          <w:rFonts w:ascii="Arial" w:hAnsi="Arial" w:cs="Arial"/>
        </w:rPr>
        <w:t>e</w:t>
      </w:r>
      <w:r w:rsidR="003957D3" w:rsidRPr="00C751D6">
        <w:rPr>
          <w:rFonts w:ascii="Arial" w:hAnsi="Arial" w:cs="Arial"/>
        </w:rPr>
        <w:t xml:space="preserve"> being the teacher</w:t>
      </w:r>
      <w:r w:rsidR="009B3A8A" w:rsidRPr="00C751D6">
        <w:rPr>
          <w:rFonts w:ascii="Arial" w:hAnsi="Arial" w:cs="Arial"/>
        </w:rPr>
        <w:t xml:space="preserve">’s </w:t>
      </w:r>
      <w:r w:rsidR="003957D3" w:rsidRPr="00C751D6">
        <w:rPr>
          <w:rFonts w:ascii="Arial" w:hAnsi="Arial" w:cs="Arial"/>
        </w:rPr>
        <w:t xml:space="preserve">mentee </w:t>
      </w:r>
      <w:r w:rsidR="009B3A8A" w:rsidRPr="00C751D6">
        <w:rPr>
          <w:rFonts w:ascii="Arial" w:hAnsi="Arial" w:cs="Arial"/>
        </w:rPr>
        <w:t xml:space="preserve">and </w:t>
      </w:r>
      <w:r w:rsidR="00C44F7F">
        <w:rPr>
          <w:rFonts w:ascii="Arial" w:hAnsi="Arial" w:cs="Arial"/>
        </w:rPr>
        <w:t xml:space="preserve">pupil </w:t>
      </w:r>
      <w:r w:rsidR="009B3A8A" w:rsidRPr="00C751D6">
        <w:rPr>
          <w:rFonts w:ascii="Arial" w:hAnsi="Arial" w:cs="Arial"/>
        </w:rPr>
        <w:t xml:space="preserve">participants’ student teacher. </w:t>
      </w:r>
    </w:p>
    <w:p w14:paraId="4293C47C" w14:textId="195FCC39" w:rsidR="003F34C2" w:rsidRPr="00C751D6" w:rsidRDefault="003F34C2" w:rsidP="002620C3">
      <w:pPr>
        <w:spacing w:line="360" w:lineRule="auto"/>
        <w:textAlignment w:val="baseline"/>
        <w:rPr>
          <w:rFonts w:ascii="Arial" w:hAnsi="Arial" w:cs="Arial"/>
        </w:rPr>
      </w:pPr>
      <w:r w:rsidRPr="003F34C2">
        <w:rPr>
          <w:rFonts w:ascii="Arial" w:hAnsi="Arial" w:cs="Arial"/>
        </w:rPr>
        <w:t xml:space="preserve">In response to this, when obtaining both consent and assent it was made clear in both the letter of participation and the verbal explanation that participants have the right to withdraw themselves and their data </w:t>
      </w:r>
      <w:r w:rsidR="00BE39FD" w:rsidRPr="00C751D6">
        <w:rPr>
          <w:rFonts w:ascii="Arial" w:hAnsi="Arial" w:cs="Arial"/>
        </w:rPr>
        <w:t xml:space="preserve">from the </w:t>
      </w:r>
      <w:r w:rsidRPr="003F34C2">
        <w:rPr>
          <w:rFonts w:ascii="Arial" w:hAnsi="Arial" w:cs="Arial"/>
        </w:rPr>
        <w:t xml:space="preserve">research </w:t>
      </w:r>
      <w:r w:rsidR="00BE39FD" w:rsidRPr="00C751D6">
        <w:rPr>
          <w:rFonts w:ascii="Arial" w:hAnsi="Arial" w:cs="Arial"/>
        </w:rPr>
        <w:t xml:space="preserve">at any point </w:t>
      </w:r>
      <w:r w:rsidRPr="003F34C2">
        <w:rPr>
          <w:rFonts w:ascii="Arial" w:hAnsi="Arial" w:cs="Arial"/>
        </w:rPr>
        <w:t xml:space="preserve">without any negative consequences (UWTSD, 2020; NSPCC, 2024; </w:t>
      </w:r>
      <w:r w:rsidR="00AF3693" w:rsidRPr="003F34C2">
        <w:rPr>
          <w:rFonts w:ascii="Arial" w:hAnsi="Arial" w:cs="Arial"/>
        </w:rPr>
        <w:t>UNICEF</w:t>
      </w:r>
      <w:r w:rsidRPr="003F34C2">
        <w:rPr>
          <w:rFonts w:ascii="Arial" w:hAnsi="Arial" w:cs="Arial"/>
        </w:rPr>
        <w:t>, 2021).  </w:t>
      </w:r>
    </w:p>
    <w:p w14:paraId="679024EA" w14:textId="1FE50CA3" w:rsidR="000254AB" w:rsidRPr="00C751D6" w:rsidRDefault="000254AB" w:rsidP="002620C3">
      <w:pPr>
        <w:spacing w:line="360" w:lineRule="auto"/>
        <w:textAlignment w:val="baseline"/>
        <w:rPr>
          <w:rFonts w:ascii="Arial" w:hAnsi="Arial" w:cs="Arial"/>
        </w:rPr>
      </w:pPr>
    </w:p>
    <w:p w14:paraId="2FE1DDB0" w14:textId="3E9D9A42" w:rsidR="008708B6" w:rsidRPr="00C751D6" w:rsidRDefault="000254AB" w:rsidP="00081491">
      <w:pPr>
        <w:spacing w:line="360" w:lineRule="auto"/>
        <w:textAlignment w:val="baseline"/>
        <w:rPr>
          <w:rFonts w:ascii="Arial" w:hAnsi="Arial" w:cs="Arial"/>
        </w:rPr>
      </w:pPr>
      <w:r w:rsidRPr="00C751D6">
        <w:rPr>
          <w:rFonts w:ascii="Arial" w:hAnsi="Arial" w:cs="Arial"/>
        </w:rPr>
        <w:t>Furthermore, the confidential</w:t>
      </w:r>
      <w:r w:rsidR="00AE0C86" w:rsidRPr="00C751D6">
        <w:rPr>
          <w:rFonts w:ascii="Arial" w:hAnsi="Arial" w:cs="Arial"/>
        </w:rPr>
        <w:t>ity and anonymity of participants was ensured</w:t>
      </w:r>
      <w:r w:rsidR="006E6C88" w:rsidRPr="00C751D6">
        <w:rPr>
          <w:rFonts w:ascii="Arial" w:hAnsi="Arial" w:cs="Arial"/>
        </w:rPr>
        <w:t xml:space="preserve"> </w:t>
      </w:r>
      <w:r w:rsidR="006E6C88" w:rsidRPr="003F34C2">
        <w:rPr>
          <w:rFonts w:ascii="Arial" w:hAnsi="Arial" w:cs="Arial"/>
        </w:rPr>
        <w:t>(BERA, 2018)</w:t>
      </w:r>
      <w:r w:rsidR="00AE0C86" w:rsidRPr="00C751D6">
        <w:rPr>
          <w:rFonts w:ascii="Arial" w:hAnsi="Arial" w:cs="Arial"/>
        </w:rPr>
        <w:t xml:space="preserve"> through secure storage of personal data collected. Paper consent forms were kept under lock and key and non-identifiable references were used </w:t>
      </w:r>
      <w:r w:rsidR="00F0615D" w:rsidRPr="00C751D6">
        <w:rPr>
          <w:rFonts w:ascii="Arial" w:hAnsi="Arial" w:cs="Arial"/>
        </w:rPr>
        <w:t>to distinguish participants (</w:t>
      </w:r>
      <w:r w:rsidR="00F0615D" w:rsidRPr="003F34C2">
        <w:rPr>
          <w:rFonts w:ascii="Arial" w:hAnsi="Arial" w:cs="Arial"/>
        </w:rPr>
        <w:t xml:space="preserve">PP </w:t>
      </w:r>
      <w:r w:rsidR="00F0615D" w:rsidRPr="00C751D6">
        <w:rPr>
          <w:rFonts w:ascii="Arial" w:hAnsi="Arial" w:cs="Arial"/>
        </w:rPr>
        <w:t xml:space="preserve">= </w:t>
      </w:r>
      <w:r w:rsidR="00F0615D" w:rsidRPr="003F34C2">
        <w:rPr>
          <w:rFonts w:ascii="Arial" w:hAnsi="Arial" w:cs="Arial"/>
        </w:rPr>
        <w:t>pupil participant</w:t>
      </w:r>
      <w:r w:rsidR="00F0615D" w:rsidRPr="00C751D6">
        <w:rPr>
          <w:rFonts w:ascii="Arial" w:hAnsi="Arial" w:cs="Arial"/>
        </w:rPr>
        <w:t xml:space="preserve"> </w:t>
      </w:r>
      <w:r w:rsidR="00F0615D" w:rsidRPr="003F34C2">
        <w:rPr>
          <w:rFonts w:ascii="Arial" w:hAnsi="Arial" w:cs="Arial"/>
        </w:rPr>
        <w:t xml:space="preserve">and TP </w:t>
      </w:r>
      <w:r w:rsidR="00F0615D" w:rsidRPr="00C751D6">
        <w:rPr>
          <w:rFonts w:ascii="Arial" w:hAnsi="Arial" w:cs="Arial"/>
        </w:rPr>
        <w:t xml:space="preserve">= </w:t>
      </w:r>
      <w:r w:rsidR="00F0615D" w:rsidRPr="003F34C2">
        <w:rPr>
          <w:rFonts w:ascii="Arial" w:hAnsi="Arial" w:cs="Arial"/>
        </w:rPr>
        <w:t>teacher participant</w:t>
      </w:r>
      <w:r w:rsidR="00F0615D" w:rsidRPr="00C751D6">
        <w:rPr>
          <w:rFonts w:ascii="Arial" w:hAnsi="Arial" w:cs="Arial"/>
        </w:rPr>
        <w:t xml:space="preserve">, </w:t>
      </w:r>
      <w:r w:rsidR="00F0615D" w:rsidRPr="003F34C2">
        <w:rPr>
          <w:rFonts w:ascii="Arial" w:hAnsi="Arial" w:cs="Arial"/>
        </w:rPr>
        <w:t>followed by a letter in brackets (i.e., PP(A), PP(b))</w:t>
      </w:r>
      <w:r w:rsidR="00F0615D" w:rsidRPr="00C751D6">
        <w:rPr>
          <w:rFonts w:ascii="Arial" w:hAnsi="Arial" w:cs="Arial"/>
        </w:rPr>
        <w:t xml:space="preserve">. </w:t>
      </w:r>
      <w:r w:rsidR="00124522" w:rsidRPr="00C751D6">
        <w:rPr>
          <w:rFonts w:ascii="Arial" w:hAnsi="Arial" w:cs="Arial"/>
        </w:rPr>
        <w:t>Additionally, all audio and transcript recordings were uploaded to</w:t>
      </w:r>
      <w:r w:rsidR="006A05EB" w:rsidRPr="00C751D6">
        <w:rPr>
          <w:rFonts w:ascii="Arial" w:hAnsi="Arial" w:cs="Arial"/>
        </w:rPr>
        <w:t xml:space="preserve"> a personal </w:t>
      </w:r>
      <w:r w:rsidR="00124522" w:rsidRPr="00C751D6">
        <w:rPr>
          <w:rFonts w:ascii="Arial" w:hAnsi="Arial" w:cs="Arial"/>
        </w:rPr>
        <w:t xml:space="preserve">password protected </w:t>
      </w:r>
      <w:r w:rsidR="006A05EB" w:rsidRPr="00C751D6">
        <w:rPr>
          <w:rFonts w:ascii="Arial" w:hAnsi="Arial" w:cs="Arial"/>
        </w:rPr>
        <w:t xml:space="preserve">one drive </w:t>
      </w:r>
      <w:r w:rsidR="007B37AE" w:rsidRPr="00C751D6">
        <w:rPr>
          <w:rFonts w:ascii="Arial" w:hAnsi="Arial" w:cs="Arial"/>
        </w:rPr>
        <w:t>to maximi</w:t>
      </w:r>
      <w:r w:rsidR="00FD78C5">
        <w:rPr>
          <w:rFonts w:ascii="Arial" w:hAnsi="Arial" w:cs="Arial"/>
        </w:rPr>
        <w:t>s</w:t>
      </w:r>
      <w:r w:rsidR="007B37AE" w:rsidRPr="00C751D6">
        <w:rPr>
          <w:rFonts w:ascii="Arial" w:hAnsi="Arial" w:cs="Arial"/>
        </w:rPr>
        <w:t>e security. Participants and parents/legal guardians were informed that al</w:t>
      </w:r>
      <w:r w:rsidR="00FD78C5">
        <w:rPr>
          <w:rFonts w:ascii="Arial" w:hAnsi="Arial" w:cs="Arial"/>
        </w:rPr>
        <w:t>l</w:t>
      </w:r>
      <w:r w:rsidR="007B37AE" w:rsidRPr="00C751D6">
        <w:rPr>
          <w:rFonts w:ascii="Arial" w:hAnsi="Arial" w:cs="Arial"/>
        </w:rPr>
        <w:t xml:space="preserve"> personal data would be </w:t>
      </w:r>
      <w:r w:rsidR="006E6C88" w:rsidRPr="00C751D6">
        <w:rPr>
          <w:rFonts w:ascii="Arial" w:hAnsi="Arial" w:cs="Arial"/>
        </w:rPr>
        <w:t>securely</w:t>
      </w:r>
      <w:r w:rsidR="007B37AE" w:rsidRPr="00C751D6">
        <w:rPr>
          <w:rFonts w:ascii="Arial" w:hAnsi="Arial" w:cs="Arial"/>
        </w:rPr>
        <w:t xml:space="preserve"> </w:t>
      </w:r>
      <w:r w:rsidR="007B37AE" w:rsidRPr="00C751D6">
        <w:rPr>
          <w:rFonts w:ascii="Arial" w:hAnsi="Arial" w:cs="Arial"/>
        </w:rPr>
        <w:lastRenderedPageBreak/>
        <w:t>disposed of by the en</w:t>
      </w:r>
      <w:r w:rsidR="006E6C88" w:rsidRPr="00C751D6">
        <w:rPr>
          <w:rFonts w:ascii="Arial" w:hAnsi="Arial" w:cs="Arial"/>
        </w:rPr>
        <w:t xml:space="preserve">d date of the research of 31/07/24. This ensured the privacy and confidentiality of all participants involved in the research </w:t>
      </w:r>
      <w:r w:rsidR="006E6C88" w:rsidRPr="003F34C2">
        <w:rPr>
          <w:rFonts w:ascii="Arial" w:hAnsi="Arial" w:cs="Arial"/>
        </w:rPr>
        <w:t>(BERA, 2018)</w:t>
      </w:r>
      <w:r w:rsidR="00081491" w:rsidRPr="00C751D6">
        <w:rPr>
          <w:rFonts w:ascii="Arial" w:hAnsi="Arial" w:cs="Arial"/>
        </w:rPr>
        <w:t>.</w:t>
      </w:r>
    </w:p>
    <w:p w14:paraId="65E00101" w14:textId="77777777" w:rsidR="00081491" w:rsidRPr="00C751D6" w:rsidRDefault="00081491" w:rsidP="003F34C2">
      <w:pPr>
        <w:textAlignment w:val="baseline"/>
        <w:rPr>
          <w:rFonts w:ascii="Arial" w:hAnsi="Arial" w:cs="Arial"/>
        </w:rPr>
      </w:pPr>
    </w:p>
    <w:p w14:paraId="5616F470" w14:textId="77777777" w:rsidR="008708B6" w:rsidRPr="00C751D6" w:rsidRDefault="008708B6" w:rsidP="003F34C2">
      <w:pPr>
        <w:textAlignment w:val="baseline"/>
        <w:rPr>
          <w:rFonts w:ascii="Arial" w:hAnsi="Arial" w:cs="Arial"/>
        </w:rPr>
      </w:pPr>
    </w:p>
    <w:p w14:paraId="24AFADBE" w14:textId="06C50081" w:rsidR="00ED5B60" w:rsidRPr="00C751D6" w:rsidRDefault="00F051F5" w:rsidP="003F34C2">
      <w:pPr>
        <w:textAlignment w:val="baseline"/>
        <w:rPr>
          <w:rFonts w:ascii="Arial" w:hAnsi="Arial" w:cs="Arial"/>
          <w:color w:val="FF0000"/>
          <w:sz w:val="32"/>
          <w:szCs w:val="32"/>
        </w:rPr>
      </w:pPr>
      <w:r w:rsidRPr="00C751D6">
        <w:rPr>
          <w:rFonts w:ascii="Arial" w:hAnsi="Arial" w:cs="Arial"/>
          <w:color w:val="FF0000"/>
          <w:sz w:val="32"/>
          <w:szCs w:val="32"/>
        </w:rPr>
        <w:t xml:space="preserve">6.0 </w:t>
      </w:r>
      <w:r w:rsidR="000C06AC" w:rsidRPr="00C751D6">
        <w:rPr>
          <w:rFonts w:ascii="Arial" w:hAnsi="Arial" w:cs="Arial"/>
          <w:color w:val="FF0000"/>
          <w:sz w:val="32"/>
          <w:szCs w:val="32"/>
        </w:rPr>
        <w:t xml:space="preserve">Analysis of Results </w:t>
      </w:r>
    </w:p>
    <w:p w14:paraId="4EB11347" w14:textId="77777777" w:rsidR="00954644" w:rsidRPr="00C751D6" w:rsidRDefault="00954644" w:rsidP="003F34C2">
      <w:pPr>
        <w:textAlignment w:val="baseline"/>
        <w:rPr>
          <w:rFonts w:ascii="Arial" w:hAnsi="Arial" w:cs="Arial"/>
          <w:color w:val="FF0000"/>
          <w:sz w:val="32"/>
          <w:szCs w:val="32"/>
        </w:rPr>
      </w:pPr>
    </w:p>
    <w:p w14:paraId="5CECE2C8" w14:textId="02289BCF" w:rsidR="00954644" w:rsidRPr="00C751D6" w:rsidRDefault="00954644" w:rsidP="00954644">
      <w:pPr>
        <w:spacing w:line="360" w:lineRule="auto"/>
        <w:rPr>
          <w:rFonts w:ascii="Arial" w:hAnsi="Arial" w:cs="Arial"/>
          <w:b/>
          <w:bCs/>
          <w:color w:val="000000" w:themeColor="text1"/>
          <w:sz w:val="28"/>
          <w:szCs w:val="28"/>
        </w:rPr>
      </w:pPr>
      <w:r w:rsidRPr="00C751D6">
        <w:rPr>
          <w:rFonts w:ascii="Arial" w:hAnsi="Arial" w:cs="Arial"/>
          <w:b/>
          <w:bCs/>
          <w:color w:val="000000" w:themeColor="text1"/>
          <w:sz w:val="28"/>
          <w:szCs w:val="28"/>
        </w:rPr>
        <w:t xml:space="preserve">6.1 </w:t>
      </w:r>
      <w:r w:rsidRPr="00C751D6">
        <w:rPr>
          <w:rFonts w:ascii="Arial" w:hAnsi="Arial" w:cs="Arial"/>
          <w:b/>
          <w:bCs/>
          <w:color w:val="000000" w:themeColor="text1"/>
          <w:sz w:val="28"/>
          <w:szCs w:val="28"/>
        </w:rPr>
        <w:t>Theme One: Teacher Support</w:t>
      </w:r>
    </w:p>
    <w:p w14:paraId="7509D042" w14:textId="6B872F18" w:rsidR="008708B6" w:rsidRPr="00C751D6" w:rsidRDefault="00FD78C5" w:rsidP="00954644">
      <w:pPr>
        <w:spacing w:line="360" w:lineRule="auto"/>
        <w:rPr>
          <w:rFonts w:ascii="Arial" w:hAnsi="Arial" w:cs="Arial"/>
          <w:b/>
          <w:bCs/>
          <w:color w:val="000000" w:themeColor="text1"/>
          <w:sz w:val="28"/>
          <w:szCs w:val="28"/>
        </w:rPr>
      </w:pPr>
      <w:r w:rsidRPr="00C751D6">
        <w:rPr>
          <w:rFonts w:ascii="Arial" w:hAnsi="Arial" w:cs="Arial"/>
          <w:b/>
          <w:bCs/>
          <w:noProof/>
          <w:color w:val="000000" w:themeColor="text1"/>
          <w:sz w:val="28"/>
          <w:szCs w:val="28"/>
        </w:rPr>
        <w:drawing>
          <wp:anchor distT="0" distB="0" distL="114300" distR="114300" simplePos="0" relativeHeight="251664384" behindDoc="0" locked="0" layoutInCell="1" allowOverlap="1" wp14:anchorId="75873765" wp14:editId="4913C118">
            <wp:simplePos x="0" y="0"/>
            <wp:positionH relativeFrom="column">
              <wp:posOffset>645160</wp:posOffset>
            </wp:positionH>
            <wp:positionV relativeFrom="paragraph">
              <wp:posOffset>279967</wp:posOffset>
            </wp:positionV>
            <wp:extent cx="4551625" cy="5542025"/>
            <wp:effectExtent l="165100" t="165100" r="160655" b="160655"/>
            <wp:wrapNone/>
            <wp:docPr id="11" name="Picture 11" descr="A page of a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age of a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551625" cy="554202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710EFB3B" w14:textId="3ED0CE4D" w:rsidR="008708B6" w:rsidRPr="00C751D6" w:rsidRDefault="008708B6" w:rsidP="00954644">
      <w:pPr>
        <w:spacing w:line="360" w:lineRule="auto"/>
        <w:rPr>
          <w:rFonts w:ascii="Arial" w:hAnsi="Arial" w:cs="Arial"/>
          <w:b/>
          <w:bCs/>
          <w:color w:val="000000" w:themeColor="text1"/>
          <w:sz w:val="28"/>
          <w:szCs w:val="28"/>
        </w:rPr>
      </w:pPr>
    </w:p>
    <w:p w14:paraId="45B7D380" w14:textId="6AE60102" w:rsidR="008708B6" w:rsidRPr="00C751D6" w:rsidRDefault="008708B6" w:rsidP="00954644">
      <w:pPr>
        <w:spacing w:line="360" w:lineRule="auto"/>
        <w:rPr>
          <w:rFonts w:ascii="Arial" w:hAnsi="Arial" w:cs="Arial"/>
          <w:b/>
          <w:bCs/>
          <w:color w:val="000000" w:themeColor="text1"/>
          <w:sz w:val="28"/>
          <w:szCs w:val="28"/>
        </w:rPr>
      </w:pPr>
    </w:p>
    <w:p w14:paraId="1913C241" w14:textId="11A6A303" w:rsidR="008708B6" w:rsidRPr="00C751D6" w:rsidRDefault="008708B6" w:rsidP="00954644">
      <w:pPr>
        <w:spacing w:line="360" w:lineRule="auto"/>
        <w:rPr>
          <w:rFonts w:ascii="Arial" w:hAnsi="Arial" w:cs="Arial"/>
          <w:b/>
          <w:bCs/>
          <w:color w:val="000000" w:themeColor="text1"/>
          <w:sz w:val="28"/>
          <w:szCs w:val="28"/>
        </w:rPr>
      </w:pPr>
    </w:p>
    <w:p w14:paraId="4BB7C328" w14:textId="021DF6C1" w:rsidR="008708B6" w:rsidRPr="00C751D6" w:rsidRDefault="008708B6" w:rsidP="00954644">
      <w:pPr>
        <w:spacing w:line="360" w:lineRule="auto"/>
        <w:rPr>
          <w:rFonts w:ascii="Arial" w:hAnsi="Arial" w:cs="Arial"/>
          <w:b/>
          <w:bCs/>
          <w:color w:val="000000" w:themeColor="text1"/>
          <w:sz w:val="28"/>
          <w:szCs w:val="28"/>
        </w:rPr>
      </w:pPr>
    </w:p>
    <w:p w14:paraId="58CF7AD8" w14:textId="2F728435" w:rsidR="008708B6" w:rsidRPr="00C751D6" w:rsidRDefault="008708B6" w:rsidP="00954644">
      <w:pPr>
        <w:spacing w:line="360" w:lineRule="auto"/>
        <w:rPr>
          <w:rFonts w:ascii="Arial" w:hAnsi="Arial" w:cs="Arial"/>
          <w:b/>
          <w:bCs/>
          <w:color w:val="000000" w:themeColor="text1"/>
          <w:sz w:val="28"/>
          <w:szCs w:val="28"/>
        </w:rPr>
      </w:pPr>
    </w:p>
    <w:p w14:paraId="22F93A65" w14:textId="4869CF71" w:rsidR="008708B6" w:rsidRPr="00C751D6" w:rsidRDefault="008708B6" w:rsidP="00954644">
      <w:pPr>
        <w:spacing w:line="360" w:lineRule="auto"/>
        <w:rPr>
          <w:rFonts w:ascii="Arial" w:hAnsi="Arial" w:cs="Arial"/>
          <w:b/>
          <w:bCs/>
          <w:color w:val="000000" w:themeColor="text1"/>
          <w:sz w:val="28"/>
          <w:szCs w:val="28"/>
        </w:rPr>
      </w:pPr>
    </w:p>
    <w:p w14:paraId="523AE25E" w14:textId="380B2018" w:rsidR="008708B6" w:rsidRPr="00C751D6" w:rsidRDefault="008708B6" w:rsidP="00954644">
      <w:pPr>
        <w:spacing w:line="360" w:lineRule="auto"/>
        <w:rPr>
          <w:rFonts w:ascii="Arial" w:hAnsi="Arial" w:cs="Arial"/>
          <w:b/>
          <w:bCs/>
          <w:color w:val="000000" w:themeColor="text1"/>
          <w:sz w:val="28"/>
          <w:szCs w:val="28"/>
        </w:rPr>
      </w:pPr>
    </w:p>
    <w:p w14:paraId="1DDAFA6F" w14:textId="77777777" w:rsidR="008708B6" w:rsidRPr="00C751D6" w:rsidRDefault="008708B6" w:rsidP="00954644">
      <w:pPr>
        <w:spacing w:line="360" w:lineRule="auto"/>
        <w:rPr>
          <w:rFonts w:ascii="Arial" w:hAnsi="Arial" w:cs="Arial"/>
          <w:b/>
          <w:bCs/>
          <w:color w:val="000000" w:themeColor="text1"/>
          <w:sz w:val="28"/>
          <w:szCs w:val="28"/>
        </w:rPr>
      </w:pPr>
    </w:p>
    <w:p w14:paraId="2CBD0C3C" w14:textId="6B8B1AD5" w:rsidR="008708B6" w:rsidRPr="00C751D6" w:rsidRDefault="008708B6" w:rsidP="00954644">
      <w:pPr>
        <w:spacing w:line="360" w:lineRule="auto"/>
        <w:rPr>
          <w:rFonts w:ascii="Arial" w:hAnsi="Arial" w:cs="Arial"/>
          <w:b/>
          <w:bCs/>
          <w:color w:val="000000" w:themeColor="text1"/>
          <w:sz w:val="28"/>
          <w:szCs w:val="28"/>
        </w:rPr>
      </w:pPr>
    </w:p>
    <w:p w14:paraId="529150B1" w14:textId="4B26E509" w:rsidR="008708B6" w:rsidRPr="00C751D6" w:rsidRDefault="008708B6" w:rsidP="00954644">
      <w:pPr>
        <w:spacing w:line="360" w:lineRule="auto"/>
        <w:rPr>
          <w:rFonts w:ascii="Arial" w:hAnsi="Arial" w:cs="Arial"/>
          <w:b/>
          <w:bCs/>
          <w:color w:val="000000" w:themeColor="text1"/>
          <w:sz w:val="28"/>
          <w:szCs w:val="28"/>
        </w:rPr>
      </w:pPr>
    </w:p>
    <w:p w14:paraId="2E2D556D" w14:textId="3505693C" w:rsidR="0012249E" w:rsidRPr="00C751D6" w:rsidRDefault="0012249E" w:rsidP="00954644">
      <w:pPr>
        <w:spacing w:line="360" w:lineRule="auto"/>
        <w:rPr>
          <w:rFonts w:ascii="Arial" w:hAnsi="Arial" w:cs="Arial"/>
          <w:b/>
          <w:bCs/>
          <w:color w:val="000000" w:themeColor="text1"/>
          <w:sz w:val="28"/>
          <w:szCs w:val="28"/>
        </w:rPr>
      </w:pPr>
    </w:p>
    <w:p w14:paraId="2BA2F957" w14:textId="26445094" w:rsidR="0012249E" w:rsidRPr="00C751D6" w:rsidRDefault="0012249E" w:rsidP="00954644">
      <w:pPr>
        <w:spacing w:line="360" w:lineRule="auto"/>
        <w:rPr>
          <w:rFonts w:ascii="Arial" w:hAnsi="Arial" w:cs="Arial"/>
          <w:b/>
          <w:bCs/>
          <w:color w:val="000000" w:themeColor="text1"/>
          <w:sz w:val="28"/>
          <w:szCs w:val="28"/>
        </w:rPr>
      </w:pPr>
    </w:p>
    <w:p w14:paraId="25D40CAB" w14:textId="52F6B9DC" w:rsidR="0012249E" w:rsidRPr="00C751D6" w:rsidRDefault="0012249E" w:rsidP="00954644">
      <w:pPr>
        <w:spacing w:line="360" w:lineRule="auto"/>
        <w:rPr>
          <w:rFonts w:ascii="Arial" w:hAnsi="Arial" w:cs="Arial"/>
          <w:b/>
          <w:bCs/>
          <w:color w:val="000000" w:themeColor="text1"/>
          <w:sz w:val="28"/>
          <w:szCs w:val="28"/>
        </w:rPr>
      </w:pPr>
    </w:p>
    <w:p w14:paraId="5E452089" w14:textId="1CFE0C07" w:rsidR="0012249E" w:rsidRPr="00C751D6" w:rsidRDefault="0012249E" w:rsidP="00954644">
      <w:pPr>
        <w:spacing w:line="360" w:lineRule="auto"/>
        <w:rPr>
          <w:rFonts w:ascii="Arial" w:hAnsi="Arial" w:cs="Arial"/>
          <w:b/>
          <w:bCs/>
          <w:color w:val="000000" w:themeColor="text1"/>
          <w:sz w:val="28"/>
          <w:szCs w:val="28"/>
        </w:rPr>
      </w:pPr>
    </w:p>
    <w:p w14:paraId="59201D5E" w14:textId="40137B29" w:rsidR="0012249E" w:rsidRPr="00C751D6" w:rsidRDefault="0012249E" w:rsidP="00954644">
      <w:pPr>
        <w:spacing w:line="360" w:lineRule="auto"/>
        <w:rPr>
          <w:rFonts w:ascii="Arial" w:hAnsi="Arial" w:cs="Arial"/>
          <w:b/>
          <w:bCs/>
          <w:color w:val="000000" w:themeColor="text1"/>
          <w:sz w:val="28"/>
          <w:szCs w:val="28"/>
        </w:rPr>
      </w:pPr>
    </w:p>
    <w:p w14:paraId="4668AFD5" w14:textId="392E5359" w:rsidR="0012249E" w:rsidRPr="00C751D6" w:rsidRDefault="0012249E" w:rsidP="00954644">
      <w:pPr>
        <w:spacing w:line="360" w:lineRule="auto"/>
        <w:rPr>
          <w:rFonts w:ascii="Arial" w:hAnsi="Arial" w:cs="Arial"/>
          <w:b/>
          <w:bCs/>
          <w:color w:val="000000" w:themeColor="text1"/>
          <w:sz w:val="28"/>
          <w:szCs w:val="28"/>
        </w:rPr>
      </w:pPr>
    </w:p>
    <w:p w14:paraId="4140566C" w14:textId="5C4045F3" w:rsidR="0012249E" w:rsidRPr="00C751D6" w:rsidRDefault="0012249E" w:rsidP="00954644">
      <w:pPr>
        <w:spacing w:line="360" w:lineRule="auto"/>
        <w:rPr>
          <w:rFonts w:ascii="Arial" w:hAnsi="Arial" w:cs="Arial"/>
          <w:b/>
          <w:bCs/>
          <w:color w:val="000000" w:themeColor="text1"/>
          <w:sz w:val="28"/>
          <w:szCs w:val="28"/>
        </w:rPr>
      </w:pPr>
    </w:p>
    <w:p w14:paraId="28C85784" w14:textId="7BB6838C" w:rsidR="0012249E" w:rsidRPr="00C751D6" w:rsidRDefault="0012249E" w:rsidP="00954644">
      <w:pPr>
        <w:spacing w:line="360" w:lineRule="auto"/>
        <w:rPr>
          <w:rFonts w:ascii="Arial" w:hAnsi="Arial" w:cs="Arial"/>
          <w:b/>
          <w:bCs/>
          <w:color w:val="000000" w:themeColor="text1"/>
          <w:sz w:val="28"/>
          <w:szCs w:val="28"/>
        </w:rPr>
      </w:pPr>
    </w:p>
    <w:p w14:paraId="23E1813E" w14:textId="1D27EEA2" w:rsidR="00081491" w:rsidRPr="00C751D6" w:rsidRDefault="00081491" w:rsidP="00954644">
      <w:pPr>
        <w:spacing w:line="360" w:lineRule="auto"/>
        <w:rPr>
          <w:rFonts w:ascii="Arial" w:hAnsi="Arial" w:cs="Arial"/>
          <w:b/>
          <w:bCs/>
          <w:color w:val="000000" w:themeColor="text1"/>
          <w:sz w:val="28"/>
          <w:szCs w:val="28"/>
        </w:rPr>
      </w:pPr>
    </w:p>
    <w:p w14:paraId="1FFA7ECA" w14:textId="67DEDF3A" w:rsidR="00081491" w:rsidRPr="00C751D6" w:rsidRDefault="00081491" w:rsidP="00954644">
      <w:pPr>
        <w:spacing w:line="360" w:lineRule="auto"/>
        <w:rPr>
          <w:rFonts w:ascii="Arial" w:hAnsi="Arial" w:cs="Arial"/>
          <w:b/>
          <w:bCs/>
          <w:color w:val="000000" w:themeColor="text1"/>
          <w:sz w:val="28"/>
          <w:szCs w:val="28"/>
        </w:rPr>
      </w:pPr>
    </w:p>
    <w:p w14:paraId="6C2697B9" w14:textId="1F978461" w:rsidR="00081491" w:rsidRPr="00C751D6" w:rsidRDefault="00081491" w:rsidP="00954644">
      <w:pPr>
        <w:spacing w:line="360" w:lineRule="auto"/>
        <w:rPr>
          <w:rFonts w:ascii="Arial" w:hAnsi="Arial" w:cs="Arial"/>
          <w:b/>
          <w:bCs/>
          <w:color w:val="000000" w:themeColor="text1"/>
          <w:sz w:val="28"/>
          <w:szCs w:val="28"/>
        </w:rPr>
      </w:pPr>
    </w:p>
    <w:p w14:paraId="12BE2D92" w14:textId="77777777" w:rsidR="00081491" w:rsidRPr="00C751D6" w:rsidRDefault="00081491" w:rsidP="00954644">
      <w:pPr>
        <w:spacing w:line="360" w:lineRule="auto"/>
        <w:rPr>
          <w:rFonts w:ascii="Arial" w:hAnsi="Arial" w:cs="Arial"/>
          <w:b/>
          <w:bCs/>
          <w:color w:val="000000" w:themeColor="text1"/>
          <w:sz w:val="28"/>
          <w:szCs w:val="28"/>
        </w:rPr>
      </w:pPr>
    </w:p>
    <w:p w14:paraId="50B950C2" w14:textId="77777777" w:rsidR="00EF7929" w:rsidRPr="00C751D6" w:rsidRDefault="00EF7929" w:rsidP="00EF7929">
      <w:pPr>
        <w:spacing w:line="360" w:lineRule="auto"/>
        <w:rPr>
          <w:rFonts w:ascii="Arial" w:hAnsi="Arial" w:cs="Arial"/>
          <w:b/>
          <w:bCs/>
        </w:rPr>
      </w:pPr>
      <w:r w:rsidRPr="00C751D6">
        <w:rPr>
          <w:rFonts w:ascii="Arial" w:hAnsi="Arial" w:cs="Arial"/>
          <w:b/>
          <w:bCs/>
        </w:rPr>
        <w:t xml:space="preserve">Meaning </w:t>
      </w:r>
    </w:p>
    <w:p w14:paraId="18DB0E66" w14:textId="77777777" w:rsidR="00066B9E" w:rsidRPr="00C751D6" w:rsidRDefault="00066B9E" w:rsidP="00EF7929">
      <w:pPr>
        <w:spacing w:line="360" w:lineRule="auto"/>
        <w:rPr>
          <w:rFonts w:ascii="Arial" w:hAnsi="Arial" w:cs="Arial"/>
        </w:rPr>
      </w:pPr>
    </w:p>
    <w:p w14:paraId="3A2B2F8A" w14:textId="1D0DA7D2" w:rsidR="00526EF1" w:rsidRPr="00C751D6" w:rsidRDefault="00D27B24" w:rsidP="00EF7929">
      <w:pPr>
        <w:spacing w:line="360" w:lineRule="auto"/>
        <w:rPr>
          <w:rFonts w:ascii="Arial" w:hAnsi="Arial" w:cs="Arial"/>
        </w:rPr>
      </w:pPr>
      <w:r w:rsidRPr="00C751D6">
        <w:rPr>
          <w:rFonts w:ascii="Arial" w:hAnsi="Arial" w:cs="Arial"/>
        </w:rPr>
        <w:t xml:space="preserve">The data indicates that emotional support from teachers or school staff is the most important aspect of a wellbeing check-in, highlighting the teacher’s crucial role in </w:t>
      </w:r>
      <w:r w:rsidR="00376227" w:rsidRPr="00C751D6">
        <w:rPr>
          <w:rFonts w:ascii="Arial" w:hAnsi="Arial" w:cs="Arial"/>
        </w:rPr>
        <w:t xml:space="preserve">supporting pupil wellbeing, </w:t>
      </w:r>
      <w:r w:rsidR="008447DF" w:rsidRPr="00C751D6">
        <w:rPr>
          <w:rFonts w:ascii="Arial" w:hAnsi="Arial" w:cs="Arial"/>
        </w:rPr>
        <w:t xml:space="preserve">which supports the findings of Flack </w:t>
      </w:r>
      <w:r w:rsidR="008447DF" w:rsidRPr="00C751D6">
        <w:rPr>
          <w:rFonts w:ascii="Arial" w:hAnsi="Arial" w:cs="Arial"/>
          <w:i/>
          <w:iCs/>
        </w:rPr>
        <w:t xml:space="preserve">et al’s </w:t>
      </w:r>
      <w:r w:rsidR="008447DF" w:rsidRPr="00C751D6">
        <w:rPr>
          <w:rFonts w:ascii="Arial" w:hAnsi="Arial" w:cs="Arial"/>
        </w:rPr>
        <w:t>(2022) study</w:t>
      </w:r>
      <w:r w:rsidR="00EF7929" w:rsidRPr="00C751D6">
        <w:rPr>
          <w:rFonts w:ascii="Arial" w:hAnsi="Arial" w:cs="Arial"/>
        </w:rPr>
        <w:t xml:space="preserve">. </w:t>
      </w:r>
      <w:r w:rsidR="00B17C6C" w:rsidRPr="00C751D6">
        <w:rPr>
          <w:rFonts w:ascii="Arial" w:hAnsi="Arial" w:cs="Arial"/>
        </w:rPr>
        <w:t xml:space="preserve">Furthermore, </w:t>
      </w:r>
      <w:r w:rsidR="00A533A2" w:rsidRPr="00C751D6">
        <w:rPr>
          <w:rFonts w:ascii="Arial" w:hAnsi="Arial" w:cs="Arial"/>
        </w:rPr>
        <w:t xml:space="preserve">it was expressed that the wellbeing check-in was appreciated by </w:t>
      </w:r>
      <w:r w:rsidR="00197982">
        <w:rPr>
          <w:rFonts w:ascii="Arial" w:hAnsi="Arial" w:cs="Arial"/>
        </w:rPr>
        <w:t>pupil</w:t>
      </w:r>
      <w:r w:rsidR="00A533A2" w:rsidRPr="00C751D6">
        <w:rPr>
          <w:rFonts w:ascii="Arial" w:hAnsi="Arial" w:cs="Arial"/>
        </w:rPr>
        <w:t xml:space="preserve"> participants as it helped teachers and school staff to understand the emotional state of pupils without the need for verbal expression</w:t>
      </w:r>
      <w:r w:rsidR="00197982">
        <w:rPr>
          <w:rFonts w:ascii="Arial" w:hAnsi="Arial" w:cs="Arial"/>
        </w:rPr>
        <w:t xml:space="preserve">. </w:t>
      </w:r>
      <w:r w:rsidR="00EF7929" w:rsidRPr="00C751D6">
        <w:rPr>
          <w:rFonts w:ascii="Arial" w:hAnsi="Arial" w:cs="Arial"/>
        </w:rPr>
        <w:t>This correlates with data collected from the interview</w:t>
      </w:r>
      <w:r w:rsidR="002E3646" w:rsidRPr="00C751D6">
        <w:rPr>
          <w:rFonts w:ascii="Arial" w:hAnsi="Arial" w:cs="Arial"/>
        </w:rPr>
        <w:t xml:space="preserve"> with the teacher participant</w:t>
      </w:r>
      <w:r w:rsidR="00EF7929" w:rsidRPr="00C751D6">
        <w:rPr>
          <w:rFonts w:ascii="Arial" w:hAnsi="Arial" w:cs="Arial"/>
        </w:rPr>
        <w:t>, which suggest</w:t>
      </w:r>
      <w:r w:rsidR="002E3646" w:rsidRPr="00C751D6">
        <w:rPr>
          <w:rFonts w:ascii="Arial" w:hAnsi="Arial" w:cs="Arial"/>
        </w:rPr>
        <w:t xml:space="preserve">ed </w:t>
      </w:r>
      <w:r w:rsidR="00EF7929" w:rsidRPr="00C751D6">
        <w:rPr>
          <w:rFonts w:ascii="Arial" w:hAnsi="Arial" w:cs="Arial"/>
        </w:rPr>
        <w:t xml:space="preserve">that the wellbeing check-in allows teachers to pinpoint those children who may be experiencing poor wellbeing - particularly those children who aren’t forthcoming and often “slip under the radar” </w:t>
      </w:r>
      <w:r w:rsidR="006E6C88" w:rsidRPr="00C751D6">
        <w:rPr>
          <w:rFonts w:ascii="Arial" w:hAnsi="Arial" w:cs="Arial"/>
        </w:rPr>
        <w:t>- in</w:t>
      </w:r>
      <w:r w:rsidR="00EF7929" w:rsidRPr="00C751D6">
        <w:rPr>
          <w:rFonts w:ascii="Arial" w:hAnsi="Arial" w:cs="Arial"/>
        </w:rPr>
        <w:t xml:space="preserve"> order to identify and deal with any concerns at the most immediate opportunity.</w:t>
      </w:r>
      <w:r w:rsidR="004A3ADF" w:rsidRPr="00C751D6">
        <w:rPr>
          <w:rFonts w:ascii="Arial" w:hAnsi="Arial" w:cs="Arial"/>
        </w:rPr>
        <w:t xml:space="preserve"> </w:t>
      </w:r>
      <w:r w:rsidR="00BF4B7D" w:rsidRPr="00C751D6">
        <w:rPr>
          <w:rFonts w:ascii="Arial" w:hAnsi="Arial" w:cs="Arial"/>
        </w:rPr>
        <w:t xml:space="preserve">However, </w:t>
      </w:r>
      <w:r w:rsidR="00DB19F9" w:rsidRPr="00C751D6">
        <w:rPr>
          <w:rFonts w:ascii="Arial" w:hAnsi="Arial" w:cs="Arial"/>
        </w:rPr>
        <w:t>the data suggests that staffing issues</w:t>
      </w:r>
      <w:r w:rsidR="008D22E1" w:rsidRPr="00C751D6">
        <w:rPr>
          <w:rFonts w:ascii="Arial" w:hAnsi="Arial" w:cs="Arial"/>
        </w:rPr>
        <w:t xml:space="preserve"> </w:t>
      </w:r>
      <w:r w:rsidR="00DB19F9" w:rsidRPr="00C751D6">
        <w:rPr>
          <w:rFonts w:ascii="Arial" w:hAnsi="Arial" w:cs="Arial"/>
        </w:rPr>
        <w:t xml:space="preserve">could potentially </w:t>
      </w:r>
      <w:r w:rsidR="00C2675D" w:rsidRPr="00C751D6">
        <w:rPr>
          <w:rFonts w:ascii="Arial" w:hAnsi="Arial" w:cs="Arial"/>
        </w:rPr>
        <w:t xml:space="preserve">impact the quality of teacher support and therefore the success of a wellbeing check-in on pupils’ readiness to learn. As limited staff may make it difficult to reach all pupils, </w:t>
      </w:r>
      <w:r w:rsidR="00B2735C" w:rsidRPr="00C751D6">
        <w:rPr>
          <w:rFonts w:ascii="Arial" w:hAnsi="Arial" w:cs="Arial"/>
        </w:rPr>
        <w:t xml:space="preserve">which is crucial. Without </w:t>
      </w:r>
      <w:r w:rsidR="00BF0C64" w:rsidRPr="00C751D6">
        <w:rPr>
          <w:rFonts w:ascii="Arial" w:hAnsi="Arial" w:cs="Arial"/>
        </w:rPr>
        <w:t>the provision of teacher support the value and impact of the wellbeing check-in may be reduced</w:t>
      </w:r>
      <w:r w:rsidR="00A30D90" w:rsidRPr="00C751D6">
        <w:rPr>
          <w:rFonts w:ascii="Arial" w:hAnsi="Arial" w:cs="Arial"/>
        </w:rPr>
        <w:t xml:space="preserve">, as it would simply involve pupils identifying how they are feeling, reducing its effectiveness in promoting pupil wellbeing and </w:t>
      </w:r>
      <w:r w:rsidR="001B425C" w:rsidRPr="00C751D6">
        <w:rPr>
          <w:rFonts w:ascii="Arial" w:hAnsi="Arial" w:cs="Arial"/>
        </w:rPr>
        <w:t xml:space="preserve">readiness to learn. </w:t>
      </w:r>
      <w:r w:rsidR="00526EF1" w:rsidRPr="00C751D6">
        <w:rPr>
          <w:rFonts w:ascii="Arial" w:hAnsi="Arial" w:cs="Arial"/>
        </w:rPr>
        <w:t>Additionally, the data suggests that when using a wellbeing check-in chart within a wellbeing check-in to gauge pupils feelings, it should include various emotions to aid</w:t>
      </w:r>
      <w:r w:rsidR="00426DE8">
        <w:rPr>
          <w:rFonts w:ascii="Arial" w:hAnsi="Arial" w:cs="Arial"/>
        </w:rPr>
        <w:t xml:space="preserve"> </w:t>
      </w:r>
      <w:r w:rsidR="00526EF1" w:rsidRPr="00C751D6">
        <w:rPr>
          <w:rFonts w:ascii="Arial" w:hAnsi="Arial" w:cs="Arial"/>
        </w:rPr>
        <w:t>pupils’ understanding, especially for younger ones with limited emotional knowledge</w:t>
      </w:r>
      <w:r w:rsidR="004A3ADF" w:rsidRPr="00C751D6">
        <w:rPr>
          <w:rFonts w:ascii="Arial" w:hAnsi="Arial" w:cs="Arial"/>
        </w:rPr>
        <w:t xml:space="preserve">, to allow them to express their feelings and provide a true reflection of their emotions. </w:t>
      </w:r>
    </w:p>
    <w:p w14:paraId="31B45814" w14:textId="77777777" w:rsidR="002E3646" w:rsidRPr="00C751D6" w:rsidRDefault="002E3646" w:rsidP="00EF7929">
      <w:pPr>
        <w:spacing w:line="360" w:lineRule="auto"/>
        <w:rPr>
          <w:rFonts w:ascii="Arial" w:hAnsi="Arial" w:cs="Arial"/>
        </w:rPr>
      </w:pPr>
    </w:p>
    <w:p w14:paraId="3D4B9C21" w14:textId="77777777" w:rsidR="008708B6" w:rsidRPr="00C751D6" w:rsidRDefault="008708B6" w:rsidP="00EF7929">
      <w:pPr>
        <w:spacing w:line="360" w:lineRule="auto"/>
        <w:rPr>
          <w:rFonts w:ascii="Arial" w:hAnsi="Arial" w:cs="Arial"/>
          <w:b/>
          <w:bCs/>
          <w:sz w:val="28"/>
          <w:szCs w:val="28"/>
        </w:rPr>
      </w:pPr>
    </w:p>
    <w:p w14:paraId="6BFE29CC" w14:textId="2D3ACD28" w:rsidR="008708B6" w:rsidRPr="00C751D6" w:rsidRDefault="008708B6" w:rsidP="00EF7929">
      <w:pPr>
        <w:spacing w:line="360" w:lineRule="auto"/>
        <w:rPr>
          <w:rFonts w:ascii="Arial" w:hAnsi="Arial" w:cs="Arial"/>
          <w:b/>
          <w:bCs/>
          <w:sz w:val="28"/>
          <w:szCs w:val="28"/>
        </w:rPr>
      </w:pPr>
    </w:p>
    <w:p w14:paraId="43DD55B7" w14:textId="1D2E33AF" w:rsidR="001B425C" w:rsidRPr="00C751D6" w:rsidRDefault="001B425C" w:rsidP="00EF7929">
      <w:pPr>
        <w:spacing w:line="360" w:lineRule="auto"/>
        <w:rPr>
          <w:rFonts w:ascii="Arial" w:hAnsi="Arial" w:cs="Arial"/>
          <w:b/>
          <w:bCs/>
          <w:sz w:val="28"/>
          <w:szCs w:val="28"/>
        </w:rPr>
      </w:pPr>
    </w:p>
    <w:p w14:paraId="10819120" w14:textId="77777777" w:rsidR="001B425C" w:rsidRPr="00C751D6" w:rsidRDefault="001B425C" w:rsidP="00EF7929">
      <w:pPr>
        <w:spacing w:line="360" w:lineRule="auto"/>
        <w:rPr>
          <w:rFonts w:ascii="Arial" w:hAnsi="Arial" w:cs="Arial"/>
          <w:b/>
          <w:bCs/>
          <w:sz w:val="28"/>
          <w:szCs w:val="28"/>
        </w:rPr>
      </w:pPr>
    </w:p>
    <w:p w14:paraId="405F7305" w14:textId="77777777" w:rsidR="008708B6" w:rsidRPr="00C751D6" w:rsidRDefault="008708B6" w:rsidP="00EF7929">
      <w:pPr>
        <w:spacing w:line="360" w:lineRule="auto"/>
        <w:rPr>
          <w:rFonts w:ascii="Arial" w:hAnsi="Arial" w:cs="Arial"/>
          <w:b/>
          <w:bCs/>
          <w:sz w:val="28"/>
          <w:szCs w:val="28"/>
        </w:rPr>
      </w:pPr>
    </w:p>
    <w:p w14:paraId="43E41BDC" w14:textId="77777777" w:rsidR="008708B6" w:rsidRPr="00C751D6" w:rsidRDefault="008708B6" w:rsidP="00EF7929">
      <w:pPr>
        <w:spacing w:line="360" w:lineRule="auto"/>
        <w:rPr>
          <w:rFonts w:ascii="Arial" w:hAnsi="Arial" w:cs="Arial"/>
          <w:b/>
          <w:bCs/>
          <w:sz w:val="28"/>
          <w:szCs w:val="28"/>
        </w:rPr>
      </w:pPr>
    </w:p>
    <w:p w14:paraId="1085B0E8" w14:textId="28CC624E" w:rsidR="002B4317" w:rsidRPr="00C751D6" w:rsidRDefault="002B4317" w:rsidP="00EF7929">
      <w:pPr>
        <w:spacing w:line="360" w:lineRule="auto"/>
        <w:rPr>
          <w:rFonts w:ascii="Arial" w:hAnsi="Arial" w:cs="Arial"/>
          <w:b/>
          <w:bCs/>
          <w:sz w:val="28"/>
          <w:szCs w:val="28"/>
        </w:rPr>
      </w:pPr>
      <w:r w:rsidRPr="00C751D6">
        <w:rPr>
          <w:rFonts w:ascii="Arial" w:hAnsi="Arial" w:cs="Arial"/>
          <w:b/>
          <w:bCs/>
          <w:sz w:val="28"/>
          <w:szCs w:val="28"/>
        </w:rPr>
        <w:t xml:space="preserve">6.2 </w:t>
      </w:r>
      <w:r w:rsidR="00EE71EF" w:rsidRPr="00C751D6">
        <w:rPr>
          <w:rFonts w:ascii="Arial" w:hAnsi="Arial" w:cs="Arial"/>
          <w:b/>
          <w:bCs/>
          <w:sz w:val="28"/>
          <w:szCs w:val="28"/>
        </w:rPr>
        <w:t>Theme Two: Consistency</w:t>
      </w:r>
    </w:p>
    <w:p w14:paraId="411AC791" w14:textId="1F2147B2" w:rsidR="000A1BA5" w:rsidRPr="00C751D6" w:rsidRDefault="000A1BA5" w:rsidP="00EF7929">
      <w:pPr>
        <w:spacing w:line="360" w:lineRule="auto"/>
        <w:rPr>
          <w:rFonts w:ascii="Arial" w:hAnsi="Arial" w:cs="Arial"/>
          <w:b/>
          <w:bCs/>
          <w:sz w:val="28"/>
          <w:szCs w:val="28"/>
        </w:rPr>
      </w:pPr>
    </w:p>
    <w:p w14:paraId="70806874" w14:textId="5AC83BC6" w:rsidR="000A1BA5" w:rsidRPr="00C751D6" w:rsidRDefault="008708B6" w:rsidP="00EF7929">
      <w:pPr>
        <w:spacing w:line="360" w:lineRule="auto"/>
        <w:rPr>
          <w:rFonts w:ascii="Arial" w:hAnsi="Arial" w:cs="Arial"/>
          <w:b/>
          <w:bCs/>
          <w:sz w:val="28"/>
          <w:szCs w:val="28"/>
        </w:rPr>
      </w:pPr>
      <w:r w:rsidRPr="00C751D6">
        <w:rPr>
          <w:rFonts w:ascii="Arial" w:hAnsi="Arial" w:cs="Arial"/>
          <w:b/>
          <w:bCs/>
          <w:noProof/>
          <w:sz w:val="28"/>
          <w:szCs w:val="28"/>
        </w:rPr>
        <w:drawing>
          <wp:anchor distT="0" distB="0" distL="114300" distR="114300" simplePos="0" relativeHeight="251663360" behindDoc="0" locked="0" layoutInCell="1" allowOverlap="1" wp14:anchorId="291C8887" wp14:editId="66678D2F">
            <wp:simplePos x="0" y="0"/>
            <wp:positionH relativeFrom="column">
              <wp:posOffset>229235</wp:posOffset>
            </wp:positionH>
            <wp:positionV relativeFrom="paragraph">
              <wp:posOffset>43994</wp:posOffset>
            </wp:positionV>
            <wp:extent cx="5524500" cy="4419600"/>
            <wp:effectExtent l="165100" t="165100" r="165100" b="165100"/>
            <wp:wrapNone/>
            <wp:docPr id="10" name="Picture 10"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white text on a black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524500" cy="44196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3099EBAE" w14:textId="1902BAFE" w:rsidR="000A1BA5" w:rsidRPr="00C751D6" w:rsidRDefault="000A1BA5" w:rsidP="00EF7929">
      <w:pPr>
        <w:spacing w:line="360" w:lineRule="auto"/>
        <w:rPr>
          <w:rFonts w:ascii="Arial" w:hAnsi="Arial" w:cs="Arial"/>
          <w:b/>
          <w:bCs/>
          <w:sz w:val="28"/>
          <w:szCs w:val="28"/>
        </w:rPr>
      </w:pPr>
    </w:p>
    <w:p w14:paraId="5F2C86BB" w14:textId="4A399770" w:rsidR="000A1BA5" w:rsidRPr="00C751D6" w:rsidRDefault="000A1BA5" w:rsidP="00EF7929">
      <w:pPr>
        <w:spacing w:line="360" w:lineRule="auto"/>
        <w:rPr>
          <w:rFonts w:ascii="Arial" w:hAnsi="Arial" w:cs="Arial"/>
          <w:b/>
          <w:bCs/>
          <w:sz w:val="28"/>
          <w:szCs w:val="28"/>
        </w:rPr>
      </w:pPr>
    </w:p>
    <w:p w14:paraId="1E7385EC" w14:textId="50E5673B" w:rsidR="000A1BA5" w:rsidRPr="00C751D6" w:rsidRDefault="000A1BA5" w:rsidP="00EF7929">
      <w:pPr>
        <w:spacing w:line="360" w:lineRule="auto"/>
        <w:rPr>
          <w:rFonts w:ascii="Arial" w:hAnsi="Arial" w:cs="Arial"/>
          <w:b/>
          <w:bCs/>
          <w:sz w:val="28"/>
          <w:szCs w:val="28"/>
        </w:rPr>
      </w:pPr>
    </w:p>
    <w:p w14:paraId="0BB61AA1" w14:textId="77777777" w:rsidR="000A1BA5" w:rsidRPr="00C751D6" w:rsidRDefault="000A1BA5" w:rsidP="00EF7929">
      <w:pPr>
        <w:spacing w:line="360" w:lineRule="auto"/>
        <w:rPr>
          <w:rFonts w:ascii="Arial" w:hAnsi="Arial" w:cs="Arial"/>
          <w:b/>
          <w:bCs/>
          <w:sz w:val="28"/>
          <w:szCs w:val="28"/>
        </w:rPr>
      </w:pPr>
    </w:p>
    <w:p w14:paraId="20B54358" w14:textId="77777777" w:rsidR="008708B6" w:rsidRPr="00C751D6" w:rsidRDefault="008708B6" w:rsidP="002156DE">
      <w:pPr>
        <w:spacing w:line="360" w:lineRule="auto"/>
        <w:rPr>
          <w:rFonts w:ascii="Arial" w:hAnsi="Arial" w:cs="Arial"/>
          <w:b/>
          <w:bCs/>
          <w:color w:val="000000" w:themeColor="text1"/>
        </w:rPr>
      </w:pPr>
    </w:p>
    <w:p w14:paraId="4C86907A" w14:textId="77777777" w:rsidR="008708B6" w:rsidRPr="00C751D6" w:rsidRDefault="008708B6" w:rsidP="002156DE">
      <w:pPr>
        <w:spacing w:line="360" w:lineRule="auto"/>
        <w:rPr>
          <w:rFonts w:ascii="Arial" w:hAnsi="Arial" w:cs="Arial"/>
          <w:b/>
          <w:bCs/>
          <w:color w:val="000000" w:themeColor="text1"/>
        </w:rPr>
      </w:pPr>
    </w:p>
    <w:p w14:paraId="73E0CF7E" w14:textId="77777777" w:rsidR="008708B6" w:rsidRPr="00C751D6" w:rsidRDefault="008708B6" w:rsidP="002156DE">
      <w:pPr>
        <w:spacing w:line="360" w:lineRule="auto"/>
        <w:rPr>
          <w:rFonts w:ascii="Arial" w:hAnsi="Arial" w:cs="Arial"/>
          <w:b/>
          <w:bCs/>
          <w:color w:val="000000" w:themeColor="text1"/>
        </w:rPr>
      </w:pPr>
    </w:p>
    <w:p w14:paraId="1568D93E" w14:textId="77777777" w:rsidR="008708B6" w:rsidRPr="00C751D6" w:rsidRDefault="008708B6" w:rsidP="002156DE">
      <w:pPr>
        <w:spacing w:line="360" w:lineRule="auto"/>
        <w:rPr>
          <w:rFonts w:ascii="Arial" w:hAnsi="Arial" w:cs="Arial"/>
          <w:b/>
          <w:bCs/>
          <w:color w:val="000000" w:themeColor="text1"/>
        </w:rPr>
      </w:pPr>
    </w:p>
    <w:p w14:paraId="5847AA80" w14:textId="77777777" w:rsidR="008708B6" w:rsidRPr="00C751D6" w:rsidRDefault="008708B6" w:rsidP="002156DE">
      <w:pPr>
        <w:spacing w:line="360" w:lineRule="auto"/>
        <w:rPr>
          <w:rFonts w:ascii="Arial" w:hAnsi="Arial" w:cs="Arial"/>
          <w:b/>
          <w:bCs/>
          <w:color w:val="000000" w:themeColor="text1"/>
        </w:rPr>
      </w:pPr>
    </w:p>
    <w:p w14:paraId="496212DC" w14:textId="77777777" w:rsidR="008708B6" w:rsidRPr="00C751D6" w:rsidRDefault="008708B6" w:rsidP="002156DE">
      <w:pPr>
        <w:spacing w:line="360" w:lineRule="auto"/>
        <w:rPr>
          <w:rFonts w:ascii="Arial" w:hAnsi="Arial" w:cs="Arial"/>
          <w:b/>
          <w:bCs/>
          <w:color w:val="000000" w:themeColor="text1"/>
        </w:rPr>
      </w:pPr>
    </w:p>
    <w:p w14:paraId="39B4E9CF" w14:textId="77777777" w:rsidR="008708B6" w:rsidRPr="00C751D6" w:rsidRDefault="008708B6" w:rsidP="002156DE">
      <w:pPr>
        <w:spacing w:line="360" w:lineRule="auto"/>
        <w:rPr>
          <w:rFonts w:ascii="Arial" w:hAnsi="Arial" w:cs="Arial"/>
          <w:b/>
          <w:bCs/>
          <w:color w:val="000000" w:themeColor="text1"/>
        </w:rPr>
      </w:pPr>
    </w:p>
    <w:p w14:paraId="306AE4DD" w14:textId="77777777" w:rsidR="008708B6" w:rsidRPr="00C751D6" w:rsidRDefault="008708B6" w:rsidP="002156DE">
      <w:pPr>
        <w:spacing w:line="360" w:lineRule="auto"/>
        <w:rPr>
          <w:rFonts w:ascii="Arial" w:hAnsi="Arial" w:cs="Arial"/>
          <w:b/>
          <w:bCs/>
          <w:color w:val="000000" w:themeColor="text1"/>
        </w:rPr>
      </w:pPr>
    </w:p>
    <w:p w14:paraId="08BD72C1" w14:textId="33F4DD32" w:rsidR="008708B6" w:rsidRPr="00C751D6" w:rsidRDefault="008708B6" w:rsidP="002156DE">
      <w:pPr>
        <w:spacing w:line="360" w:lineRule="auto"/>
        <w:rPr>
          <w:rFonts w:ascii="Arial" w:hAnsi="Arial" w:cs="Arial"/>
          <w:b/>
          <w:bCs/>
          <w:color w:val="000000" w:themeColor="text1"/>
        </w:rPr>
      </w:pPr>
    </w:p>
    <w:p w14:paraId="53D68F65" w14:textId="6947F36D" w:rsidR="00081491" w:rsidRPr="00C751D6" w:rsidRDefault="00081491" w:rsidP="002156DE">
      <w:pPr>
        <w:spacing w:line="360" w:lineRule="auto"/>
        <w:rPr>
          <w:rFonts w:ascii="Arial" w:hAnsi="Arial" w:cs="Arial"/>
          <w:b/>
          <w:bCs/>
          <w:color w:val="000000" w:themeColor="text1"/>
        </w:rPr>
      </w:pPr>
    </w:p>
    <w:p w14:paraId="08527F5B" w14:textId="5FEC88F8" w:rsidR="00081491" w:rsidRPr="00C751D6" w:rsidRDefault="00081491" w:rsidP="002156DE">
      <w:pPr>
        <w:spacing w:line="360" w:lineRule="auto"/>
        <w:rPr>
          <w:rFonts w:ascii="Arial" w:hAnsi="Arial" w:cs="Arial"/>
          <w:b/>
          <w:bCs/>
          <w:color w:val="000000" w:themeColor="text1"/>
        </w:rPr>
      </w:pPr>
    </w:p>
    <w:p w14:paraId="104F73CE" w14:textId="531A53EA" w:rsidR="00081491" w:rsidRPr="00C751D6" w:rsidRDefault="00081491" w:rsidP="002156DE">
      <w:pPr>
        <w:spacing w:line="360" w:lineRule="auto"/>
        <w:rPr>
          <w:rFonts w:ascii="Arial" w:hAnsi="Arial" w:cs="Arial"/>
          <w:b/>
          <w:bCs/>
          <w:color w:val="000000" w:themeColor="text1"/>
        </w:rPr>
      </w:pPr>
    </w:p>
    <w:p w14:paraId="34122D0C" w14:textId="77777777" w:rsidR="00081491" w:rsidRPr="00C751D6" w:rsidRDefault="00081491" w:rsidP="002156DE">
      <w:pPr>
        <w:spacing w:line="360" w:lineRule="auto"/>
        <w:rPr>
          <w:rFonts w:ascii="Arial" w:hAnsi="Arial" w:cs="Arial"/>
          <w:b/>
          <w:bCs/>
          <w:color w:val="000000" w:themeColor="text1"/>
        </w:rPr>
      </w:pPr>
    </w:p>
    <w:p w14:paraId="3BB8E448" w14:textId="751AEEB1" w:rsidR="002156DE" w:rsidRPr="00C751D6" w:rsidRDefault="002156DE" w:rsidP="002156DE">
      <w:pPr>
        <w:spacing w:line="360" w:lineRule="auto"/>
        <w:rPr>
          <w:rFonts w:ascii="Arial" w:hAnsi="Arial" w:cs="Arial"/>
          <w:b/>
          <w:bCs/>
          <w:color w:val="000000" w:themeColor="text1"/>
        </w:rPr>
      </w:pPr>
      <w:r w:rsidRPr="00C751D6">
        <w:rPr>
          <w:rFonts w:ascii="Arial" w:hAnsi="Arial" w:cs="Arial"/>
          <w:b/>
          <w:bCs/>
          <w:color w:val="000000" w:themeColor="text1"/>
        </w:rPr>
        <w:t>Meaning</w:t>
      </w:r>
    </w:p>
    <w:p w14:paraId="2543F2EA" w14:textId="77777777" w:rsidR="00C003F7" w:rsidRPr="00C751D6" w:rsidRDefault="00C003F7" w:rsidP="002156DE">
      <w:pPr>
        <w:spacing w:line="360" w:lineRule="auto"/>
        <w:rPr>
          <w:rFonts w:ascii="Arial" w:hAnsi="Arial" w:cs="Arial"/>
          <w:b/>
          <w:bCs/>
          <w:color w:val="000000" w:themeColor="text1"/>
        </w:rPr>
      </w:pPr>
    </w:p>
    <w:p w14:paraId="0D6A2277" w14:textId="10D922DB" w:rsidR="002156DE" w:rsidRPr="00C751D6" w:rsidRDefault="002156DE" w:rsidP="002156DE">
      <w:pPr>
        <w:spacing w:line="360" w:lineRule="auto"/>
        <w:rPr>
          <w:rFonts w:ascii="Arial" w:hAnsi="Arial" w:cs="Arial"/>
        </w:rPr>
      </w:pPr>
      <w:r w:rsidRPr="00C751D6">
        <w:rPr>
          <w:rFonts w:ascii="Arial" w:hAnsi="Arial" w:cs="Arial"/>
        </w:rPr>
        <w:t xml:space="preserve">Consistency of the wellbeing check-in was another theme which emerged within the data. Pupil participants expressed that they like doing the wellbeing check-in every morning before they begin their learning as it helps them to feel ready. However, this applies to all of the activities within the wellbeing welcome not solely the wellbeing check-in. </w:t>
      </w:r>
      <w:r w:rsidR="00C003F7" w:rsidRPr="00C751D6">
        <w:rPr>
          <w:rFonts w:ascii="Arial" w:hAnsi="Arial" w:cs="Arial"/>
        </w:rPr>
        <w:t xml:space="preserve">The teacher participant interview confirmed that the wellbeing welcome, including the wellbeing check-in, provides pupils with time to settle and prepare for the day before engaging in learning, which has been found to be beneficial. </w:t>
      </w:r>
      <w:r w:rsidR="001B42FA" w:rsidRPr="00C751D6">
        <w:rPr>
          <w:rFonts w:ascii="Arial" w:hAnsi="Arial" w:cs="Arial"/>
        </w:rPr>
        <w:t xml:space="preserve">Additionally, the </w:t>
      </w:r>
      <w:r w:rsidR="001B42FA" w:rsidRPr="00C751D6">
        <w:rPr>
          <w:rFonts w:ascii="Arial" w:hAnsi="Arial" w:cs="Arial"/>
        </w:rPr>
        <w:lastRenderedPageBreak/>
        <w:t xml:space="preserve">interview data highlighted the significance of daily wellbeing check-ins, </w:t>
      </w:r>
      <w:r w:rsidR="002D3FD9" w:rsidRPr="00C751D6">
        <w:rPr>
          <w:rFonts w:ascii="Arial" w:hAnsi="Arial" w:cs="Arial"/>
        </w:rPr>
        <w:t>especially</w:t>
      </w:r>
      <w:r w:rsidR="001B42FA" w:rsidRPr="00C751D6">
        <w:rPr>
          <w:rFonts w:ascii="Arial" w:hAnsi="Arial" w:cs="Arial"/>
        </w:rPr>
        <w:t xml:space="preserve"> for younger children</w:t>
      </w:r>
      <w:r w:rsidR="002D3FD9" w:rsidRPr="00C751D6">
        <w:rPr>
          <w:rFonts w:ascii="Arial" w:hAnsi="Arial" w:cs="Arial"/>
        </w:rPr>
        <w:t>, as they may struggle to recall feelings or issues that affected their wellbein</w:t>
      </w:r>
      <w:r w:rsidR="00B709D8" w:rsidRPr="00C751D6">
        <w:rPr>
          <w:rFonts w:ascii="Arial" w:hAnsi="Arial" w:cs="Arial"/>
        </w:rPr>
        <w:t>g. Emphasising the cruciality of discussing these issues with children daily to address them “then and there”. Thus,</w:t>
      </w:r>
      <w:r w:rsidR="001E0973" w:rsidRPr="00C751D6">
        <w:rPr>
          <w:rFonts w:ascii="Arial" w:hAnsi="Arial" w:cs="Arial"/>
        </w:rPr>
        <w:t xml:space="preserve"> challenging the frequency of the wellbeing check-in Flack </w:t>
      </w:r>
      <w:r w:rsidR="001E0973" w:rsidRPr="00C751D6">
        <w:rPr>
          <w:rFonts w:ascii="Arial" w:hAnsi="Arial" w:cs="Arial"/>
          <w:i/>
          <w:iCs/>
        </w:rPr>
        <w:t xml:space="preserve">et al’s </w:t>
      </w:r>
      <w:r w:rsidR="001E0973" w:rsidRPr="00C751D6">
        <w:rPr>
          <w:rFonts w:ascii="Arial" w:hAnsi="Arial" w:cs="Arial"/>
        </w:rPr>
        <w:t>(2022) study, suggesting that a weekly wellbeing check-in would be insufficient in supporting pupils wellbeing and readiness to learn,</w:t>
      </w:r>
      <w:r w:rsidR="0012373B" w:rsidRPr="00C751D6">
        <w:rPr>
          <w:rFonts w:ascii="Arial" w:hAnsi="Arial" w:cs="Arial"/>
        </w:rPr>
        <w:t xml:space="preserve"> particularly for younger pupils. </w:t>
      </w:r>
    </w:p>
    <w:p w14:paraId="522A8128" w14:textId="77777777" w:rsidR="0012249E" w:rsidRPr="00C751D6" w:rsidRDefault="0012249E" w:rsidP="002156DE">
      <w:pPr>
        <w:spacing w:line="360" w:lineRule="auto"/>
        <w:rPr>
          <w:rFonts w:ascii="Arial" w:hAnsi="Arial" w:cs="Arial"/>
        </w:rPr>
      </w:pPr>
    </w:p>
    <w:p w14:paraId="69F587F1" w14:textId="134FD87C" w:rsidR="00165125" w:rsidRPr="00C751D6" w:rsidRDefault="00165125" w:rsidP="002156DE">
      <w:pPr>
        <w:spacing w:line="360" w:lineRule="auto"/>
        <w:rPr>
          <w:rFonts w:ascii="Arial" w:hAnsi="Arial" w:cs="Arial"/>
          <w:b/>
          <w:bCs/>
          <w:sz w:val="28"/>
          <w:szCs w:val="28"/>
        </w:rPr>
      </w:pPr>
      <w:r w:rsidRPr="00C751D6">
        <w:rPr>
          <w:rFonts w:ascii="Arial" w:hAnsi="Arial" w:cs="Arial"/>
          <w:b/>
          <w:bCs/>
          <w:sz w:val="28"/>
          <w:szCs w:val="28"/>
        </w:rPr>
        <w:t xml:space="preserve">6.3 </w:t>
      </w:r>
      <w:r w:rsidR="007241EB" w:rsidRPr="00C751D6">
        <w:rPr>
          <w:rFonts w:ascii="Arial" w:hAnsi="Arial" w:cs="Arial"/>
          <w:b/>
          <w:bCs/>
          <w:sz w:val="28"/>
          <w:szCs w:val="28"/>
        </w:rPr>
        <w:t xml:space="preserve">Theme Three: Emotional Understanding </w:t>
      </w:r>
    </w:p>
    <w:p w14:paraId="7930DAD2" w14:textId="6862CC7D" w:rsidR="00BE31B1" w:rsidRPr="00C751D6" w:rsidRDefault="000A1BA5" w:rsidP="002156DE">
      <w:pPr>
        <w:spacing w:line="360" w:lineRule="auto"/>
        <w:rPr>
          <w:rFonts w:ascii="Arial" w:hAnsi="Arial" w:cs="Arial"/>
          <w:b/>
          <w:bCs/>
          <w:sz w:val="28"/>
          <w:szCs w:val="28"/>
        </w:rPr>
      </w:pPr>
      <w:r w:rsidRPr="00C751D6">
        <w:rPr>
          <w:rFonts w:ascii="Arial" w:hAnsi="Arial" w:cs="Arial"/>
          <w:b/>
          <w:bCs/>
          <w:noProof/>
          <w:sz w:val="28"/>
          <w:szCs w:val="28"/>
        </w:rPr>
        <w:drawing>
          <wp:anchor distT="0" distB="0" distL="114300" distR="114300" simplePos="0" relativeHeight="251662336" behindDoc="0" locked="0" layoutInCell="1" allowOverlap="1" wp14:anchorId="05EDB912" wp14:editId="71BC2A6D">
            <wp:simplePos x="0" y="0"/>
            <wp:positionH relativeFrom="column">
              <wp:posOffset>360045</wp:posOffset>
            </wp:positionH>
            <wp:positionV relativeFrom="paragraph">
              <wp:posOffset>357344</wp:posOffset>
            </wp:positionV>
            <wp:extent cx="5384800" cy="2667000"/>
            <wp:effectExtent l="165100" t="165100" r="165100" b="165100"/>
            <wp:wrapNone/>
            <wp:docPr id="9" name="Picture 9" descr="A white text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white text box with black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384800" cy="26670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6FC3D3C8" w14:textId="03AB943E" w:rsidR="00BE31B1" w:rsidRPr="00C751D6" w:rsidRDefault="00BE31B1" w:rsidP="002156DE">
      <w:pPr>
        <w:spacing w:line="360" w:lineRule="auto"/>
        <w:rPr>
          <w:rFonts w:ascii="Arial" w:hAnsi="Arial" w:cs="Arial"/>
          <w:b/>
          <w:bCs/>
          <w:sz w:val="28"/>
          <w:szCs w:val="28"/>
        </w:rPr>
      </w:pPr>
    </w:p>
    <w:p w14:paraId="17251A82" w14:textId="6E783129" w:rsidR="00BE31B1" w:rsidRPr="00C751D6" w:rsidRDefault="00BE31B1" w:rsidP="002156DE">
      <w:pPr>
        <w:spacing w:line="360" w:lineRule="auto"/>
        <w:rPr>
          <w:rFonts w:ascii="Arial" w:hAnsi="Arial" w:cs="Arial"/>
          <w:b/>
          <w:bCs/>
          <w:sz w:val="28"/>
          <w:szCs w:val="28"/>
        </w:rPr>
      </w:pPr>
    </w:p>
    <w:p w14:paraId="33B502EA" w14:textId="733D284B" w:rsidR="00BE31B1" w:rsidRPr="00C751D6" w:rsidRDefault="00BE31B1" w:rsidP="002156DE">
      <w:pPr>
        <w:spacing w:line="360" w:lineRule="auto"/>
        <w:rPr>
          <w:rFonts w:ascii="Arial" w:hAnsi="Arial" w:cs="Arial"/>
          <w:b/>
          <w:bCs/>
          <w:sz w:val="28"/>
          <w:szCs w:val="28"/>
        </w:rPr>
      </w:pPr>
    </w:p>
    <w:p w14:paraId="532EBBE4" w14:textId="5A95455C" w:rsidR="00BE31B1" w:rsidRPr="00C751D6" w:rsidRDefault="00BE31B1" w:rsidP="002156DE">
      <w:pPr>
        <w:spacing w:line="360" w:lineRule="auto"/>
        <w:rPr>
          <w:rFonts w:ascii="Arial" w:hAnsi="Arial" w:cs="Arial"/>
          <w:b/>
          <w:bCs/>
          <w:sz w:val="28"/>
          <w:szCs w:val="28"/>
        </w:rPr>
      </w:pPr>
    </w:p>
    <w:p w14:paraId="49B562C0" w14:textId="4E9A438E" w:rsidR="00BE31B1" w:rsidRPr="00C751D6" w:rsidRDefault="00BE31B1" w:rsidP="002156DE">
      <w:pPr>
        <w:spacing w:line="360" w:lineRule="auto"/>
        <w:rPr>
          <w:rFonts w:ascii="Arial" w:hAnsi="Arial" w:cs="Arial"/>
          <w:b/>
          <w:bCs/>
          <w:sz w:val="28"/>
          <w:szCs w:val="28"/>
        </w:rPr>
      </w:pPr>
    </w:p>
    <w:p w14:paraId="0F1E7655" w14:textId="1EAE42E5" w:rsidR="00BE31B1" w:rsidRPr="00C751D6" w:rsidRDefault="00BE31B1" w:rsidP="002156DE">
      <w:pPr>
        <w:spacing w:line="360" w:lineRule="auto"/>
        <w:rPr>
          <w:rFonts w:ascii="Arial" w:hAnsi="Arial" w:cs="Arial"/>
          <w:b/>
          <w:bCs/>
          <w:sz w:val="28"/>
          <w:szCs w:val="28"/>
        </w:rPr>
      </w:pPr>
    </w:p>
    <w:p w14:paraId="1E48FE85" w14:textId="77777777" w:rsidR="00BE31B1" w:rsidRPr="00C751D6" w:rsidRDefault="00BE31B1" w:rsidP="002156DE">
      <w:pPr>
        <w:spacing w:line="360" w:lineRule="auto"/>
        <w:rPr>
          <w:rFonts w:ascii="Arial" w:hAnsi="Arial" w:cs="Arial"/>
          <w:b/>
          <w:bCs/>
          <w:sz w:val="28"/>
          <w:szCs w:val="28"/>
        </w:rPr>
      </w:pPr>
    </w:p>
    <w:p w14:paraId="78FBCDA9" w14:textId="77777777" w:rsidR="000A1BA5" w:rsidRPr="00C751D6" w:rsidRDefault="000A1BA5" w:rsidP="00BB0C30">
      <w:pPr>
        <w:spacing w:line="360" w:lineRule="auto"/>
        <w:rPr>
          <w:rFonts w:ascii="Arial" w:hAnsi="Arial" w:cs="Arial"/>
          <w:b/>
          <w:bCs/>
          <w:iCs/>
          <w:color w:val="000000" w:themeColor="text1"/>
        </w:rPr>
      </w:pPr>
    </w:p>
    <w:p w14:paraId="7AF0EB8F" w14:textId="77777777" w:rsidR="00081491" w:rsidRPr="00C751D6" w:rsidRDefault="00081491" w:rsidP="00BB0C30">
      <w:pPr>
        <w:spacing w:line="360" w:lineRule="auto"/>
        <w:rPr>
          <w:rFonts w:ascii="Arial" w:hAnsi="Arial" w:cs="Arial"/>
          <w:b/>
          <w:bCs/>
          <w:iCs/>
          <w:color w:val="000000" w:themeColor="text1"/>
        </w:rPr>
      </w:pPr>
    </w:p>
    <w:p w14:paraId="4DF492E1" w14:textId="77777777" w:rsidR="00081491" w:rsidRPr="00C751D6" w:rsidRDefault="00081491" w:rsidP="00BB0C30">
      <w:pPr>
        <w:spacing w:line="360" w:lineRule="auto"/>
        <w:rPr>
          <w:rFonts w:ascii="Arial" w:hAnsi="Arial" w:cs="Arial"/>
          <w:b/>
          <w:bCs/>
          <w:iCs/>
          <w:color w:val="000000" w:themeColor="text1"/>
        </w:rPr>
      </w:pPr>
    </w:p>
    <w:p w14:paraId="1686F866" w14:textId="77777777" w:rsidR="00081491" w:rsidRPr="00C751D6" w:rsidRDefault="00081491" w:rsidP="00BB0C30">
      <w:pPr>
        <w:spacing w:line="360" w:lineRule="auto"/>
        <w:rPr>
          <w:rFonts w:ascii="Arial" w:hAnsi="Arial" w:cs="Arial"/>
          <w:b/>
          <w:bCs/>
          <w:iCs/>
          <w:color w:val="000000" w:themeColor="text1"/>
        </w:rPr>
      </w:pPr>
    </w:p>
    <w:p w14:paraId="5C21618C" w14:textId="3AB395CF" w:rsidR="00BB0C30" w:rsidRPr="00C751D6" w:rsidRDefault="00BB0C30" w:rsidP="00BB0C30">
      <w:pPr>
        <w:spacing w:line="360" w:lineRule="auto"/>
        <w:rPr>
          <w:rFonts w:ascii="Arial" w:hAnsi="Arial" w:cs="Arial"/>
          <w:b/>
          <w:bCs/>
          <w:iCs/>
          <w:color w:val="000000" w:themeColor="text1"/>
        </w:rPr>
      </w:pPr>
      <w:r w:rsidRPr="00C751D6">
        <w:rPr>
          <w:rFonts w:ascii="Arial" w:hAnsi="Arial" w:cs="Arial"/>
          <w:b/>
          <w:bCs/>
          <w:iCs/>
          <w:color w:val="000000" w:themeColor="text1"/>
        </w:rPr>
        <w:t>Meaning</w:t>
      </w:r>
    </w:p>
    <w:p w14:paraId="68328E6F" w14:textId="68F89CDA" w:rsidR="00873D9D" w:rsidRPr="00C751D6" w:rsidRDefault="00C7728B" w:rsidP="00BB0C30">
      <w:pPr>
        <w:spacing w:line="360" w:lineRule="auto"/>
        <w:rPr>
          <w:rFonts w:ascii="Arial" w:hAnsi="Arial" w:cs="Arial"/>
        </w:rPr>
      </w:pPr>
      <w:r w:rsidRPr="00C751D6">
        <w:rPr>
          <w:rFonts w:ascii="Arial" w:hAnsi="Arial" w:cs="Arial"/>
        </w:rPr>
        <w:t xml:space="preserve">Pupils </w:t>
      </w:r>
      <w:r w:rsidR="00BB0C30" w:rsidRPr="00C751D6">
        <w:rPr>
          <w:rFonts w:ascii="Arial" w:hAnsi="Arial" w:cs="Arial"/>
        </w:rPr>
        <w:t xml:space="preserve">understanding of their emotions was another theme which emerged. </w:t>
      </w:r>
      <w:r w:rsidRPr="00C751D6">
        <w:rPr>
          <w:rFonts w:ascii="Arial" w:hAnsi="Arial" w:cs="Arial"/>
        </w:rPr>
        <w:t>Pupil p</w:t>
      </w:r>
      <w:r w:rsidR="002D42C4" w:rsidRPr="00C751D6">
        <w:rPr>
          <w:rFonts w:ascii="Arial" w:hAnsi="Arial" w:cs="Arial"/>
        </w:rPr>
        <w:t xml:space="preserve">articipants expressed the various emotions felt when indicating their wellbeing on the wellbeing check-in chart, leading to discussion about the absence of ‘faces’ to illustrate the various emotions they may experience. </w:t>
      </w:r>
      <w:r w:rsidR="00BB0C30" w:rsidRPr="00C751D6">
        <w:rPr>
          <w:rFonts w:ascii="Arial" w:hAnsi="Arial" w:cs="Arial"/>
        </w:rPr>
        <w:t>Thus, limiting pupils' ability to express how they are feeling due</w:t>
      </w:r>
      <w:r w:rsidR="00EF6EC1">
        <w:rPr>
          <w:rFonts w:ascii="Arial" w:hAnsi="Arial" w:cs="Arial"/>
        </w:rPr>
        <w:t xml:space="preserve"> and</w:t>
      </w:r>
      <w:r w:rsidR="00A8660E" w:rsidRPr="00C751D6">
        <w:rPr>
          <w:rFonts w:ascii="Arial" w:hAnsi="Arial" w:cs="Arial"/>
        </w:rPr>
        <w:t xml:space="preserve"> </w:t>
      </w:r>
      <w:r w:rsidR="00BB0C30" w:rsidRPr="00C751D6">
        <w:rPr>
          <w:rFonts w:ascii="Arial" w:hAnsi="Arial" w:cs="Arial"/>
        </w:rPr>
        <w:t>inaccurate reflection</w:t>
      </w:r>
      <w:r w:rsidR="00A8660E" w:rsidRPr="00C751D6">
        <w:rPr>
          <w:rFonts w:ascii="Arial" w:hAnsi="Arial" w:cs="Arial"/>
        </w:rPr>
        <w:t>s</w:t>
      </w:r>
      <w:r w:rsidR="00BB0C30" w:rsidRPr="00C751D6">
        <w:rPr>
          <w:rFonts w:ascii="Arial" w:hAnsi="Arial" w:cs="Arial"/>
        </w:rPr>
        <w:t xml:space="preserve"> of their true feelings. This could reduce the impact and usefulness of a wellbeing check-in</w:t>
      </w:r>
      <w:r w:rsidR="00AB4BC5" w:rsidRPr="00C751D6">
        <w:rPr>
          <w:rFonts w:ascii="Arial" w:hAnsi="Arial" w:cs="Arial"/>
        </w:rPr>
        <w:t xml:space="preserve"> </w:t>
      </w:r>
      <w:r w:rsidR="00BB0C30" w:rsidRPr="00C751D6">
        <w:rPr>
          <w:rFonts w:ascii="Arial" w:hAnsi="Arial" w:cs="Arial"/>
        </w:rPr>
        <w:t>as pupils may not associate their issues with the emotions available and as a result teachers may be unaware of a child experiencing poor wellbeing due t</w:t>
      </w:r>
      <w:r w:rsidR="00AB4BC5" w:rsidRPr="00C751D6">
        <w:rPr>
          <w:rFonts w:ascii="Arial" w:hAnsi="Arial" w:cs="Arial"/>
        </w:rPr>
        <w:t xml:space="preserve">o </w:t>
      </w:r>
      <w:r w:rsidR="00BB0C30" w:rsidRPr="00C751D6">
        <w:rPr>
          <w:rFonts w:ascii="Arial" w:hAnsi="Arial" w:cs="Arial"/>
        </w:rPr>
        <w:t>inaccurate placement of</w:t>
      </w:r>
      <w:r w:rsidR="00AB4BC5" w:rsidRPr="00C751D6">
        <w:rPr>
          <w:rFonts w:ascii="Arial" w:hAnsi="Arial" w:cs="Arial"/>
        </w:rPr>
        <w:t xml:space="preserve"> pupils </w:t>
      </w:r>
      <w:r w:rsidR="00BB0C30" w:rsidRPr="00C751D6">
        <w:rPr>
          <w:rFonts w:ascii="Arial" w:hAnsi="Arial" w:cs="Arial"/>
        </w:rPr>
        <w:lastRenderedPageBreak/>
        <w:t>name</w:t>
      </w:r>
      <w:r w:rsidR="002937FC">
        <w:rPr>
          <w:rFonts w:ascii="Arial" w:hAnsi="Arial" w:cs="Arial"/>
        </w:rPr>
        <w:t>s</w:t>
      </w:r>
      <w:r w:rsidR="00BB0C30" w:rsidRPr="00C751D6">
        <w:rPr>
          <w:rFonts w:ascii="Arial" w:hAnsi="Arial" w:cs="Arial"/>
        </w:rPr>
        <w:t xml:space="preserve"> on the wellbeing check-in chart. Therefore, reducing its ability to support pupil wellbeing and promote readiness to learn. Additionally, pupil participants also expressed that they do not always understand why they are feeling certain emotions and would like to be given opportunities to engage in activities to support their emotional </w:t>
      </w:r>
      <w:r w:rsidR="009428A1" w:rsidRPr="00C751D6">
        <w:rPr>
          <w:rFonts w:ascii="Arial" w:hAnsi="Arial" w:cs="Arial"/>
        </w:rPr>
        <w:t xml:space="preserve">understanding. </w:t>
      </w:r>
    </w:p>
    <w:p w14:paraId="6A458097" w14:textId="77777777" w:rsidR="00873D9D" w:rsidRPr="00C751D6" w:rsidRDefault="00873D9D" w:rsidP="00BB0C30">
      <w:pPr>
        <w:spacing w:line="360" w:lineRule="auto"/>
        <w:rPr>
          <w:rFonts w:ascii="Arial" w:hAnsi="Arial" w:cs="Arial"/>
          <w:b/>
          <w:bCs/>
          <w:sz w:val="28"/>
          <w:szCs w:val="28"/>
        </w:rPr>
      </w:pPr>
    </w:p>
    <w:p w14:paraId="18D1539C" w14:textId="768F15D5" w:rsidR="006A5E5E" w:rsidRPr="00C751D6" w:rsidRDefault="006A5E5E" w:rsidP="00BB0C30">
      <w:pPr>
        <w:spacing w:line="360" w:lineRule="auto"/>
        <w:rPr>
          <w:rFonts w:ascii="Arial" w:hAnsi="Arial" w:cs="Arial"/>
          <w:b/>
          <w:bCs/>
          <w:sz w:val="28"/>
          <w:szCs w:val="28"/>
        </w:rPr>
      </w:pPr>
      <w:r w:rsidRPr="00C751D6">
        <w:rPr>
          <w:rFonts w:ascii="Arial" w:hAnsi="Arial" w:cs="Arial"/>
          <w:b/>
          <w:bCs/>
          <w:sz w:val="28"/>
          <w:szCs w:val="28"/>
        </w:rPr>
        <w:t xml:space="preserve">6.4 Theme Four: </w:t>
      </w:r>
      <w:r w:rsidR="0044379D" w:rsidRPr="00C751D6">
        <w:rPr>
          <w:rFonts w:ascii="Arial" w:hAnsi="Arial" w:cs="Arial"/>
          <w:b/>
          <w:bCs/>
          <w:sz w:val="28"/>
          <w:szCs w:val="28"/>
        </w:rPr>
        <w:t>Peer Support</w:t>
      </w:r>
    </w:p>
    <w:p w14:paraId="51BCFB4D" w14:textId="02B0F029" w:rsidR="00873D9D" w:rsidRPr="00C751D6" w:rsidRDefault="00873D9D" w:rsidP="00BB0C30">
      <w:pPr>
        <w:spacing w:line="360" w:lineRule="auto"/>
        <w:rPr>
          <w:rFonts w:ascii="Arial" w:hAnsi="Arial" w:cs="Arial"/>
          <w:b/>
          <w:bCs/>
          <w:sz w:val="28"/>
          <w:szCs w:val="28"/>
        </w:rPr>
      </w:pPr>
    </w:p>
    <w:p w14:paraId="58F9F603" w14:textId="64ABAB14" w:rsidR="00873D9D" w:rsidRPr="00C751D6" w:rsidRDefault="00BE31B1" w:rsidP="00BB0C30">
      <w:pPr>
        <w:spacing w:line="360" w:lineRule="auto"/>
        <w:rPr>
          <w:rFonts w:ascii="Arial" w:hAnsi="Arial" w:cs="Arial"/>
          <w:b/>
          <w:bCs/>
          <w:sz w:val="28"/>
          <w:szCs w:val="28"/>
        </w:rPr>
      </w:pPr>
      <w:r w:rsidRPr="00C751D6">
        <w:rPr>
          <w:rFonts w:ascii="Arial" w:hAnsi="Arial" w:cs="Arial"/>
          <w:b/>
          <w:bCs/>
          <w:noProof/>
          <w:sz w:val="28"/>
          <w:szCs w:val="28"/>
        </w:rPr>
        <w:drawing>
          <wp:anchor distT="0" distB="0" distL="114300" distR="114300" simplePos="0" relativeHeight="251661312" behindDoc="0" locked="0" layoutInCell="1" allowOverlap="1" wp14:anchorId="47090FAB" wp14:editId="2B9E77E2">
            <wp:simplePos x="0" y="0"/>
            <wp:positionH relativeFrom="column">
              <wp:posOffset>165100</wp:posOffset>
            </wp:positionH>
            <wp:positionV relativeFrom="paragraph">
              <wp:posOffset>82899</wp:posOffset>
            </wp:positionV>
            <wp:extent cx="5486400" cy="1930400"/>
            <wp:effectExtent l="165100" t="165100" r="165100" b="165100"/>
            <wp:wrapNone/>
            <wp:docPr id="8" name="Picture 8"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hite text with black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486400" cy="19304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5AD10241" w14:textId="0D7EF8F4" w:rsidR="00873D9D" w:rsidRPr="00C751D6" w:rsidRDefault="00873D9D" w:rsidP="00BB0C30">
      <w:pPr>
        <w:spacing w:line="360" w:lineRule="auto"/>
        <w:rPr>
          <w:rFonts w:ascii="Arial" w:hAnsi="Arial" w:cs="Arial"/>
          <w:b/>
          <w:bCs/>
          <w:sz w:val="28"/>
          <w:szCs w:val="28"/>
        </w:rPr>
      </w:pPr>
    </w:p>
    <w:p w14:paraId="67B63C49" w14:textId="1CED1C0A" w:rsidR="00873D9D" w:rsidRPr="00C751D6" w:rsidRDefault="00873D9D" w:rsidP="00BB0C30">
      <w:pPr>
        <w:spacing w:line="360" w:lineRule="auto"/>
        <w:rPr>
          <w:rFonts w:ascii="Arial" w:hAnsi="Arial" w:cs="Arial"/>
          <w:b/>
          <w:bCs/>
          <w:sz w:val="28"/>
          <w:szCs w:val="28"/>
        </w:rPr>
      </w:pPr>
    </w:p>
    <w:p w14:paraId="386C69F7" w14:textId="565DB9BF" w:rsidR="00873D9D" w:rsidRPr="00C751D6" w:rsidRDefault="00873D9D" w:rsidP="00BB0C30">
      <w:pPr>
        <w:spacing w:line="360" w:lineRule="auto"/>
        <w:rPr>
          <w:rFonts w:ascii="Arial" w:hAnsi="Arial" w:cs="Arial"/>
          <w:b/>
          <w:bCs/>
          <w:sz w:val="28"/>
          <w:szCs w:val="28"/>
        </w:rPr>
      </w:pPr>
    </w:p>
    <w:p w14:paraId="31F09365" w14:textId="77777777" w:rsidR="00BE31B1" w:rsidRPr="00C751D6" w:rsidRDefault="00BE31B1" w:rsidP="00BB0C30">
      <w:pPr>
        <w:spacing w:line="360" w:lineRule="auto"/>
        <w:rPr>
          <w:rFonts w:ascii="Arial" w:hAnsi="Arial" w:cs="Arial"/>
          <w:b/>
          <w:bCs/>
          <w:sz w:val="28"/>
          <w:szCs w:val="28"/>
        </w:rPr>
      </w:pPr>
    </w:p>
    <w:p w14:paraId="0FEE0CC5" w14:textId="52F41E7F" w:rsidR="00873D9D" w:rsidRPr="00C751D6" w:rsidRDefault="00873D9D" w:rsidP="00BB0C30">
      <w:pPr>
        <w:spacing w:line="360" w:lineRule="auto"/>
        <w:rPr>
          <w:rFonts w:ascii="Arial" w:hAnsi="Arial" w:cs="Arial"/>
          <w:b/>
          <w:bCs/>
          <w:sz w:val="28"/>
          <w:szCs w:val="28"/>
        </w:rPr>
      </w:pPr>
    </w:p>
    <w:p w14:paraId="7A42C5E0" w14:textId="6EAE171C" w:rsidR="00081491" w:rsidRPr="00C751D6" w:rsidRDefault="00081491" w:rsidP="00BB0C30">
      <w:pPr>
        <w:spacing w:line="360" w:lineRule="auto"/>
        <w:rPr>
          <w:rFonts w:ascii="Arial" w:hAnsi="Arial" w:cs="Arial"/>
          <w:b/>
          <w:bCs/>
          <w:sz w:val="28"/>
          <w:szCs w:val="28"/>
        </w:rPr>
      </w:pPr>
    </w:p>
    <w:p w14:paraId="27B98D60" w14:textId="77777777" w:rsidR="00081491" w:rsidRPr="00C751D6" w:rsidRDefault="00081491" w:rsidP="00BB0C30">
      <w:pPr>
        <w:spacing w:line="360" w:lineRule="auto"/>
        <w:rPr>
          <w:rFonts w:ascii="Arial" w:hAnsi="Arial" w:cs="Arial"/>
          <w:b/>
          <w:bCs/>
          <w:sz w:val="28"/>
          <w:szCs w:val="28"/>
        </w:rPr>
      </w:pPr>
    </w:p>
    <w:p w14:paraId="22CEB95B" w14:textId="77777777" w:rsidR="003965E4" w:rsidRPr="00C751D6" w:rsidRDefault="003965E4" w:rsidP="003965E4">
      <w:pPr>
        <w:spacing w:line="360" w:lineRule="auto"/>
        <w:rPr>
          <w:rFonts w:ascii="Arial" w:hAnsi="Arial" w:cs="Arial"/>
          <w:b/>
          <w:bCs/>
          <w:color w:val="000000" w:themeColor="text1"/>
        </w:rPr>
      </w:pPr>
      <w:r w:rsidRPr="00C751D6">
        <w:rPr>
          <w:rFonts w:ascii="Arial" w:hAnsi="Arial" w:cs="Arial"/>
          <w:b/>
          <w:bCs/>
          <w:color w:val="000000" w:themeColor="text1"/>
        </w:rPr>
        <w:t>Meaning</w:t>
      </w:r>
    </w:p>
    <w:p w14:paraId="19A0D2E5" w14:textId="29E3CB5C" w:rsidR="00BE31B1" w:rsidRPr="00C751D6" w:rsidRDefault="003965E4" w:rsidP="003965E4">
      <w:pPr>
        <w:spacing w:line="360" w:lineRule="auto"/>
        <w:rPr>
          <w:rFonts w:ascii="Arial" w:hAnsi="Arial" w:cs="Arial"/>
        </w:rPr>
      </w:pPr>
      <w:r w:rsidRPr="00C751D6">
        <w:rPr>
          <w:rFonts w:ascii="Arial" w:hAnsi="Arial" w:cs="Arial"/>
        </w:rPr>
        <w:t xml:space="preserve">Peer support was another theme which emerged. Pupil participants expressed that the visibility of the wellbeing check-in chart within the classroom means that they can see when their peers are feeling ‘sad’ which has led to opportunities whereby peers would support each other’s wellbeing, an element which participants were particularly positive about. This was corroborated and confirmed by data collected in the teacher interview, increasing the validity of this finding. </w:t>
      </w:r>
    </w:p>
    <w:p w14:paraId="020A1ACB" w14:textId="14716DA0" w:rsidR="00BE31B1" w:rsidRPr="00C751D6" w:rsidRDefault="00BE31B1" w:rsidP="003965E4">
      <w:pPr>
        <w:spacing w:line="360" w:lineRule="auto"/>
        <w:rPr>
          <w:rFonts w:ascii="Arial" w:hAnsi="Arial" w:cs="Arial"/>
        </w:rPr>
      </w:pPr>
    </w:p>
    <w:p w14:paraId="5E874D1E" w14:textId="07A6685F" w:rsidR="00081491" w:rsidRPr="00C751D6" w:rsidRDefault="00081491" w:rsidP="003965E4">
      <w:pPr>
        <w:spacing w:line="360" w:lineRule="auto"/>
        <w:rPr>
          <w:rFonts w:ascii="Arial" w:hAnsi="Arial" w:cs="Arial"/>
        </w:rPr>
      </w:pPr>
    </w:p>
    <w:p w14:paraId="15FEAA47" w14:textId="65D72E3F" w:rsidR="00081491" w:rsidRPr="00C751D6" w:rsidRDefault="00081491" w:rsidP="003965E4">
      <w:pPr>
        <w:spacing w:line="360" w:lineRule="auto"/>
        <w:rPr>
          <w:rFonts w:ascii="Arial" w:hAnsi="Arial" w:cs="Arial"/>
        </w:rPr>
      </w:pPr>
    </w:p>
    <w:p w14:paraId="0B161988" w14:textId="69DE266F" w:rsidR="00081491" w:rsidRPr="00C751D6" w:rsidRDefault="00081491" w:rsidP="003965E4">
      <w:pPr>
        <w:spacing w:line="360" w:lineRule="auto"/>
        <w:rPr>
          <w:rFonts w:ascii="Arial" w:hAnsi="Arial" w:cs="Arial"/>
        </w:rPr>
      </w:pPr>
    </w:p>
    <w:p w14:paraId="0A755ABA" w14:textId="53264259" w:rsidR="00081491" w:rsidRPr="00C751D6" w:rsidRDefault="00081491" w:rsidP="003965E4">
      <w:pPr>
        <w:spacing w:line="360" w:lineRule="auto"/>
        <w:rPr>
          <w:rFonts w:ascii="Arial" w:hAnsi="Arial" w:cs="Arial"/>
        </w:rPr>
      </w:pPr>
    </w:p>
    <w:p w14:paraId="7DCC33AF" w14:textId="1DE7BB3C" w:rsidR="00081491" w:rsidRPr="00C751D6" w:rsidRDefault="00081491" w:rsidP="003965E4">
      <w:pPr>
        <w:spacing w:line="360" w:lineRule="auto"/>
        <w:rPr>
          <w:rFonts w:ascii="Arial" w:hAnsi="Arial" w:cs="Arial"/>
        </w:rPr>
      </w:pPr>
    </w:p>
    <w:p w14:paraId="5E06AD9C" w14:textId="77777777" w:rsidR="00081491" w:rsidRPr="00C751D6" w:rsidRDefault="00081491" w:rsidP="003965E4">
      <w:pPr>
        <w:spacing w:line="360" w:lineRule="auto"/>
        <w:rPr>
          <w:rFonts w:ascii="Arial" w:hAnsi="Arial" w:cs="Arial"/>
        </w:rPr>
      </w:pPr>
    </w:p>
    <w:p w14:paraId="37386F58" w14:textId="7576E3A9" w:rsidR="00A73000" w:rsidRPr="00C751D6" w:rsidRDefault="00A73000" w:rsidP="003965E4">
      <w:pPr>
        <w:spacing w:line="360" w:lineRule="auto"/>
        <w:rPr>
          <w:rFonts w:ascii="Arial" w:hAnsi="Arial" w:cs="Arial"/>
          <w:b/>
          <w:bCs/>
          <w:sz w:val="28"/>
          <w:szCs w:val="28"/>
        </w:rPr>
      </w:pPr>
      <w:r w:rsidRPr="00C751D6">
        <w:rPr>
          <w:rFonts w:ascii="Arial" w:hAnsi="Arial" w:cs="Arial"/>
          <w:b/>
          <w:bCs/>
          <w:sz w:val="28"/>
          <w:szCs w:val="28"/>
        </w:rPr>
        <w:t xml:space="preserve">6.5 Theme Five: </w:t>
      </w:r>
      <w:r w:rsidR="0026667D" w:rsidRPr="00C751D6">
        <w:rPr>
          <w:rFonts w:ascii="Arial" w:hAnsi="Arial" w:cs="Arial"/>
          <w:b/>
          <w:bCs/>
          <w:sz w:val="28"/>
          <w:szCs w:val="28"/>
        </w:rPr>
        <w:t>Readiness to Learn</w:t>
      </w:r>
    </w:p>
    <w:p w14:paraId="450D70BE" w14:textId="73C0EE12" w:rsidR="00684DDB" w:rsidRPr="00C751D6" w:rsidRDefault="00684DDB" w:rsidP="00180C40">
      <w:pPr>
        <w:spacing w:line="360" w:lineRule="auto"/>
        <w:rPr>
          <w:rFonts w:ascii="Arial" w:hAnsi="Arial" w:cs="Arial"/>
          <w:b/>
          <w:bCs/>
          <w:color w:val="000000" w:themeColor="text1"/>
        </w:rPr>
      </w:pPr>
      <w:r w:rsidRPr="00C751D6">
        <w:rPr>
          <w:rFonts w:ascii="Arial" w:eastAsia="Arial" w:hAnsi="Arial" w:cs="Arial"/>
          <w:noProof/>
        </w:rPr>
        <w:drawing>
          <wp:anchor distT="0" distB="0" distL="114300" distR="114300" simplePos="0" relativeHeight="251660288" behindDoc="0" locked="0" layoutInCell="1" allowOverlap="1" wp14:anchorId="6BF77951" wp14:editId="6B9DE5DD">
            <wp:simplePos x="0" y="0"/>
            <wp:positionH relativeFrom="column">
              <wp:posOffset>308610</wp:posOffset>
            </wp:positionH>
            <wp:positionV relativeFrom="paragraph">
              <wp:posOffset>282181</wp:posOffset>
            </wp:positionV>
            <wp:extent cx="5549900" cy="4533900"/>
            <wp:effectExtent l="165100" t="165100" r="165100" b="165100"/>
            <wp:wrapNone/>
            <wp:docPr id="7" name="Picture 7"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white text on a white backgroun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49900" cy="4533900"/>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p>
    <w:p w14:paraId="4FF57A4F" w14:textId="61D32E52" w:rsidR="00684DDB" w:rsidRPr="00C751D6" w:rsidRDefault="00684DDB" w:rsidP="00180C40">
      <w:pPr>
        <w:spacing w:line="360" w:lineRule="auto"/>
        <w:rPr>
          <w:rFonts w:ascii="Arial" w:hAnsi="Arial" w:cs="Arial"/>
          <w:b/>
          <w:bCs/>
          <w:color w:val="000000" w:themeColor="text1"/>
        </w:rPr>
      </w:pPr>
    </w:p>
    <w:p w14:paraId="25F9DA74" w14:textId="21C89094" w:rsidR="00684DDB" w:rsidRPr="00C751D6" w:rsidRDefault="00684DDB" w:rsidP="00180C40">
      <w:pPr>
        <w:spacing w:line="360" w:lineRule="auto"/>
        <w:rPr>
          <w:rFonts w:ascii="Arial" w:hAnsi="Arial" w:cs="Arial"/>
          <w:b/>
          <w:bCs/>
          <w:color w:val="000000" w:themeColor="text1"/>
        </w:rPr>
      </w:pPr>
    </w:p>
    <w:p w14:paraId="5C538748" w14:textId="5DE2D193" w:rsidR="00684DDB" w:rsidRPr="00C751D6" w:rsidRDefault="00684DDB" w:rsidP="00180C40">
      <w:pPr>
        <w:spacing w:line="360" w:lineRule="auto"/>
        <w:rPr>
          <w:rFonts w:ascii="Arial" w:hAnsi="Arial" w:cs="Arial"/>
          <w:b/>
          <w:bCs/>
          <w:color w:val="000000" w:themeColor="text1"/>
        </w:rPr>
      </w:pPr>
    </w:p>
    <w:p w14:paraId="56C5381A" w14:textId="0A320765" w:rsidR="00684DDB" w:rsidRPr="00C751D6" w:rsidRDefault="00684DDB" w:rsidP="00180C40">
      <w:pPr>
        <w:spacing w:line="360" w:lineRule="auto"/>
        <w:rPr>
          <w:rFonts w:ascii="Arial" w:hAnsi="Arial" w:cs="Arial"/>
          <w:b/>
          <w:bCs/>
          <w:color w:val="000000" w:themeColor="text1"/>
        </w:rPr>
      </w:pPr>
    </w:p>
    <w:p w14:paraId="6EC0E850" w14:textId="57389E80" w:rsidR="00684DDB" w:rsidRPr="00C751D6" w:rsidRDefault="00684DDB" w:rsidP="00180C40">
      <w:pPr>
        <w:spacing w:line="360" w:lineRule="auto"/>
        <w:rPr>
          <w:rFonts w:ascii="Arial" w:hAnsi="Arial" w:cs="Arial"/>
          <w:b/>
          <w:bCs/>
          <w:color w:val="000000" w:themeColor="text1"/>
        </w:rPr>
      </w:pPr>
    </w:p>
    <w:p w14:paraId="298526AB" w14:textId="77777777" w:rsidR="00684DDB" w:rsidRPr="00C751D6" w:rsidRDefault="00684DDB" w:rsidP="00180C40">
      <w:pPr>
        <w:spacing w:line="360" w:lineRule="auto"/>
        <w:rPr>
          <w:rFonts w:ascii="Arial" w:hAnsi="Arial" w:cs="Arial"/>
          <w:b/>
          <w:bCs/>
          <w:color w:val="000000" w:themeColor="text1"/>
        </w:rPr>
      </w:pPr>
    </w:p>
    <w:p w14:paraId="6EB79A2A" w14:textId="77777777" w:rsidR="00684DDB" w:rsidRPr="00C751D6" w:rsidRDefault="00684DDB" w:rsidP="00180C40">
      <w:pPr>
        <w:spacing w:line="360" w:lineRule="auto"/>
        <w:rPr>
          <w:rFonts w:ascii="Arial" w:hAnsi="Arial" w:cs="Arial"/>
          <w:b/>
          <w:bCs/>
          <w:color w:val="000000" w:themeColor="text1"/>
        </w:rPr>
      </w:pPr>
    </w:p>
    <w:p w14:paraId="2FAC6326" w14:textId="77777777" w:rsidR="00684DDB" w:rsidRPr="00C751D6" w:rsidRDefault="00684DDB" w:rsidP="00180C40">
      <w:pPr>
        <w:spacing w:line="360" w:lineRule="auto"/>
        <w:rPr>
          <w:rFonts w:ascii="Arial" w:hAnsi="Arial" w:cs="Arial"/>
          <w:b/>
          <w:bCs/>
          <w:color w:val="000000" w:themeColor="text1"/>
        </w:rPr>
      </w:pPr>
    </w:p>
    <w:p w14:paraId="40CCB2EF" w14:textId="77777777" w:rsidR="00684DDB" w:rsidRPr="00C751D6" w:rsidRDefault="00684DDB" w:rsidP="00180C40">
      <w:pPr>
        <w:spacing w:line="360" w:lineRule="auto"/>
        <w:rPr>
          <w:rFonts w:ascii="Arial" w:hAnsi="Arial" w:cs="Arial"/>
          <w:b/>
          <w:bCs/>
          <w:color w:val="000000" w:themeColor="text1"/>
        </w:rPr>
      </w:pPr>
    </w:p>
    <w:p w14:paraId="037F6BF1" w14:textId="77777777" w:rsidR="00684DDB" w:rsidRPr="00C751D6" w:rsidRDefault="00684DDB" w:rsidP="00180C40">
      <w:pPr>
        <w:spacing w:line="360" w:lineRule="auto"/>
        <w:rPr>
          <w:rFonts w:ascii="Arial" w:hAnsi="Arial" w:cs="Arial"/>
          <w:b/>
          <w:bCs/>
          <w:color w:val="000000" w:themeColor="text1"/>
        </w:rPr>
      </w:pPr>
    </w:p>
    <w:p w14:paraId="615B2865" w14:textId="77777777" w:rsidR="00684DDB" w:rsidRPr="00C751D6" w:rsidRDefault="00684DDB" w:rsidP="00180C40">
      <w:pPr>
        <w:spacing w:line="360" w:lineRule="auto"/>
        <w:rPr>
          <w:rFonts w:ascii="Arial" w:hAnsi="Arial" w:cs="Arial"/>
          <w:b/>
          <w:bCs/>
          <w:color w:val="000000" w:themeColor="text1"/>
        </w:rPr>
      </w:pPr>
    </w:p>
    <w:p w14:paraId="31B13CDD" w14:textId="77777777" w:rsidR="00684DDB" w:rsidRPr="00C751D6" w:rsidRDefault="00684DDB" w:rsidP="00180C40">
      <w:pPr>
        <w:spacing w:line="360" w:lineRule="auto"/>
        <w:rPr>
          <w:rFonts w:ascii="Arial" w:hAnsi="Arial" w:cs="Arial"/>
          <w:b/>
          <w:bCs/>
          <w:color w:val="000000" w:themeColor="text1"/>
        </w:rPr>
      </w:pPr>
    </w:p>
    <w:p w14:paraId="6C2BDDC6" w14:textId="77777777" w:rsidR="00684DDB" w:rsidRPr="00C751D6" w:rsidRDefault="00684DDB" w:rsidP="00180C40">
      <w:pPr>
        <w:spacing w:line="360" w:lineRule="auto"/>
        <w:rPr>
          <w:rFonts w:ascii="Arial" w:hAnsi="Arial" w:cs="Arial"/>
          <w:b/>
          <w:bCs/>
          <w:color w:val="000000" w:themeColor="text1"/>
        </w:rPr>
      </w:pPr>
    </w:p>
    <w:p w14:paraId="015AFA9F" w14:textId="77777777" w:rsidR="00684DDB" w:rsidRPr="00C751D6" w:rsidRDefault="00684DDB" w:rsidP="00180C40">
      <w:pPr>
        <w:spacing w:line="360" w:lineRule="auto"/>
        <w:rPr>
          <w:rFonts w:ascii="Arial" w:hAnsi="Arial" w:cs="Arial"/>
          <w:b/>
          <w:bCs/>
          <w:color w:val="000000" w:themeColor="text1"/>
        </w:rPr>
      </w:pPr>
    </w:p>
    <w:p w14:paraId="2C8BB260" w14:textId="77777777" w:rsidR="00081491" w:rsidRPr="00C751D6" w:rsidRDefault="00081491" w:rsidP="00180C40">
      <w:pPr>
        <w:spacing w:line="360" w:lineRule="auto"/>
        <w:rPr>
          <w:rFonts w:ascii="Arial" w:hAnsi="Arial" w:cs="Arial"/>
          <w:b/>
          <w:bCs/>
          <w:color w:val="000000" w:themeColor="text1"/>
        </w:rPr>
      </w:pPr>
    </w:p>
    <w:p w14:paraId="65CF1187" w14:textId="77777777" w:rsidR="00081491" w:rsidRPr="00C751D6" w:rsidRDefault="00081491" w:rsidP="00180C40">
      <w:pPr>
        <w:spacing w:line="360" w:lineRule="auto"/>
        <w:rPr>
          <w:rFonts w:ascii="Arial" w:hAnsi="Arial" w:cs="Arial"/>
          <w:b/>
          <w:bCs/>
          <w:color w:val="000000" w:themeColor="text1"/>
        </w:rPr>
      </w:pPr>
    </w:p>
    <w:p w14:paraId="5D7D2A93" w14:textId="77777777" w:rsidR="00081491" w:rsidRPr="00C751D6" w:rsidRDefault="00081491" w:rsidP="00180C40">
      <w:pPr>
        <w:spacing w:line="360" w:lineRule="auto"/>
        <w:rPr>
          <w:rFonts w:ascii="Arial" w:hAnsi="Arial" w:cs="Arial"/>
          <w:b/>
          <w:bCs/>
          <w:color w:val="000000" w:themeColor="text1"/>
        </w:rPr>
      </w:pPr>
    </w:p>
    <w:p w14:paraId="4A5E6876" w14:textId="77777777" w:rsidR="00081491" w:rsidRPr="00C751D6" w:rsidRDefault="00081491" w:rsidP="00180C40">
      <w:pPr>
        <w:spacing w:line="360" w:lineRule="auto"/>
        <w:rPr>
          <w:rFonts w:ascii="Arial" w:hAnsi="Arial" w:cs="Arial"/>
          <w:b/>
          <w:bCs/>
          <w:color w:val="000000" w:themeColor="text1"/>
        </w:rPr>
      </w:pPr>
    </w:p>
    <w:p w14:paraId="2CC15CA4" w14:textId="77777777" w:rsidR="00081491" w:rsidRPr="00C751D6" w:rsidRDefault="00081491" w:rsidP="00180C40">
      <w:pPr>
        <w:spacing w:line="360" w:lineRule="auto"/>
        <w:rPr>
          <w:rFonts w:ascii="Arial" w:hAnsi="Arial" w:cs="Arial"/>
          <w:b/>
          <w:bCs/>
          <w:color w:val="000000" w:themeColor="text1"/>
        </w:rPr>
      </w:pPr>
    </w:p>
    <w:p w14:paraId="02F57C7E" w14:textId="22DA537B" w:rsidR="00180C40" w:rsidRPr="00C751D6" w:rsidRDefault="00180C40" w:rsidP="00180C40">
      <w:pPr>
        <w:spacing w:line="360" w:lineRule="auto"/>
        <w:rPr>
          <w:rFonts w:ascii="Arial" w:hAnsi="Arial" w:cs="Arial"/>
          <w:b/>
          <w:bCs/>
          <w:color w:val="000000" w:themeColor="text1"/>
        </w:rPr>
      </w:pPr>
      <w:r w:rsidRPr="00C751D6">
        <w:rPr>
          <w:rFonts w:ascii="Arial" w:hAnsi="Arial" w:cs="Arial"/>
          <w:b/>
          <w:bCs/>
          <w:color w:val="000000" w:themeColor="text1"/>
        </w:rPr>
        <w:t>Meaning</w:t>
      </w:r>
    </w:p>
    <w:p w14:paraId="1EB596E9" w14:textId="224A4792" w:rsidR="00180C40" w:rsidRPr="00C751D6" w:rsidRDefault="00180C40" w:rsidP="00180C40">
      <w:pPr>
        <w:spacing w:line="360" w:lineRule="auto"/>
        <w:rPr>
          <w:rFonts w:ascii="Arial" w:hAnsi="Arial" w:cs="Arial"/>
        </w:rPr>
      </w:pPr>
      <w:r w:rsidRPr="00C751D6">
        <w:rPr>
          <w:rFonts w:ascii="Arial" w:hAnsi="Arial" w:cs="Arial"/>
        </w:rPr>
        <w:t>Pupils expressed that when they feel happy that they feel more able and ready to learn and persevere with challenging tasks and activities. However, their readiness to learn is reduced when they experience poor wellbeing as it has a negative effect on their ability to concentrate on and preserver through learning</w:t>
      </w:r>
      <w:r w:rsidR="00C7728B" w:rsidRPr="00C751D6">
        <w:rPr>
          <w:rFonts w:ascii="Arial" w:hAnsi="Arial" w:cs="Arial"/>
        </w:rPr>
        <w:t>, which supports the findings of Stirling and Emery (2016) previously discussed</w:t>
      </w:r>
      <w:r w:rsidRPr="00C751D6">
        <w:rPr>
          <w:rFonts w:ascii="Arial" w:hAnsi="Arial" w:cs="Arial"/>
        </w:rPr>
        <w:t xml:space="preserve">. </w:t>
      </w:r>
      <w:r w:rsidR="00E51354" w:rsidRPr="00C751D6">
        <w:rPr>
          <w:rFonts w:ascii="Arial" w:hAnsi="Arial" w:cs="Arial"/>
        </w:rPr>
        <w:t xml:space="preserve">The teacher interview data supports the notion that it’s ineffective to expect pupils </w:t>
      </w:r>
      <w:r w:rsidR="00490E57" w:rsidRPr="00C751D6">
        <w:rPr>
          <w:rFonts w:ascii="Arial" w:hAnsi="Arial" w:cs="Arial"/>
        </w:rPr>
        <w:t xml:space="preserve">to engage in teaching and learning when they’re not in </w:t>
      </w:r>
      <w:r w:rsidR="00777A8E">
        <w:rPr>
          <w:rFonts w:ascii="Arial" w:hAnsi="Arial" w:cs="Arial"/>
        </w:rPr>
        <w:t xml:space="preserve">a </w:t>
      </w:r>
      <w:r w:rsidR="00490E57" w:rsidRPr="00C751D6">
        <w:rPr>
          <w:rFonts w:ascii="Arial" w:hAnsi="Arial" w:cs="Arial"/>
        </w:rPr>
        <w:t xml:space="preserve">receptive emotional state, as this can hinder their ability to focus and retain learning effectively. Additionally, </w:t>
      </w:r>
      <w:r w:rsidRPr="00C751D6">
        <w:rPr>
          <w:rFonts w:ascii="Arial" w:hAnsi="Arial" w:cs="Arial"/>
        </w:rPr>
        <w:t>the data suggests</w:t>
      </w:r>
      <w:r w:rsidR="008C608A" w:rsidRPr="00C751D6">
        <w:rPr>
          <w:rFonts w:ascii="Arial" w:hAnsi="Arial" w:cs="Arial"/>
        </w:rPr>
        <w:t xml:space="preserve"> that in addition to the calming activities and </w:t>
      </w:r>
      <w:r w:rsidR="008C608A" w:rsidRPr="00C751D6">
        <w:rPr>
          <w:rFonts w:ascii="Arial" w:hAnsi="Arial" w:cs="Arial"/>
        </w:rPr>
        <w:lastRenderedPageBreak/>
        <w:t xml:space="preserve">the wellbeing check-in already provided within the wellbeing welcome, </w:t>
      </w:r>
      <w:r w:rsidR="00AA1F7F" w:rsidRPr="00C751D6">
        <w:rPr>
          <w:rFonts w:ascii="Arial" w:hAnsi="Arial" w:cs="Arial"/>
        </w:rPr>
        <w:t xml:space="preserve">the creation of an area for pupils experiencing negative feelings or emotions, would significantly enhance their wellbeing, as indicated on the wellbeing check-in chart. </w:t>
      </w:r>
      <w:r w:rsidRPr="00C751D6">
        <w:rPr>
          <w:rFonts w:ascii="Arial" w:hAnsi="Arial" w:cs="Arial"/>
        </w:rPr>
        <w:t xml:space="preserve">Furthermore, the data also suggests that the teacher advocates for having a </w:t>
      </w:r>
      <w:r w:rsidR="00152337" w:rsidRPr="00C751D6">
        <w:rPr>
          <w:rFonts w:ascii="Arial" w:hAnsi="Arial" w:cs="Arial"/>
        </w:rPr>
        <w:t xml:space="preserve">wellbeing check-in but as part of a </w:t>
      </w:r>
      <w:r w:rsidR="00D00725" w:rsidRPr="00C751D6">
        <w:rPr>
          <w:rFonts w:ascii="Arial" w:hAnsi="Arial" w:cs="Arial"/>
        </w:rPr>
        <w:t xml:space="preserve">wellbeing welcome which </w:t>
      </w:r>
      <w:r w:rsidR="00152337" w:rsidRPr="00C751D6">
        <w:rPr>
          <w:rFonts w:ascii="Arial" w:hAnsi="Arial" w:cs="Arial"/>
        </w:rPr>
        <w:t xml:space="preserve">includes a range of </w:t>
      </w:r>
      <w:r w:rsidRPr="00C751D6">
        <w:rPr>
          <w:rFonts w:ascii="Arial" w:hAnsi="Arial" w:cs="Arial"/>
        </w:rPr>
        <w:t xml:space="preserve">calming activities to support pupils to settle in by giving them time to process their emotions and get into a positive mindset, promoting their wellbeing and supporting them to feel ready to learn. </w:t>
      </w:r>
    </w:p>
    <w:p w14:paraId="6D08BADC" w14:textId="00644D6E" w:rsidR="00180C40" w:rsidRPr="00C751D6" w:rsidRDefault="00180C40" w:rsidP="003965E4">
      <w:pPr>
        <w:spacing w:line="360" w:lineRule="auto"/>
        <w:rPr>
          <w:rFonts w:ascii="Arial" w:hAnsi="Arial" w:cs="Arial"/>
        </w:rPr>
      </w:pPr>
    </w:p>
    <w:p w14:paraId="3773DFF5" w14:textId="50CCF075" w:rsidR="0012249E" w:rsidRPr="00C751D6" w:rsidRDefault="0012249E" w:rsidP="0012249E">
      <w:pPr>
        <w:textAlignment w:val="baseline"/>
        <w:rPr>
          <w:rFonts w:ascii="Arial" w:hAnsi="Arial" w:cs="Arial"/>
          <w:color w:val="FF0000"/>
          <w:sz w:val="32"/>
          <w:szCs w:val="32"/>
        </w:rPr>
      </w:pPr>
      <w:r w:rsidRPr="00C751D6">
        <w:rPr>
          <w:rFonts w:ascii="Arial" w:hAnsi="Arial" w:cs="Arial"/>
          <w:color w:val="FF0000"/>
          <w:sz w:val="32"/>
          <w:szCs w:val="32"/>
        </w:rPr>
        <w:t>7</w:t>
      </w:r>
      <w:r w:rsidRPr="00C751D6">
        <w:rPr>
          <w:rFonts w:ascii="Arial" w:hAnsi="Arial" w:cs="Arial"/>
          <w:color w:val="FF0000"/>
          <w:sz w:val="32"/>
          <w:szCs w:val="32"/>
        </w:rPr>
        <w:t xml:space="preserve">.0 </w:t>
      </w:r>
      <w:r w:rsidR="00BE0712" w:rsidRPr="00C751D6">
        <w:rPr>
          <w:rFonts w:ascii="Arial" w:hAnsi="Arial" w:cs="Arial"/>
          <w:color w:val="FF0000"/>
          <w:sz w:val="32"/>
          <w:szCs w:val="32"/>
        </w:rPr>
        <w:t>Conclusions and Recommendations</w:t>
      </w:r>
    </w:p>
    <w:p w14:paraId="6131A380" w14:textId="485A4E06" w:rsidR="007F4C99" w:rsidRPr="00C751D6" w:rsidRDefault="007F4C99" w:rsidP="0012249E">
      <w:pPr>
        <w:textAlignment w:val="baseline"/>
        <w:rPr>
          <w:rFonts w:ascii="Arial" w:hAnsi="Arial" w:cs="Arial"/>
          <w:color w:val="FF0000"/>
          <w:sz w:val="32"/>
          <w:szCs w:val="32"/>
        </w:rPr>
      </w:pPr>
    </w:p>
    <w:p w14:paraId="007B6BB8" w14:textId="6A5FFB62" w:rsidR="00613641" w:rsidRPr="00C751D6" w:rsidRDefault="004E7CE3" w:rsidP="009B21DB">
      <w:pPr>
        <w:spacing w:line="360" w:lineRule="auto"/>
        <w:textAlignment w:val="baseline"/>
        <w:rPr>
          <w:rFonts w:ascii="Arial" w:hAnsi="Arial" w:cs="Arial"/>
          <w:color w:val="000000" w:themeColor="text1"/>
        </w:rPr>
      </w:pPr>
      <w:r w:rsidRPr="00C751D6">
        <w:rPr>
          <w:rFonts w:ascii="Arial" w:hAnsi="Arial" w:cs="Arial"/>
          <w:color w:val="000000" w:themeColor="text1"/>
        </w:rPr>
        <w:t xml:space="preserve">In response </w:t>
      </w:r>
      <w:r w:rsidR="00777A8E">
        <w:rPr>
          <w:rFonts w:ascii="Arial" w:hAnsi="Arial" w:cs="Arial"/>
          <w:color w:val="000000" w:themeColor="text1"/>
        </w:rPr>
        <w:t xml:space="preserve">to </w:t>
      </w:r>
      <w:r w:rsidRPr="00C751D6">
        <w:rPr>
          <w:rFonts w:ascii="Arial" w:hAnsi="Arial" w:cs="Arial"/>
          <w:color w:val="000000" w:themeColor="text1"/>
        </w:rPr>
        <w:t xml:space="preserve">the research question </w:t>
      </w:r>
      <w:r w:rsidR="00522340" w:rsidRPr="00C751D6">
        <w:rPr>
          <w:rFonts w:ascii="Arial" w:hAnsi="Arial" w:cs="Arial"/>
          <w:color w:val="000000" w:themeColor="text1"/>
        </w:rPr>
        <w:t>the research findings reveal that pupils’ wellbeing significantly impact</w:t>
      </w:r>
      <w:r w:rsidR="00444DA2" w:rsidRPr="00C751D6">
        <w:rPr>
          <w:rFonts w:ascii="Arial" w:hAnsi="Arial" w:cs="Arial"/>
          <w:color w:val="000000" w:themeColor="text1"/>
        </w:rPr>
        <w:t xml:space="preserve">s their readiness to learn, which supports the findings of Stirling and Emery (2016). However, a wellbeing check-in alone is not sufficient to support pupils wellbeing. </w:t>
      </w:r>
      <w:r w:rsidR="00D760D6" w:rsidRPr="00C751D6">
        <w:rPr>
          <w:rFonts w:ascii="Arial" w:hAnsi="Arial" w:cs="Arial"/>
          <w:color w:val="000000" w:themeColor="text1"/>
        </w:rPr>
        <w:t>Instead,</w:t>
      </w:r>
      <w:r w:rsidR="00444DA2" w:rsidRPr="00C751D6">
        <w:rPr>
          <w:rFonts w:ascii="Arial" w:hAnsi="Arial" w:cs="Arial"/>
          <w:color w:val="000000" w:themeColor="text1"/>
        </w:rPr>
        <w:t xml:space="preserve"> a wellbeing welcome is </w:t>
      </w:r>
      <w:r w:rsidR="00163BED" w:rsidRPr="00C751D6">
        <w:rPr>
          <w:rFonts w:ascii="Arial" w:hAnsi="Arial" w:cs="Arial"/>
          <w:color w:val="000000" w:themeColor="text1"/>
        </w:rPr>
        <w:t>proposed</w:t>
      </w:r>
      <w:r w:rsidR="00444DA2" w:rsidRPr="00C751D6">
        <w:rPr>
          <w:rFonts w:ascii="Arial" w:hAnsi="Arial" w:cs="Arial"/>
          <w:color w:val="000000" w:themeColor="text1"/>
        </w:rPr>
        <w:t xml:space="preserve"> which allows pupils to settle in to class and engage in </w:t>
      </w:r>
      <w:r w:rsidR="00163BED" w:rsidRPr="00C751D6">
        <w:rPr>
          <w:rFonts w:ascii="Arial" w:hAnsi="Arial" w:cs="Arial"/>
          <w:color w:val="000000" w:themeColor="text1"/>
        </w:rPr>
        <w:t>calming</w:t>
      </w:r>
      <w:r w:rsidR="00444DA2" w:rsidRPr="00C751D6">
        <w:rPr>
          <w:rFonts w:ascii="Arial" w:hAnsi="Arial" w:cs="Arial"/>
          <w:color w:val="000000" w:themeColor="text1"/>
        </w:rPr>
        <w:t xml:space="preserve"> activities like colouring, drawing, or yoga while the wellbeing check-in is conducted. </w:t>
      </w:r>
      <w:r w:rsidR="00777A8E">
        <w:rPr>
          <w:rFonts w:ascii="Arial" w:hAnsi="Arial" w:cs="Arial"/>
          <w:color w:val="000000" w:themeColor="text1"/>
        </w:rPr>
        <w:t>However, a</w:t>
      </w:r>
      <w:r w:rsidR="00444DA2" w:rsidRPr="00C751D6">
        <w:rPr>
          <w:rFonts w:ascii="Arial" w:hAnsi="Arial" w:cs="Arial"/>
          <w:color w:val="000000" w:themeColor="text1"/>
        </w:rPr>
        <w:t xml:space="preserve"> wellbeing check-in is crucial for teachers to identify pupils experienc</w:t>
      </w:r>
      <w:r w:rsidR="00777A8E">
        <w:rPr>
          <w:rFonts w:ascii="Arial" w:hAnsi="Arial" w:cs="Arial"/>
          <w:color w:val="000000" w:themeColor="text1"/>
        </w:rPr>
        <w:t>ing</w:t>
      </w:r>
      <w:r w:rsidR="00444DA2" w:rsidRPr="00C751D6">
        <w:rPr>
          <w:rFonts w:ascii="Arial" w:hAnsi="Arial" w:cs="Arial"/>
          <w:color w:val="000000" w:themeColor="text1"/>
        </w:rPr>
        <w:t xml:space="preserve"> poor </w:t>
      </w:r>
      <w:r w:rsidR="00163BED" w:rsidRPr="00C751D6">
        <w:rPr>
          <w:rFonts w:ascii="Arial" w:hAnsi="Arial" w:cs="Arial"/>
          <w:color w:val="000000" w:themeColor="text1"/>
        </w:rPr>
        <w:t>wellbeing</w:t>
      </w:r>
      <w:r w:rsidR="00444DA2" w:rsidRPr="00C751D6">
        <w:rPr>
          <w:rFonts w:ascii="Arial" w:hAnsi="Arial" w:cs="Arial"/>
          <w:color w:val="000000" w:themeColor="text1"/>
        </w:rPr>
        <w:t xml:space="preserve"> and provide </w:t>
      </w:r>
      <w:r w:rsidR="00D36AA6">
        <w:rPr>
          <w:rFonts w:ascii="Arial" w:hAnsi="Arial" w:cs="Arial"/>
          <w:color w:val="000000" w:themeColor="text1"/>
        </w:rPr>
        <w:t xml:space="preserve">timely </w:t>
      </w:r>
      <w:r w:rsidR="00444DA2" w:rsidRPr="00C751D6">
        <w:rPr>
          <w:rFonts w:ascii="Arial" w:hAnsi="Arial" w:cs="Arial"/>
          <w:color w:val="000000" w:themeColor="text1"/>
        </w:rPr>
        <w:t xml:space="preserve">support </w:t>
      </w:r>
      <w:r w:rsidR="00D36AA6">
        <w:rPr>
          <w:rFonts w:ascii="Arial" w:hAnsi="Arial" w:cs="Arial"/>
          <w:color w:val="000000" w:themeColor="text1"/>
        </w:rPr>
        <w:t>which meets their needs</w:t>
      </w:r>
      <w:r w:rsidR="005F121D" w:rsidRPr="00C751D6">
        <w:rPr>
          <w:rFonts w:ascii="Arial" w:hAnsi="Arial" w:cs="Arial"/>
          <w:color w:val="000000" w:themeColor="text1"/>
        </w:rPr>
        <w:t xml:space="preserve">, supporting the findings of Flack </w:t>
      </w:r>
      <w:r w:rsidR="005F121D" w:rsidRPr="00C751D6">
        <w:rPr>
          <w:rFonts w:ascii="Arial" w:hAnsi="Arial" w:cs="Arial"/>
          <w:i/>
          <w:iCs/>
          <w:color w:val="000000" w:themeColor="text1"/>
        </w:rPr>
        <w:t xml:space="preserve">et al </w:t>
      </w:r>
      <w:r w:rsidR="005F121D" w:rsidRPr="00C751D6">
        <w:rPr>
          <w:rFonts w:ascii="Arial" w:hAnsi="Arial" w:cs="Arial"/>
          <w:color w:val="000000" w:themeColor="text1"/>
        </w:rPr>
        <w:t xml:space="preserve">(2022). Consistency </w:t>
      </w:r>
      <w:r w:rsidR="00D36AA6">
        <w:rPr>
          <w:rFonts w:ascii="Arial" w:hAnsi="Arial" w:cs="Arial"/>
          <w:color w:val="000000" w:themeColor="text1"/>
        </w:rPr>
        <w:t>of</w:t>
      </w:r>
      <w:r w:rsidR="005F121D" w:rsidRPr="00C751D6">
        <w:rPr>
          <w:rFonts w:ascii="Arial" w:hAnsi="Arial" w:cs="Arial"/>
          <w:color w:val="000000" w:themeColor="text1"/>
        </w:rPr>
        <w:t xml:space="preserve"> teacher and staff interactions was also found to be key to the success of the wellbeing check-in and its ability to support pupils readiness to learn. </w:t>
      </w:r>
      <w:r w:rsidR="005038CE" w:rsidRPr="00C751D6">
        <w:rPr>
          <w:rFonts w:ascii="Arial" w:hAnsi="Arial" w:cs="Arial"/>
          <w:color w:val="000000" w:themeColor="text1"/>
        </w:rPr>
        <w:t>Furthermore, the research also highlights the potential of a wellbeing check-in to</w:t>
      </w:r>
      <w:r w:rsidR="00803C36" w:rsidRPr="00C751D6">
        <w:rPr>
          <w:rFonts w:ascii="Arial" w:hAnsi="Arial" w:cs="Arial"/>
          <w:color w:val="000000" w:themeColor="text1"/>
        </w:rPr>
        <w:t xml:space="preserve"> </w:t>
      </w:r>
      <w:r w:rsidR="005038CE" w:rsidRPr="00C751D6">
        <w:rPr>
          <w:rFonts w:ascii="Arial" w:hAnsi="Arial" w:cs="Arial"/>
          <w:color w:val="000000" w:themeColor="text1"/>
        </w:rPr>
        <w:t xml:space="preserve">encourage peer support and the importance of designing a wellbeing check-in chart or tool that allows pupils to express a wide range of emotions. </w:t>
      </w:r>
      <w:r w:rsidR="006665E8" w:rsidRPr="00C751D6">
        <w:rPr>
          <w:rFonts w:ascii="Arial" w:hAnsi="Arial" w:cs="Arial"/>
          <w:color w:val="000000" w:themeColor="text1"/>
        </w:rPr>
        <w:t xml:space="preserve">The </w:t>
      </w:r>
      <w:r w:rsidR="0080421B" w:rsidRPr="00C751D6">
        <w:rPr>
          <w:rFonts w:ascii="Arial" w:hAnsi="Arial" w:cs="Arial"/>
          <w:color w:val="000000" w:themeColor="text1"/>
        </w:rPr>
        <w:t xml:space="preserve">new insights and </w:t>
      </w:r>
      <w:r w:rsidR="006665E8" w:rsidRPr="00C751D6">
        <w:rPr>
          <w:rFonts w:ascii="Arial" w:hAnsi="Arial" w:cs="Arial"/>
          <w:color w:val="000000" w:themeColor="text1"/>
        </w:rPr>
        <w:t>findings</w:t>
      </w:r>
      <w:r w:rsidR="0080421B" w:rsidRPr="00C751D6">
        <w:rPr>
          <w:rFonts w:ascii="Arial" w:hAnsi="Arial" w:cs="Arial"/>
          <w:color w:val="000000" w:themeColor="text1"/>
        </w:rPr>
        <w:t xml:space="preserve"> of this research</w:t>
      </w:r>
      <w:r w:rsidR="006665E8" w:rsidRPr="00C751D6">
        <w:rPr>
          <w:rFonts w:ascii="Arial" w:hAnsi="Arial" w:cs="Arial"/>
          <w:color w:val="000000" w:themeColor="text1"/>
        </w:rPr>
        <w:t xml:space="preserve"> provide </w:t>
      </w:r>
      <w:r w:rsidR="0080421B" w:rsidRPr="00C751D6">
        <w:rPr>
          <w:rFonts w:ascii="Arial" w:hAnsi="Arial" w:cs="Arial"/>
          <w:color w:val="000000" w:themeColor="text1"/>
        </w:rPr>
        <w:t xml:space="preserve">the </w:t>
      </w:r>
      <w:r w:rsidR="006665E8" w:rsidRPr="00C751D6">
        <w:rPr>
          <w:rFonts w:ascii="Arial" w:hAnsi="Arial" w:cs="Arial"/>
          <w:color w:val="000000" w:themeColor="text1"/>
        </w:rPr>
        <w:t xml:space="preserve">basis for future research </w:t>
      </w:r>
      <w:r w:rsidR="00163BED" w:rsidRPr="00C751D6">
        <w:rPr>
          <w:rFonts w:ascii="Arial" w:hAnsi="Arial" w:cs="Arial"/>
          <w:color w:val="000000" w:themeColor="text1"/>
        </w:rPr>
        <w:t>to test and potentially increase the validity and generali</w:t>
      </w:r>
      <w:r w:rsidR="00D36AA6">
        <w:rPr>
          <w:rFonts w:ascii="Arial" w:hAnsi="Arial" w:cs="Arial"/>
          <w:color w:val="000000" w:themeColor="text1"/>
        </w:rPr>
        <w:t>s</w:t>
      </w:r>
      <w:r w:rsidR="00163BED" w:rsidRPr="00C751D6">
        <w:rPr>
          <w:rFonts w:ascii="Arial" w:hAnsi="Arial" w:cs="Arial"/>
          <w:color w:val="000000" w:themeColor="text1"/>
        </w:rPr>
        <w:t xml:space="preserve">ability of the implementation of a whole-school wellbeing check-in to support pupils’ wellbeing and readiness to learn. </w:t>
      </w:r>
    </w:p>
    <w:p w14:paraId="023F9829" w14:textId="77777777" w:rsidR="00BC595D" w:rsidRPr="00C751D6" w:rsidRDefault="00BC595D" w:rsidP="009B21DB">
      <w:pPr>
        <w:spacing w:line="360" w:lineRule="auto"/>
        <w:textAlignment w:val="baseline"/>
        <w:rPr>
          <w:rFonts w:ascii="Arial" w:hAnsi="Arial" w:cs="Arial"/>
          <w:color w:val="000000" w:themeColor="text1"/>
        </w:rPr>
      </w:pPr>
    </w:p>
    <w:p w14:paraId="7B63FB64" w14:textId="1ECC39E9" w:rsidR="00BC595D" w:rsidRPr="00C751D6" w:rsidRDefault="00BC595D" w:rsidP="00BC595D">
      <w:pPr>
        <w:spacing w:line="360" w:lineRule="auto"/>
        <w:textAlignment w:val="baseline"/>
        <w:rPr>
          <w:rFonts w:ascii="Arial" w:hAnsi="Arial" w:cs="Arial"/>
          <w:color w:val="000000" w:themeColor="text1"/>
        </w:rPr>
      </w:pPr>
      <w:r w:rsidRPr="00C751D6">
        <w:rPr>
          <w:rFonts w:ascii="Arial" w:hAnsi="Arial" w:cs="Arial"/>
          <w:color w:val="000000" w:themeColor="text1"/>
        </w:rPr>
        <w:t>However, t</w:t>
      </w:r>
      <w:r w:rsidRPr="00C751D6">
        <w:rPr>
          <w:rFonts w:ascii="Arial" w:hAnsi="Arial" w:cs="Arial"/>
          <w:color w:val="000000" w:themeColor="text1"/>
        </w:rPr>
        <w:t>his study has several limitation</w:t>
      </w:r>
      <w:r w:rsidR="00D36AA6">
        <w:rPr>
          <w:rFonts w:ascii="Arial" w:hAnsi="Arial" w:cs="Arial"/>
          <w:color w:val="000000" w:themeColor="text1"/>
        </w:rPr>
        <w:t>s</w:t>
      </w:r>
      <w:r w:rsidRPr="00C751D6">
        <w:rPr>
          <w:rFonts w:ascii="Arial" w:hAnsi="Arial" w:cs="Arial"/>
          <w:color w:val="000000" w:themeColor="text1"/>
        </w:rPr>
        <w:t xml:space="preserve">. The validity of the findings </w:t>
      </w:r>
      <w:r w:rsidR="00D36AA6">
        <w:rPr>
          <w:rFonts w:ascii="Arial" w:hAnsi="Arial" w:cs="Arial"/>
          <w:color w:val="000000" w:themeColor="text1"/>
        </w:rPr>
        <w:t>is</w:t>
      </w:r>
      <w:r w:rsidRPr="00C751D6">
        <w:rPr>
          <w:rFonts w:ascii="Arial" w:hAnsi="Arial" w:cs="Arial"/>
          <w:color w:val="000000" w:themeColor="text1"/>
        </w:rPr>
        <w:t xml:space="preserve"> reduced due to the lack of prior research on wellbeing check-ins and their impact on pupil’s readiness to learn. Additionally, concerns exist regarding the validity and generalizability of the </w:t>
      </w:r>
      <w:r w:rsidRPr="00C751D6">
        <w:rPr>
          <w:rFonts w:ascii="Arial" w:hAnsi="Arial" w:cs="Arial"/>
          <w:color w:val="000000" w:themeColor="text1"/>
        </w:rPr>
        <w:t>research</w:t>
      </w:r>
      <w:r w:rsidRPr="00C751D6">
        <w:rPr>
          <w:rFonts w:ascii="Arial" w:hAnsi="Arial" w:cs="Arial"/>
          <w:color w:val="000000" w:themeColor="text1"/>
        </w:rPr>
        <w:t xml:space="preserve"> findings due to the subjective and interpretative nature of the data </w:t>
      </w:r>
      <w:r w:rsidRPr="00C751D6">
        <w:rPr>
          <w:rFonts w:ascii="Arial" w:hAnsi="Arial" w:cs="Arial"/>
          <w:color w:val="000000" w:themeColor="text1"/>
        </w:rPr>
        <w:t>collection</w:t>
      </w:r>
      <w:r w:rsidRPr="00C751D6">
        <w:rPr>
          <w:rFonts w:ascii="Arial" w:hAnsi="Arial" w:cs="Arial"/>
          <w:color w:val="000000" w:themeColor="text1"/>
        </w:rPr>
        <w:t xml:space="preserve"> </w:t>
      </w:r>
      <w:r w:rsidRPr="00C751D6">
        <w:rPr>
          <w:rFonts w:ascii="Arial" w:hAnsi="Arial" w:cs="Arial"/>
          <w:color w:val="000000" w:themeColor="text1"/>
        </w:rPr>
        <w:lastRenderedPageBreak/>
        <w:t>methods used, though their inclusion was necessary and justified given the exploratory nature of the case study approach</w:t>
      </w:r>
      <w:r w:rsidR="00A751B5">
        <w:rPr>
          <w:rFonts w:ascii="Arial" w:hAnsi="Arial" w:cs="Arial"/>
          <w:color w:val="000000" w:themeColor="text1"/>
        </w:rPr>
        <w:t xml:space="preserve"> </w:t>
      </w:r>
      <w:r w:rsidR="00A751B5" w:rsidRPr="00C751D6">
        <w:rPr>
          <w:rFonts w:ascii="Arial" w:eastAsia="Arial" w:hAnsi="Arial" w:cs="Arial"/>
        </w:rPr>
        <w:t>(Brinkmann and Kvale, 2015; Cohen, Manion and Morrison, 2018; Punch, 2009; Denscombe, 2014).</w:t>
      </w:r>
      <w:r w:rsidR="00A751B5">
        <w:rPr>
          <w:rFonts w:ascii="Arial" w:eastAsia="Arial" w:hAnsi="Arial" w:cs="Arial"/>
        </w:rPr>
        <w:t xml:space="preserve"> </w:t>
      </w:r>
      <w:r w:rsidRPr="00C751D6">
        <w:rPr>
          <w:rFonts w:ascii="Arial" w:hAnsi="Arial" w:cs="Arial"/>
          <w:color w:val="000000" w:themeColor="text1"/>
        </w:rPr>
        <w:t xml:space="preserve">Whilst some findings correlated with the </w:t>
      </w:r>
      <w:r w:rsidRPr="00C751D6">
        <w:rPr>
          <w:rFonts w:ascii="Arial" w:hAnsi="Arial" w:cs="Arial"/>
          <w:color w:val="000000" w:themeColor="text1"/>
        </w:rPr>
        <w:t>limited</w:t>
      </w:r>
      <w:r w:rsidRPr="00C751D6">
        <w:rPr>
          <w:rFonts w:ascii="Arial" w:hAnsi="Arial" w:cs="Arial"/>
          <w:color w:val="000000" w:themeColor="text1"/>
        </w:rPr>
        <w:t xml:space="preserve"> existing research</w:t>
      </w:r>
      <w:r w:rsidR="005A1CD9">
        <w:rPr>
          <w:rFonts w:ascii="Arial" w:hAnsi="Arial" w:cs="Arial"/>
          <w:color w:val="000000" w:themeColor="text1"/>
        </w:rPr>
        <w:t xml:space="preserve"> (Flack </w:t>
      </w:r>
      <w:r w:rsidR="005A1CD9">
        <w:rPr>
          <w:rFonts w:ascii="Arial" w:hAnsi="Arial" w:cs="Arial"/>
          <w:i/>
          <w:iCs/>
          <w:color w:val="000000" w:themeColor="text1"/>
        </w:rPr>
        <w:t>et al</w:t>
      </w:r>
      <w:r w:rsidRPr="00C751D6">
        <w:rPr>
          <w:rFonts w:ascii="Arial" w:hAnsi="Arial" w:cs="Arial"/>
          <w:color w:val="000000" w:themeColor="text1"/>
        </w:rPr>
        <w:t>,</w:t>
      </w:r>
      <w:r w:rsidR="005A1CD9">
        <w:rPr>
          <w:rFonts w:ascii="Arial" w:hAnsi="Arial" w:cs="Arial"/>
          <w:color w:val="000000" w:themeColor="text1"/>
        </w:rPr>
        <w:t xml:space="preserve"> 2022)</w:t>
      </w:r>
      <w:r w:rsidRPr="00C751D6">
        <w:rPr>
          <w:rFonts w:ascii="Arial" w:hAnsi="Arial" w:cs="Arial"/>
          <w:color w:val="000000" w:themeColor="text1"/>
        </w:rPr>
        <w:t xml:space="preserve"> increasing their validity, others provide new insights in the use and implementation of wellbeing check-ins and their impact on pupils’ readiness to learn. Despite </w:t>
      </w:r>
      <w:r w:rsidRPr="00C751D6">
        <w:rPr>
          <w:rFonts w:ascii="Arial" w:hAnsi="Arial" w:cs="Arial"/>
          <w:color w:val="000000" w:themeColor="text1"/>
        </w:rPr>
        <w:t>issues</w:t>
      </w:r>
      <w:r w:rsidRPr="00C751D6">
        <w:rPr>
          <w:rFonts w:ascii="Arial" w:hAnsi="Arial" w:cs="Arial"/>
          <w:color w:val="000000" w:themeColor="text1"/>
        </w:rPr>
        <w:t xml:space="preserve"> with validity and generalisability, I would argue that these findings make </w:t>
      </w:r>
      <w:r w:rsidRPr="00C751D6">
        <w:rPr>
          <w:rFonts w:ascii="Arial" w:hAnsi="Arial" w:cs="Arial"/>
          <w:color w:val="000000" w:themeColor="text1"/>
        </w:rPr>
        <w:t>useful</w:t>
      </w:r>
      <w:r w:rsidRPr="00C751D6">
        <w:rPr>
          <w:rFonts w:ascii="Arial" w:hAnsi="Arial" w:cs="Arial"/>
          <w:color w:val="000000" w:themeColor="text1"/>
        </w:rPr>
        <w:t xml:space="preserve"> contribution to an identified gap in the research. </w:t>
      </w:r>
    </w:p>
    <w:p w14:paraId="61209D93" w14:textId="3B49F721" w:rsidR="002243E8" w:rsidRPr="00C751D6" w:rsidRDefault="002243E8" w:rsidP="009B21DB">
      <w:pPr>
        <w:spacing w:line="360" w:lineRule="auto"/>
        <w:textAlignment w:val="baseline"/>
        <w:rPr>
          <w:rFonts w:ascii="Arial" w:hAnsi="Arial" w:cs="Arial"/>
          <w:color w:val="000000" w:themeColor="text1"/>
        </w:rPr>
      </w:pPr>
    </w:p>
    <w:p w14:paraId="6A551674" w14:textId="533848AE" w:rsidR="002C40F6" w:rsidRPr="00C751D6" w:rsidRDefault="002243E8" w:rsidP="009B21DB">
      <w:pPr>
        <w:spacing w:line="360" w:lineRule="auto"/>
        <w:textAlignment w:val="baseline"/>
        <w:rPr>
          <w:rFonts w:ascii="Arial" w:hAnsi="Arial" w:cs="Arial"/>
          <w:color w:val="000000" w:themeColor="text1"/>
        </w:rPr>
      </w:pPr>
      <w:r w:rsidRPr="00C751D6">
        <w:rPr>
          <w:rFonts w:ascii="Arial" w:hAnsi="Arial" w:cs="Arial"/>
          <w:color w:val="000000" w:themeColor="text1"/>
        </w:rPr>
        <w:t>Furthermore, in light of th</w:t>
      </w:r>
      <w:r w:rsidR="008F0C72" w:rsidRPr="00C751D6">
        <w:rPr>
          <w:rFonts w:ascii="Arial" w:hAnsi="Arial" w:cs="Arial"/>
          <w:color w:val="000000" w:themeColor="text1"/>
        </w:rPr>
        <w:t>is research</w:t>
      </w:r>
      <w:r w:rsidRPr="00C751D6">
        <w:rPr>
          <w:rFonts w:ascii="Arial" w:hAnsi="Arial" w:cs="Arial"/>
          <w:color w:val="000000" w:themeColor="text1"/>
        </w:rPr>
        <w:t xml:space="preserve"> </w:t>
      </w:r>
      <w:r w:rsidR="008F0C72" w:rsidRPr="00C751D6">
        <w:rPr>
          <w:rFonts w:ascii="Arial" w:hAnsi="Arial" w:cs="Arial"/>
          <w:color w:val="000000" w:themeColor="text1"/>
        </w:rPr>
        <w:t>I will be taking these findings forward</w:t>
      </w:r>
      <w:r w:rsidR="00583A4D" w:rsidRPr="00C751D6">
        <w:rPr>
          <w:rFonts w:ascii="Arial" w:hAnsi="Arial" w:cs="Arial"/>
          <w:color w:val="000000" w:themeColor="text1"/>
        </w:rPr>
        <w:t xml:space="preserve">, </w:t>
      </w:r>
      <w:r w:rsidR="004B0DEF" w:rsidRPr="00C751D6">
        <w:rPr>
          <w:rFonts w:ascii="Arial" w:hAnsi="Arial" w:cs="Arial"/>
          <w:color w:val="000000" w:themeColor="text1"/>
        </w:rPr>
        <w:t xml:space="preserve">particularly the adaption of the wellbeing check-in chart to incorporate a wider range of emotions and the inclusion of activities which support pupils emotional </w:t>
      </w:r>
      <w:r w:rsidR="00583A4D" w:rsidRPr="00C751D6">
        <w:rPr>
          <w:rFonts w:ascii="Arial" w:hAnsi="Arial" w:cs="Arial"/>
          <w:color w:val="000000" w:themeColor="text1"/>
        </w:rPr>
        <w:t>understanding</w:t>
      </w:r>
      <w:r w:rsidR="004B0DEF" w:rsidRPr="00C751D6">
        <w:rPr>
          <w:rFonts w:ascii="Arial" w:hAnsi="Arial" w:cs="Arial"/>
          <w:color w:val="000000" w:themeColor="text1"/>
        </w:rPr>
        <w:t xml:space="preserve"> </w:t>
      </w:r>
      <w:r w:rsidR="00583A4D" w:rsidRPr="00C751D6">
        <w:rPr>
          <w:rFonts w:ascii="Arial" w:hAnsi="Arial" w:cs="Arial"/>
          <w:color w:val="000000" w:themeColor="text1"/>
        </w:rPr>
        <w:t xml:space="preserve">within the wellbeing welcome in my current placement. </w:t>
      </w:r>
      <w:r w:rsidR="00D36CBF" w:rsidRPr="00C751D6">
        <w:rPr>
          <w:rFonts w:ascii="Arial" w:hAnsi="Arial" w:cs="Arial"/>
          <w:color w:val="000000" w:themeColor="text1"/>
        </w:rPr>
        <w:t xml:space="preserve">In regard, to future research I would like to explore the frequency and design of a wellbeing check-in further to </w:t>
      </w:r>
      <w:r w:rsidR="00A97F6D" w:rsidRPr="00C751D6">
        <w:rPr>
          <w:rFonts w:ascii="Arial" w:hAnsi="Arial" w:cs="Arial"/>
          <w:color w:val="000000" w:themeColor="text1"/>
        </w:rPr>
        <w:t xml:space="preserve">understand the </w:t>
      </w:r>
      <w:r w:rsidR="00BD46A7" w:rsidRPr="00C751D6">
        <w:rPr>
          <w:rFonts w:ascii="Arial" w:hAnsi="Arial" w:cs="Arial"/>
          <w:color w:val="000000" w:themeColor="text1"/>
        </w:rPr>
        <w:t xml:space="preserve">necessary components of a </w:t>
      </w:r>
      <w:r w:rsidR="00D36CBF" w:rsidRPr="00C751D6">
        <w:rPr>
          <w:rFonts w:ascii="Arial" w:hAnsi="Arial" w:cs="Arial"/>
          <w:color w:val="000000" w:themeColor="text1"/>
        </w:rPr>
        <w:t xml:space="preserve">wellbeing check-in </w:t>
      </w:r>
      <w:r w:rsidR="00803C36" w:rsidRPr="00C751D6">
        <w:rPr>
          <w:rFonts w:ascii="Arial" w:hAnsi="Arial" w:cs="Arial"/>
          <w:color w:val="000000" w:themeColor="text1"/>
        </w:rPr>
        <w:t xml:space="preserve">to promote the wellbeing and readiness to learn of all pupils </w:t>
      </w:r>
      <w:r w:rsidR="00D36CBF" w:rsidRPr="00C751D6">
        <w:rPr>
          <w:rFonts w:ascii="Arial" w:hAnsi="Arial" w:cs="Arial"/>
          <w:color w:val="000000" w:themeColor="text1"/>
        </w:rPr>
        <w:t>across the primary age phase</w:t>
      </w:r>
      <w:r w:rsidR="00FF4863" w:rsidRPr="00C751D6">
        <w:rPr>
          <w:rFonts w:ascii="Arial" w:hAnsi="Arial" w:cs="Arial"/>
          <w:color w:val="000000" w:themeColor="text1"/>
        </w:rPr>
        <w:t xml:space="preserve"> as current findings are potentially limited to </w:t>
      </w:r>
      <w:r w:rsidR="008828BE">
        <w:rPr>
          <w:rFonts w:ascii="Arial" w:hAnsi="Arial" w:cs="Arial"/>
          <w:color w:val="000000" w:themeColor="text1"/>
        </w:rPr>
        <w:t>y</w:t>
      </w:r>
      <w:r w:rsidR="00803C36" w:rsidRPr="00C751D6">
        <w:rPr>
          <w:rFonts w:ascii="Arial" w:hAnsi="Arial" w:cs="Arial"/>
          <w:color w:val="000000" w:themeColor="text1"/>
        </w:rPr>
        <w:t xml:space="preserve">ear 1 pupils. </w:t>
      </w:r>
      <w:r w:rsidR="00583A4D" w:rsidRPr="00C751D6">
        <w:rPr>
          <w:rFonts w:ascii="Arial" w:hAnsi="Arial" w:cs="Arial"/>
          <w:color w:val="000000" w:themeColor="text1"/>
        </w:rPr>
        <w:t xml:space="preserve">Additionally, going forward as I begin my own career as a teacher, this research has provided valuable insight regarding the importance of pupils wellbeing and the impact this has on their readiness to learn, as well as an intervention I can implement within my own classroom to support this. </w:t>
      </w:r>
    </w:p>
    <w:p w14:paraId="6260B518" w14:textId="33104372" w:rsidR="00D97023" w:rsidRPr="00C751D6" w:rsidRDefault="00D97023" w:rsidP="009B21DB">
      <w:pPr>
        <w:spacing w:line="360" w:lineRule="auto"/>
        <w:textAlignment w:val="baseline"/>
        <w:rPr>
          <w:rFonts w:ascii="Arial" w:hAnsi="Arial" w:cs="Arial"/>
          <w:color w:val="000000" w:themeColor="text1"/>
        </w:rPr>
      </w:pPr>
    </w:p>
    <w:p w14:paraId="789E4BF8" w14:textId="52EF7D25" w:rsidR="00D97023" w:rsidRPr="00C751D6" w:rsidRDefault="00D97023" w:rsidP="00D97023">
      <w:pPr>
        <w:textAlignment w:val="baseline"/>
        <w:rPr>
          <w:rFonts w:ascii="Arial" w:hAnsi="Arial" w:cs="Arial"/>
          <w:color w:val="FF0000"/>
          <w:sz w:val="32"/>
          <w:szCs w:val="32"/>
        </w:rPr>
      </w:pPr>
      <w:r w:rsidRPr="00C751D6">
        <w:rPr>
          <w:rFonts w:ascii="Arial" w:hAnsi="Arial" w:cs="Arial"/>
          <w:color w:val="FF0000"/>
          <w:sz w:val="32"/>
          <w:szCs w:val="32"/>
        </w:rPr>
        <w:t>8</w:t>
      </w:r>
      <w:r w:rsidRPr="00C751D6">
        <w:rPr>
          <w:rFonts w:ascii="Arial" w:hAnsi="Arial" w:cs="Arial"/>
          <w:color w:val="FF0000"/>
          <w:sz w:val="32"/>
          <w:szCs w:val="32"/>
        </w:rPr>
        <w:t xml:space="preserve">.0 </w:t>
      </w:r>
      <w:r w:rsidRPr="00C751D6">
        <w:rPr>
          <w:rFonts w:ascii="Arial" w:hAnsi="Arial" w:cs="Arial"/>
          <w:color w:val="FF0000"/>
          <w:sz w:val="32"/>
          <w:szCs w:val="32"/>
        </w:rPr>
        <w:t>References</w:t>
      </w:r>
    </w:p>
    <w:p w14:paraId="48A0D732" w14:textId="5D6C8270" w:rsidR="00D97023" w:rsidRPr="00C751D6" w:rsidRDefault="00D97023" w:rsidP="00155ED6">
      <w:pPr>
        <w:spacing w:line="360" w:lineRule="auto"/>
        <w:textAlignment w:val="baseline"/>
        <w:rPr>
          <w:rFonts w:ascii="Arial" w:hAnsi="Arial" w:cs="Arial"/>
          <w:color w:val="000000" w:themeColor="text1"/>
        </w:rPr>
      </w:pPr>
    </w:p>
    <w:p w14:paraId="0040411E" w14:textId="77777777" w:rsidR="00155ED6" w:rsidRPr="00C751D6" w:rsidRDefault="00155ED6" w:rsidP="00155ED6">
      <w:pPr>
        <w:spacing w:line="360" w:lineRule="auto"/>
        <w:ind w:left="-20" w:right="-20"/>
        <w:rPr>
          <w:rFonts w:ascii="Arial" w:eastAsia="Source Sans Pro" w:hAnsi="Arial" w:cs="Arial"/>
          <w:color w:val="000000" w:themeColor="text1"/>
        </w:rPr>
      </w:pPr>
      <w:r w:rsidRPr="00C751D6">
        <w:rPr>
          <w:rFonts w:ascii="Arial" w:eastAsia="Source Sans Pro" w:hAnsi="Arial" w:cs="Arial"/>
          <w:color w:val="000000" w:themeColor="text1"/>
        </w:rPr>
        <w:t xml:space="preserve">Aldrup, K., Carstensen, B. and Klusmann, U. (2022) “Is Empathy the Key to Effective Teaching? A Systematic Review of Its Association with Teacher-Student Interaction and Student Outcomes”, </w:t>
      </w:r>
      <w:r w:rsidRPr="00C751D6">
        <w:rPr>
          <w:rFonts w:ascii="Arial" w:eastAsia="Source Sans Pro" w:hAnsi="Arial" w:cs="Arial"/>
          <w:i/>
          <w:iCs/>
          <w:color w:val="000000" w:themeColor="text1"/>
        </w:rPr>
        <w:t>Educational Psychology Review,</w:t>
      </w:r>
      <w:r w:rsidRPr="00C751D6">
        <w:rPr>
          <w:rFonts w:ascii="Arial" w:eastAsia="Source Sans Pro" w:hAnsi="Arial" w:cs="Arial"/>
          <w:color w:val="000000" w:themeColor="text1"/>
        </w:rPr>
        <w:t xml:space="preserve"> 34, pp. 1177-1216. </w:t>
      </w:r>
    </w:p>
    <w:p w14:paraId="3C0EC3FC" w14:textId="7A8717DE"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Alpi, E. and Evans, J.J. (2019) “Distinguishing Case Study as a Research Method From Case Reports as a </w:t>
      </w:r>
      <w:r w:rsidR="00C01590" w:rsidRPr="00C751D6">
        <w:rPr>
          <w:rFonts w:ascii="Arial" w:eastAsia="Source Sans Pro" w:hAnsi="Arial" w:cs="Arial"/>
          <w:color w:val="000000" w:themeColor="text1"/>
        </w:rPr>
        <w:t>Publication</w:t>
      </w:r>
      <w:r w:rsidRPr="00C751D6">
        <w:rPr>
          <w:rFonts w:ascii="Arial" w:eastAsia="Source Sans Pro" w:hAnsi="Arial" w:cs="Arial"/>
          <w:color w:val="000000" w:themeColor="text1"/>
        </w:rPr>
        <w:t xml:space="preserve"> Type”, </w:t>
      </w:r>
      <w:r w:rsidRPr="00C751D6">
        <w:rPr>
          <w:rFonts w:ascii="Arial" w:eastAsia="Source Sans Pro" w:hAnsi="Arial" w:cs="Arial"/>
          <w:i/>
          <w:iCs/>
          <w:color w:val="000000" w:themeColor="text1"/>
        </w:rPr>
        <w:t xml:space="preserve"> Journal of the Medical Library Association, </w:t>
      </w:r>
      <w:r w:rsidRPr="00C751D6">
        <w:rPr>
          <w:rFonts w:ascii="Arial" w:eastAsia="Source Sans Pro" w:hAnsi="Arial" w:cs="Arial"/>
          <w:color w:val="000000" w:themeColor="text1"/>
        </w:rPr>
        <w:t xml:space="preserve">107(1), pp. 1 – 5. Available at: </w:t>
      </w:r>
      <w:hyperlink r:id="rId12" w:history="1">
        <w:r w:rsidRPr="00C751D6">
          <w:rPr>
            <w:rStyle w:val="Hyperlink"/>
            <w:rFonts w:ascii="Arial" w:eastAsia="Source Sans Pro" w:hAnsi="Arial" w:cs="Arial"/>
            <w:color w:val="000000" w:themeColor="text1"/>
          </w:rPr>
          <w:t>https://www.ncbi.nlm.nih.gov/pmc/articles/PMC6300237/</w:t>
        </w:r>
      </w:hyperlink>
      <w:r w:rsidRPr="00C751D6">
        <w:rPr>
          <w:rFonts w:ascii="Arial" w:eastAsia="Source Sans Pro" w:hAnsi="Arial" w:cs="Arial"/>
          <w:color w:val="000000" w:themeColor="text1"/>
        </w:rPr>
        <w:t xml:space="preserve"> [Accessed: 28 April 2024]. </w:t>
      </w:r>
    </w:p>
    <w:p w14:paraId="1D817B35" w14:textId="77777777" w:rsidR="00155ED6" w:rsidRPr="00C751D6" w:rsidRDefault="00155ED6" w:rsidP="00155ED6">
      <w:pPr>
        <w:spacing w:line="360" w:lineRule="auto"/>
        <w:ind w:left="-20" w:right="-20"/>
        <w:rPr>
          <w:rFonts w:ascii="Arial" w:hAnsi="Arial" w:cs="Arial"/>
          <w:color w:val="000000" w:themeColor="text1"/>
        </w:rPr>
      </w:pPr>
      <w:r w:rsidRPr="00C751D6">
        <w:rPr>
          <w:rFonts w:ascii="Arial" w:eastAsia="Source Sans Pro" w:hAnsi="Arial" w:cs="Arial"/>
          <w:color w:val="000000" w:themeColor="text1"/>
        </w:rPr>
        <w:t xml:space="preserve">Australian Research Alliance for Children and Youth (2024) </w:t>
      </w:r>
      <w:r w:rsidRPr="00C751D6">
        <w:rPr>
          <w:rFonts w:ascii="Arial" w:eastAsia="Source Sans Pro" w:hAnsi="Arial" w:cs="Arial"/>
          <w:i/>
          <w:iCs/>
          <w:color w:val="000000" w:themeColor="text1"/>
        </w:rPr>
        <w:t xml:space="preserve">What do we mean when we say ‘wellbeing’?  </w:t>
      </w:r>
      <w:r w:rsidRPr="00C751D6">
        <w:rPr>
          <w:rFonts w:ascii="Arial" w:eastAsia="Source Sans Pro" w:hAnsi="Arial" w:cs="Arial"/>
          <w:color w:val="000000" w:themeColor="text1"/>
        </w:rPr>
        <w:t xml:space="preserve">Available at: </w:t>
      </w:r>
      <w:hyperlink r:id="rId13" w:anchor=":~:text=Too%20frequently%20it%20is%20used,or%20young%20person%20to%20thrive.">
        <w:r w:rsidRPr="00C751D6">
          <w:rPr>
            <w:rStyle w:val="Hyperlink"/>
            <w:rFonts w:ascii="Arial" w:eastAsiaTheme="majorEastAsia" w:hAnsi="Arial" w:cs="Arial"/>
            <w:color w:val="000000" w:themeColor="text1"/>
          </w:rPr>
          <w:t>https://www.aracy.org.au/blog/what-do-we-mean-when-we-say-</w:t>
        </w:r>
        <w:r w:rsidRPr="00C751D6">
          <w:rPr>
            <w:rStyle w:val="Hyperlink"/>
            <w:rFonts w:ascii="Arial" w:eastAsiaTheme="majorEastAsia" w:hAnsi="Arial" w:cs="Arial"/>
            <w:color w:val="000000" w:themeColor="text1"/>
          </w:rPr>
          <w:lastRenderedPageBreak/>
          <w:t>wellbeing#:~:text=Too%20frequently%20it%20is%20used,or%20young%20person%20to%20thrive.</w:t>
        </w:r>
      </w:hyperlink>
      <w:r w:rsidRPr="00C751D6">
        <w:rPr>
          <w:rFonts w:ascii="Arial" w:hAnsi="Arial" w:cs="Arial"/>
          <w:color w:val="000000" w:themeColor="text1"/>
        </w:rPr>
        <w:t xml:space="preserve"> [Accessed: 28 March 2024]. </w:t>
      </w:r>
    </w:p>
    <w:p w14:paraId="0B606E42"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Bell, J. and Waters, S. (2018) </w:t>
      </w:r>
      <w:r w:rsidRPr="00C751D6">
        <w:rPr>
          <w:rFonts w:ascii="Arial" w:eastAsia="Source Sans Pro" w:hAnsi="Arial" w:cs="Arial"/>
          <w:i/>
          <w:iCs/>
          <w:color w:val="000000" w:themeColor="text1"/>
        </w:rPr>
        <w:t xml:space="preserve">Doing Your Research Project: A Guide for First-Time Researchers. </w:t>
      </w:r>
      <w:r w:rsidRPr="00C751D6">
        <w:rPr>
          <w:rFonts w:ascii="Arial" w:eastAsia="Source Sans Pro" w:hAnsi="Arial" w:cs="Arial"/>
          <w:color w:val="000000" w:themeColor="text1"/>
        </w:rPr>
        <w:t>7</w:t>
      </w:r>
      <w:r w:rsidRPr="00C751D6">
        <w:rPr>
          <w:rFonts w:ascii="Arial" w:eastAsia="Source Sans Pro" w:hAnsi="Arial" w:cs="Arial"/>
          <w:color w:val="000000" w:themeColor="text1"/>
          <w:vertAlign w:val="superscript"/>
        </w:rPr>
        <w:t>th</w:t>
      </w:r>
      <w:r w:rsidRPr="00C751D6">
        <w:rPr>
          <w:rFonts w:ascii="Arial" w:eastAsia="Source Sans Pro" w:hAnsi="Arial" w:cs="Arial"/>
          <w:color w:val="000000" w:themeColor="text1"/>
        </w:rPr>
        <w:t xml:space="preserve"> Edn. McGraw-Hill Education, Open University Press.</w:t>
      </w:r>
    </w:p>
    <w:p w14:paraId="0D7290D4"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Blaxter, L., Hughes, C. and Tight, M. (2010) </w:t>
      </w:r>
      <w:r w:rsidRPr="00C751D6">
        <w:rPr>
          <w:rFonts w:ascii="Arial" w:eastAsia="Source Sans Pro" w:hAnsi="Arial" w:cs="Arial"/>
          <w:i/>
          <w:iCs/>
          <w:color w:val="000000" w:themeColor="text1"/>
        </w:rPr>
        <w:t xml:space="preserve">How to Research. </w:t>
      </w:r>
      <w:r w:rsidRPr="00C751D6">
        <w:rPr>
          <w:rFonts w:ascii="Arial" w:eastAsia="Source Sans Pro" w:hAnsi="Arial" w:cs="Arial"/>
          <w:color w:val="000000" w:themeColor="text1"/>
        </w:rPr>
        <w:t>4</w:t>
      </w:r>
      <w:r w:rsidRPr="00C751D6">
        <w:rPr>
          <w:rFonts w:ascii="Arial" w:eastAsia="Source Sans Pro" w:hAnsi="Arial" w:cs="Arial"/>
          <w:color w:val="000000" w:themeColor="text1"/>
          <w:vertAlign w:val="superscript"/>
        </w:rPr>
        <w:t>th</w:t>
      </w:r>
      <w:r w:rsidRPr="00C751D6">
        <w:rPr>
          <w:rFonts w:ascii="Arial" w:eastAsia="Source Sans Pro" w:hAnsi="Arial" w:cs="Arial"/>
          <w:color w:val="000000" w:themeColor="text1"/>
        </w:rPr>
        <w:t xml:space="preserve"> Edn. Open University Press.</w:t>
      </w:r>
    </w:p>
    <w:p w14:paraId="7F2AC6FD" w14:textId="0FC3683B" w:rsidR="00155ED6" w:rsidRPr="00C751D6" w:rsidRDefault="00C751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Brinkmann</w:t>
      </w:r>
      <w:r w:rsidR="00155ED6" w:rsidRPr="00C751D6">
        <w:rPr>
          <w:rFonts w:ascii="Arial" w:eastAsia="Source Sans Pro" w:hAnsi="Arial" w:cs="Arial"/>
          <w:color w:val="000000" w:themeColor="text1"/>
        </w:rPr>
        <w:t xml:space="preserve">n, S. and Kvale, S. (2015) </w:t>
      </w:r>
      <w:r w:rsidR="00155ED6" w:rsidRPr="00C751D6">
        <w:rPr>
          <w:rFonts w:ascii="Arial" w:eastAsia="Source Sans Pro" w:hAnsi="Arial" w:cs="Arial"/>
          <w:i/>
          <w:iCs/>
          <w:color w:val="000000" w:themeColor="text1"/>
        </w:rPr>
        <w:t xml:space="preserve">InterViews. </w:t>
      </w:r>
      <w:r w:rsidR="00155ED6" w:rsidRPr="00C751D6">
        <w:rPr>
          <w:rFonts w:ascii="Arial" w:eastAsia="Source Sans Pro" w:hAnsi="Arial" w:cs="Arial"/>
          <w:color w:val="000000" w:themeColor="text1"/>
        </w:rPr>
        <w:t>3</w:t>
      </w:r>
      <w:r w:rsidR="00155ED6" w:rsidRPr="00C751D6">
        <w:rPr>
          <w:rFonts w:ascii="Arial" w:eastAsia="Source Sans Pro" w:hAnsi="Arial" w:cs="Arial"/>
          <w:color w:val="000000" w:themeColor="text1"/>
          <w:vertAlign w:val="superscript"/>
        </w:rPr>
        <w:t>rd</w:t>
      </w:r>
      <w:r w:rsidR="00155ED6" w:rsidRPr="00C751D6">
        <w:rPr>
          <w:rFonts w:ascii="Arial" w:eastAsia="Source Sans Pro" w:hAnsi="Arial" w:cs="Arial"/>
          <w:color w:val="000000" w:themeColor="text1"/>
        </w:rPr>
        <w:t xml:space="preserve"> Edn. SAGE</w:t>
      </w:r>
    </w:p>
    <w:p w14:paraId="2720DE09"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British Educational Research Association [BERA] (2018) </w:t>
      </w:r>
      <w:r w:rsidRPr="00C751D6">
        <w:rPr>
          <w:rFonts w:ascii="Arial" w:hAnsi="Arial" w:cs="Arial"/>
          <w:i/>
          <w:iCs/>
          <w:color w:val="000000" w:themeColor="text1"/>
        </w:rPr>
        <w:t xml:space="preserve">Ethical Guidelines for Educational Research. </w:t>
      </w:r>
      <w:r w:rsidRPr="00C751D6">
        <w:rPr>
          <w:rFonts w:ascii="Arial" w:hAnsi="Arial" w:cs="Arial"/>
          <w:color w:val="000000" w:themeColor="text1"/>
        </w:rPr>
        <w:t>4</w:t>
      </w:r>
      <w:r w:rsidRPr="00C751D6">
        <w:rPr>
          <w:rFonts w:ascii="Arial" w:hAnsi="Arial" w:cs="Arial"/>
          <w:color w:val="000000" w:themeColor="text1"/>
          <w:vertAlign w:val="superscript"/>
        </w:rPr>
        <w:t>th</w:t>
      </w:r>
      <w:r w:rsidRPr="00C751D6">
        <w:rPr>
          <w:rFonts w:ascii="Arial" w:hAnsi="Arial" w:cs="Arial"/>
          <w:color w:val="000000" w:themeColor="text1"/>
        </w:rPr>
        <w:t xml:space="preserve"> Edn. London. Available at: </w:t>
      </w:r>
      <w:hyperlink r:id="rId14" w:history="1">
        <w:r w:rsidRPr="00C751D6">
          <w:rPr>
            <w:rStyle w:val="Hyperlink"/>
            <w:rFonts w:ascii="Arial" w:eastAsiaTheme="majorEastAsia" w:hAnsi="Arial" w:cs="Arial"/>
            <w:color w:val="000000" w:themeColor="text1"/>
          </w:rPr>
          <w:t>https://www.bera.ac.uk/publication/ethical-guidelines-for-educational-research-2018</w:t>
        </w:r>
      </w:hyperlink>
      <w:r w:rsidRPr="00C751D6">
        <w:rPr>
          <w:rFonts w:ascii="Arial" w:hAnsi="Arial" w:cs="Arial"/>
          <w:color w:val="000000" w:themeColor="text1"/>
        </w:rPr>
        <w:t xml:space="preserve"> [Accessed: 29 April 2024]</w:t>
      </w:r>
    </w:p>
    <w:p w14:paraId="32F2B824" w14:textId="77777777" w:rsidR="00155ED6" w:rsidRPr="00C751D6" w:rsidRDefault="00155ED6" w:rsidP="00155ED6">
      <w:pPr>
        <w:spacing w:line="360" w:lineRule="auto"/>
        <w:ind w:left="-20" w:right="-20"/>
        <w:rPr>
          <w:rFonts w:ascii="Arial" w:eastAsia="Source Sans Pro" w:hAnsi="Arial" w:cs="Arial"/>
          <w:color w:val="000000" w:themeColor="text1"/>
        </w:rPr>
      </w:pPr>
      <w:r w:rsidRPr="00C751D6">
        <w:rPr>
          <w:rFonts w:ascii="Arial" w:eastAsia="Source Sans Pro" w:hAnsi="Arial" w:cs="Arial"/>
          <w:color w:val="000000" w:themeColor="text1"/>
        </w:rPr>
        <w:t xml:space="preserve">Bundock, K., Hawken, L.S., Kladis, K. and Breen, K. (2019) “Innovating the Check-In, Check-Out Intervention: A Process for Creating Adaptations”, </w:t>
      </w:r>
      <w:r w:rsidRPr="00C751D6">
        <w:rPr>
          <w:rFonts w:ascii="Arial" w:eastAsia="Source Sans Pro" w:hAnsi="Arial" w:cs="Arial"/>
          <w:i/>
          <w:iCs/>
          <w:color w:val="000000" w:themeColor="text1"/>
        </w:rPr>
        <w:t xml:space="preserve"> Intervention in School and Clinic, </w:t>
      </w:r>
      <w:r w:rsidRPr="00C751D6">
        <w:rPr>
          <w:rFonts w:ascii="Arial" w:eastAsia="Source Sans Pro" w:hAnsi="Arial" w:cs="Arial"/>
          <w:color w:val="000000" w:themeColor="text1"/>
        </w:rPr>
        <w:t>55(3), 169-177.</w:t>
      </w:r>
    </w:p>
    <w:p w14:paraId="248F11C0" w14:textId="7260E9A4" w:rsidR="00155ED6" w:rsidRPr="00C751D6" w:rsidRDefault="00155ED6" w:rsidP="00155ED6">
      <w:pPr>
        <w:spacing w:line="360" w:lineRule="auto"/>
        <w:ind w:left="-20" w:right="-20"/>
        <w:rPr>
          <w:rFonts w:ascii="Arial" w:hAnsi="Arial" w:cs="Arial"/>
          <w:color w:val="000000" w:themeColor="text1"/>
        </w:rPr>
      </w:pPr>
      <w:r w:rsidRPr="00C751D6">
        <w:rPr>
          <w:rFonts w:ascii="Arial" w:eastAsia="Source Sans Pro" w:hAnsi="Arial" w:cs="Arial"/>
          <w:color w:val="000000" w:themeColor="text1"/>
        </w:rPr>
        <w:t xml:space="preserve">Burleson, E. and Thoron, A. (2017) </w:t>
      </w:r>
      <w:r w:rsidRPr="00C751D6">
        <w:rPr>
          <w:rFonts w:ascii="Arial" w:eastAsia="Source Sans Pro" w:hAnsi="Arial" w:cs="Arial"/>
          <w:i/>
          <w:iCs/>
          <w:color w:val="000000" w:themeColor="text1"/>
        </w:rPr>
        <w:t xml:space="preserve">Maslow’s Hierarchy of Needs and It’s Relation to Learning and Achievement. </w:t>
      </w:r>
      <w:r w:rsidRPr="00C751D6">
        <w:rPr>
          <w:rFonts w:ascii="Arial" w:eastAsia="Source Sans Pro" w:hAnsi="Arial" w:cs="Arial"/>
          <w:color w:val="000000" w:themeColor="text1"/>
        </w:rPr>
        <w:t xml:space="preserve">Available at: </w:t>
      </w:r>
      <w:hyperlink r:id="rId15">
        <w:r w:rsidRPr="00C751D6">
          <w:rPr>
            <w:rStyle w:val="Hyperlink"/>
            <w:rFonts w:ascii="Arial" w:eastAsiaTheme="majorEastAsia" w:hAnsi="Arial" w:cs="Arial"/>
            <w:color w:val="000000" w:themeColor="text1"/>
          </w:rPr>
          <w:t>http://knowen-production.s3.amazonaws.com/uploads/attachment/file/2007/Maslow_E2_80_99s%2BHierarchy%2Bof%2BNeeds%2Band%2BIts%2BRelation%2Bto%2BLearning.pdf</w:t>
        </w:r>
      </w:hyperlink>
      <w:r w:rsidRPr="00C751D6">
        <w:rPr>
          <w:rFonts w:ascii="Arial" w:hAnsi="Arial" w:cs="Arial"/>
          <w:color w:val="000000" w:themeColor="text1"/>
        </w:rPr>
        <w:t xml:space="preserve"> [Accessed: 22 April 2024].</w:t>
      </w:r>
    </w:p>
    <w:p w14:paraId="0AF039FC" w14:textId="37400EFF" w:rsidR="005E7E9F" w:rsidRPr="00C751D6" w:rsidRDefault="005E7E9F" w:rsidP="00155ED6">
      <w:pPr>
        <w:spacing w:line="360" w:lineRule="auto"/>
        <w:ind w:left="-20" w:right="-20"/>
        <w:rPr>
          <w:rFonts w:ascii="Arial" w:hAnsi="Arial" w:cs="Arial"/>
          <w:color w:val="000000" w:themeColor="text1"/>
        </w:rPr>
      </w:pPr>
      <w:r w:rsidRPr="00C751D6">
        <w:rPr>
          <w:rFonts w:ascii="Arial" w:hAnsi="Arial" w:cs="Arial"/>
          <w:color w:val="000000" w:themeColor="text1"/>
        </w:rPr>
        <w:t>Chorro</w:t>
      </w:r>
      <w:r w:rsidR="004F1A16" w:rsidRPr="00C751D6">
        <w:rPr>
          <w:rFonts w:ascii="Arial" w:hAnsi="Arial" w:cs="Arial"/>
          <w:color w:val="000000" w:themeColor="text1"/>
        </w:rPr>
        <w:t xml:space="preserve">jprasert, L. (2020) “Learner Readiness – Why and How Should They Be Ready?”, </w:t>
      </w:r>
      <w:r w:rsidR="00A21E6D" w:rsidRPr="00C751D6">
        <w:rPr>
          <w:rFonts w:ascii="Arial" w:hAnsi="Arial" w:cs="Arial"/>
          <w:i/>
          <w:iCs/>
          <w:color w:val="000000" w:themeColor="text1"/>
        </w:rPr>
        <w:t xml:space="preserve">LEARN Journal: Language Education and Acquisition Research Network Journal, </w:t>
      </w:r>
      <w:r w:rsidR="00A21E6D" w:rsidRPr="00C751D6">
        <w:rPr>
          <w:rFonts w:ascii="Arial" w:hAnsi="Arial" w:cs="Arial"/>
          <w:color w:val="000000" w:themeColor="text1"/>
        </w:rPr>
        <w:t>13(1),</w:t>
      </w:r>
      <w:r w:rsidR="00471216" w:rsidRPr="00C751D6">
        <w:rPr>
          <w:rFonts w:ascii="Arial" w:hAnsi="Arial" w:cs="Arial"/>
          <w:color w:val="000000" w:themeColor="text1"/>
        </w:rPr>
        <w:t xml:space="preserve"> pp. 268 – 274. Available at: </w:t>
      </w:r>
      <w:hyperlink r:id="rId16" w:history="1">
        <w:r w:rsidR="00C751D6" w:rsidRPr="00C751D6">
          <w:rPr>
            <w:rStyle w:val="Hyperlink"/>
            <w:rFonts w:ascii="Arial" w:hAnsi="Arial" w:cs="Arial"/>
            <w:color w:val="000000" w:themeColor="text1"/>
          </w:rPr>
          <w:t>https://files.eric.ed.gov/fulltext/EJ1242968.pdf</w:t>
        </w:r>
      </w:hyperlink>
      <w:r w:rsidR="00C751D6" w:rsidRPr="00C751D6">
        <w:rPr>
          <w:rFonts w:ascii="Arial" w:hAnsi="Arial" w:cs="Arial"/>
          <w:color w:val="000000" w:themeColor="text1"/>
        </w:rPr>
        <w:t xml:space="preserve"> [Accessed: 26 March 2024].</w:t>
      </w:r>
    </w:p>
    <w:p w14:paraId="1FA8AFF8" w14:textId="77777777" w:rsidR="00155ED6" w:rsidRPr="00C751D6" w:rsidRDefault="00155ED6" w:rsidP="00155ED6">
      <w:pPr>
        <w:spacing w:line="360" w:lineRule="auto"/>
        <w:ind w:left="-20" w:right="-20"/>
        <w:rPr>
          <w:rFonts w:ascii="Arial" w:hAnsi="Arial" w:cs="Arial"/>
          <w:color w:val="000000" w:themeColor="text1"/>
        </w:rPr>
      </w:pPr>
      <w:r w:rsidRPr="00C751D6">
        <w:rPr>
          <w:rFonts w:ascii="Arial" w:hAnsi="Arial" w:cs="Arial"/>
          <w:color w:val="000000" w:themeColor="text1"/>
        </w:rPr>
        <w:t xml:space="preserve">Clark, A. (2022) </w:t>
      </w:r>
      <w:r w:rsidRPr="00C751D6">
        <w:rPr>
          <w:rFonts w:ascii="Arial" w:hAnsi="Arial" w:cs="Arial"/>
          <w:i/>
          <w:iCs/>
          <w:color w:val="000000" w:themeColor="text1"/>
        </w:rPr>
        <w:t xml:space="preserve">Student daily or weekly check-in sheets (with a template). </w:t>
      </w:r>
      <w:r w:rsidRPr="00C751D6">
        <w:rPr>
          <w:rFonts w:ascii="Arial" w:hAnsi="Arial" w:cs="Arial"/>
          <w:color w:val="000000" w:themeColor="text1"/>
        </w:rPr>
        <w:t xml:space="preserve">Available at: </w:t>
      </w:r>
      <w:hyperlink r:id="rId17" w:history="1">
        <w:r w:rsidRPr="00C751D6">
          <w:rPr>
            <w:rStyle w:val="Hyperlink"/>
            <w:rFonts w:ascii="Arial" w:eastAsiaTheme="majorEastAsia" w:hAnsi="Arial" w:cs="Arial"/>
            <w:color w:val="000000" w:themeColor="text1"/>
          </w:rPr>
          <w:t>https://www.classcraft.com/blog/daily-weekly-check-in-sheets-pbis/</w:t>
        </w:r>
      </w:hyperlink>
      <w:r w:rsidRPr="00C751D6">
        <w:rPr>
          <w:rFonts w:ascii="Arial" w:hAnsi="Arial" w:cs="Arial"/>
          <w:color w:val="000000" w:themeColor="text1"/>
        </w:rPr>
        <w:t xml:space="preserve"> [Accessed: 28 April 2024]. </w:t>
      </w:r>
    </w:p>
    <w:p w14:paraId="25737FEF"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Clarke, V. and Braun, V. (2016) “Thematic Analysis”, </w:t>
      </w:r>
      <w:r w:rsidRPr="00C751D6">
        <w:rPr>
          <w:rFonts w:ascii="Arial" w:hAnsi="Arial" w:cs="Arial"/>
          <w:i/>
          <w:iCs/>
          <w:color w:val="000000" w:themeColor="text1"/>
        </w:rPr>
        <w:t xml:space="preserve">The Journal of Positive Psychology, </w:t>
      </w:r>
      <w:r w:rsidRPr="00C751D6">
        <w:rPr>
          <w:rFonts w:ascii="Arial" w:hAnsi="Arial" w:cs="Arial"/>
          <w:color w:val="000000" w:themeColor="text1"/>
        </w:rPr>
        <w:t>12(3), pp.297-298.</w:t>
      </w:r>
    </w:p>
    <w:p w14:paraId="5AFFA833"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Cohen, L., Manion, L. and Morrison, K. (2018) </w:t>
      </w:r>
      <w:r w:rsidRPr="00C751D6">
        <w:rPr>
          <w:rFonts w:ascii="Arial" w:eastAsia="Source Sans Pro" w:hAnsi="Arial" w:cs="Arial"/>
          <w:i/>
          <w:iCs/>
          <w:color w:val="000000" w:themeColor="text1"/>
        </w:rPr>
        <w:t xml:space="preserve">Research Methods in Education. </w:t>
      </w:r>
      <w:r w:rsidRPr="00C751D6">
        <w:rPr>
          <w:rFonts w:ascii="Arial" w:eastAsia="Source Sans Pro" w:hAnsi="Arial" w:cs="Arial"/>
          <w:color w:val="000000" w:themeColor="text1"/>
        </w:rPr>
        <w:t>8</w:t>
      </w:r>
      <w:r w:rsidRPr="00C751D6">
        <w:rPr>
          <w:rFonts w:ascii="Arial" w:eastAsia="Source Sans Pro" w:hAnsi="Arial" w:cs="Arial"/>
          <w:color w:val="000000" w:themeColor="text1"/>
          <w:vertAlign w:val="superscript"/>
        </w:rPr>
        <w:t>th</w:t>
      </w:r>
      <w:r w:rsidRPr="00C751D6">
        <w:rPr>
          <w:rFonts w:ascii="Arial" w:eastAsia="Source Sans Pro" w:hAnsi="Arial" w:cs="Arial"/>
          <w:color w:val="000000" w:themeColor="text1"/>
        </w:rPr>
        <w:t xml:space="preserve"> edn. Routledge: London and New York.</w:t>
      </w:r>
    </w:p>
    <w:p w14:paraId="1CE48518"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lastRenderedPageBreak/>
        <w:t xml:space="preserve">Creswell, J.W. (2014) </w:t>
      </w:r>
      <w:r w:rsidRPr="00C751D6">
        <w:rPr>
          <w:rFonts w:ascii="Arial" w:eastAsia="Source Sans Pro" w:hAnsi="Arial" w:cs="Arial"/>
          <w:i/>
          <w:iCs/>
          <w:color w:val="000000" w:themeColor="text1"/>
        </w:rPr>
        <w:t xml:space="preserve">Educational Research: Planning, Conducting and Evaluating Quantitative and Qualitative Research. </w:t>
      </w:r>
      <w:r w:rsidRPr="00C751D6">
        <w:rPr>
          <w:rFonts w:ascii="Arial" w:eastAsia="Source Sans Pro" w:hAnsi="Arial" w:cs="Arial"/>
          <w:color w:val="000000" w:themeColor="text1"/>
        </w:rPr>
        <w:t>4</w:t>
      </w:r>
      <w:r w:rsidRPr="00C751D6">
        <w:rPr>
          <w:rFonts w:ascii="Arial" w:eastAsia="Source Sans Pro" w:hAnsi="Arial" w:cs="Arial"/>
          <w:color w:val="000000" w:themeColor="text1"/>
          <w:vertAlign w:val="superscript"/>
        </w:rPr>
        <w:t>th</w:t>
      </w:r>
      <w:r w:rsidRPr="00C751D6">
        <w:rPr>
          <w:rFonts w:ascii="Arial" w:eastAsia="Source Sans Pro" w:hAnsi="Arial" w:cs="Arial"/>
          <w:color w:val="000000" w:themeColor="text1"/>
        </w:rPr>
        <w:t xml:space="preserve"> Edn. Pearson. </w:t>
      </w:r>
    </w:p>
    <w:p w14:paraId="05D2B806" w14:textId="63AD440B"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Crowe, S., Creswell, K., Robertson, A., Huby, G., Avery, A. and Sheikh, A. (2011) “The Case Study Approach”, </w:t>
      </w:r>
      <w:r w:rsidRPr="00C751D6">
        <w:rPr>
          <w:rFonts w:ascii="Arial" w:eastAsia="Source Sans Pro" w:hAnsi="Arial" w:cs="Arial"/>
          <w:i/>
          <w:iCs/>
          <w:color w:val="000000" w:themeColor="text1"/>
        </w:rPr>
        <w:t xml:space="preserve">BMC Medical Research Methodology, </w:t>
      </w:r>
      <w:r w:rsidRPr="00C751D6">
        <w:rPr>
          <w:rFonts w:ascii="Arial" w:eastAsia="Source Sans Pro" w:hAnsi="Arial" w:cs="Arial"/>
          <w:color w:val="000000" w:themeColor="text1"/>
        </w:rPr>
        <w:t xml:space="preserve">11(100). Available at: </w:t>
      </w:r>
      <w:hyperlink r:id="rId18" w:history="1">
        <w:r w:rsidRPr="00C751D6">
          <w:rPr>
            <w:rStyle w:val="Hyperlink"/>
            <w:rFonts w:ascii="Arial" w:eastAsia="Source Sans Pro" w:hAnsi="Arial" w:cs="Arial"/>
            <w:color w:val="000000" w:themeColor="text1"/>
          </w:rPr>
          <w:t>https://bmcmedresmethodol.biomedcentral.com/articles/10.1186/1471-2288-11-100</w:t>
        </w:r>
      </w:hyperlink>
      <w:r w:rsidRPr="00C751D6">
        <w:rPr>
          <w:rFonts w:ascii="Arial" w:eastAsia="Source Sans Pro" w:hAnsi="Arial" w:cs="Arial"/>
          <w:color w:val="000000" w:themeColor="text1"/>
        </w:rPr>
        <w:t xml:space="preserve"> [Accessed: 28 April 2024].</w:t>
      </w:r>
    </w:p>
    <w:p w14:paraId="7FEA6A89" w14:textId="77777777" w:rsidR="00155ED6" w:rsidRPr="00C751D6" w:rsidRDefault="00155ED6" w:rsidP="00155ED6">
      <w:pPr>
        <w:spacing w:line="360" w:lineRule="auto"/>
        <w:rPr>
          <w:rFonts w:ascii="Arial" w:hAnsi="Arial" w:cs="Arial"/>
          <w:color w:val="000000" w:themeColor="text1"/>
        </w:rPr>
      </w:pPr>
      <w:r w:rsidRPr="00C751D6">
        <w:rPr>
          <w:rFonts w:ascii="Arial" w:eastAsia="Source Sans Pro" w:hAnsi="Arial" w:cs="Arial"/>
          <w:color w:val="000000" w:themeColor="text1"/>
        </w:rPr>
        <w:t xml:space="preserve">Deci, E.L. and Ryan, R.M. (2008) “Hedonia, eudaimonia, and well-being: an introduction,” </w:t>
      </w:r>
      <w:r w:rsidRPr="00C751D6">
        <w:rPr>
          <w:rFonts w:ascii="Arial" w:eastAsia="Source Sans Pro" w:hAnsi="Arial" w:cs="Arial"/>
          <w:i/>
          <w:iCs/>
          <w:color w:val="000000" w:themeColor="text1"/>
        </w:rPr>
        <w:t>Journal of happiness studies</w:t>
      </w:r>
      <w:r w:rsidRPr="00C751D6">
        <w:rPr>
          <w:rFonts w:ascii="Arial" w:eastAsia="Source Sans Pro" w:hAnsi="Arial" w:cs="Arial"/>
          <w:color w:val="000000" w:themeColor="text1"/>
        </w:rPr>
        <w:t xml:space="preserve">, 9(1), pp. 1–11. Available at: </w:t>
      </w:r>
      <w:hyperlink r:id="rId19">
        <w:r w:rsidRPr="00C751D6">
          <w:rPr>
            <w:rStyle w:val="Hyperlink"/>
            <w:rFonts w:ascii="Arial" w:eastAsiaTheme="majorEastAsia" w:hAnsi="Arial" w:cs="Arial"/>
            <w:color w:val="000000" w:themeColor="text1"/>
          </w:rPr>
          <w:t>https://doi.org/10.1007/s10902-006-9018-1</w:t>
        </w:r>
      </w:hyperlink>
      <w:r w:rsidRPr="00C751D6">
        <w:rPr>
          <w:rFonts w:ascii="Arial" w:eastAsia="Source Sans Pro" w:hAnsi="Arial" w:cs="Arial"/>
          <w:color w:val="000000" w:themeColor="text1"/>
        </w:rPr>
        <w:t>.</w:t>
      </w:r>
    </w:p>
    <w:p w14:paraId="5F05F7FD"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Denscombe, M. (2010) </w:t>
      </w:r>
      <w:r w:rsidRPr="00C751D6">
        <w:rPr>
          <w:rFonts w:ascii="Arial" w:eastAsia="Source Sans Pro" w:hAnsi="Arial" w:cs="Arial"/>
          <w:i/>
          <w:iCs/>
          <w:color w:val="000000" w:themeColor="text1"/>
        </w:rPr>
        <w:t xml:space="preserve">The Good Research Guide: For Small-Scale Social Research Projects. </w:t>
      </w:r>
      <w:r w:rsidRPr="00C751D6">
        <w:rPr>
          <w:rFonts w:ascii="Arial" w:eastAsia="Source Sans Pro" w:hAnsi="Arial" w:cs="Arial"/>
          <w:color w:val="000000" w:themeColor="text1"/>
        </w:rPr>
        <w:t>4</w:t>
      </w:r>
      <w:r w:rsidRPr="00C751D6">
        <w:rPr>
          <w:rFonts w:ascii="Arial" w:eastAsia="Source Sans Pro" w:hAnsi="Arial" w:cs="Arial"/>
          <w:color w:val="000000" w:themeColor="text1"/>
          <w:vertAlign w:val="superscript"/>
        </w:rPr>
        <w:t>th</w:t>
      </w:r>
      <w:r w:rsidRPr="00C751D6">
        <w:rPr>
          <w:rFonts w:ascii="Arial" w:eastAsia="Source Sans Pro" w:hAnsi="Arial" w:cs="Arial"/>
          <w:color w:val="000000" w:themeColor="text1"/>
        </w:rPr>
        <w:t xml:space="preserve"> edn. McGraw-Hill, Open University Press.</w:t>
      </w:r>
    </w:p>
    <w:p w14:paraId="0307863F"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Denscombe, M. (2014) </w:t>
      </w:r>
      <w:r w:rsidRPr="00C751D6">
        <w:rPr>
          <w:rFonts w:ascii="Arial" w:eastAsia="Source Sans Pro" w:hAnsi="Arial" w:cs="Arial"/>
          <w:i/>
          <w:iCs/>
          <w:color w:val="000000" w:themeColor="text1"/>
        </w:rPr>
        <w:t xml:space="preserve">The Good Research Guide: For Small-Scale Social Research Projects. </w:t>
      </w:r>
      <w:r w:rsidRPr="00C751D6">
        <w:rPr>
          <w:rFonts w:ascii="Arial" w:eastAsia="Source Sans Pro" w:hAnsi="Arial" w:cs="Arial"/>
          <w:color w:val="000000" w:themeColor="text1"/>
        </w:rPr>
        <w:t>5</w:t>
      </w:r>
      <w:r w:rsidRPr="00C751D6">
        <w:rPr>
          <w:rFonts w:ascii="Arial" w:eastAsia="Source Sans Pro" w:hAnsi="Arial" w:cs="Arial"/>
          <w:color w:val="000000" w:themeColor="text1"/>
          <w:vertAlign w:val="superscript"/>
        </w:rPr>
        <w:t>th</w:t>
      </w:r>
      <w:r w:rsidRPr="00C751D6">
        <w:rPr>
          <w:rFonts w:ascii="Arial" w:eastAsia="Source Sans Pro" w:hAnsi="Arial" w:cs="Arial"/>
          <w:color w:val="000000" w:themeColor="text1"/>
        </w:rPr>
        <w:t xml:space="preserve"> edn. Open University Press. </w:t>
      </w:r>
    </w:p>
    <w:p w14:paraId="52B5D07D"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Diener, E. (1984) “Subjective Well-being", </w:t>
      </w:r>
      <w:r w:rsidRPr="00C751D6">
        <w:rPr>
          <w:rFonts w:ascii="Arial" w:eastAsia="Source Sans Pro" w:hAnsi="Arial" w:cs="Arial"/>
          <w:i/>
          <w:iCs/>
          <w:color w:val="000000" w:themeColor="text1"/>
        </w:rPr>
        <w:t xml:space="preserve">Psychological Bulletin, </w:t>
      </w:r>
      <w:r w:rsidRPr="00C751D6">
        <w:rPr>
          <w:rFonts w:ascii="Arial" w:eastAsia="Source Sans Pro" w:hAnsi="Arial" w:cs="Arial"/>
          <w:color w:val="000000" w:themeColor="text1"/>
        </w:rPr>
        <w:t xml:space="preserve">95, pp. 542-575. Available at: </w:t>
      </w:r>
      <w:hyperlink r:id="rId20">
        <w:r w:rsidRPr="00C751D6">
          <w:rPr>
            <w:rStyle w:val="Hyperlink"/>
            <w:rFonts w:ascii="Arial" w:eastAsiaTheme="majorEastAsia" w:hAnsi="Arial" w:cs="Arial"/>
            <w:color w:val="000000" w:themeColor="text1"/>
          </w:rPr>
          <w:t>https://doi.org/10.1037/0033-2909.95.3.542</w:t>
        </w:r>
      </w:hyperlink>
      <w:r w:rsidRPr="00C751D6">
        <w:rPr>
          <w:rFonts w:ascii="Arial" w:hAnsi="Arial" w:cs="Arial"/>
          <w:color w:val="000000" w:themeColor="text1"/>
        </w:rPr>
        <w:t xml:space="preserve"> [Accessed: 28 March 2024]. </w:t>
      </w:r>
    </w:p>
    <w:p w14:paraId="240C2EB2" w14:textId="77777777" w:rsidR="00155ED6" w:rsidRPr="00C751D6" w:rsidRDefault="00155ED6" w:rsidP="00155ED6">
      <w:pPr>
        <w:spacing w:line="360" w:lineRule="auto"/>
        <w:ind w:left="-20" w:right="-20"/>
        <w:rPr>
          <w:rFonts w:ascii="Arial" w:eastAsia="Helvetica" w:hAnsi="Arial" w:cs="Arial"/>
          <w:color w:val="000000" w:themeColor="text1"/>
        </w:rPr>
      </w:pPr>
      <w:r w:rsidRPr="00C751D6">
        <w:rPr>
          <w:rFonts w:ascii="Arial" w:eastAsia="Source Sans Pro" w:hAnsi="Arial" w:cs="Arial"/>
          <w:color w:val="000000" w:themeColor="text1"/>
        </w:rPr>
        <w:t xml:space="preserve">Dodge, R., Daly, A., Huyton, J. and Saunders, L. (2012) “The Challenge of Defining Wellbeing”, </w:t>
      </w:r>
      <w:r w:rsidRPr="00C751D6">
        <w:rPr>
          <w:rFonts w:ascii="Arial" w:eastAsia="Source Sans Pro" w:hAnsi="Arial" w:cs="Arial"/>
          <w:i/>
          <w:iCs/>
          <w:color w:val="000000" w:themeColor="text1"/>
        </w:rPr>
        <w:t xml:space="preserve">International Journal of Wellbeing, </w:t>
      </w:r>
      <w:r w:rsidRPr="00C751D6">
        <w:rPr>
          <w:rFonts w:ascii="Arial" w:eastAsia="Source Sans Pro" w:hAnsi="Arial" w:cs="Arial"/>
          <w:color w:val="000000" w:themeColor="text1"/>
        </w:rPr>
        <w:t xml:space="preserve">2(3), pp. 222-235. Available at: </w:t>
      </w:r>
    </w:p>
    <w:p w14:paraId="026820A2" w14:textId="77777777" w:rsidR="00155ED6" w:rsidRPr="00C751D6" w:rsidRDefault="00155ED6" w:rsidP="00155ED6">
      <w:pPr>
        <w:spacing w:line="360" w:lineRule="auto"/>
        <w:rPr>
          <w:rFonts w:ascii="Arial" w:eastAsia="Arial" w:hAnsi="Arial" w:cs="Arial"/>
          <w:color w:val="000000" w:themeColor="text1"/>
        </w:rPr>
      </w:pPr>
      <w:r w:rsidRPr="00C751D6">
        <w:rPr>
          <w:rFonts w:ascii="Arial" w:eastAsia="Arial" w:hAnsi="Arial" w:cs="Arial"/>
          <w:color w:val="000000" w:themeColor="text1"/>
        </w:rPr>
        <w:t xml:space="preserve">Einhorn, J., Brophy, S., James, M., Kennedy, N. and Marchant, E. (2024) “Changes in self-reported health and wellbeing outcomes in 36,951 primary school children from 2014 to 2022 in Wales: An analysis using survey data,” </w:t>
      </w:r>
      <w:r w:rsidRPr="00C751D6">
        <w:rPr>
          <w:rFonts w:ascii="Arial" w:eastAsia="Arial" w:hAnsi="Arial" w:cs="Arial"/>
          <w:i/>
          <w:iCs/>
          <w:color w:val="000000" w:themeColor="text1"/>
        </w:rPr>
        <w:t xml:space="preserve">Frontiers in public health. </w:t>
      </w:r>
      <w:r w:rsidRPr="00C751D6">
        <w:rPr>
          <w:rFonts w:ascii="Arial" w:eastAsia="Arial" w:hAnsi="Arial" w:cs="Arial"/>
          <w:color w:val="000000" w:themeColor="text1"/>
        </w:rPr>
        <w:t xml:space="preserve">Available at: </w:t>
      </w:r>
      <w:hyperlink r:id="rId21">
        <w:r w:rsidRPr="00C751D6">
          <w:rPr>
            <w:rStyle w:val="Hyperlink"/>
            <w:rFonts w:ascii="Arial" w:eastAsia="Arial" w:hAnsi="Arial" w:cs="Arial"/>
            <w:color w:val="000000" w:themeColor="text1"/>
          </w:rPr>
          <w:t>https://www.frontiersin.org/journals/public-health/articles/10.3389/fpubh.2024.1285687/full?utm_source=Email_to_authors_&amp;utm_medium=Email&amp;utm_content=T1_11.5e1_author&amp;utm_campaign=Email_publication&amp;field&amp;journalName=Frontiers_in_Public_Health&amp;id=1285687</w:t>
        </w:r>
      </w:hyperlink>
      <w:r w:rsidRPr="00C751D6">
        <w:rPr>
          <w:rFonts w:ascii="Arial" w:eastAsia="Arial" w:hAnsi="Arial" w:cs="Arial"/>
          <w:color w:val="000000" w:themeColor="text1"/>
        </w:rPr>
        <w:t xml:space="preserve"> [Accessed: 26 March 2024]</w:t>
      </w:r>
    </w:p>
    <w:p w14:paraId="6FB8A2A4"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Evans-Whipp, T., Mundy, L., Canterford, L. and Patton, G. (2017) </w:t>
      </w:r>
      <w:r w:rsidRPr="00C751D6">
        <w:rPr>
          <w:rFonts w:ascii="Arial" w:hAnsi="Arial" w:cs="Arial"/>
          <w:i/>
          <w:iCs/>
          <w:color w:val="000000" w:themeColor="text1"/>
        </w:rPr>
        <w:t xml:space="preserve">Student Wellbeing, Engagement and Learning Across the Middle Years. </w:t>
      </w:r>
      <w:r w:rsidRPr="00C751D6">
        <w:rPr>
          <w:rFonts w:ascii="Arial" w:hAnsi="Arial" w:cs="Arial"/>
          <w:color w:val="000000" w:themeColor="text1"/>
        </w:rPr>
        <w:t xml:space="preserve">Available at: </w:t>
      </w:r>
      <w:hyperlink r:id="rId22">
        <w:r w:rsidRPr="00C751D6">
          <w:rPr>
            <w:rStyle w:val="Hyperlink"/>
            <w:rFonts w:ascii="Arial" w:eastAsiaTheme="majorEastAsia" w:hAnsi="Arial" w:cs="Arial"/>
            <w:color w:val="000000" w:themeColor="text1"/>
          </w:rPr>
          <w:t>https://files.eric.ed.gov/fulltext/ED592582.pdf</w:t>
        </w:r>
      </w:hyperlink>
      <w:r w:rsidRPr="00C751D6">
        <w:rPr>
          <w:rFonts w:ascii="Arial" w:hAnsi="Arial" w:cs="Arial"/>
          <w:color w:val="000000" w:themeColor="text1"/>
        </w:rPr>
        <w:t xml:space="preserve"> [Accessed: 22 April 2024].</w:t>
      </w:r>
    </w:p>
    <w:p w14:paraId="19446BD6"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Farimani, Z. and Shari, N. (2020) “Reaching Self-actualization in Education: Construction and Validation of a Hierarchical Scale”, </w:t>
      </w:r>
      <w:r w:rsidRPr="00C751D6">
        <w:rPr>
          <w:rFonts w:ascii="Arial" w:hAnsi="Arial" w:cs="Arial"/>
          <w:i/>
          <w:iCs/>
          <w:color w:val="000000" w:themeColor="text1"/>
        </w:rPr>
        <w:t xml:space="preserve">Journal of Language Teaching and Research, </w:t>
      </w:r>
      <w:r w:rsidRPr="00C751D6">
        <w:rPr>
          <w:rFonts w:ascii="Arial" w:hAnsi="Arial" w:cs="Arial"/>
          <w:color w:val="000000" w:themeColor="text1"/>
        </w:rPr>
        <w:t xml:space="preserve">11(4), pp. 623 – 634. Available at: </w:t>
      </w:r>
      <w:hyperlink r:id="rId23">
        <w:r w:rsidRPr="00C751D6">
          <w:rPr>
            <w:rStyle w:val="Hyperlink"/>
            <w:rFonts w:ascii="Arial" w:eastAsiaTheme="majorEastAsia" w:hAnsi="Arial" w:cs="Arial"/>
            <w:color w:val="000000" w:themeColor="text1"/>
          </w:rPr>
          <w:t>https://www.academypublication.com/issues2/jltr/vol11/04/14.pdf</w:t>
        </w:r>
      </w:hyperlink>
      <w:r w:rsidRPr="00C751D6">
        <w:rPr>
          <w:rFonts w:ascii="Arial" w:hAnsi="Arial" w:cs="Arial"/>
          <w:color w:val="000000" w:themeColor="text1"/>
        </w:rPr>
        <w:t xml:space="preserve"> [Accessed: 21 April 2024]. </w:t>
      </w:r>
    </w:p>
    <w:p w14:paraId="70E9BDB1"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Flack, C. B., Schoeffel, S., Walker, L. and Bickerstaff, A. (2022) </w:t>
      </w:r>
      <w:r w:rsidRPr="00C751D6">
        <w:rPr>
          <w:rFonts w:ascii="Arial" w:hAnsi="Arial" w:cs="Arial"/>
          <w:i/>
          <w:iCs/>
          <w:color w:val="000000" w:themeColor="text1"/>
        </w:rPr>
        <w:t xml:space="preserve">Wellbeing for Learning: Evidence Brief on Student Wellbeing From a Pilot in Schools. </w:t>
      </w:r>
      <w:r w:rsidRPr="00C751D6">
        <w:rPr>
          <w:rFonts w:ascii="Arial" w:hAnsi="Arial" w:cs="Arial"/>
          <w:color w:val="000000" w:themeColor="text1"/>
        </w:rPr>
        <w:t xml:space="preserve">Available at: </w:t>
      </w:r>
      <w:hyperlink r:id="rId24" w:history="1">
        <w:r w:rsidRPr="00C751D6">
          <w:rPr>
            <w:rStyle w:val="Hyperlink"/>
            <w:rFonts w:ascii="Arial" w:eastAsiaTheme="majorEastAsia" w:hAnsi="Arial" w:cs="Arial"/>
            <w:color w:val="000000" w:themeColor="text1"/>
          </w:rPr>
          <w:t>https://s3.ap-southeast-2.amazonaws.com/docs.pivotpl.com/resources/Research/Pivot_Wellbeing_for_Learning_Evidence_Brief_2022.pdf</w:t>
        </w:r>
      </w:hyperlink>
      <w:r w:rsidRPr="00C751D6">
        <w:rPr>
          <w:rFonts w:ascii="Arial" w:hAnsi="Arial" w:cs="Arial"/>
          <w:color w:val="000000" w:themeColor="text1"/>
        </w:rPr>
        <w:t xml:space="preserve"> [Accessed: 28 April 2024]. </w:t>
      </w:r>
    </w:p>
    <w:p w14:paraId="521F1E0B"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Flyvbjerg, B. (2006) “Five Misunderstandings About Case-Study Research”, </w:t>
      </w:r>
      <w:r w:rsidRPr="00C751D6">
        <w:rPr>
          <w:rFonts w:ascii="Arial" w:eastAsia="Source Sans Pro" w:hAnsi="Arial" w:cs="Arial"/>
          <w:i/>
          <w:iCs/>
          <w:color w:val="000000" w:themeColor="text1"/>
        </w:rPr>
        <w:t xml:space="preserve">Qualitative Inquiry, </w:t>
      </w:r>
      <w:r w:rsidRPr="00C751D6">
        <w:rPr>
          <w:rFonts w:ascii="Arial" w:eastAsia="Source Sans Pro" w:hAnsi="Arial" w:cs="Arial"/>
          <w:color w:val="000000" w:themeColor="text1"/>
        </w:rPr>
        <w:t xml:space="preserve">12(2), pp. 219 – 245. Available at: </w:t>
      </w:r>
      <w:hyperlink r:id="rId25" w:history="1">
        <w:r w:rsidRPr="00C751D6">
          <w:rPr>
            <w:rStyle w:val="Hyperlink"/>
            <w:rFonts w:ascii="Arial" w:eastAsia="Source Sans Pro" w:hAnsi="Arial" w:cs="Arial"/>
            <w:color w:val="000000" w:themeColor="text1"/>
          </w:rPr>
          <w:t>https://journals.sagepub.com/doi/10.1177/1077800405284363</w:t>
        </w:r>
      </w:hyperlink>
      <w:r w:rsidRPr="00C751D6">
        <w:rPr>
          <w:rFonts w:ascii="Arial" w:eastAsia="Source Sans Pro" w:hAnsi="Arial" w:cs="Arial"/>
          <w:color w:val="000000" w:themeColor="text1"/>
        </w:rPr>
        <w:t xml:space="preserve"> [Accessed: 28 April 2024].</w:t>
      </w:r>
    </w:p>
    <w:p w14:paraId="0ED077D2" w14:textId="77777777" w:rsidR="00155ED6" w:rsidRPr="00C751D6" w:rsidRDefault="00155ED6" w:rsidP="00155ED6">
      <w:pPr>
        <w:spacing w:line="360" w:lineRule="auto"/>
        <w:rPr>
          <w:rFonts w:ascii="Arial" w:hAnsi="Arial" w:cs="Arial"/>
          <w:color w:val="000000" w:themeColor="text1"/>
        </w:rPr>
      </w:pPr>
      <w:r w:rsidRPr="00C751D6">
        <w:rPr>
          <w:rFonts w:ascii="Arial" w:eastAsia="Source Sans Pro" w:hAnsi="Arial" w:cs="Arial"/>
          <w:color w:val="000000" w:themeColor="text1"/>
        </w:rPr>
        <w:t xml:space="preserve">Forgeard, M. J. C., Jayawickreme, E., Kern, M. and Seligman, M. E. P. (2011) “Doing the Right Thing: Measuring Well-Being for Public Policy,” </w:t>
      </w:r>
      <w:r w:rsidRPr="00C751D6">
        <w:rPr>
          <w:rFonts w:ascii="Arial" w:eastAsia="Source Sans Pro" w:hAnsi="Arial" w:cs="Arial"/>
          <w:i/>
          <w:iCs/>
          <w:color w:val="000000" w:themeColor="text1"/>
        </w:rPr>
        <w:t>International journal of wellbeing</w:t>
      </w:r>
      <w:r w:rsidRPr="00C751D6">
        <w:rPr>
          <w:rFonts w:ascii="Arial" w:eastAsia="Source Sans Pro" w:hAnsi="Arial" w:cs="Arial"/>
          <w:color w:val="000000" w:themeColor="text1"/>
        </w:rPr>
        <w:t xml:space="preserve">, 1(1). Available at: </w:t>
      </w:r>
      <w:hyperlink r:id="rId26">
        <w:r w:rsidRPr="00C751D6">
          <w:rPr>
            <w:rStyle w:val="Hyperlink"/>
            <w:rFonts w:ascii="Arial" w:eastAsiaTheme="majorEastAsia" w:hAnsi="Arial" w:cs="Arial"/>
            <w:color w:val="000000" w:themeColor="text1"/>
          </w:rPr>
          <w:t>https://doi.org/10.5502/ijw.v1i1.15</w:t>
        </w:r>
      </w:hyperlink>
      <w:r w:rsidRPr="00C751D6">
        <w:rPr>
          <w:rFonts w:ascii="Arial" w:eastAsia="Source Sans Pro" w:hAnsi="Arial" w:cs="Arial"/>
          <w:color w:val="000000" w:themeColor="text1"/>
        </w:rPr>
        <w:t>.</w:t>
      </w:r>
    </w:p>
    <w:p w14:paraId="6E917560"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Groundwater-Smith, S., Docket, S. and Bottrell, D. (2015) </w:t>
      </w:r>
      <w:r w:rsidRPr="00C751D6">
        <w:rPr>
          <w:rFonts w:ascii="Arial" w:eastAsia="Source Sans Pro" w:hAnsi="Arial" w:cs="Arial"/>
          <w:i/>
          <w:iCs/>
          <w:color w:val="000000" w:themeColor="text1"/>
        </w:rPr>
        <w:t>Participatory Research with Children and Young People.</w:t>
      </w:r>
      <w:r w:rsidRPr="00C751D6">
        <w:rPr>
          <w:rFonts w:ascii="Arial" w:eastAsia="Source Sans Pro" w:hAnsi="Arial" w:cs="Arial"/>
          <w:color w:val="000000" w:themeColor="text1"/>
        </w:rPr>
        <w:t xml:space="preserve"> SAGE</w:t>
      </w:r>
    </w:p>
    <w:p w14:paraId="5D50C5A8" w14:textId="77777777" w:rsidR="00155ED6" w:rsidRPr="00C751D6" w:rsidRDefault="00155ED6" w:rsidP="00155ED6">
      <w:pPr>
        <w:spacing w:line="360" w:lineRule="auto"/>
        <w:rPr>
          <w:rFonts w:ascii="Arial" w:hAnsi="Arial" w:cs="Arial"/>
          <w:color w:val="000000" w:themeColor="text1"/>
        </w:rPr>
      </w:pPr>
      <w:r w:rsidRPr="00C751D6">
        <w:rPr>
          <w:rFonts w:ascii="Arial" w:eastAsia="Source Sans Pro" w:hAnsi="Arial" w:cs="Arial"/>
          <w:color w:val="000000" w:themeColor="text1"/>
        </w:rPr>
        <w:t xml:space="preserve">Gutman, L. and Vorhaus, John. (2012) </w:t>
      </w:r>
      <w:r w:rsidRPr="00C751D6">
        <w:rPr>
          <w:rFonts w:ascii="Arial" w:eastAsia="Source Sans Pro" w:hAnsi="Arial" w:cs="Arial"/>
          <w:i/>
          <w:iCs/>
          <w:color w:val="000000" w:themeColor="text1"/>
        </w:rPr>
        <w:t xml:space="preserve">The Impact of Pupil Behaviour and Wellbeing on Educational Outcomes. </w:t>
      </w:r>
      <w:r w:rsidRPr="00C751D6">
        <w:rPr>
          <w:rFonts w:ascii="Arial" w:eastAsia="Source Sans Pro" w:hAnsi="Arial" w:cs="Arial"/>
          <w:color w:val="000000" w:themeColor="text1"/>
        </w:rPr>
        <w:t xml:space="preserve">Available at: </w:t>
      </w:r>
      <w:hyperlink r:id="rId27">
        <w:r w:rsidRPr="00C751D6">
          <w:rPr>
            <w:rStyle w:val="Hyperlink"/>
            <w:rFonts w:ascii="Arial" w:eastAsiaTheme="majorEastAsia" w:hAnsi="Arial" w:cs="Arial"/>
            <w:color w:val="000000" w:themeColor="text1"/>
          </w:rPr>
          <w:t>https://assets.publishing.service.gov.uk/media/5a747ef340f0b604dd7ae609/DFE-RR253.pdf</w:t>
        </w:r>
      </w:hyperlink>
      <w:r w:rsidRPr="00C751D6">
        <w:rPr>
          <w:rFonts w:ascii="Arial" w:hAnsi="Arial" w:cs="Arial"/>
          <w:color w:val="000000" w:themeColor="text1"/>
        </w:rPr>
        <w:t xml:space="preserve"> [Accessed: 22 April 2024]. </w:t>
      </w:r>
    </w:p>
    <w:p w14:paraId="7EBB9984"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Hancock, D.R., Algozzine, B. and Lim, J.H. (2021) </w:t>
      </w:r>
      <w:r w:rsidRPr="00C751D6">
        <w:rPr>
          <w:rFonts w:ascii="Arial" w:eastAsia="Source Sans Pro" w:hAnsi="Arial" w:cs="Arial"/>
          <w:i/>
          <w:iCs/>
          <w:color w:val="000000" w:themeColor="text1"/>
        </w:rPr>
        <w:t xml:space="preserve">Doing Case Study Research: A Practical Guide for Beginning Researchers. </w:t>
      </w:r>
      <w:r w:rsidRPr="00C751D6">
        <w:rPr>
          <w:rFonts w:ascii="Arial" w:eastAsia="Source Sans Pro" w:hAnsi="Arial" w:cs="Arial"/>
          <w:color w:val="000000" w:themeColor="text1"/>
        </w:rPr>
        <w:t>4</w:t>
      </w:r>
      <w:r w:rsidRPr="00C751D6">
        <w:rPr>
          <w:rFonts w:ascii="Arial" w:eastAsia="Source Sans Pro" w:hAnsi="Arial" w:cs="Arial"/>
          <w:color w:val="000000" w:themeColor="text1"/>
          <w:vertAlign w:val="superscript"/>
        </w:rPr>
        <w:t>th</w:t>
      </w:r>
      <w:r w:rsidRPr="00C751D6">
        <w:rPr>
          <w:rFonts w:ascii="Arial" w:eastAsia="Source Sans Pro" w:hAnsi="Arial" w:cs="Arial"/>
          <w:color w:val="000000" w:themeColor="text1"/>
        </w:rPr>
        <w:t xml:space="preserve"> edn. Teachers College Press. </w:t>
      </w:r>
    </w:p>
    <w:p w14:paraId="7DFD54D6"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hAnsi="Arial" w:cs="Arial"/>
          <w:color w:val="000000" w:themeColor="text1"/>
        </w:rPr>
        <w:t xml:space="preserve">Klingbeil, D.A., Dart, E.H. and Schramm, A.L. (2019) “A Systematic Review of Function-Modified Check-In/Check-Out”, </w:t>
      </w:r>
      <w:r w:rsidRPr="00C751D6">
        <w:rPr>
          <w:rFonts w:ascii="Arial" w:hAnsi="Arial" w:cs="Arial"/>
          <w:i/>
          <w:iCs/>
          <w:color w:val="000000" w:themeColor="text1"/>
        </w:rPr>
        <w:t xml:space="preserve">Journal of Positive Behaviour Interventions, </w:t>
      </w:r>
      <w:r w:rsidRPr="00C751D6">
        <w:rPr>
          <w:rFonts w:ascii="Arial" w:hAnsi="Arial" w:cs="Arial"/>
          <w:color w:val="000000" w:themeColor="text1"/>
        </w:rPr>
        <w:t xml:space="preserve">21(2), pp. 77 – 92. </w:t>
      </w:r>
    </w:p>
    <w:p w14:paraId="7AAC878E"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Maltby, J., Day, L. and Macaskill, A. (2017) </w:t>
      </w:r>
      <w:r w:rsidRPr="00C751D6">
        <w:rPr>
          <w:rFonts w:ascii="Arial" w:hAnsi="Arial" w:cs="Arial"/>
          <w:i/>
          <w:iCs/>
          <w:color w:val="000000" w:themeColor="text1"/>
        </w:rPr>
        <w:t xml:space="preserve">Personality, Individual Differences and Intelligence. </w:t>
      </w:r>
      <w:r w:rsidRPr="00C751D6">
        <w:rPr>
          <w:rFonts w:ascii="Arial" w:hAnsi="Arial" w:cs="Arial"/>
          <w:color w:val="000000" w:themeColor="text1"/>
        </w:rPr>
        <w:t>4</w:t>
      </w:r>
      <w:r w:rsidRPr="00C751D6">
        <w:rPr>
          <w:rFonts w:ascii="Arial" w:hAnsi="Arial" w:cs="Arial"/>
          <w:color w:val="000000" w:themeColor="text1"/>
          <w:vertAlign w:val="superscript"/>
        </w:rPr>
        <w:t>th</w:t>
      </w:r>
      <w:r w:rsidRPr="00C751D6">
        <w:rPr>
          <w:rFonts w:ascii="Arial" w:hAnsi="Arial" w:cs="Arial"/>
          <w:color w:val="000000" w:themeColor="text1"/>
        </w:rPr>
        <w:t xml:space="preserve"> Edition, Pearson. </w:t>
      </w:r>
    </w:p>
    <w:p w14:paraId="47D94F7E" w14:textId="77777777" w:rsidR="00155ED6" w:rsidRPr="00C751D6" w:rsidRDefault="00155ED6" w:rsidP="00155ED6">
      <w:pPr>
        <w:spacing w:line="360" w:lineRule="auto"/>
        <w:rPr>
          <w:rFonts w:ascii="Arial" w:hAnsi="Arial" w:cs="Arial"/>
          <w:i/>
          <w:iCs/>
          <w:color w:val="000000" w:themeColor="text1"/>
        </w:rPr>
      </w:pPr>
      <w:r w:rsidRPr="00C751D6">
        <w:rPr>
          <w:rFonts w:ascii="Arial" w:hAnsi="Arial" w:cs="Arial"/>
          <w:color w:val="000000" w:themeColor="text1"/>
        </w:rPr>
        <w:t xml:space="preserve">Maslow, A.H. (1943) “A Theory of Human Motivation”, </w:t>
      </w:r>
      <w:r w:rsidRPr="00C751D6">
        <w:rPr>
          <w:rFonts w:ascii="Arial" w:hAnsi="Arial" w:cs="Arial"/>
          <w:i/>
          <w:iCs/>
          <w:color w:val="000000" w:themeColor="text1"/>
        </w:rPr>
        <w:t xml:space="preserve">Psychological Review, </w:t>
      </w:r>
      <w:r w:rsidRPr="00C751D6">
        <w:rPr>
          <w:rFonts w:ascii="Arial" w:hAnsi="Arial" w:cs="Arial"/>
          <w:color w:val="000000" w:themeColor="text1"/>
        </w:rPr>
        <w:t xml:space="preserve">50(4), pp. 430-437. </w:t>
      </w:r>
    </w:p>
    <w:p w14:paraId="76CB66D1"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Mcleod, S. (2024) </w:t>
      </w:r>
      <w:r w:rsidRPr="00C751D6">
        <w:rPr>
          <w:rFonts w:ascii="Arial" w:eastAsia="Source Sans Pro" w:hAnsi="Arial" w:cs="Arial"/>
          <w:i/>
          <w:iCs/>
          <w:color w:val="000000" w:themeColor="text1"/>
        </w:rPr>
        <w:t xml:space="preserve">Maslow’s Hierarchy of Needs. </w:t>
      </w:r>
      <w:r w:rsidRPr="00C751D6">
        <w:rPr>
          <w:rFonts w:ascii="Arial" w:eastAsia="Source Sans Pro" w:hAnsi="Arial" w:cs="Arial"/>
          <w:color w:val="000000" w:themeColor="text1"/>
        </w:rPr>
        <w:t xml:space="preserve">Available at: </w:t>
      </w:r>
      <w:hyperlink r:id="rId28">
        <w:r w:rsidRPr="00C751D6">
          <w:rPr>
            <w:rStyle w:val="Hyperlink"/>
            <w:rFonts w:ascii="Arial" w:eastAsiaTheme="majorEastAsia" w:hAnsi="Arial" w:cs="Arial"/>
            <w:color w:val="000000" w:themeColor="text1"/>
          </w:rPr>
          <w:t>https://www.simplypsychology.org/maslow.html</w:t>
        </w:r>
      </w:hyperlink>
      <w:r w:rsidRPr="00C751D6">
        <w:rPr>
          <w:rFonts w:ascii="Arial" w:hAnsi="Arial" w:cs="Arial"/>
          <w:color w:val="000000" w:themeColor="text1"/>
        </w:rPr>
        <w:t xml:space="preserve"> [Accessed: 21 April 2024].</w:t>
      </w:r>
    </w:p>
    <w:p w14:paraId="74345C27"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lastRenderedPageBreak/>
        <w:t xml:space="preserve">Mohan, R. (2021) </w:t>
      </w:r>
      <w:r w:rsidRPr="00C751D6">
        <w:rPr>
          <w:rFonts w:ascii="Arial" w:eastAsia="Source Sans Pro" w:hAnsi="Arial" w:cs="Arial"/>
          <w:i/>
          <w:iCs/>
          <w:color w:val="000000" w:themeColor="text1"/>
        </w:rPr>
        <w:t xml:space="preserve">What is a Case Study? </w:t>
      </w:r>
      <w:r w:rsidRPr="00C751D6">
        <w:rPr>
          <w:rFonts w:ascii="Arial" w:eastAsia="Source Sans Pro" w:hAnsi="Arial" w:cs="Arial"/>
          <w:color w:val="000000" w:themeColor="text1"/>
        </w:rPr>
        <w:t xml:space="preserve">Available at: </w:t>
      </w:r>
      <w:hyperlink r:id="rId29" w:anchor=":~:text=Exploratory%20case%20reports,-An%20explanatory%20report&amp;text=This%20is%20usually%20conducted%20as,could%20have%20found%20inconclusive%20results" w:history="1">
        <w:r w:rsidRPr="00C751D6">
          <w:rPr>
            <w:rStyle w:val="Hyperlink"/>
            <w:rFonts w:ascii="Arial" w:eastAsia="Source Sans Pro" w:hAnsi="Arial" w:cs="Arial"/>
            <w:color w:val="000000" w:themeColor="text1"/>
          </w:rPr>
          <w:t>https://venngage.com/blog/what-is-a-case-study/#:~:text=Exploratory%20case%20reports,-An%20explanatory%20report&amp;text=This%20is%20usually%20conducted%20as,could%20have%20found%20inconclusive%20results</w:t>
        </w:r>
      </w:hyperlink>
      <w:r w:rsidRPr="00C751D6">
        <w:rPr>
          <w:rFonts w:ascii="Arial" w:eastAsia="Source Sans Pro" w:hAnsi="Arial" w:cs="Arial"/>
          <w:color w:val="000000" w:themeColor="text1"/>
        </w:rPr>
        <w:t>. [Accessed: 28 April 2024]</w:t>
      </w:r>
    </w:p>
    <w:p w14:paraId="17C04AAB"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National Centre for Research Methods (2023) </w:t>
      </w:r>
      <w:r w:rsidRPr="00C751D6">
        <w:rPr>
          <w:rFonts w:ascii="Arial" w:hAnsi="Arial" w:cs="Arial"/>
          <w:i/>
          <w:iCs/>
          <w:color w:val="000000" w:themeColor="text1"/>
        </w:rPr>
        <w:t xml:space="preserve">Guidance Paper 2: Obtaining Consent in Research Involving Children – Understanding the Legal and Ethical Framework. </w:t>
      </w:r>
      <w:r w:rsidRPr="00C751D6">
        <w:rPr>
          <w:rFonts w:ascii="Arial" w:hAnsi="Arial" w:cs="Arial"/>
          <w:color w:val="000000" w:themeColor="text1"/>
        </w:rPr>
        <w:t xml:space="preserve">Available at: </w:t>
      </w:r>
      <w:hyperlink r:id="rId30" w:history="1">
        <w:r w:rsidRPr="00C751D6">
          <w:rPr>
            <w:rStyle w:val="Hyperlink"/>
            <w:rFonts w:ascii="Arial" w:eastAsiaTheme="majorEastAsia" w:hAnsi="Arial" w:cs="Arial"/>
            <w:color w:val="000000" w:themeColor="text1"/>
          </w:rPr>
          <w:t>https://eprints.ncrm.ac.uk/id/eprint/4917/1/Obtaining%20Consent%20in%20Research%20involving%20Children%20–%20Understanding%20the%20Legal%20and%20Ethical%20Framework.pdf</w:t>
        </w:r>
      </w:hyperlink>
      <w:r w:rsidRPr="00C751D6">
        <w:rPr>
          <w:rFonts w:ascii="Arial" w:hAnsi="Arial" w:cs="Arial"/>
          <w:color w:val="000000" w:themeColor="text1"/>
        </w:rPr>
        <w:t xml:space="preserve"> [Accessed: 29 April 2024].</w:t>
      </w:r>
    </w:p>
    <w:p w14:paraId="46FD3765"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NSPCC (2024) </w:t>
      </w:r>
      <w:r w:rsidRPr="00C751D6">
        <w:rPr>
          <w:rFonts w:ascii="Arial" w:hAnsi="Arial" w:cs="Arial"/>
          <w:i/>
          <w:iCs/>
          <w:color w:val="000000" w:themeColor="text1"/>
        </w:rPr>
        <w:t xml:space="preserve">Research with Children: Ethics, Safety and Promoting Inclusion. </w:t>
      </w:r>
      <w:r w:rsidRPr="00C751D6">
        <w:rPr>
          <w:rFonts w:ascii="Arial" w:hAnsi="Arial" w:cs="Arial"/>
          <w:color w:val="000000" w:themeColor="text1"/>
        </w:rPr>
        <w:t xml:space="preserve">Available at: </w:t>
      </w:r>
      <w:hyperlink r:id="rId31" w:anchor=":~:text=specifically%20for%20children.-,Informed%20consent,participating%20in%20the%20research%20are" w:history="1">
        <w:r w:rsidRPr="00C751D6">
          <w:rPr>
            <w:rStyle w:val="Hyperlink"/>
            <w:rFonts w:ascii="Arial" w:eastAsiaTheme="majorEastAsia" w:hAnsi="Arial" w:cs="Arial"/>
            <w:color w:val="000000" w:themeColor="text1"/>
          </w:rPr>
          <w:t>https://learning.nspcc.org.uk/research-resources/briefings/research-with-children-ethics-safety-promoting-inclusion#:~:text=specifically%20for%20children.-,Informed%20consent,participating%20in%20the%20research%20are</w:t>
        </w:r>
      </w:hyperlink>
      <w:r w:rsidRPr="00C751D6">
        <w:rPr>
          <w:rFonts w:ascii="Arial" w:hAnsi="Arial" w:cs="Arial"/>
          <w:color w:val="000000" w:themeColor="text1"/>
        </w:rPr>
        <w:t xml:space="preserve"> [Accessed: 29 April 2024]</w:t>
      </w:r>
    </w:p>
    <w:p w14:paraId="7B42FD26"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Palaiologou, I., Needham, D. and Male, T. (2016) </w:t>
      </w:r>
      <w:r w:rsidRPr="00C751D6">
        <w:rPr>
          <w:rFonts w:ascii="Arial" w:eastAsia="Source Sans Pro" w:hAnsi="Arial" w:cs="Arial"/>
          <w:i/>
          <w:iCs/>
          <w:color w:val="000000" w:themeColor="text1"/>
        </w:rPr>
        <w:t xml:space="preserve">Doing Research in Education: Theory and Practice. </w:t>
      </w:r>
      <w:r w:rsidRPr="00C751D6">
        <w:rPr>
          <w:rFonts w:ascii="Arial" w:eastAsia="Source Sans Pro" w:hAnsi="Arial" w:cs="Arial"/>
          <w:color w:val="000000" w:themeColor="text1"/>
        </w:rPr>
        <w:t xml:space="preserve">SAGE.  </w:t>
      </w:r>
    </w:p>
    <w:p w14:paraId="53F68461"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Punch, K. (2009) </w:t>
      </w:r>
      <w:r w:rsidRPr="00C751D6">
        <w:rPr>
          <w:rFonts w:ascii="Arial" w:eastAsia="Source Sans Pro" w:hAnsi="Arial" w:cs="Arial"/>
          <w:i/>
          <w:iCs/>
          <w:color w:val="000000" w:themeColor="text1"/>
        </w:rPr>
        <w:t xml:space="preserve">Introduction to Research Methods in Education. </w:t>
      </w:r>
      <w:r w:rsidRPr="00C751D6">
        <w:rPr>
          <w:rFonts w:ascii="Arial" w:eastAsia="Source Sans Pro" w:hAnsi="Arial" w:cs="Arial"/>
          <w:color w:val="000000" w:themeColor="text1"/>
        </w:rPr>
        <w:t>London: SAGE</w:t>
      </w:r>
    </w:p>
    <w:p w14:paraId="33415488"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Rahmani, K., Gnoth, J. and Mather, D. (2018) “Hedonic and Eudaimonic Well-being: A Psycholinguistic View”, </w:t>
      </w:r>
      <w:r w:rsidRPr="00C751D6">
        <w:rPr>
          <w:rFonts w:ascii="Arial" w:eastAsia="Source Sans Pro" w:hAnsi="Arial" w:cs="Arial"/>
          <w:i/>
          <w:iCs/>
          <w:color w:val="000000" w:themeColor="text1"/>
        </w:rPr>
        <w:t xml:space="preserve">Tourism and Management, </w:t>
      </w:r>
      <w:r w:rsidRPr="00C751D6">
        <w:rPr>
          <w:rFonts w:ascii="Arial" w:eastAsia="Source Sans Pro" w:hAnsi="Arial" w:cs="Arial"/>
          <w:color w:val="000000" w:themeColor="text1"/>
        </w:rPr>
        <w:t xml:space="preserve">69, pp. 155-168. Available at: </w:t>
      </w:r>
      <w:hyperlink r:id="rId32">
        <w:r w:rsidRPr="00C751D6">
          <w:rPr>
            <w:rStyle w:val="Hyperlink"/>
            <w:rFonts w:ascii="Arial" w:eastAsiaTheme="majorEastAsia" w:hAnsi="Arial" w:cs="Arial"/>
            <w:color w:val="000000" w:themeColor="text1"/>
          </w:rPr>
          <w:t>https://www.sciencedirect.com/science/article/pii/S0261517718301195</w:t>
        </w:r>
      </w:hyperlink>
      <w:r w:rsidRPr="00C751D6">
        <w:rPr>
          <w:rFonts w:ascii="Arial" w:hAnsi="Arial" w:cs="Arial"/>
          <w:color w:val="000000" w:themeColor="text1"/>
        </w:rPr>
        <w:t xml:space="preserve"> [Accessed: 28 March 2024].</w:t>
      </w:r>
    </w:p>
    <w:p w14:paraId="6C54B055"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Robinson, M. (2014) </w:t>
      </w:r>
      <w:r w:rsidRPr="00C751D6">
        <w:rPr>
          <w:rFonts w:ascii="Arial" w:hAnsi="Arial" w:cs="Arial"/>
          <w:i/>
          <w:iCs/>
          <w:color w:val="000000" w:themeColor="text1"/>
        </w:rPr>
        <w:t xml:space="preserve">The Feeling Child: Laying the Foundations of Confidence and Resilience. </w:t>
      </w:r>
      <w:r w:rsidRPr="00C751D6">
        <w:rPr>
          <w:rFonts w:ascii="Arial" w:hAnsi="Arial" w:cs="Arial"/>
          <w:color w:val="000000" w:themeColor="text1"/>
        </w:rPr>
        <w:t>1</w:t>
      </w:r>
      <w:r w:rsidRPr="00C751D6">
        <w:rPr>
          <w:rFonts w:ascii="Arial" w:hAnsi="Arial" w:cs="Arial"/>
          <w:color w:val="000000" w:themeColor="text1"/>
          <w:vertAlign w:val="superscript"/>
        </w:rPr>
        <w:t>st</w:t>
      </w:r>
      <w:r w:rsidRPr="00C751D6">
        <w:rPr>
          <w:rFonts w:ascii="Arial" w:hAnsi="Arial" w:cs="Arial"/>
          <w:color w:val="000000" w:themeColor="text1"/>
        </w:rPr>
        <w:t xml:space="preserve"> Edition, Routledge. </w:t>
      </w:r>
    </w:p>
    <w:p w14:paraId="07FD9F4C"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Ruggeri, K., Garcia-Garzon, E., Maguire, A., Matz, S. and Huppert, F. A. (2020) “Well-being is More Than Happiness and Life Satisfaction: A Multidimensional Analysis of 21 Countries”, </w:t>
      </w:r>
      <w:r w:rsidRPr="00C751D6">
        <w:rPr>
          <w:rFonts w:ascii="Arial" w:eastAsia="Source Sans Pro" w:hAnsi="Arial" w:cs="Arial"/>
          <w:i/>
          <w:iCs/>
          <w:color w:val="000000" w:themeColor="text1"/>
        </w:rPr>
        <w:t xml:space="preserve">Health and Quality of Life Outcomes, </w:t>
      </w:r>
      <w:r w:rsidRPr="00C751D6">
        <w:rPr>
          <w:rFonts w:ascii="Arial" w:eastAsia="Source Sans Pro" w:hAnsi="Arial" w:cs="Arial"/>
          <w:color w:val="000000" w:themeColor="text1"/>
        </w:rPr>
        <w:t xml:space="preserve">18. Available at: </w:t>
      </w:r>
      <w:hyperlink r:id="rId33" w:anchor="citeas">
        <w:r w:rsidRPr="00C751D6">
          <w:rPr>
            <w:rStyle w:val="Hyperlink"/>
            <w:rFonts w:ascii="Arial" w:eastAsiaTheme="majorEastAsia" w:hAnsi="Arial" w:cs="Arial"/>
            <w:color w:val="000000" w:themeColor="text1"/>
          </w:rPr>
          <w:t>https://hqlo.biomedcentral.com/articles/10.1186/s12955-020-01423-y#citeas</w:t>
        </w:r>
      </w:hyperlink>
      <w:r w:rsidRPr="00C751D6">
        <w:rPr>
          <w:rFonts w:ascii="Arial" w:hAnsi="Arial" w:cs="Arial"/>
          <w:color w:val="000000" w:themeColor="text1"/>
        </w:rPr>
        <w:t xml:space="preserve"> [Accessed: 28 March 2024]. </w:t>
      </w:r>
    </w:p>
    <w:p w14:paraId="27D4E82C"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lastRenderedPageBreak/>
        <w:t xml:space="preserve">Ryff, C.D. (1989) “Happiness Is Everything, or Is It? Explorations on the Meaning of Psychological Well-Being,” </w:t>
      </w:r>
      <w:r w:rsidRPr="00C751D6">
        <w:rPr>
          <w:rFonts w:ascii="Arial" w:eastAsia="Source Sans Pro" w:hAnsi="Arial" w:cs="Arial"/>
          <w:i/>
          <w:iCs/>
          <w:color w:val="000000" w:themeColor="text1"/>
        </w:rPr>
        <w:t>Journal of personality and social psychology</w:t>
      </w:r>
      <w:r w:rsidRPr="00C751D6">
        <w:rPr>
          <w:rFonts w:ascii="Arial" w:eastAsia="Source Sans Pro" w:hAnsi="Arial" w:cs="Arial"/>
          <w:color w:val="000000" w:themeColor="text1"/>
        </w:rPr>
        <w:t xml:space="preserve">, 57(6), pp. 1069–1081. Available at: </w:t>
      </w:r>
      <w:hyperlink r:id="rId34">
        <w:r w:rsidRPr="00C751D6">
          <w:rPr>
            <w:rStyle w:val="Hyperlink"/>
            <w:rFonts w:ascii="Arial" w:eastAsiaTheme="majorEastAsia" w:hAnsi="Arial" w:cs="Arial"/>
            <w:color w:val="000000" w:themeColor="text1"/>
          </w:rPr>
          <w:t>https://doi.org/10.1037/0022-3514.57.6.1069</w:t>
        </w:r>
      </w:hyperlink>
      <w:r w:rsidRPr="00C751D6">
        <w:rPr>
          <w:rFonts w:ascii="Arial" w:eastAsia="Source Sans Pro" w:hAnsi="Arial" w:cs="Arial"/>
          <w:color w:val="000000" w:themeColor="text1"/>
        </w:rPr>
        <w:t>.</w:t>
      </w:r>
    </w:p>
    <w:p w14:paraId="2DDBB75A" w14:textId="77777777" w:rsidR="00155ED6" w:rsidRPr="00C751D6" w:rsidRDefault="00155ED6" w:rsidP="00155ED6">
      <w:pPr>
        <w:spacing w:line="360" w:lineRule="auto"/>
        <w:rPr>
          <w:rFonts w:ascii="Arial" w:hAnsi="Arial" w:cs="Arial"/>
          <w:color w:val="000000" w:themeColor="text1"/>
        </w:rPr>
      </w:pPr>
      <w:r w:rsidRPr="00C751D6">
        <w:rPr>
          <w:rFonts w:ascii="Arial" w:eastAsia="Source Sans Pro" w:hAnsi="Arial" w:cs="Arial"/>
          <w:color w:val="000000" w:themeColor="text1"/>
        </w:rPr>
        <w:t xml:space="preserve">Schaper, A. (2024) </w:t>
      </w:r>
      <w:r w:rsidRPr="00C751D6">
        <w:rPr>
          <w:rFonts w:ascii="Arial" w:eastAsia="Source Sans Pro" w:hAnsi="Arial" w:cs="Arial"/>
          <w:i/>
          <w:iCs/>
          <w:color w:val="000000" w:themeColor="text1"/>
        </w:rPr>
        <w:t xml:space="preserve">Check-In/Check-Out (CICO): Intervention Tips and Guidance. </w:t>
      </w:r>
      <w:r w:rsidRPr="00C751D6">
        <w:rPr>
          <w:rFonts w:ascii="Arial" w:eastAsia="Source Sans Pro" w:hAnsi="Arial" w:cs="Arial"/>
          <w:color w:val="000000" w:themeColor="text1"/>
        </w:rPr>
        <w:t xml:space="preserve">Available at: </w:t>
      </w:r>
      <w:hyperlink r:id="rId35" w:anchor=":~:text=Description%3A%20CICO%20is%20a%20strategy,increased%20positive%20adult%20attention%20daily" w:history="1">
        <w:r w:rsidRPr="00C751D6">
          <w:rPr>
            <w:rStyle w:val="Hyperlink"/>
            <w:rFonts w:ascii="Arial" w:eastAsia="Source Sans Pro" w:hAnsi="Arial" w:cs="Arial"/>
            <w:color w:val="000000" w:themeColor="text1"/>
          </w:rPr>
          <w:t>https://www.panoramaed.com/blog/check-in-check-out-cico-intervention#:~:text=Description%3A%20CICO%20is%20a%20strategy,increased%20positive%20adult%20attention%20daily</w:t>
        </w:r>
      </w:hyperlink>
      <w:r w:rsidRPr="00C751D6">
        <w:rPr>
          <w:rFonts w:ascii="Arial" w:eastAsia="Source Sans Pro" w:hAnsi="Arial" w:cs="Arial"/>
          <w:color w:val="000000" w:themeColor="text1"/>
        </w:rPr>
        <w:t xml:space="preserve">. [Accessed: 28 April 2024]. </w:t>
      </w:r>
    </w:p>
    <w:p w14:paraId="6115C997"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Schoch, K. (2019) ‘Chapter 16: Case Study Research’, in Burkholder, G.J., Cox, K.A., Crawford, L.M. and Hitchcock, J.H. (ed.) </w:t>
      </w:r>
      <w:r w:rsidRPr="00C751D6">
        <w:rPr>
          <w:rFonts w:ascii="Arial" w:eastAsia="Source Sans Pro" w:hAnsi="Arial" w:cs="Arial"/>
          <w:i/>
          <w:iCs/>
          <w:color w:val="000000" w:themeColor="text1"/>
        </w:rPr>
        <w:t xml:space="preserve">Research Design and Methods: An Applied Guide for the Scholar-Practitioner. </w:t>
      </w:r>
      <w:r w:rsidRPr="00C751D6">
        <w:rPr>
          <w:rFonts w:ascii="Arial" w:eastAsia="Source Sans Pro" w:hAnsi="Arial" w:cs="Arial"/>
          <w:color w:val="000000" w:themeColor="text1"/>
        </w:rPr>
        <w:t>SAGE Publications Inc.</w:t>
      </w:r>
    </w:p>
    <w:p w14:paraId="1BE39427" w14:textId="77777777" w:rsidR="00155ED6" w:rsidRPr="00C751D6" w:rsidRDefault="00155ED6" w:rsidP="00155ED6">
      <w:pPr>
        <w:spacing w:line="360" w:lineRule="auto"/>
        <w:rPr>
          <w:rFonts w:ascii="Arial" w:hAnsi="Arial" w:cs="Arial"/>
          <w:color w:val="000000" w:themeColor="text1"/>
        </w:rPr>
      </w:pPr>
      <w:r w:rsidRPr="00C751D6">
        <w:rPr>
          <w:rFonts w:ascii="Arial" w:eastAsia="Source Sans Pro" w:hAnsi="Arial" w:cs="Arial"/>
          <w:color w:val="000000" w:themeColor="text1"/>
        </w:rPr>
        <w:t xml:space="preserve">Seligman, M. (2018) “PERMA and the building blocks of well-being,” </w:t>
      </w:r>
      <w:r w:rsidRPr="00C751D6">
        <w:rPr>
          <w:rFonts w:ascii="Arial" w:eastAsia="Source Sans Pro" w:hAnsi="Arial" w:cs="Arial"/>
          <w:i/>
          <w:iCs/>
          <w:color w:val="000000" w:themeColor="text1"/>
        </w:rPr>
        <w:t>The journal of positive psychology</w:t>
      </w:r>
      <w:r w:rsidRPr="00C751D6">
        <w:rPr>
          <w:rFonts w:ascii="Arial" w:eastAsia="Source Sans Pro" w:hAnsi="Arial" w:cs="Arial"/>
          <w:color w:val="000000" w:themeColor="text1"/>
        </w:rPr>
        <w:t xml:space="preserve">, 13(4), pp. 333–335. Available at: </w:t>
      </w:r>
      <w:hyperlink r:id="rId36">
        <w:r w:rsidRPr="00C751D6">
          <w:rPr>
            <w:rStyle w:val="Hyperlink"/>
            <w:rFonts w:ascii="Arial" w:eastAsiaTheme="majorEastAsia" w:hAnsi="Arial" w:cs="Arial"/>
            <w:color w:val="000000" w:themeColor="text1"/>
          </w:rPr>
          <w:t>https://doi.org/10.1080/17439760.2018.1437466</w:t>
        </w:r>
      </w:hyperlink>
      <w:r w:rsidRPr="00C751D6">
        <w:rPr>
          <w:rFonts w:ascii="Arial" w:eastAsia="Source Sans Pro" w:hAnsi="Arial" w:cs="Arial"/>
          <w:color w:val="000000" w:themeColor="text1"/>
        </w:rPr>
        <w:t>.</w:t>
      </w:r>
    </w:p>
    <w:p w14:paraId="04B75E09" w14:textId="57A8846C" w:rsidR="00155ED6" w:rsidRPr="00C751D6" w:rsidRDefault="00155ED6" w:rsidP="00155ED6">
      <w:pPr>
        <w:spacing w:line="360" w:lineRule="auto"/>
        <w:rPr>
          <w:rFonts w:ascii="Arial" w:eastAsia="Arial" w:hAnsi="Arial" w:cs="Arial"/>
          <w:color w:val="000000" w:themeColor="text1"/>
        </w:rPr>
      </w:pPr>
      <w:r w:rsidRPr="00C751D6">
        <w:rPr>
          <w:rFonts w:ascii="Arial" w:eastAsia="Arial" w:hAnsi="Arial" w:cs="Arial"/>
          <w:color w:val="000000" w:themeColor="text1"/>
        </w:rPr>
        <w:t xml:space="preserve">Social Care Wales (2023) </w:t>
      </w:r>
      <w:r w:rsidRPr="00C751D6">
        <w:rPr>
          <w:rFonts w:ascii="Arial" w:eastAsia="Arial" w:hAnsi="Arial" w:cs="Arial"/>
          <w:i/>
          <w:iCs/>
          <w:color w:val="000000" w:themeColor="text1"/>
        </w:rPr>
        <w:t xml:space="preserve">Overview: Social Services and Well-being (Wales) Act 2014. </w:t>
      </w:r>
      <w:r w:rsidRPr="00C751D6">
        <w:rPr>
          <w:rFonts w:ascii="Arial" w:eastAsia="Arial" w:hAnsi="Arial" w:cs="Arial"/>
          <w:color w:val="000000" w:themeColor="text1"/>
        </w:rPr>
        <w:t xml:space="preserve">Available at: </w:t>
      </w:r>
      <w:hyperlink r:id="rId37">
        <w:r w:rsidRPr="00C751D6">
          <w:rPr>
            <w:rStyle w:val="Hyperlink"/>
            <w:rFonts w:ascii="Arial" w:eastAsia="Arial" w:hAnsi="Arial" w:cs="Arial"/>
            <w:color w:val="000000" w:themeColor="text1"/>
          </w:rPr>
          <w:t>https://socialcare.wales/resources-guidance/information-and-learning-hub/sswbact/overview</w:t>
        </w:r>
      </w:hyperlink>
      <w:r w:rsidRPr="00C751D6">
        <w:rPr>
          <w:rFonts w:ascii="Arial" w:eastAsia="Arial" w:hAnsi="Arial" w:cs="Arial"/>
          <w:color w:val="000000" w:themeColor="text1"/>
        </w:rPr>
        <w:t xml:space="preserve"> [Accessed: 26 March 2024].</w:t>
      </w:r>
    </w:p>
    <w:p w14:paraId="099F25C9"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Social Services and Well-being (Wales) Act 2014. Available at: </w:t>
      </w:r>
      <w:hyperlink r:id="rId38">
        <w:r w:rsidRPr="00C751D6">
          <w:rPr>
            <w:rStyle w:val="Hyperlink"/>
            <w:rFonts w:ascii="Arial" w:eastAsiaTheme="majorEastAsia" w:hAnsi="Arial" w:cs="Arial"/>
            <w:color w:val="000000" w:themeColor="text1"/>
          </w:rPr>
          <w:t>https://www.legislation.gov.uk/anaw/2014/4/section/2</w:t>
        </w:r>
      </w:hyperlink>
      <w:r w:rsidRPr="00C751D6">
        <w:rPr>
          <w:rFonts w:ascii="Arial" w:hAnsi="Arial" w:cs="Arial"/>
          <w:color w:val="000000" w:themeColor="text1"/>
        </w:rPr>
        <w:t xml:space="preserve"> [Accessed: 28 March 2024]. </w:t>
      </w:r>
    </w:p>
    <w:p w14:paraId="3979516F" w14:textId="77777777" w:rsidR="00155ED6" w:rsidRPr="00C751D6" w:rsidRDefault="00155ED6" w:rsidP="00155ED6">
      <w:pPr>
        <w:spacing w:line="360" w:lineRule="auto"/>
        <w:rPr>
          <w:rFonts w:ascii="Arial" w:eastAsia="Arial" w:hAnsi="Arial" w:cs="Arial"/>
          <w:color w:val="000000" w:themeColor="text1"/>
        </w:rPr>
      </w:pPr>
      <w:r w:rsidRPr="00C751D6">
        <w:rPr>
          <w:rFonts w:ascii="Arial" w:eastAsia="Arial" w:hAnsi="Arial" w:cs="Arial"/>
          <w:color w:val="000000" w:themeColor="text1"/>
        </w:rPr>
        <w:t xml:space="preserve">Stirling, S. and Emery, H. (2016) </w:t>
      </w:r>
      <w:r w:rsidRPr="00C751D6">
        <w:rPr>
          <w:rFonts w:ascii="Arial" w:eastAsia="Arial" w:hAnsi="Arial" w:cs="Arial"/>
          <w:i/>
          <w:iCs/>
          <w:color w:val="000000" w:themeColor="text1"/>
        </w:rPr>
        <w:t xml:space="preserve">A whole school framework for emotional well-being and mental health: Supporting resources for school leaders. </w:t>
      </w:r>
      <w:r w:rsidRPr="00C751D6">
        <w:rPr>
          <w:rFonts w:ascii="Arial" w:eastAsia="Arial" w:hAnsi="Arial" w:cs="Arial"/>
          <w:color w:val="000000" w:themeColor="text1"/>
        </w:rPr>
        <w:t xml:space="preserve">Available at: </w:t>
      </w:r>
      <w:hyperlink r:id="rId39">
        <w:r w:rsidRPr="00C751D6">
          <w:rPr>
            <w:rStyle w:val="Hyperlink"/>
            <w:rFonts w:ascii="Arial" w:eastAsia="Arial" w:hAnsi="Arial" w:cs="Arial"/>
            <w:color w:val="000000" w:themeColor="text1"/>
          </w:rPr>
          <w:t>https://www.ncb.org.uk/sites/default/files/uploads/files/NCB%20School%20Well%20Being%20Framework%20Leaders%20Resources_0.pdf</w:t>
        </w:r>
      </w:hyperlink>
      <w:r w:rsidRPr="00C751D6">
        <w:rPr>
          <w:rFonts w:ascii="Arial" w:eastAsia="Arial" w:hAnsi="Arial" w:cs="Arial"/>
          <w:color w:val="000000" w:themeColor="text1"/>
        </w:rPr>
        <w:t xml:space="preserve"> [Accessed: 26 March 2024]</w:t>
      </w:r>
    </w:p>
    <w:p w14:paraId="7E35D8C0" w14:textId="77777777" w:rsidR="00155ED6" w:rsidRPr="00C751D6" w:rsidRDefault="00155ED6" w:rsidP="00155ED6">
      <w:pPr>
        <w:spacing w:line="360" w:lineRule="auto"/>
        <w:rPr>
          <w:rFonts w:ascii="Arial" w:eastAsia="Source Sans Pro" w:hAnsi="Arial" w:cs="Arial"/>
          <w:i/>
          <w:iCs/>
          <w:color w:val="000000" w:themeColor="text1"/>
        </w:rPr>
      </w:pPr>
      <w:r w:rsidRPr="00C751D6">
        <w:rPr>
          <w:rFonts w:ascii="Arial" w:eastAsia="Source Sans Pro" w:hAnsi="Arial" w:cs="Arial"/>
          <w:color w:val="000000" w:themeColor="text1"/>
        </w:rPr>
        <w:t xml:space="preserve">Su, L., Tang, B. and Nawijn, J. (2020) “Eudaimonic and Hedonic Well-being Pattern Changes: Intensity and Activity”, </w:t>
      </w:r>
      <w:r w:rsidRPr="00C751D6">
        <w:rPr>
          <w:rFonts w:ascii="Arial" w:eastAsia="Source Sans Pro" w:hAnsi="Arial" w:cs="Arial"/>
          <w:i/>
          <w:iCs/>
          <w:color w:val="000000" w:themeColor="text1"/>
        </w:rPr>
        <w:t xml:space="preserve">Annals of Tourism Reseach, </w:t>
      </w:r>
      <w:r w:rsidRPr="00C751D6">
        <w:rPr>
          <w:rFonts w:ascii="Arial" w:eastAsia="Source Sans Pro" w:hAnsi="Arial" w:cs="Arial"/>
          <w:color w:val="000000" w:themeColor="text1"/>
        </w:rPr>
        <w:t xml:space="preserve">84. Available at: </w:t>
      </w:r>
      <w:hyperlink r:id="rId40" w:anchor=":~:text=Actually%2C%20well%2Dbeing%20consists%20of,2001%3B%20Ryff%2C%201989).">
        <w:r w:rsidRPr="00C751D6">
          <w:rPr>
            <w:rStyle w:val="Hyperlink"/>
            <w:rFonts w:ascii="Arial" w:eastAsiaTheme="majorEastAsia" w:hAnsi="Arial" w:cs="Arial"/>
            <w:color w:val="000000" w:themeColor="text1"/>
          </w:rPr>
          <w:t>https://www.sciencedirect.com/science/article/pii/S0160738320301523#:~:text=Actually%2C%20well%2Dbeing%20consists%20of,2001%3B%20Ryff%2C%201989).</w:t>
        </w:r>
      </w:hyperlink>
      <w:r w:rsidRPr="00C751D6">
        <w:rPr>
          <w:rFonts w:ascii="Arial" w:hAnsi="Arial" w:cs="Arial"/>
          <w:color w:val="000000" w:themeColor="text1"/>
        </w:rPr>
        <w:t xml:space="preserve"> [Accessed: 28 March 2024]. </w:t>
      </w:r>
    </w:p>
    <w:p w14:paraId="72C93E40"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Teherani, A., Martimianakis, T., Stenfors-Hayes, T., Wadhwa, A. and Varpio, L. (2015) “Choosing a Qualitative Research Approach”, </w:t>
      </w:r>
      <w:r w:rsidRPr="00C751D6">
        <w:rPr>
          <w:rFonts w:ascii="Arial" w:hAnsi="Arial" w:cs="Arial"/>
          <w:i/>
          <w:iCs/>
          <w:color w:val="000000" w:themeColor="text1"/>
        </w:rPr>
        <w:t xml:space="preserve"> Journal of Graduate Medical Education, </w:t>
      </w:r>
      <w:r w:rsidRPr="00C751D6">
        <w:rPr>
          <w:rFonts w:ascii="Arial" w:hAnsi="Arial" w:cs="Arial"/>
          <w:color w:val="000000" w:themeColor="text1"/>
        </w:rPr>
        <w:t xml:space="preserve">7(4), pp. 669-670. Available at: </w:t>
      </w:r>
      <w:hyperlink r:id="rId41" w:anchor=":~:text=Qualitative%20research%20is%20the%20systematic,and%20how%20interactions%20shape%20relationships" w:history="1">
        <w:r w:rsidRPr="00C751D6">
          <w:rPr>
            <w:rStyle w:val="Hyperlink"/>
            <w:rFonts w:ascii="Arial" w:eastAsiaTheme="majorEastAsia" w:hAnsi="Arial" w:cs="Arial"/>
            <w:color w:val="000000" w:themeColor="text1"/>
          </w:rPr>
          <w:t>https://www.ncbi.nlm.nih.gov/pmc/articles/PMC4675428/#:~:text=Qualitative%20researc</w:t>
        </w:r>
        <w:r w:rsidRPr="00C751D6">
          <w:rPr>
            <w:rStyle w:val="Hyperlink"/>
            <w:rFonts w:ascii="Arial" w:eastAsiaTheme="majorEastAsia" w:hAnsi="Arial" w:cs="Arial"/>
            <w:color w:val="000000" w:themeColor="text1"/>
          </w:rPr>
          <w:lastRenderedPageBreak/>
          <w:t>h%20is%20the%20systematic,and%20how%20interactions%20shape%20relationships</w:t>
        </w:r>
      </w:hyperlink>
      <w:r w:rsidRPr="00C751D6">
        <w:rPr>
          <w:rFonts w:ascii="Arial" w:hAnsi="Arial" w:cs="Arial"/>
          <w:color w:val="000000" w:themeColor="text1"/>
        </w:rPr>
        <w:t>. [Accessed: 29 April 2024]</w:t>
      </w:r>
    </w:p>
    <w:p w14:paraId="2D660ADF"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Thomas, J. (2009) ‘Working Paper: Current Measures and Challenges of Measuring Children’s Wellbeing’, Household, Labour Market and Social Wellbeing. Newport: Office for National Statistics.</w:t>
      </w:r>
    </w:p>
    <w:p w14:paraId="3EBBDCF6" w14:textId="3E6DA656" w:rsidR="00155ED6" w:rsidRPr="00C751D6" w:rsidRDefault="00FD62A6" w:rsidP="00155ED6">
      <w:pPr>
        <w:spacing w:line="360" w:lineRule="auto"/>
        <w:rPr>
          <w:rFonts w:ascii="Arial" w:hAnsi="Arial" w:cs="Arial"/>
          <w:color w:val="000000" w:themeColor="text1"/>
        </w:rPr>
      </w:pPr>
      <w:r w:rsidRPr="00C751D6">
        <w:rPr>
          <w:rFonts w:ascii="Arial" w:hAnsi="Arial" w:cs="Arial"/>
          <w:color w:val="000000" w:themeColor="text1"/>
        </w:rPr>
        <w:t>UNICEF</w:t>
      </w:r>
      <w:r w:rsidR="00155ED6" w:rsidRPr="00C751D6">
        <w:rPr>
          <w:rFonts w:ascii="Arial" w:hAnsi="Arial" w:cs="Arial"/>
          <w:color w:val="000000" w:themeColor="text1"/>
        </w:rPr>
        <w:t xml:space="preserve"> (2019) </w:t>
      </w:r>
      <w:r w:rsidR="00155ED6" w:rsidRPr="00C751D6">
        <w:rPr>
          <w:rFonts w:ascii="Arial" w:hAnsi="Arial" w:cs="Arial"/>
          <w:i/>
          <w:iCs/>
          <w:color w:val="000000" w:themeColor="text1"/>
        </w:rPr>
        <w:t xml:space="preserve">A Summary of The UN Convention on The Rights of The Child. </w:t>
      </w:r>
      <w:r w:rsidR="00155ED6" w:rsidRPr="00C751D6">
        <w:rPr>
          <w:rFonts w:ascii="Arial" w:hAnsi="Arial" w:cs="Arial"/>
          <w:color w:val="000000" w:themeColor="text1"/>
        </w:rPr>
        <w:t xml:space="preserve">Available at: </w:t>
      </w:r>
      <w:hyperlink r:id="rId42" w:history="1">
        <w:r w:rsidR="00155ED6" w:rsidRPr="00C751D6">
          <w:rPr>
            <w:rStyle w:val="Hyperlink"/>
            <w:rFonts w:ascii="Arial" w:eastAsiaTheme="majorEastAsia" w:hAnsi="Arial" w:cs="Arial"/>
            <w:color w:val="000000" w:themeColor="text1"/>
          </w:rPr>
          <w:t>https://www.unicef.org.uk/wp-content/uploads/2019/10/UNCRC_summary-1_1.pdf</w:t>
        </w:r>
      </w:hyperlink>
      <w:r w:rsidR="00155ED6" w:rsidRPr="00C751D6">
        <w:rPr>
          <w:rFonts w:ascii="Arial" w:hAnsi="Arial" w:cs="Arial"/>
          <w:color w:val="000000" w:themeColor="text1"/>
        </w:rPr>
        <w:t xml:space="preserve"> [Accessed: 29 April 2024]</w:t>
      </w:r>
    </w:p>
    <w:p w14:paraId="48189BF0" w14:textId="3EFD3DC6" w:rsidR="00155ED6" w:rsidRPr="00C751D6" w:rsidRDefault="00FD62A6" w:rsidP="00155ED6">
      <w:pPr>
        <w:spacing w:line="360" w:lineRule="auto"/>
        <w:rPr>
          <w:rFonts w:ascii="Arial" w:hAnsi="Arial" w:cs="Arial"/>
          <w:color w:val="000000" w:themeColor="text1"/>
        </w:rPr>
      </w:pPr>
      <w:r w:rsidRPr="00C751D6">
        <w:rPr>
          <w:rFonts w:ascii="Arial" w:hAnsi="Arial" w:cs="Arial"/>
          <w:color w:val="000000" w:themeColor="text1"/>
        </w:rPr>
        <w:t>UNICEF</w:t>
      </w:r>
      <w:r w:rsidR="00155ED6" w:rsidRPr="00C751D6">
        <w:rPr>
          <w:rFonts w:ascii="Arial" w:hAnsi="Arial" w:cs="Arial"/>
          <w:color w:val="000000" w:themeColor="text1"/>
        </w:rPr>
        <w:t xml:space="preserve"> (2021) </w:t>
      </w:r>
      <w:r w:rsidRPr="00C751D6">
        <w:rPr>
          <w:rFonts w:ascii="Arial" w:hAnsi="Arial" w:cs="Arial"/>
          <w:i/>
          <w:iCs/>
          <w:color w:val="000000" w:themeColor="text1"/>
        </w:rPr>
        <w:t>UNICEF</w:t>
      </w:r>
      <w:r w:rsidR="00155ED6" w:rsidRPr="00C751D6">
        <w:rPr>
          <w:rFonts w:ascii="Arial" w:hAnsi="Arial" w:cs="Arial"/>
          <w:i/>
          <w:iCs/>
          <w:color w:val="000000" w:themeColor="text1"/>
        </w:rPr>
        <w:t xml:space="preserve"> Procedure on Ethical Standards in Research, Evaluation, Data Collection and Analysis (2021). </w:t>
      </w:r>
      <w:r w:rsidR="00155ED6" w:rsidRPr="00C751D6">
        <w:rPr>
          <w:rFonts w:ascii="Arial" w:hAnsi="Arial" w:cs="Arial"/>
          <w:color w:val="000000" w:themeColor="text1"/>
        </w:rPr>
        <w:t xml:space="preserve">Available at: </w:t>
      </w:r>
      <w:hyperlink r:id="rId43" w:history="1">
        <w:r w:rsidR="00155ED6" w:rsidRPr="00C751D6">
          <w:rPr>
            <w:rStyle w:val="Hyperlink"/>
            <w:rFonts w:ascii="Arial" w:eastAsiaTheme="majorEastAsia" w:hAnsi="Arial" w:cs="Arial"/>
            <w:color w:val="000000" w:themeColor="text1"/>
          </w:rPr>
          <w:t>https://www.unicef-irc.org/files/documents/d-4165-Final%20Procedure%20Ethical%20Standards%20Evidence%2004%202021.pdf</w:t>
        </w:r>
      </w:hyperlink>
      <w:r w:rsidR="00155ED6" w:rsidRPr="00C751D6">
        <w:rPr>
          <w:rFonts w:ascii="Arial" w:hAnsi="Arial" w:cs="Arial"/>
          <w:color w:val="000000" w:themeColor="text1"/>
        </w:rPr>
        <w:t xml:space="preserve"> [Accessed: 29 April 2024]</w:t>
      </w:r>
    </w:p>
    <w:p w14:paraId="73232678" w14:textId="77777777" w:rsidR="00155ED6" w:rsidRPr="00C751D6" w:rsidRDefault="00155ED6" w:rsidP="00155ED6">
      <w:pPr>
        <w:spacing w:line="360" w:lineRule="auto"/>
        <w:rPr>
          <w:rFonts w:ascii="Arial" w:hAnsi="Arial" w:cs="Arial"/>
          <w:color w:val="000000" w:themeColor="text1"/>
        </w:rPr>
      </w:pPr>
      <w:r w:rsidRPr="00C751D6">
        <w:rPr>
          <w:rFonts w:ascii="Arial" w:eastAsia="Source Sans Pro" w:hAnsi="Arial" w:cs="Arial"/>
          <w:color w:val="000000" w:themeColor="text1"/>
        </w:rPr>
        <w:t xml:space="preserve">University of Newcastle (2024) </w:t>
      </w:r>
      <w:r w:rsidRPr="00C751D6">
        <w:rPr>
          <w:rFonts w:ascii="Arial" w:eastAsia="Source Sans Pro" w:hAnsi="Arial" w:cs="Arial"/>
          <w:i/>
          <w:iCs/>
          <w:color w:val="000000" w:themeColor="text1"/>
        </w:rPr>
        <w:t xml:space="preserve">Research Methods: What are Research Methods? </w:t>
      </w:r>
      <w:r w:rsidRPr="00C751D6">
        <w:rPr>
          <w:rFonts w:ascii="Arial" w:eastAsia="Source Sans Pro" w:hAnsi="Arial" w:cs="Arial"/>
          <w:color w:val="000000" w:themeColor="text1"/>
        </w:rPr>
        <w:t xml:space="preserve">Available at: </w:t>
      </w:r>
      <w:hyperlink r:id="rId44" w:anchor=":~:text=Research%20methods%20are%20the%20strategies,better%20understanding%20of%20a%20topic.">
        <w:r w:rsidRPr="00C751D6">
          <w:rPr>
            <w:rStyle w:val="Hyperlink"/>
            <w:rFonts w:ascii="Arial" w:eastAsiaTheme="majorEastAsia" w:hAnsi="Arial" w:cs="Arial"/>
            <w:color w:val="000000" w:themeColor="text1"/>
          </w:rPr>
          <w:t>https://libguides.newcastle.edu.au/researchmethods#:~:text=Research%20methods%20are%20the%20strategies,better%20understanding%20of%20a%20topic.</w:t>
        </w:r>
      </w:hyperlink>
      <w:r w:rsidRPr="00C751D6">
        <w:rPr>
          <w:rFonts w:ascii="Arial" w:hAnsi="Arial" w:cs="Arial"/>
          <w:color w:val="000000" w:themeColor="text1"/>
        </w:rPr>
        <w:t xml:space="preserve"> [Accessed: 29 April 2024]</w:t>
      </w:r>
    </w:p>
    <w:p w14:paraId="60B25801" w14:textId="2FF16689" w:rsidR="00520AE9"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University of Wales Trinity Saint David [UWTSD] (2020) </w:t>
      </w:r>
      <w:r w:rsidRPr="00C751D6">
        <w:rPr>
          <w:rFonts w:ascii="Arial" w:hAnsi="Arial" w:cs="Arial"/>
          <w:i/>
          <w:iCs/>
          <w:color w:val="000000" w:themeColor="text1"/>
        </w:rPr>
        <w:t xml:space="preserve">Research Ethics and Integrity Code of Practice. </w:t>
      </w:r>
      <w:r w:rsidRPr="00C751D6">
        <w:rPr>
          <w:rFonts w:ascii="Arial" w:hAnsi="Arial" w:cs="Arial"/>
          <w:color w:val="000000" w:themeColor="text1"/>
        </w:rPr>
        <w:t xml:space="preserve">Available at: </w:t>
      </w:r>
      <w:hyperlink r:id="rId45" w:history="1">
        <w:r w:rsidRPr="00C751D6">
          <w:rPr>
            <w:rStyle w:val="Hyperlink"/>
            <w:rFonts w:ascii="Arial" w:eastAsiaTheme="majorEastAsia" w:hAnsi="Arial" w:cs="Arial"/>
            <w:color w:val="000000" w:themeColor="text1"/>
          </w:rPr>
          <w:t>https://www.uwtsd.ac.uk/research/research-integrity-and-ethics</w:t>
        </w:r>
      </w:hyperlink>
      <w:r w:rsidRPr="00C751D6">
        <w:rPr>
          <w:rFonts w:ascii="Arial" w:hAnsi="Arial" w:cs="Arial"/>
          <w:color w:val="000000" w:themeColor="text1"/>
        </w:rPr>
        <w:t xml:space="preserve"> [Accessed: 29 April]</w:t>
      </w:r>
    </w:p>
    <w:p w14:paraId="7C262A69" w14:textId="116AC2C0" w:rsidR="00520AE9" w:rsidRPr="00C751D6" w:rsidRDefault="00520AE9" w:rsidP="00155ED6">
      <w:pPr>
        <w:spacing w:line="360" w:lineRule="auto"/>
        <w:rPr>
          <w:rFonts w:ascii="Arial" w:hAnsi="Arial" w:cs="Arial"/>
          <w:color w:val="000000" w:themeColor="text1"/>
        </w:rPr>
      </w:pPr>
      <w:r w:rsidRPr="00C751D6">
        <w:rPr>
          <w:rFonts w:ascii="Arial" w:hAnsi="Arial" w:cs="Arial"/>
          <w:color w:val="000000" w:themeColor="text1"/>
        </w:rPr>
        <w:t xml:space="preserve">Wellington, J.J. (2020) </w:t>
      </w:r>
      <w:r w:rsidRPr="00C751D6">
        <w:rPr>
          <w:rFonts w:ascii="Arial" w:hAnsi="Arial" w:cs="Arial"/>
          <w:i/>
          <w:iCs/>
          <w:color w:val="000000" w:themeColor="text1"/>
        </w:rPr>
        <w:t xml:space="preserve">Educational Research: Contemporary Issues and Practical Approaches. </w:t>
      </w:r>
      <w:r w:rsidRPr="00C751D6">
        <w:rPr>
          <w:rFonts w:ascii="Arial" w:hAnsi="Arial" w:cs="Arial"/>
          <w:color w:val="000000" w:themeColor="text1"/>
        </w:rPr>
        <w:t>2</w:t>
      </w:r>
      <w:r w:rsidRPr="00C751D6">
        <w:rPr>
          <w:rFonts w:ascii="Arial" w:hAnsi="Arial" w:cs="Arial"/>
          <w:color w:val="000000" w:themeColor="text1"/>
          <w:vertAlign w:val="superscript"/>
        </w:rPr>
        <w:t>nd</w:t>
      </w:r>
      <w:r w:rsidRPr="00C751D6">
        <w:rPr>
          <w:rFonts w:ascii="Arial" w:hAnsi="Arial" w:cs="Arial"/>
          <w:color w:val="000000" w:themeColor="text1"/>
        </w:rPr>
        <w:t xml:space="preserve"> Edn. Bloomsbury Academic. </w:t>
      </w:r>
    </w:p>
    <w:p w14:paraId="3EEE6FF8"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Welsh Government (2015) </w:t>
      </w:r>
      <w:r w:rsidRPr="00C751D6">
        <w:rPr>
          <w:rFonts w:ascii="Arial" w:eastAsia="Source Sans Pro" w:hAnsi="Arial" w:cs="Arial"/>
          <w:i/>
          <w:iCs/>
          <w:color w:val="000000" w:themeColor="text1"/>
        </w:rPr>
        <w:t xml:space="preserve">Social Servies and Well-being (Wales) Act 2014: The Essentials. </w:t>
      </w:r>
      <w:r w:rsidRPr="00C751D6">
        <w:rPr>
          <w:rFonts w:ascii="Arial" w:eastAsia="Source Sans Pro" w:hAnsi="Arial" w:cs="Arial"/>
          <w:color w:val="000000" w:themeColor="text1"/>
        </w:rPr>
        <w:t xml:space="preserve">Available at: </w:t>
      </w:r>
      <w:hyperlink r:id="rId46">
        <w:r w:rsidRPr="00C751D6">
          <w:rPr>
            <w:rStyle w:val="Hyperlink"/>
            <w:rFonts w:ascii="Arial" w:eastAsiaTheme="majorEastAsia" w:hAnsi="Arial" w:cs="Arial"/>
            <w:color w:val="000000" w:themeColor="text1"/>
          </w:rPr>
          <w:t>https://www.gov.wales/sites/default/files/publications/2019-05/social-services-and-well-being-wales-act-2014-the-essentials.pdf</w:t>
        </w:r>
      </w:hyperlink>
      <w:r w:rsidRPr="00C751D6">
        <w:rPr>
          <w:rFonts w:ascii="Arial" w:eastAsia="Source Sans Pro" w:hAnsi="Arial" w:cs="Arial"/>
          <w:color w:val="000000" w:themeColor="text1"/>
        </w:rPr>
        <w:t xml:space="preserve"> [Accessed: 28 March 2024]. </w:t>
      </w:r>
    </w:p>
    <w:p w14:paraId="5C4A452C" w14:textId="19523490" w:rsidR="00155ED6" w:rsidRPr="00C751D6" w:rsidRDefault="00155ED6" w:rsidP="00155ED6">
      <w:pPr>
        <w:spacing w:line="360" w:lineRule="auto"/>
        <w:rPr>
          <w:rFonts w:ascii="Arial" w:eastAsia="Arial" w:hAnsi="Arial" w:cs="Arial"/>
          <w:color w:val="000000" w:themeColor="text1"/>
        </w:rPr>
      </w:pPr>
      <w:r w:rsidRPr="00C751D6">
        <w:rPr>
          <w:rFonts w:ascii="Arial" w:eastAsia="Arial" w:hAnsi="Arial" w:cs="Arial"/>
          <w:color w:val="000000" w:themeColor="text1"/>
        </w:rPr>
        <w:t xml:space="preserve">Welsh Government (2019) </w:t>
      </w:r>
      <w:r w:rsidRPr="00C751D6">
        <w:rPr>
          <w:rFonts w:ascii="Arial" w:eastAsia="Arial" w:hAnsi="Arial" w:cs="Arial"/>
          <w:i/>
          <w:iCs/>
          <w:color w:val="000000" w:themeColor="text1"/>
        </w:rPr>
        <w:t xml:space="preserve">Professional standards for teaching and leadership. </w:t>
      </w:r>
      <w:r w:rsidRPr="00C751D6">
        <w:rPr>
          <w:rFonts w:ascii="Arial" w:eastAsia="Arial" w:hAnsi="Arial" w:cs="Arial"/>
          <w:color w:val="000000" w:themeColor="text1"/>
        </w:rPr>
        <w:t xml:space="preserve">Available at: </w:t>
      </w:r>
      <w:hyperlink r:id="rId47">
        <w:r w:rsidRPr="00C751D6">
          <w:rPr>
            <w:rStyle w:val="Hyperlink"/>
            <w:rFonts w:ascii="Arial" w:eastAsia="Arial" w:hAnsi="Arial" w:cs="Arial"/>
            <w:color w:val="000000" w:themeColor="text1"/>
          </w:rPr>
          <w:t>https://hwb.gov.wales/api/storage/19bc948b-8a3f-41e0-944a-7bf2cadf7d18/professional-standards-for-teaching-and-leadership-interactive-pdf-for-pc.pdf</w:t>
        </w:r>
      </w:hyperlink>
      <w:r w:rsidRPr="00C751D6">
        <w:rPr>
          <w:rFonts w:ascii="Arial" w:eastAsia="Arial" w:hAnsi="Arial" w:cs="Arial"/>
          <w:color w:val="000000" w:themeColor="text1"/>
        </w:rPr>
        <w:t xml:space="preserve"> [Accessed: 26 March 2024]</w:t>
      </w:r>
    </w:p>
    <w:p w14:paraId="1E823971" w14:textId="37C03D5C" w:rsidR="00155ED6" w:rsidRPr="00C751D6" w:rsidRDefault="00155ED6" w:rsidP="00155ED6">
      <w:pPr>
        <w:spacing w:line="360" w:lineRule="auto"/>
        <w:rPr>
          <w:rFonts w:ascii="Arial" w:eastAsia="Arial" w:hAnsi="Arial" w:cs="Arial"/>
          <w:color w:val="000000" w:themeColor="text1"/>
        </w:rPr>
      </w:pPr>
      <w:r w:rsidRPr="00C751D6">
        <w:rPr>
          <w:rFonts w:ascii="Arial" w:eastAsia="Arial" w:hAnsi="Arial" w:cs="Arial"/>
          <w:color w:val="000000" w:themeColor="text1"/>
        </w:rPr>
        <w:lastRenderedPageBreak/>
        <w:t xml:space="preserve">Welsh Government (2021) </w:t>
      </w:r>
      <w:r w:rsidRPr="00C751D6">
        <w:rPr>
          <w:rFonts w:ascii="Arial" w:eastAsia="Arial" w:hAnsi="Arial" w:cs="Arial"/>
          <w:i/>
          <w:iCs/>
          <w:color w:val="000000" w:themeColor="text1"/>
        </w:rPr>
        <w:t xml:space="preserve">Framework on embedding a whole-school approach to emotional and mental well-being. </w:t>
      </w:r>
      <w:r w:rsidRPr="00C751D6">
        <w:rPr>
          <w:rFonts w:ascii="Arial" w:eastAsia="Arial" w:hAnsi="Arial" w:cs="Arial"/>
          <w:color w:val="000000" w:themeColor="text1"/>
        </w:rPr>
        <w:t xml:space="preserve">Available at: </w:t>
      </w:r>
      <w:hyperlink r:id="rId48">
        <w:r w:rsidRPr="00C751D6">
          <w:rPr>
            <w:rStyle w:val="Hyperlink"/>
            <w:rFonts w:ascii="Arial" w:eastAsia="Arial" w:hAnsi="Arial" w:cs="Arial"/>
            <w:color w:val="000000" w:themeColor="text1"/>
          </w:rPr>
          <w:t>https://www.gov.wales/sites/default/files/publications/2021-03/framework-on-embedding-a-whole-school-approach-to-emotional-and-mental-well-being.pdf</w:t>
        </w:r>
      </w:hyperlink>
      <w:r w:rsidRPr="00C751D6">
        <w:rPr>
          <w:rFonts w:ascii="Arial" w:eastAsia="Arial" w:hAnsi="Arial" w:cs="Arial"/>
          <w:color w:val="000000" w:themeColor="text1"/>
        </w:rPr>
        <w:t xml:space="preserve"> [Accessed: 26 March 2024]</w:t>
      </w:r>
    </w:p>
    <w:p w14:paraId="04E26637" w14:textId="77777777" w:rsidR="00155ED6" w:rsidRPr="00C751D6" w:rsidRDefault="00155ED6" w:rsidP="00155ED6">
      <w:pPr>
        <w:spacing w:line="360" w:lineRule="auto"/>
        <w:rPr>
          <w:rFonts w:ascii="Arial" w:hAnsi="Arial" w:cs="Arial"/>
          <w:color w:val="000000" w:themeColor="text1"/>
        </w:rPr>
      </w:pPr>
      <w:r w:rsidRPr="00C751D6">
        <w:rPr>
          <w:rFonts w:ascii="Arial" w:hAnsi="Arial" w:cs="Arial"/>
          <w:color w:val="000000" w:themeColor="text1"/>
        </w:rPr>
        <w:t xml:space="preserve">Welsh Government (n.d.) </w:t>
      </w:r>
      <w:r w:rsidRPr="00C751D6">
        <w:rPr>
          <w:rFonts w:ascii="Arial" w:hAnsi="Arial" w:cs="Arial"/>
          <w:i/>
          <w:iCs/>
          <w:color w:val="000000" w:themeColor="text1"/>
        </w:rPr>
        <w:t xml:space="preserve">Literacy and Numeracy Framework. </w:t>
      </w:r>
      <w:r w:rsidRPr="00C751D6">
        <w:rPr>
          <w:rFonts w:ascii="Arial" w:hAnsi="Arial" w:cs="Arial"/>
          <w:color w:val="000000" w:themeColor="text1"/>
        </w:rPr>
        <w:t xml:space="preserve">Available at: </w:t>
      </w:r>
      <w:hyperlink r:id="rId49" w:history="1">
        <w:r w:rsidRPr="00C751D6">
          <w:rPr>
            <w:rStyle w:val="Hyperlink"/>
            <w:rFonts w:ascii="Arial" w:eastAsiaTheme="majorEastAsia" w:hAnsi="Arial" w:cs="Arial"/>
            <w:color w:val="000000" w:themeColor="text1"/>
          </w:rPr>
          <w:t>https://hwb.gov.wales/curriculum-for-wales/cross-curricular-skills-frameworks/literacy-and-numeracy-framework</w:t>
        </w:r>
      </w:hyperlink>
      <w:r w:rsidRPr="00C751D6">
        <w:rPr>
          <w:rFonts w:ascii="Arial" w:hAnsi="Arial" w:cs="Arial"/>
          <w:color w:val="000000" w:themeColor="text1"/>
        </w:rPr>
        <w:t xml:space="preserve"> [Accessed: 29 April 2024]</w:t>
      </w:r>
    </w:p>
    <w:p w14:paraId="7C780E5D" w14:textId="77777777" w:rsidR="00155ED6" w:rsidRPr="00C751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Wilson, E. (2009) </w:t>
      </w:r>
      <w:r w:rsidRPr="00C751D6">
        <w:rPr>
          <w:rFonts w:ascii="Arial" w:eastAsia="Source Sans Pro" w:hAnsi="Arial" w:cs="Arial"/>
          <w:i/>
          <w:iCs/>
          <w:color w:val="000000" w:themeColor="text1"/>
        </w:rPr>
        <w:t xml:space="preserve">School-Based Research: A Guide for Education Students. </w:t>
      </w:r>
      <w:r w:rsidRPr="00C751D6">
        <w:rPr>
          <w:rFonts w:ascii="Arial" w:eastAsia="Source Sans Pro" w:hAnsi="Arial" w:cs="Arial"/>
          <w:color w:val="000000" w:themeColor="text1"/>
        </w:rPr>
        <w:t>London: SAGE</w:t>
      </w:r>
    </w:p>
    <w:p w14:paraId="24CC0371" w14:textId="77777777" w:rsidR="00155ED6" w:rsidRPr="00C751D6" w:rsidRDefault="00155ED6" w:rsidP="00155ED6">
      <w:pPr>
        <w:spacing w:line="360" w:lineRule="auto"/>
        <w:rPr>
          <w:rFonts w:ascii="Arial" w:eastAsia="Source Sans Pro" w:hAnsi="Arial" w:cs="Arial"/>
          <w:i/>
          <w:iCs/>
          <w:color w:val="000000" w:themeColor="text1"/>
        </w:rPr>
      </w:pPr>
      <w:r w:rsidRPr="00C751D6">
        <w:rPr>
          <w:rFonts w:ascii="Arial" w:eastAsia="Source Sans Pro" w:hAnsi="Arial" w:cs="Arial"/>
          <w:color w:val="000000" w:themeColor="text1"/>
        </w:rPr>
        <w:t xml:space="preserve">Yin, R.K. (2018) </w:t>
      </w:r>
      <w:r w:rsidRPr="00C751D6">
        <w:rPr>
          <w:rFonts w:ascii="Arial" w:eastAsia="Source Sans Pro" w:hAnsi="Arial" w:cs="Arial"/>
          <w:i/>
          <w:iCs/>
          <w:color w:val="000000" w:themeColor="text1"/>
        </w:rPr>
        <w:t>Case Study Research and Applications: Design and Methods. 6</w:t>
      </w:r>
      <w:r w:rsidRPr="00C751D6">
        <w:rPr>
          <w:rFonts w:ascii="Arial" w:eastAsia="Source Sans Pro" w:hAnsi="Arial" w:cs="Arial"/>
          <w:i/>
          <w:iCs/>
          <w:color w:val="000000" w:themeColor="text1"/>
          <w:vertAlign w:val="superscript"/>
        </w:rPr>
        <w:t>th</w:t>
      </w:r>
      <w:r w:rsidRPr="00C751D6">
        <w:rPr>
          <w:rFonts w:ascii="Arial" w:eastAsia="Source Sans Pro" w:hAnsi="Arial" w:cs="Arial"/>
          <w:i/>
          <w:iCs/>
          <w:color w:val="000000" w:themeColor="text1"/>
        </w:rPr>
        <w:t xml:space="preserve"> Edn. SAGE</w:t>
      </w:r>
    </w:p>
    <w:p w14:paraId="41ACD10E" w14:textId="77777777" w:rsidR="00155ED6" w:rsidRPr="00155ED6" w:rsidRDefault="00155ED6" w:rsidP="00155ED6">
      <w:pPr>
        <w:spacing w:line="360" w:lineRule="auto"/>
        <w:rPr>
          <w:rFonts w:ascii="Arial" w:eastAsia="Source Sans Pro" w:hAnsi="Arial" w:cs="Arial"/>
          <w:color w:val="000000" w:themeColor="text1"/>
        </w:rPr>
      </w:pPr>
      <w:r w:rsidRPr="00C751D6">
        <w:rPr>
          <w:rFonts w:ascii="Arial" w:eastAsia="Source Sans Pro" w:hAnsi="Arial" w:cs="Arial"/>
          <w:color w:val="000000" w:themeColor="text1"/>
        </w:rPr>
        <w:t xml:space="preserve">Young Minds (n.d.) </w:t>
      </w:r>
      <w:r w:rsidRPr="00C751D6">
        <w:rPr>
          <w:rFonts w:ascii="Arial" w:eastAsia="Source Sans Pro" w:hAnsi="Arial" w:cs="Arial"/>
          <w:i/>
          <w:iCs/>
          <w:color w:val="000000" w:themeColor="text1"/>
        </w:rPr>
        <w:t xml:space="preserve">Someone to Turn To: Being a Trusted Adult for Young People. </w:t>
      </w:r>
      <w:r w:rsidRPr="00C751D6">
        <w:rPr>
          <w:rFonts w:ascii="Arial" w:eastAsia="Source Sans Pro" w:hAnsi="Arial" w:cs="Arial"/>
          <w:color w:val="000000" w:themeColor="text1"/>
        </w:rPr>
        <w:t xml:space="preserve">Available at: </w:t>
      </w:r>
      <w:hyperlink r:id="rId50" w:history="1">
        <w:r w:rsidRPr="00C751D6">
          <w:rPr>
            <w:rStyle w:val="Hyperlink"/>
            <w:rFonts w:ascii="Arial" w:eastAsia="Source Sans Pro" w:hAnsi="Arial" w:cs="Arial"/>
            <w:color w:val="000000" w:themeColor="text1"/>
          </w:rPr>
          <w:t>https://www.youngminds.org.uk/media/by3o0aru/someone-to-turn-to-report.pdf</w:t>
        </w:r>
      </w:hyperlink>
      <w:r w:rsidRPr="00C751D6">
        <w:rPr>
          <w:rFonts w:ascii="Arial" w:eastAsia="Source Sans Pro" w:hAnsi="Arial" w:cs="Arial"/>
          <w:color w:val="000000" w:themeColor="text1"/>
        </w:rPr>
        <w:t xml:space="preserve"> [Accessed: 28 April 2024]</w:t>
      </w:r>
      <w:r w:rsidRPr="00155ED6">
        <w:rPr>
          <w:rFonts w:ascii="Arial" w:eastAsia="Source Sans Pro" w:hAnsi="Arial" w:cs="Arial"/>
          <w:color w:val="000000" w:themeColor="text1"/>
        </w:rPr>
        <w:t xml:space="preserve"> </w:t>
      </w:r>
    </w:p>
    <w:p w14:paraId="26D4E465" w14:textId="77777777" w:rsidR="00D97023" w:rsidRPr="00155ED6" w:rsidRDefault="00D97023" w:rsidP="00155ED6">
      <w:pPr>
        <w:spacing w:line="360" w:lineRule="auto"/>
        <w:textAlignment w:val="baseline"/>
        <w:rPr>
          <w:rFonts w:ascii="Arial" w:hAnsi="Arial" w:cs="Arial"/>
          <w:color w:val="000000" w:themeColor="text1"/>
        </w:rPr>
      </w:pPr>
    </w:p>
    <w:p w14:paraId="11F82B35" w14:textId="77777777" w:rsidR="00D97023" w:rsidRPr="009A2671" w:rsidRDefault="00D97023" w:rsidP="009B21DB">
      <w:pPr>
        <w:spacing w:line="360" w:lineRule="auto"/>
        <w:textAlignment w:val="baseline"/>
        <w:rPr>
          <w:rFonts w:ascii="Arial" w:hAnsi="Arial" w:cs="Arial"/>
          <w:color w:val="000000" w:themeColor="text1"/>
        </w:rPr>
      </w:pPr>
    </w:p>
    <w:p w14:paraId="34D5DF2A" w14:textId="77777777" w:rsidR="00074CD6" w:rsidRPr="009A2671" w:rsidRDefault="00074CD6" w:rsidP="009B21DB">
      <w:pPr>
        <w:spacing w:line="360" w:lineRule="auto"/>
        <w:textAlignment w:val="baseline"/>
        <w:rPr>
          <w:rFonts w:ascii="Arial" w:hAnsi="Arial" w:cs="Arial"/>
          <w:color w:val="000000" w:themeColor="text1"/>
        </w:rPr>
      </w:pPr>
    </w:p>
    <w:p w14:paraId="090CB009" w14:textId="77777777" w:rsidR="00074CD6" w:rsidRPr="009A2671" w:rsidRDefault="00074CD6" w:rsidP="009B21DB">
      <w:pPr>
        <w:spacing w:line="360" w:lineRule="auto"/>
        <w:textAlignment w:val="baseline"/>
        <w:rPr>
          <w:rFonts w:ascii="Arial" w:hAnsi="Arial" w:cs="Arial"/>
          <w:color w:val="000000" w:themeColor="text1"/>
        </w:rPr>
      </w:pPr>
    </w:p>
    <w:p w14:paraId="4FCF2797" w14:textId="77777777" w:rsidR="00074CD6" w:rsidRPr="009A2671" w:rsidRDefault="00074CD6" w:rsidP="009B21DB">
      <w:pPr>
        <w:spacing w:line="360" w:lineRule="auto"/>
        <w:textAlignment w:val="baseline"/>
        <w:rPr>
          <w:rFonts w:ascii="Arial" w:hAnsi="Arial" w:cs="Arial"/>
          <w:color w:val="000000" w:themeColor="text1"/>
        </w:rPr>
      </w:pPr>
    </w:p>
    <w:p w14:paraId="6E7D64FD" w14:textId="77777777" w:rsidR="00074CD6" w:rsidRPr="009A2671" w:rsidRDefault="00074CD6" w:rsidP="009B21DB">
      <w:pPr>
        <w:spacing w:line="360" w:lineRule="auto"/>
        <w:textAlignment w:val="baseline"/>
        <w:rPr>
          <w:rFonts w:ascii="Arial" w:hAnsi="Arial" w:cs="Arial"/>
          <w:color w:val="000000" w:themeColor="text1"/>
        </w:rPr>
      </w:pPr>
    </w:p>
    <w:p w14:paraId="7718985F" w14:textId="77777777" w:rsidR="00074CD6" w:rsidRPr="009A2671" w:rsidRDefault="00074CD6" w:rsidP="009B21DB">
      <w:pPr>
        <w:spacing w:line="360" w:lineRule="auto"/>
        <w:textAlignment w:val="baseline"/>
        <w:rPr>
          <w:rFonts w:ascii="Arial" w:hAnsi="Arial" w:cs="Arial"/>
          <w:color w:val="000000" w:themeColor="text1"/>
        </w:rPr>
      </w:pPr>
    </w:p>
    <w:p w14:paraId="0E716534" w14:textId="77777777" w:rsidR="00074CD6" w:rsidRPr="009A2671" w:rsidRDefault="00074CD6" w:rsidP="009B21DB">
      <w:pPr>
        <w:spacing w:line="360" w:lineRule="auto"/>
        <w:textAlignment w:val="baseline"/>
        <w:rPr>
          <w:rFonts w:ascii="Arial" w:hAnsi="Arial" w:cs="Arial"/>
          <w:color w:val="000000" w:themeColor="text1"/>
        </w:rPr>
      </w:pPr>
    </w:p>
    <w:p w14:paraId="666C9439" w14:textId="77777777" w:rsidR="00074CD6" w:rsidRPr="009A2671" w:rsidRDefault="00074CD6" w:rsidP="009B21DB">
      <w:pPr>
        <w:spacing w:line="360" w:lineRule="auto"/>
        <w:textAlignment w:val="baseline"/>
        <w:rPr>
          <w:rFonts w:ascii="Arial" w:hAnsi="Arial" w:cs="Arial"/>
          <w:color w:val="000000" w:themeColor="text1"/>
        </w:rPr>
      </w:pPr>
    </w:p>
    <w:p w14:paraId="223192C8" w14:textId="77777777" w:rsidR="00074CD6" w:rsidRPr="009A2671" w:rsidRDefault="00074CD6" w:rsidP="009B21DB">
      <w:pPr>
        <w:spacing w:line="360" w:lineRule="auto"/>
        <w:textAlignment w:val="baseline"/>
        <w:rPr>
          <w:rFonts w:ascii="Arial" w:hAnsi="Arial" w:cs="Arial"/>
          <w:color w:val="000000" w:themeColor="text1"/>
        </w:rPr>
      </w:pPr>
    </w:p>
    <w:p w14:paraId="2E8B0B21" w14:textId="77777777" w:rsidR="00074CD6" w:rsidRPr="009A2671" w:rsidRDefault="00074CD6" w:rsidP="009B21DB">
      <w:pPr>
        <w:spacing w:line="360" w:lineRule="auto"/>
        <w:textAlignment w:val="baseline"/>
        <w:rPr>
          <w:rFonts w:ascii="Arial" w:hAnsi="Arial" w:cs="Arial"/>
          <w:color w:val="000000" w:themeColor="text1"/>
        </w:rPr>
      </w:pPr>
    </w:p>
    <w:p w14:paraId="7991D565" w14:textId="77777777" w:rsidR="00074CD6" w:rsidRPr="009A2671" w:rsidRDefault="00074CD6" w:rsidP="009B21DB">
      <w:pPr>
        <w:spacing w:line="360" w:lineRule="auto"/>
        <w:textAlignment w:val="baseline"/>
        <w:rPr>
          <w:rFonts w:ascii="Arial" w:hAnsi="Arial" w:cs="Arial"/>
          <w:color w:val="000000" w:themeColor="text1"/>
        </w:rPr>
      </w:pPr>
    </w:p>
    <w:p w14:paraId="294344CE" w14:textId="77777777" w:rsidR="00074CD6" w:rsidRPr="009A2671" w:rsidRDefault="00074CD6" w:rsidP="009B21DB">
      <w:pPr>
        <w:spacing w:line="360" w:lineRule="auto"/>
        <w:textAlignment w:val="baseline"/>
        <w:rPr>
          <w:rFonts w:ascii="Arial" w:hAnsi="Arial" w:cs="Arial"/>
          <w:color w:val="000000" w:themeColor="text1"/>
        </w:rPr>
      </w:pPr>
    </w:p>
    <w:p w14:paraId="3DB9CFEE" w14:textId="77777777" w:rsidR="00074CD6" w:rsidRPr="009A2671" w:rsidRDefault="00074CD6" w:rsidP="009B21DB">
      <w:pPr>
        <w:spacing w:line="360" w:lineRule="auto"/>
        <w:textAlignment w:val="baseline"/>
        <w:rPr>
          <w:rFonts w:ascii="Arial" w:hAnsi="Arial" w:cs="Arial"/>
          <w:color w:val="000000" w:themeColor="text1"/>
        </w:rPr>
      </w:pPr>
    </w:p>
    <w:p w14:paraId="470F1F3D" w14:textId="77777777" w:rsidR="00074CD6" w:rsidRPr="009A2671" w:rsidRDefault="00074CD6" w:rsidP="009B21DB">
      <w:pPr>
        <w:spacing w:line="360" w:lineRule="auto"/>
        <w:textAlignment w:val="baseline"/>
        <w:rPr>
          <w:rFonts w:ascii="Arial" w:hAnsi="Arial" w:cs="Arial"/>
          <w:color w:val="000000" w:themeColor="text1"/>
        </w:rPr>
      </w:pPr>
    </w:p>
    <w:p w14:paraId="48E2ACCE" w14:textId="77777777" w:rsidR="00074CD6" w:rsidRPr="009A2671" w:rsidRDefault="00074CD6" w:rsidP="009B21DB">
      <w:pPr>
        <w:spacing w:line="360" w:lineRule="auto"/>
        <w:textAlignment w:val="baseline"/>
        <w:rPr>
          <w:rFonts w:ascii="Arial" w:hAnsi="Arial" w:cs="Arial"/>
          <w:color w:val="000000" w:themeColor="text1"/>
        </w:rPr>
      </w:pPr>
    </w:p>
    <w:p w14:paraId="5E67815B" w14:textId="77777777" w:rsidR="00074CD6" w:rsidRPr="009A2671" w:rsidRDefault="00074CD6" w:rsidP="009B21DB">
      <w:pPr>
        <w:spacing w:line="360" w:lineRule="auto"/>
        <w:textAlignment w:val="baseline"/>
        <w:rPr>
          <w:rFonts w:ascii="Arial" w:hAnsi="Arial" w:cs="Arial"/>
          <w:color w:val="000000" w:themeColor="text1"/>
        </w:rPr>
      </w:pPr>
    </w:p>
    <w:p w14:paraId="2AD73CCE" w14:textId="77777777" w:rsidR="00074CD6" w:rsidRPr="009A2671" w:rsidRDefault="00074CD6" w:rsidP="009B21DB">
      <w:pPr>
        <w:spacing w:line="360" w:lineRule="auto"/>
        <w:textAlignment w:val="baseline"/>
        <w:rPr>
          <w:rFonts w:ascii="Arial" w:hAnsi="Arial" w:cs="Arial"/>
          <w:color w:val="000000" w:themeColor="text1"/>
        </w:rPr>
      </w:pPr>
    </w:p>
    <w:sectPr w:rsidR="00074CD6" w:rsidRPr="009A26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ptos">
    <w:altName w:val="Calibri"/>
    <w:panose1 w:val="020B0604020202020204"/>
    <w:charset w:val="00"/>
    <w:family w:val="roman"/>
    <w:notTrueType/>
    <w:pitch w:val="default"/>
  </w:font>
  <w:font w:name="Aptos Display">
    <w:altName w:val="Calibri"/>
    <w:panose1 w:val="020B0604020202020204"/>
    <w:charset w:val="00"/>
    <w:family w:val="roman"/>
    <w:notTrueType/>
    <w:pitch w:val="default"/>
  </w:font>
  <w:font w:name="Tahoma">
    <w:panose1 w:val="020B060403050404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Source Sans Pro">
    <w:panose1 w:val="020B0503030403020204"/>
    <w:charset w:val="00"/>
    <w:family w:val="swiss"/>
    <w:pitch w:val="variable"/>
    <w:sig w:usb0="600002F7" w:usb1="02000001"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F2570A"/>
    <w:multiLevelType w:val="multilevel"/>
    <w:tmpl w:val="A4361AF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 w15:restartNumberingAfterBreak="0">
    <w:nsid w:val="09FB1A4D"/>
    <w:multiLevelType w:val="multilevel"/>
    <w:tmpl w:val="7E3079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365EFF"/>
    <w:multiLevelType w:val="multilevel"/>
    <w:tmpl w:val="5B3C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A0197F"/>
    <w:multiLevelType w:val="hybridMultilevel"/>
    <w:tmpl w:val="8CC61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6835C5"/>
    <w:multiLevelType w:val="hybridMultilevel"/>
    <w:tmpl w:val="F880F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3A7926"/>
    <w:multiLevelType w:val="multilevel"/>
    <w:tmpl w:val="037AB5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8247D9"/>
    <w:multiLevelType w:val="multilevel"/>
    <w:tmpl w:val="12EC2E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7E2E91"/>
    <w:multiLevelType w:val="hybridMultilevel"/>
    <w:tmpl w:val="69B84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26476C"/>
    <w:multiLevelType w:val="multilevel"/>
    <w:tmpl w:val="72326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5B629D"/>
    <w:multiLevelType w:val="multilevel"/>
    <w:tmpl w:val="C25841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8262658"/>
    <w:multiLevelType w:val="multilevel"/>
    <w:tmpl w:val="78582FA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AA14453"/>
    <w:multiLevelType w:val="multilevel"/>
    <w:tmpl w:val="C0B67C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9222B70"/>
    <w:multiLevelType w:val="hybridMultilevel"/>
    <w:tmpl w:val="29C4A7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1" w15:restartNumberingAfterBreak="0">
    <w:nsid w:val="5D363915"/>
    <w:multiLevelType w:val="multilevel"/>
    <w:tmpl w:val="4956D9D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575751B"/>
    <w:multiLevelType w:val="multilevel"/>
    <w:tmpl w:val="9C1A30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8" w15:restartNumberingAfterBreak="0">
    <w:nsid w:val="6D6C1CAD"/>
    <w:multiLevelType w:val="hybridMultilevel"/>
    <w:tmpl w:val="FD9E3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7BF1BC4"/>
    <w:multiLevelType w:val="hybridMultilevel"/>
    <w:tmpl w:val="6CC4F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ED75F2C"/>
    <w:multiLevelType w:val="multilevel"/>
    <w:tmpl w:val="BDE692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314829"/>
    <w:multiLevelType w:val="multilevel"/>
    <w:tmpl w:val="037AB596"/>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num w:numId="1">
    <w:abstractNumId w:val="0"/>
  </w:num>
  <w:num w:numId="2">
    <w:abstractNumId w:val="7"/>
  </w:num>
  <w:num w:numId="3">
    <w:abstractNumId w:val="34"/>
  </w:num>
  <w:num w:numId="4">
    <w:abstractNumId w:val="2"/>
  </w:num>
  <w:num w:numId="5">
    <w:abstractNumId w:val="43"/>
  </w:num>
  <w:num w:numId="6">
    <w:abstractNumId w:val="20"/>
  </w:num>
  <w:num w:numId="7">
    <w:abstractNumId w:val="1"/>
  </w:num>
  <w:num w:numId="8">
    <w:abstractNumId w:val="42"/>
  </w:num>
  <w:num w:numId="9">
    <w:abstractNumId w:val="26"/>
  </w:num>
  <w:num w:numId="10">
    <w:abstractNumId w:val="21"/>
  </w:num>
  <w:num w:numId="11">
    <w:abstractNumId w:val="12"/>
  </w:num>
  <w:num w:numId="12">
    <w:abstractNumId w:val="31"/>
  </w:num>
  <w:num w:numId="13">
    <w:abstractNumId w:val="24"/>
  </w:num>
  <w:num w:numId="14">
    <w:abstractNumId w:val="28"/>
  </w:num>
  <w:num w:numId="15">
    <w:abstractNumId w:val="18"/>
  </w:num>
  <w:num w:numId="16">
    <w:abstractNumId w:val="33"/>
  </w:num>
  <w:num w:numId="17">
    <w:abstractNumId w:val="8"/>
  </w:num>
  <w:num w:numId="18">
    <w:abstractNumId w:val="40"/>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5"/>
  </w:num>
  <w:num w:numId="24">
    <w:abstractNumId w:val="16"/>
  </w:num>
  <w:num w:numId="25">
    <w:abstractNumId w:val="37"/>
  </w:num>
  <w:num w:numId="26">
    <w:abstractNumId w:val="35"/>
  </w:num>
  <w:num w:numId="27">
    <w:abstractNumId w:val="36"/>
  </w:num>
  <w:num w:numId="28">
    <w:abstractNumId w:val="4"/>
  </w:num>
  <w:num w:numId="29">
    <w:abstractNumId w:val="11"/>
  </w:num>
  <w:num w:numId="30">
    <w:abstractNumId w:val="13"/>
  </w:num>
  <w:num w:numId="31">
    <w:abstractNumId w:val="19"/>
  </w:num>
  <w:num w:numId="32">
    <w:abstractNumId w:val="23"/>
  </w:num>
  <w:num w:numId="33">
    <w:abstractNumId w:val="39"/>
  </w:num>
  <w:num w:numId="34">
    <w:abstractNumId w:val="10"/>
  </w:num>
  <w:num w:numId="35">
    <w:abstractNumId w:val="25"/>
  </w:num>
  <w:num w:numId="36">
    <w:abstractNumId w:val="32"/>
  </w:num>
  <w:num w:numId="37">
    <w:abstractNumId w:val="6"/>
  </w:num>
  <w:num w:numId="38">
    <w:abstractNumId w:val="17"/>
  </w:num>
  <w:num w:numId="39">
    <w:abstractNumId w:val="22"/>
  </w:num>
  <w:num w:numId="40">
    <w:abstractNumId w:val="41"/>
  </w:num>
  <w:num w:numId="41">
    <w:abstractNumId w:val="30"/>
  </w:num>
  <w:num w:numId="42">
    <w:abstractNumId w:val="5"/>
  </w:num>
  <w:num w:numId="43">
    <w:abstractNumId w:val="38"/>
  </w:num>
  <w:num w:numId="44">
    <w:abstractNumId w:val="3"/>
  </w:num>
  <w:num w:numId="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2"/>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22C57BE"/>
    <w:rsid w:val="000010A7"/>
    <w:rsid w:val="0000277A"/>
    <w:rsid w:val="0000525E"/>
    <w:rsid w:val="00005A4A"/>
    <w:rsid w:val="0001355C"/>
    <w:rsid w:val="00014C73"/>
    <w:rsid w:val="000169C7"/>
    <w:rsid w:val="00017562"/>
    <w:rsid w:val="000254AB"/>
    <w:rsid w:val="000273EE"/>
    <w:rsid w:val="00032C6F"/>
    <w:rsid w:val="00034D39"/>
    <w:rsid w:val="0004059A"/>
    <w:rsid w:val="000424CC"/>
    <w:rsid w:val="00051CA1"/>
    <w:rsid w:val="00054C09"/>
    <w:rsid w:val="00054E95"/>
    <w:rsid w:val="00057192"/>
    <w:rsid w:val="000574D7"/>
    <w:rsid w:val="00062349"/>
    <w:rsid w:val="00066B9E"/>
    <w:rsid w:val="00067452"/>
    <w:rsid w:val="00074CD6"/>
    <w:rsid w:val="00080031"/>
    <w:rsid w:val="00081491"/>
    <w:rsid w:val="00082BDA"/>
    <w:rsid w:val="0009253E"/>
    <w:rsid w:val="000963F2"/>
    <w:rsid w:val="000973F7"/>
    <w:rsid w:val="000A1BA5"/>
    <w:rsid w:val="000A22ED"/>
    <w:rsid w:val="000A3F96"/>
    <w:rsid w:val="000A4AEC"/>
    <w:rsid w:val="000B12B4"/>
    <w:rsid w:val="000B3B2F"/>
    <w:rsid w:val="000B674C"/>
    <w:rsid w:val="000B68E4"/>
    <w:rsid w:val="000C06AC"/>
    <w:rsid w:val="000D1775"/>
    <w:rsid w:val="000D18EE"/>
    <w:rsid w:val="000D3DA2"/>
    <w:rsid w:val="000D4394"/>
    <w:rsid w:val="000D6A56"/>
    <w:rsid w:val="000D75BB"/>
    <w:rsid w:val="000D7FFC"/>
    <w:rsid w:val="000E1353"/>
    <w:rsid w:val="000E2888"/>
    <w:rsid w:val="000E4275"/>
    <w:rsid w:val="000F22DB"/>
    <w:rsid w:val="000F3E24"/>
    <w:rsid w:val="00101102"/>
    <w:rsid w:val="00103416"/>
    <w:rsid w:val="00103662"/>
    <w:rsid w:val="001134D7"/>
    <w:rsid w:val="001165F0"/>
    <w:rsid w:val="0012249E"/>
    <w:rsid w:val="001230BB"/>
    <w:rsid w:val="0012373B"/>
    <w:rsid w:val="001239D6"/>
    <w:rsid w:val="00124522"/>
    <w:rsid w:val="00124CA2"/>
    <w:rsid w:val="00124FBD"/>
    <w:rsid w:val="00130983"/>
    <w:rsid w:val="00131358"/>
    <w:rsid w:val="001318F6"/>
    <w:rsid w:val="00133A95"/>
    <w:rsid w:val="001414AD"/>
    <w:rsid w:val="00141CC3"/>
    <w:rsid w:val="00144D89"/>
    <w:rsid w:val="00146284"/>
    <w:rsid w:val="00151148"/>
    <w:rsid w:val="00151225"/>
    <w:rsid w:val="00152337"/>
    <w:rsid w:val="00154115"/>
    <w:rsid w:val="00155ED6"/>
    <w:rsid w:val="00163BED"/>
    <w:rsid w:val="00164C16"/>
    <w:rsid w:val="00165125"/>
    <w:rsid w:val="00166073"/>
    <w:rsid w:val="00170622"/>
    <w:rsid w:val="0017169B"/>
    <w:rsid w:val="001724AE"/>
    <w:rsid w:val="001727FE"/>
    <w:rsid w:val="00172F84"/>
    <w:rsid w:val="00174C14"/>
    <w:rsid w:val="00177CB4"/>
    <w:rsid w:val="00180C40"/>
    <w:rsid w:val="001861B2"/>
    <w:rsid w:val="001910DB"/>
    <w:rsid w:val="00192F8F"/>
    <w:rsid w:val="00194350"/>
    <w:rsid w:val="00197982"/>
    <w:rsid w:val="001A2171"/>
    <w:rsid w:val="001A7BB3"/>
    <w:rsid w:val="001B0D60"/>
    <w:rsid w:val="001B222F"/>
    <w:rsid w:val="001B425C"/>
    <w:rsid w:val="001B42FA"/>
    <w:rsid w:val="001D23A6"/>
    <w:rsid w:val="001D33A1"/>
    <w:rsid w:val="001D3ADE"/>
    <w:rsid w:val="001D494A"/>
    <w:rsid w:val="001D6253"/>
    <w:rsid w:val="001E0973"/>
    <w:rsid w:val="001E09DD"/>
    <w:rsid w:val="001E3C41"/>
    <w:rsid w:val="001E5A2A"/>
    <w:rsid w:val="001E6837"/>
    <w:rsid w:val="001F123C"/>
    <w:rsid w:val="001F541A"/>
    <w:rsid w:val="001F7B7A"/>
    <w:rsid w:val="00207FCB"/>
    <w:rsid w:val="00211186"/>
    <w:rsid w:val="002156DE"/>
    <w:rsid w:val="00215BBA"/>
    <w:rsid w:val="0021614F"/>
    <w:rsid w:val="0022269D"/>
    <w:rsid w:val="002243E8"/>
    <w:rsid w:val="00241746"/>
    <w:rsid w:val="0025304D"/>
    <w:rsid w:val="002538E8"/>
    <w:rsid w:val="00254B7D"/>
    <w:rsid w:val="002605BA"/>
    <w:rsid w:val="002620C3"/>
    <w:rsid w:val="00263204"/>
    <w:rsid w:val="002646CB"/>
    <w:rsid w:val="00264794"/>
    <w:rsid w:val="002647B1"/>
    <w:rsid w:val="0026667D"/>
    <w:rsid w:val="0027028F"/>
    <w:rsid w:val="002853A8"/>
    <w:rsid w:val="00290E3E"/>
    <w:rsid w:val="002926C0"/>
    <w:rsid w:val="002937FC"/>
    <w:rsid w:val="002A12F3"/>
    <w:rsid w:val="002B2247"/>
    <w:rsid w:val="002B3548"/>
    <w:rsid w:val="002B4317"/>
    <w:rsid w:val="002C3A27"/>
    <w:rsid w:val="002C40F6"/>
    <w:rsid w:val="002D3FD9"/>
    <w:rsid w:val="002D42C4"/>
    <w:rsid w:val="002D43D4"/>
    <w:rsid w:val="002D448B"/>
    <w:rsid w:val="002E08E6"/>
    <w:rsid w:val="002E3646"/>
    <w:rsid w:val="002E3A95"/>
    <w:rsid w:val="002E50E9"/>
    <w:rsid w:val="002E53FC"/>
    <w:rsid w:val="002F2851"/>
    <w:rsid w:val="002F501B"/>
    <w:rsid w:val="002F59AE"/>
    <w:rsid w:val="003104D7"/>
    <w:rsid w:val="0031193A"/>
    <w:rsid w:val="00313EFD"/>
    <w:rsid w:val="00317092"/>
    <w:rsid w:val="00320163"/>
    <w:rsid w:val="00320A30"/>
    <w:rsid w:val="00324BDB"/>
    <w:rsid w:val="00327E53"/>
    <w:rsid w:val="00332A3A"/>
    <w:rsid w:val="00332E44"/>
    <w:rsid w:val="00334963"/>
    <w:rsid w:val="00335D3B"/>
    <w:rsid w:val="00337C76"/>
    <w:rsid w:val="00351A55"/>
    <w:rsid w:val="00351ACA"/>
    <w:rsid w:val="00357DC1"/>
    <w:rsid w:val="003608ED"/>
    <w:rsid w:val="00362A07"/>
    <w:rsid w:val="00363FBB"/>
    <w:rsid w:val="00376227"/>
    <w:rsid w:val="003774A6"/>
    <w:rsid w:val="00381060"/>
    <w:rsid w:val="0038306F"/>
    <w:rsid w:val="0038432F"/>
    <w:rsid w:val="00386960"/>
    <w:rsid w:val="003942B8"/>
    <w:rsid w:val="003957D3"/>
    <w:rsid w:val="003963C2"/>
    <w:rsid w:val="003965E4"/>
    <w:rsid w:val="00397BA4"/>
    <w:rsid w:val="003A218C"/>
    <w:rsid w:val="003A3DAB"/>
    <w:rsid w:val="003A4B8B"/>
    <w:rsid w:val="003A5DD7"/>
    <w:rsid w:val="003A6804"/>
    <w:rsid w:val="003A7B95"/>
    <w:rsid w:val="003B0CC2"/>
    <w:rsid w:val="003B1010"/>
    <w:rsid w:val="003B1B00"/>
    <w:rsid w:val="003B2904"/>
    <w:rsid w:val="003C2CE9"/>
    <w:rsid w:val="003C47C2"/>
    <w:rsid w:val="003C5B7B"/>
    <w:rsid w:val="003C6D4C"/>
    <w:rsid w:val="003D0509"/>
    <w:rsid w:val="003D0B53"/>
    <w:rsid w:val="003D2A02"/>
    <w:rsid w:val="003D3D3B"/>
    <w:rsid w:val="003E36BA"/>
    <w:rsid w:val="003F006B"/>
    <w:rsid w:val="003F34C2"/>
    <w:rsid w:val="003F407A"/>
    <w:rsid w:val="003F4541"/>
    <w:rsid w:val="003F765D"/>
    <w:rsid w:val="00402CCE"/>
    <w:rsid w:val="0041049C"/>
    <w:rsid w:val="00410A18"/>
    <w:rsid w:val="0041188F"/>
    <w:rsid w:val="004128F5"/>
    <w:rsid w:val="00415B80"/>
    <w:rsid w:val="004160DB"/>
    <w:rsid w:val="004177F8"/>
    <w:rsid w:val="00425BAD"/>
    <w:rsid w:val="00425EF0"/>
    <w:rsid w:val="00426DE8"/>
    <w:rsid w:val="0043063A"/>
    <w:rsid w:val="00432211"/>
    <w:rsid w:val="00437F0D"/>
    <w:rsid w:val="0044379D"/>
    <w:rsid w:val="00444DA2"/>
    <w:rsid w:val="00446F02"/>
    <w:rsid w:val="00451730"/>
    <w:rsid w:val="004526F6"/>
    <w:rsid w:val="00460019"/>
    <w:rsid w:val="00462B4D"/>
    <w:rsid w:val="00471216"/>
    <w:rsid w:val="00472C60"/>
    <w:rsid w:val="00475D7B"/>
    <w:rsid w:val="00475EC2"/>
    <w:rsid w:val="00482719"/>
    <w:rsid w:val="00485088"/>
    <w:rsid w:val="004860F6"/>
    <w:rsid w:val="00490E57"/>
    <w:rsid w:val="00494429"/>
    <w:rsid w:val="00496C62"/>
    <w:rsid w:val="00497A6F"/>
    <w:rsid w:val="004A3ADF"/>
    <w:rsid w:val="004A40F8"/>
    <w:rsid w:val="004A4968"/>
    <w:rsid w:val="004A59C1"/>
    <w:rsid w:val="004B0DEF"/>
    <w:rsid w:val="004B60CC"/>
    <w:rsid w:val="004C1165"/>
    <w:rsid w:val="004C3CE4"/>
    <w:rsid w:val="004C6193"/>
    <w:rsid w:val="004D71B4"/>
    <w:rsid w:val="004D75F9"/>
    <w:rsid w:val="004E0B2F"/>
    <w:rsid w:val="004E0EFD"/>
    <w:rsid w:val="004E5CC4"/>
    <w:rsid w:val="004E5E99"/>
    <w:rsid w:val="004E7CE3"/>
    <w:rsid w:val="004F02B1"/>
    <w:rsid w:val="004F1A16"/>
    <w:rsid w:val="004F1F4C"/>
    <w:rsid w:val="0050029E"/>
    <w:rsid w:val="00501125"/>
    <w:rsid w:val="005038CE"/>
    <w:rsid w:val="00512611"/>
    <w:rsid w:val="00513630"/>
    <w:rsid w:val="00520AE9"/>
    <w:rsid w:val="00522340"/>
    <w:rsid w:val="00522A7D"/>
    <w:rsid w:val="00524B7E"/>
    <w:rsid w:val="00526EF1"/>
    <w:rsid w:val="005278C0"/>
    <w:rsid w:val="00527A2F"/>
    <w:rsid w:val="00530595"/>
    <w:rsid w:val="00532A04"/>
    <w:rsid w:val="0053469F"/>
    <w:rsid w:val="005417F3"/>
    <w:rsid w:val="00543763"/>
    <w:rsid w:val="00544FFA"/>
    <w:rsid w:val="005473FB"/>
    <w:rsid w:val="0055144C"/>
    <w:rsid w:val="00554845"/>
    <w:rsid w:val="0056053B"/>
    <w:rsid w:val="00560762"/>
    <w:rsid w:val="005625AC"/>
    <w:rsid w:val="00564118"/>
    <w:rsid w:val="005707DB"/>
    <w:rsid w:val="00573EDB"/>
    <w:rsid w:val="00576643"/>
    <w:rsid w:val="005834E5"/>
    <w:rsid w:val="00583A4D"/>
    <w:rsid w:val="00592635"/>
    <w:rsid w:val="005A1CD9"/>
    <w:rsid w:val="005A43DA"/>
    <w:rsid w:val="005A7700"/>
    <w:rsid w:val="005B651F"/>
    <w:rsid w:val="005B7974"/>
    <w:rsid w:val="005C47F0"/>
    <w:rsid w:val="005C4E62"/>
    <w:rsid w:val="005D4647"/>
    <w:rsid w:val="005D4ACC"/>
    <w:rsid w:val="005D6A4C"/>
    <w:rsid w:val="005D6E19"/>
    <w:rsid w:val="005D6E68"/>
    <w:rsid w:val="005D79FF"/>
    <w:rsid w:val="005D7F05"/>
    <w:rsid w:val="005E0E49"/>
    <w:rsid w:val="005E7E9F"/>
    <w:rsid w:val="005F121D"/>
    <w:rsid w:val="00604547"/>
    <w:rsid w:val="00613641"/>
    <w:rsid w:val="00622BBA"/>
    <w:rsid w:val="00623917"/>
    <w:rsid w:val="006349A6"/>
    <w:rsid w:val="00641748"/>
    <w:rsid w:val="00651910"/>
    <w:rsid w:val="006665E8"/>
    <w:rsid w:val="006720F1"/>
    <w:rsid w:val="00673544"/>
    <w:rsid w:val="0067670C"/>
    <w:rsid w:val="00680C9C"/>
    <w:rsid w:val="00681415"/>
    <w:rsid w:val="00684DDB"/>
    <w:rsid w:val="006913CC"/>
    <w:rsid w:val="0069250B"/>
    <w:rsid w:val="00692968"/>
    <w:rsid w:val="00693BA0"/>
    <w:rsid w:val="006A0515"/>
    <w:rsid w:val="006A05EB"/>
    <w:rsid w:val="006A5E5E"/>
    <w:rsid w:val="006A757B"/>
    <w:rsid w:val="006B4A9F"/>
    <w:rsid w:val="006B5D63"/>
    <w:rsid w:val="006C0015"/>
    <w:rsid w:val="006C1380"/>
    <w:rsid w:val="006C4B1B"/>
    <w:rsid w:val="006C552B"/>
    <w:rsid w:val="006C5AC5"/>
    <w:rsid w:val="006D6256"/>
    <w:rsid w:val="006D6670"/>
    <w:rsid w:val="006D7973"/>
    <w:rsid w:val="006E0BB9"/>
    <w:rsid w:val="006E2E9F"/>
    <w:rsid w:val="006E6C88"/>
    <w:rsid w:val="006F2D92"/>
    <w:rsid w:val="006F3AD8"/>
    <w:rsid w:val="00701010"/>
    <w:rsid w:val="00701CAD"/>
    <w:rsid w:val="00705DAE"/>
    <w:rsid w:val="007075CF"/>
    <w:rsid w:val="00713026"/>
    <w:rsid w:val="00716CDE"/>
    <w:rsid w:val="007241EB"/>
    <w:rsid w:val="0073224B"/>
    <w:rsid w:val="007342EB"/>
    <w:rsid w:val="00734D2B"/>
    <w:rsid w:val="00735877"/>
    <w:rsid w:val="00743CE3"/>
    <w:rsid w:val="007447B9"/>
    <w:rsid w:val="00750426"/>
    <w:rsid w:val="0075053C"/>
    <w:rsid w:val="00750919"/>
    <w:rsid w:val="00755FCA"/>
    <w:rsid w:val="00757B25"/>
    <w:rsid w:val="00757C30"/>
    <w:rsid w:val="0076795B"/>
    <w:rsid w:val="00767E49"/>
    <w:rsid w:val="007719AB"/>
    <w:rsid w:val="007723EE"/>
    <w:rsid w:val="00773B1B"/>
    <w:rsid w:val="007776B4"/>
    <w:rsid w:val="00777A8E"/>
    <w:rsid w:val="00777B4A"/>
    <w:rsid w:val="007806DF"/>
    <w:rsid w:val="00780C7D"/>
    <w:rsid w:val="007944B7"/>
    <w:rsid w:val="00794BA4"/>
    <w:rsid w:val="00794C00"/>
    <w:rsid w:val="007A1D95"/>
    <w:rsid w:val="007B37AE"/>
    <w:rsid w:val="007B3906"/>
    <w:rsid w:val="007C37F1"/>
    <w:rsid w:val="007C7E8F"/>
    <w:rsid w:val="007D3BA4"/>
    <w:rsid w:val="007E1175"/>
    <w:rsid w:val="007E1546"/>
    <w:rsid w:val="007E24A5"/>
    <w:rsid w:val="007E3E09"/>
    <w:rsid w:val="007E3E42"/>
    <w:rsid w:val="007E7E9B"/>
    <w:rsid w:val="007F2F40"/>
    <w:rsid w:val="007F3DB2"/>
    <w:rsid w:val="007F4C99"/>
    <w:rsid w:val="00803C36"/>
    <w:rsid w:val="0080421B"/>
    <w:rsid w:val="00810200"/>
    <w:rsid w:val="00812AE0"/>
    <w:rsid w:val="0081582E"/>
    <w:rsid w:val="0082012D"/>
    <w:rsid w:val="00820294"/>
    <w:rsid w:val="00824918"/>
    <w:rsid w:val="00831F08"/>
    <w:rsid w:val="0083242F"/>
    <w:rsid w:val="00840C12"/>
    <w:rsid w:val="008429CB"/>
    <w:rsid w:val="00844551"/>
    <w:rsid w:val="008447DF"/>
    <w:rsid w:val="008474DB"/>
    <w:rsid w:val="0085114A"/>
    <w:rsid w:val="008550D9"/>
    <w:rsid w:val="00857C88"/>
    <w:rsid w:val="00863C98"/>
    <w:rsid w:val="00865115"/>
    <w:rsid w:val="008708B6"/>
    <w:rsid w:val="00870D6E"/>
    <w:rsid w:val="00872175"/>
    <w:rsid w:val="00873D9D"/>
    <w:rsid w:val="008828BE"/>
    <w:rsid w:val="008902BA"/>
    <w:rsid w:val="008953BD"/>
    <w:rsid w:val="00895D34"/>
    <w:rsid w:val="0089715F"/>
    <w:rsid w:val="008A0058"/>
    <w:rsid w:val="008A0AF3"/>
    <w:rsid w:val="008A2CC8"/>
    <w:rsid w:val="008B336F"/>
    <w:rsid w:val="008B519F"/>
    <w:rsid w:val="008B6975"/>
    <w:rsid w:val="008C4A7C"/>
    <w:rsid w:val="008C586F"/>
    <w:rsid w:val="008C608A"/>
    <w:rsid w:val="008D1CBB"/>
    <w:rsid w:val="008D22E1"/>
    <w:rsid w:val="008D67EC"/>
    <w:rsid w:val="008E03A6"/>
    <w:rsid w:val="008E361E"/>
    <w:rsid w:val="008E4F45"/>
    <w:rsid w:val="008E57F3"/>
    <w:rsid w:val="008E5D96"/>
    <w:rsid w:val="008E6AFD"/>
    <w:rsid w:val="008F0C72"/>
    <w:rsid w:val="008F24E7"/>
    <w:rsid w:val="008F353C"/>
    <w:rsid w:val="008F66DB"/>
    <w:rsid w:val="009039CE"/>
    <w:rsid w:val="00904AAE"/>
    <w:rsid w:val="00906728"/>
    <w:rsid w:val="00906B77"/>
    <w:rsid w:val="0091351C"/>
    <w:rsid w:val="00920521"/>
    <w:rsid w:val="00921C11"/>
    <w:rsid w:val="009224A3"/>
    <w:rsid w:val="00930E20"/>
    <w:rsid w:val="00931D3E"/>
    <w:rsid w:val="009330B5"/>
    <w:rsid w:val="009330E8"/>
    <w:rsid w:val="009428A1"/>
    <w:rsid w:val="009443E5"/>
    <w:rsid w:val="00946000"/>
    <w:rsid w:val="00954644"/>
    <w:rsid w:val="00964121"/>
    <w:rsid w:val="009703D4"/>
    <w:rsid w:val="00975C94"/>
    <w:rsid w:val="00975F5C"/>
    <w:rsid w:val="00992B2A"/>
    <w:rsid w:val="009976CD"/>
    <w:rsid w:val="009A1236"/>
    <w:rsid w:val="009A2671"/>
    <w:rsid w:val="009A332E"/>
    <w:rsid w:val="009A43C8"/>
    <w:rsid w:val="009A5FAF"/>
    <w:rsid w:val="009A6171"/>
    <w:rsid w:val="009B20F4"/>
    <w:rsid w:val="009B21DB"/>
    <w:rsid w:val="009B373B"/>
    <w:rsid w:val="009B3A8A"/>
    <w:rsid w:val="009B4354"/>
    <w:rsid w:val="009B7F56"/>
    <w:rsid w:val="009C16E1"/>
    <w:rsid w:val="009C4200"/>
    <w:rsid w:val="009C58F5"/>
    <w:rsid w:val="009C6073"/>
    <w:rsid w:val="009D3A79"/>
    <w:rsid w:val="009E7652"/>
    <w:rsid w:val="009F34F3"/>
    <w:rsid w:val="00A00A96"/>
    <w:rsid w:val="00A1074C"/>
    <w:rsid w:val="00A10784"/>
    <w:rsid w:val="00A20904"/>
    <w:rsid w:val="00A213C7"/>
    <w:rsid w:val="00A21E6D"/>
    <w:rsid w:val="00A22BC4"/>
    <w:rsid w:val="00A25BA7"/>
    <w:rsid w:val="00A30CE5"/>
    <w:rsid w:val="00A30D90"/>
    <w:rsid w:val="00A31BA3"/>
    <w:rsid w:val="00A31E2F"/>
    <w:rsid w:val="00A3407A"/>
    <w:rsid w:val="00A3681E"/>
    <w:rsid w:val="00A4138E"/>
    <w:rsid w:val="00A42903"/>
    <w:rsid w:val="00A47EA8"/>
    <w:rsid w:val="00A527DC"/>
    <w:rsid w:val="00A533A2"/>
    <w:rsid w:val="00A63BE0"/>
    <w:rsid w:val="00A6677B"/>
    <w:rsid w:val="00A66AAF"/>
    <w:rsid w:val="00A73000"/>
    <w:rsid w:val="00A751B5"/>
    <w:rsid w:val="00A811EF"/>
    <w:rsid w:val="00A81550"/>
    <w:rsid w:val="00A8157E"/>
    <w:rsid w:val="00A8660E"/>
    <w:rsid w:val="00A86FC5"/>
    <w:rsid w:val="00A90D20"/>
    <w:rsid w:val="00A97F6D"/>
    <w:rsid w:val="00AA1F7F"/>
    <w:rsid w:val="00AA537B"/>
    <w:rsid w:val="00AA6D23"/>
    <w:rsid w:val="00AA73F1"/>
    <w:rsid w:val="00AB119B"/>
    <w:rsid w:val="00AB4BC5"/>
    <w:rsid w:val="00AB6E3A"/>
    <w:rsid w:val="00AC23BB"/>
    <w:rsid w:val="00AC3F28"/>
    <w:rsid w:val="00AC4A59"/>
    <w:rsid w:val="00AD0B4E"/>
    <w:rsid w:val="00AD0E59"/>
    <w:rsid w:val="00AD2DD2"/>
    <w:rsid w:val="00AD328D"/>
    <w:rsid w:val="00AD3445"/>
    <w:rsid w:val="00AE0C86"/>
    <w:rsid w:val="00AE3C79"/>
    <w:rsid w:val="00AF3693"/>
    <w:rsid w:val="00AF6AE9"/>
    <w:rsid w:val="00AF6ED5"/>
    <w:rsid w:val="00B00CA8"/>
    <w:rsid w:val="00B04F23"/>
    <w:rsid w:val="00B06F35"/>
    <w:rsid w:val="00B07DA0"/>
    <w:rsid w:val="00B17C6C"/>
    <w:rsid w:val="00B22006"/>
    <w:rsid w:val="00B24DB7"/>
    <w:rsid w:val="00B25B04"/>
    <w:rsid w:val="00B2735C"/>
    <w:rsid w:val="00B2761C"/>
    <w:rsid w:val="00B31AA7"/>
    <w:rsid w:val="00B41BB2"/>
    <w:rsid w:val="00B45228"/>
    <w:rsid w:val="00B520FA"/>
    <w:rsid w:val="00B60FBF"/>
    <w:rsid w:val="00B63A67"/>
    <w:rsid w:val="00B67273"/>
    <w:rsid w:val="00B709D5"/>
    <w:rsid w:val="00B709D8"/>
    <w:rsid w:val="00B726CC"/>
    <w:rsid w:val="00B773FD"/>
    <w:rsid w:val="00B8402B"/>
    <w:rsid w:val="00B871CE"/>
    <w:rsid w:val="00B913E1"/>
    <w:rsid w:val="00B9264C"/>
    <w:rsid w:val="00B962B4"/>
    <w:rsid w:val="00BA5BAE"/>
    <w:rsid w:val="00BA6D9C"/>
    <w:rsid w:val="00BA7BFD"/>
    <w:rsid w:val="00BA7E4F"/>
    <w:rsid w:val="00BB0C30"/>
    <w:rsid w:val="00BC0AD7"/>
    <w:rsid w:val="00BC1BB9"/>
    <w:rsid w:val="00BC32ED"/>
    <w:rsid w:val="00BC595D"/>
    <w:rsid w:val="00BC6ECD"/>
    <w:rsid w:val="00BC76F4"/>
    <w:rsid w:val="00BC79C7"/>
    <w:rsid w:val="00BD09B8"/>
    <w:rsid w:val="00BD2B84"/>
    <w:rsid w:val="00BD2CDC"/>
    <w:rsid w:val="00BD46A7"/>
    <w:rsid w:val="00BE0712"/>
    <w:rsid w:val="00BE31B1"/>
    <w:rsid w:val="00BE39FD"/>
    <w:rsid w:val="00BF0C64"/>
    <w:rsid w:val="00BF104C"/>
    <w:rsid w:val="00BF1E9E"/>
    <w:rsid w:val="00BF4082"/>
    <w:rsid w:val="00BF4B7D"/>
    <w:rsid w:val="00C003F7"/>
    <w:rsid w:val="00C01590"/>
    <w:rsid w:val="00C02EA5"/>
    <w:rsid w:val="00C11592"/>
    <w:rsid w:val="00C1616A"/>
    <w:rsid w:val="00C232E5"/>
    <w:rsid w:val="00C2675D"/>
    <w:rsid w:val="00C31B72"/>
    <w:rsid w:val="00C40C60"/>
    <w:rsid w:val="00C4182D"/>
    <w:rsid w:val="00C4351A"/>
    <w:rsid w:val="00C44F7F"/>
    <w:rsid w:val="00C4753C"/>
    <w:rsid w:val="00C51EEC"/>
    <w:rsid w:val="00C54D3A"/>
    <w:rsid w:val="00C568C5"/>
    <w:rsid w:val="00C56962"/>
    <w:rsid w:val="00C60DFC"/>
    <w:rsid w:val="00C62D41"/>
    <w:rsid w:val="00C63785"/>
    <w:rsid w:val="00C751D6"/>
    <w:rsid w:val="00C7728B"/>
    <w:rsid w:val="00C77DC3"/>
    <w:rsid w:val="00C90CBF"/>
    <w:rsid w:val="00C91B99"/>
    <w:rsid w:val="00C957B2"/>
    <w:rsid w:val="00CA2B86"/>
    <w:rsid w:val="00CA689F"/>
    <w:rsid w:val="00CB2C98"/>
    <w:rsid w:val="00CB45FB"/>
    <w:rsid w:val="00CB5DC8"/>
    <w:rsid w:val="00CC0351"/>
    <w:rsid w:val="00CC2CC5"/>
    <w:rsid w:val="00CD323E"/>
    <w:rsid w:val="00CD359F"/>
    <w:rsid w:val="00CE3A66"/>
    <w:rsid w:val="00CF119B"/>
    <w:rsid w:val="00CF149C"/>
    <w:rsid w:val="00CF3D8E"/>
    <w:rsid w:val="00CF7499"/>
    <w:rsid w:val="00CF786C"/>
    <w:rsid w:val="00D00725"/>
    <w:rsid w:val="00D0093C"/>
    <w:rsid w:val="00D01E31"/>
    <w:rsid w:val="00D01E86"/>
    <w:rsid w:val="00D038A8"/>
    <w:rsid w:val="00D05778"/>
    <w:rsid w:val="00D058AC"/>
    <w:rsid w:val="00D105E0"/>
    <w:rsid w:val="00D25D86"/>
    <w:rsid w:val="00D27B24"/>
    <w:rsid w:val="00D35F29"/>
    <w:rsid w:val="00D36AA6"/>
    <w:rsid w:val="00D36CBF"/>
    <w:rsid w:val="00D42544"/>
    <w:rsid w:val="00D479E8"/>
    <w:rsid w:val="00D5552A"/>
    <w:rsid w:val="00D6208F"/>
    <w:rsid w:val="00D6662C"/>
    <w:rsid w:val="00D67807"/>
    <w:rsid w:val="00D760D6"/>
    <w:rsid w:val="00D761EF"/>
    <w:rsid w:val="00D77EF3"/>
    <w:rsid w:val="00D827CA"/>
    <w:rsid w:val="00D92E49"/>
    <w:rsid w:val="00D95E25"/>
    <w:rsid w:val="00D96C1B"/>
    <w:rsid w:val="00D97023"/>
    <w:rsid w:val="00DA0FCD"/>
    <w:rsid w:val="00DA1281"/>
    <w:rsid w:val="00DB19F9"/>
    <w:rsid w:val="00DB25F2"/>
    <w:rsid w:val="00DB333E"/>
    <w:rsid w:val="00DC0A65"/>
    <w:rsid w:val="00DC1153"/>
    <w:rsid w:val="00DC5A8E"/>
    <w:rsid w:val="00DC67E8"/>
    <w:rsid w:val="00DC6FD6"/>
    <w:rsid w:val="00DD354E"/>
    <w:rsid w:val="00DD65E9"/>
    <w:rsid w:val="00DD71E6"/>
    <w:rsid w:val="00DE1142"/>
    <w:rsid w:val="00DF550C"/>
    <w:rsid w:val="00E02DA9"/>
    <w:rsid w:val="00E051F8"/>
    <w:rsid w:val="00E07E4A"/>
    <w:rsid w:val="00E10738"/>
    <w:rsid w:val="00E14484"/>
    <w:rsid w:val="00E22769"/>
    <w:rsid w:val="00E233C7"/>
    <w:rsid w:val="00E24A75"/>
    <w:rsid w:val="00E31E60"/>
    <w:rsid w:val="00E35088"/>
    <w:rsid w:val="00E365DE"/>
    <w:rsid w:val="00E366AE"/>
    <w:rsid w:val="00E4401C"/>
    <w:rsid w:val="00E44807"/>
    <w:rsid w:val="00E5112F"/>
    <w:rsid w:val="00E51354"/>
    <w:rsid w:val="00E52468"/>
    <w:rsid w:val="00E54218"/>
    <w:rsid w:val="00E54390"/>
    <w:rsid w:val="00E54ED6"/>
    <w:rsid w:val="00E55D98"/>
    <w:rsid w:val="00E56F0F"/>
    <w:rsid w:val="00E76A1C"/>
    <w:rsid w:val="00E8117E"/>
    <w:rsid w:val="00E815FC"/>
    <w:rsid w:val="00E83F9B"/>
    <w:rsid w:val="00E919AA"/>
    <w:rsid w:val="00E95D91"/>
    <w:rsid w:val="00EB1238"/>
    <w:rsid w:val="00EB1CE7"/>
    <w:rsid w:val="00EB29F6"/>
    <w:rsid w:val="00EB3671"/>
    <w:rsid w:val="00EB466E"/>
    <w:rsid w:val="00EB6353"/>
    <w:rsid w:val="00EC23FD"/>
    <w:rsid w:val="00EC343B"/>
    <w:rsid w:val="00EC47F9"/>
    <w:rsid w:val="00EC6740"/>
    <w:rsid w:val="00ED5322"/>
    <w:rsid w:val="00ED5B60"/>
    <w:rsid w:val="00ED72E3"/>
    <w:rsid w:val="00EE5FE4"/>
    <w:rsid w:val="00EE71EF"/>
    <w:rsid w:val="00EE7A1C"/>
    <w:rsid w:val="00EE7B6C"/>
    <w:rsid w:val="00EF15A9"/>
    <w:rsid w:val="00EF1B1F"/>
    <w:rsid w:val="00EF4C0B"/>
    <w:rsid w:val="00EF521F"/>
    <w:rsid w:val="00EF6EC1"/>
    <w:rsid w:val="00EF7929"/>
    <w:rsid w:val="00F02EBD"/>
    <w:rsid w:val="00F04566"/>
    <w:rsid w:val="00F051F5"/>
    <w:rsid w:val="00F0615D"/>
    <w:rsid w:val="00F064A7"/>
    <w:rsid w:val="00F147BF"/>
    <w:rsid w:val="00F205CB"/>
    <w:rsid w:val="00F26195"/>
    <w:rsid w:val="00F3181A"/>
    <w:rsid w:val="00F36628"/>
    <w:rsid w:val="00F459B7"/>
    <w:rsid w:val="00F47246"/>
    <w:rsid w:val="00F57E25"/>
    <w:rsid w:val="00F61BC3"/>
    <w:rsid w:val="00F67045"/>
    <w:rsid w:val="00F7000D"/>
    <w:rsid w:val="00F74400"/>
    <w:rsid w:val="00F77948"/>
    <w:rsid w:val="00F80FFA"/>
    <w:rsid w:val="00F813A9"/>
    <w:rsid w:val="00F8443F"/>
    <w:rsid w:val="00F85D70"/>
    <w:rsid w:val="00F87029"/>
    <w:rsid w:val="00F917DC"/>
    <w:rsid w:val="00F94428"/>
    <w:rsid w:val="00F94E6C"/>
    <w:rsid w:val="00F95A1F"/>
    <w:rsid w:val="00FA3C8B"/>
    <w:rsid w:val="00FB147A"/>
    <w:rsid w:val="00FB1DF7"/>
    <w:rsid w:val="00FB2E3B"/>
    <w:rsid w:val="00FC6D8C"/>
    <w:rsid w:val="00FD0153"/>
    <w:rsid w:val="00FD1A1C"/>
    <w:rsid w:val="00FD1D08"/>
    <w:rsid w:val="00FD62A6"/>
    <w:rsid w:val="00FD78C5"/>
    <w:rsid w:val="00FE2078"/>
    <w:rsid w:val="00FE236D"/>
    <w:rsid w:val="00FF4863"/>
    <w:rsid w:val="00FF7950"/>
    <w:rsid w:val="022C5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C57BE"/>
  <w15:chartTrackingRefBased/>
  <w15:docId w15:val="{72C3583A-246D-4F79-9450-6F90683EA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41A"/>
    <w:pPr>
      <w:spacing w:after="0" w:line="240" w:lineRule="auto"/>
    </w:pPr>
    <w:rPr>
      <w:rFonts w:ascii="Times New Roman" w:eastAsia="Times New Roman" w:hAnsi="Times New Roman" w:cs="Times New Roman"/>
      <w:lang w:val="en-GB" w:eastAsia="en-GB"/>
    </w:rPr>
  </w:style>
  <w:style w:type="paragraph" w:styleId="Heading1">
    <w:name w:val="heading 1"/>
    <w:basedOn w:val="Normal"/>
    <w:next w:val="Normal"/>
    <w:link w:val="Heading1Char"/>
    <w:uiPriority w:val="99"/>
    <w:qFormat/>
    <w:pPr>
      <w:keepNext/>
      <w:keepLines/>
      <w:spacing w:before="360" w:after="80" w:line="279" w:lineRule="auto"/>
      <w:outlineLvl w:val="0"/>
    </w:pPr>
    <w:rPr>
      <w:rFonts w:asciiTheme="majorHAnsi" w:eastAsiaTheme="majorEastAsia" w:hAnsiTheme="majorHAnsi" w:cstheme="majorBidi"/>
      <w:color w:val="0F4761" w:themeColor="accent1" w:themeShade="BF"/>
      <w:sz w:val="40"/>
      <w:szCs w:val="40"/>
      <w:lang w:val="en-US" w:eastAsia="ja-JP"/>
    </w:rPr>
  </w:style>
  <w:style w:type="paragraph" w:styleId="Heading2">
    <w:name w:val="heading 2"/>
    <w:basedOn w:val="Normal"/>
    <w:next w:val="Normal"/>
    <w:link w:val="Heading2Char"/>
    <w:uiPriority w:val="9"/>
    <w:unhideWhenUsed/>
    <w:qFormat/>
    <w:pPr>
      <w:keepNext/>
      <w:keepLines/>
      <w:spacing w:before="160" w:after="80" w:line="279" w:lineRule="auto"/>
      <w:outlineLvl w:val="1"/>
    </w:pPr>
    <w:rPr>
      <w:rFonts w:asciiTheme="majorHAnsi" w:eastAsiaTheme="majorEastAsia" w:hAnsiTheme="majorHAnsi" w:cstheme="majorBidi"/>
      <w:color w:val="0F4761" w:themeColor="accent1" w:themeShade="BF"/>
      <w:sz w:val="32"/>
      <w:szCs w:val="32"/>
      <w:lang w:val="en-US" w:eastAsia="ja-JP"/>
    </w:rPr>
  </w:style>
  <w:style w:type="paragraph" w:styleId="Heading3">
    <w:name w:val="heading 3"/>
    <w:basedOn w:val="Normal"/>
    <w:next w:val="Normal"/>
    <w:link w:val="Heading3Char"/>
    <w:uiPriority w:val="9"/>
    <w:unhideWhenUsed/>
    <w:qFormat/>
    <w:pPr>
      <w:keepNext/>
      <w:keepLines/>
      <w:spacing w:before="160" w:after="80" w:line="279" w:lineRule="auto"/>
      <w:outlineLvl w:val="2"/>
    </w:pPr>
    <w:rPr>
      <w:rFonts w:asciiTheme="minorHAnsi" w:eastAsiaTheme="majorEastAsia" w:hAnsiTheme="minorHAnsi" w:cstheme="majorBidi"/>
      <w:color w:val="0F4761" w:themeColor="accent1" w:themeShade="BF"/>
      <w:sz w:val="28"/>
      <w:szCs w:val="28"/>
      <w:lang w:val="en-US" w:eastAsia="ja-JP"/>
    </w:rPr>
  </w:style>
  <w:style w:type="paragraph" w:styleId="Heading4">
    <w:name w:val="heading 4"/>
    <w:basedOn w:val="Normal"/>
    <w:next w:val="Normal"/>
    <w:link w:val="Heading4Char"/>
    <w:uiPriority w:val="99"/>
    <w:unhideWhenUsed/>
    <w:qFormat/>
    <w:pPr>
      <w:keepNext/>
      <w:keepLines/>
      <w:spacing w:before="80" w:after="40" w:line="279" w:lineRule="auto"/>
      <w:outlineLvl w:val="3"/>
    </w:pPr>
    <w:rPr>
      <w:rFonts w:asciiTheme="minorHAnsi" w:eastAsiaTheme="majorEastAsia" w:hAnsiTheme="minorHAnsi" w:cstheme="majorBidi"/>
      <w:i/>
      <w:iCs/>
      <w:color w:val="0F4761" w:themeColor="accent1" w:themeShade="BF"/>
      <w:lang w:val="en-US" w:eastAsia="ja-JP"/>
    </w:rPr>
  </w:style>
  <w:style w:type="paragraph" w:styleId="Heading5">
    <w:name w:val="heading 5"/>
    <w:basedOn w:val="Normal"/>
    <w:next w:val="Normal"/>
    <w:link w:val="Heading5Char"/>
    <w:uiPriority w:val="9"/>
    <w:unhideWhenUsed/>
    <w:qFormat/>
    <w:pPr>
      <w:keepNext/>
      <w:keepLines/>
      <w:spacing w:before="80" w:after="40" w:line="279" w:lineRule="auto"/>
      <w:outlineLvl w:val="4"/>
    </w:pPr>
    <w:rPr>
      <w:rFonts w:asciiTheme="minorHAnsi" w:eastAsiaTheme="majorEastAsia" w:hAnsiTheme="minorHAnsi" w:cstheme="majorBidi"/>
      <w:color w:val="0F4761" w:themeColor="accent1" w:themeShade="BF"/>
      <w:lang w:val="en-US" w:eastAsia="ja-JP"/>
    </w:rPr>
  </w:style>
  <w:style w:type="paragraph" w:styleId="Heading6">
    <w:name w:val="heading 6"/>
    <w:basedOn w:val="Normal"/>
    <w:next w:val="Normal"/>
    <w:link w:val="Heading6Char"/>
    <w:uiPriority w:val="9"/>
    <w:unhideWhenUsed/>
    <w:qFormat/>
    <w:pPr>
      <w:keepNext/>
      <w:keepLines/>
      <w:spacing w:before="40" w:line="279" w:lineRule="auto"/>
      <w:outlineLvl w:val="5"/>
    </w:pPr>
    <w:rPr>
      <w:rFonts w:asciiTheme="minorHAnsi" w:eastAsiaTheme="majorEastAsia" w:hAnsiTheme="minorHAnsi" w:cstheme="majorBidi"/>
      <w:i/>
      <w:iCs/>
      <w:color w:val="595959" w:themeColor="text1" w:themeTint="A6"/>
      <w:lang w:val="en-US" w:eastAsia="ja-JP"/>
    </w:rPr>
  </w:style>
  <w:style w:type="paragraph" w:styleId="Heading7">
    <w:name w:val="heading 7"/>
    <w:basedOn w:val="Normal"/>
    <w:next w:val="Normal"/>
    <w:link w:val="Heading7Char"/>
    <w:uiPriority w:val="9"/>
    <w:unhideWhenUsed/>
    <w:qFormat/>
    <w:pPr>
      <w:keepNext/>
      <w:keepLines/>
      <w:spacing w:before="40" w:line="279" w:lineRule="auto"/>
      <w:outlineLvl w:val="6"/>
    </w:pPr>
    <w:rPr>
      <w:rFonts w:asciiTheme="minorHAnsi" w:eastAsiaTheme="majorEastAsia" w:hAnsiTheme="minorHAnsi" w:cstheme="majorBidi"/>
      <w:color w:val="595959" w:themeColor="text1" w:themeTint="A6"/>
      <w:lang w:val="en-US" w:eastAsia="ja-JP"/>
    </w:rPr>
  </w:style>
  <w:style w:type="paragraph" w:styleId="Heading8">
    <w:name w:val="heading 8"/>
    <w:basedOn w:val="Normal"/>
    <w:next w:val="Normal"/>
    <w:link w:val="Heading8Char"/>
    <w:uiPriority w:val="9"/>
    <w:unhideWhenUsed/>
    <w:qFormat/>
    <w:pPr>
      <w:keepNext/>
      <w:keepLines/>
      <w:spacing w:line="279" w:lineRule="auto"/>
      <w:outlineLvl w:val="7"/>
    </w:pPr>
    <w:rPr>
      <w:rFonts w:asciiTheme="minorHAnsi" w:eastAsiaTheme="majorEastAsia" w:hAnsiTheme="minorHAnsi" w:cstheme="majorBidi"/>
      <w:i/>
      <w:iCs/>
      <w:color w:val="272727" w:themeColor="text1" w:themeTint="D8"/>
      <w:lang w:val="en-US" w:eastAsia="ja-JP"/>
    </w:rPr>
  </w:style>
  <w:style w:type="paragraph" w:styleId="Heading9">
    <w:name w:val="heading 9"/>
    <w:basedOn w:val="Normal"/>
    <w:next w:val="Normal"/>
    <w:link w:val="Heading9Char"/>
    <w:uiPriority w:val="9"/>
    <w:unhideWhenUsed/>
    <w:qFormat/>
    <w:pPr>
      <w:keepNext/>
      <w:keepLines/>
      <w:spacing w:line="279" w:lineRule="auto"/>
      <w:outlineLvl w:val="8"/>
    </w:pPr>
    <w:rPr>
      <w:rFonts w:asciiTheme="minorHAnsi" w:eastAsiaTheme="majorEastAsia" w:hAnsiTheme="minorHAnsi" w:cstheme="majorBidi"/>
      <w:color w:val="272727" w:themeColor="text1" w:themeTint="D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contextualSpacing/>
    </w:pPr>
    <w:rPr>
      <w:rFonts w:asciiTheme="majorHAnsi" w:eastAsiaTheme="majorEastAsia" w:hAnsiTheme="majorHAnsi" w:cstheme="majorBidi"/>
      <w:spacing w:val="-10"/>
      <w:kern w:val="28"/>
      <w:sz w:val="56"/>
      <w:szCs w:val="56"/>
      <w:lang w:val="en-US" w:eastAsia="ja-JP"/>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spacing w:after="160" w:line="279" w:lineRule="auto"/>
    </w:pPr>
    <w:rPr>
      <w:rFonts w:asciiTheme="minorHAnsi" w:eastAsiaTheme="majorEastAsia" w:hAnsiTheme="minorHAnsi" w:cstheme="majorBidi"/>
      <w:color w:val="595959" w:themeColor="text1" w:themeTint="A6"/>
      <w:spacing w:val="15"/>
      <w:sz w:val="28"/>
      <w:szCs w:val="28"/>
      <w:lang w:val="en-US" w:eastAsia="ja-JP"/>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after="160" w:line="279" w:lineRule="auto"/>
      <w:jc w:val="center"/>
    </w:pPr>
    <w:rPr>
      <w:rFonts w:asciiTheme="minorHAnsi" w:eastAsiaTheme="minorEastAsia" w:hAnsiTheme="minorHAnsi" w:cstheme="minorBidi"/>
      <w:i/>
      <w:iCs/>
      <w:color w:val="404040" w:themeColor="text1" w:themeTint="BF"/>
      <w:lang w:val="en-US" w:eastAsia="ja-JP"/>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line="279" w:lineRule="auto"/>
      <w:ind w:left="864" w:right="864"/>
      <w:jc w:val="center"/>
    </w:pPr>
    <w:rPr>
      <w:rFonts w:asciiTheme="minorHAnsi" w:eastAsiaTheme="minorEastAsia" w:hAnsiTheme="minorHAnsi" w:cstheme="minorBidi"/>
      <w:i/>
      <w:iCs/>
      <w:color w:val="0F4761" w:themeColor="accent1" w:themeShade="BF"/>
      <w:lang w:val="en-US" w:eastAsia="ja-JP"/>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402CCE"/>
    <w:pPr>
      <w:spacing w:after="0" w:line="240" w:lineRule="auto"/>
    </w:pPr>
    <w:rPr>
      <w:sz w:val="22"/>
      <w:szCs w:val="22"/>
      <w:lang w:eastAsia="zh-CN"/>
    </w:rPr>
  </w:style>
  <w:style w:type="character" w:customStyle="1" w:styleId="NoSpacingChar">
    <w:name w:val="No Spacing Char"/>
    <w:basedOn w:val="DefaultParagraphFont"/>
    <w:link w:val="NoSpacing"/>
    <w:uiPriority w:val="1"/>
    <w:rsid w:val="00402CCE"/>
    <w:rPr>
      <w:sz w:val="22"/>
      <w:szCs w:val="22"/>
      <w:lang w:eastAsia="zh-CN"/>
    </w:rPr>
  </w:style>
  <w:style w:type="character" w:customStyle="1" w:styleId="normaltextrun">
    <w:name w:val="normaltextrun"/>
    <w:basedOn w:val="DefaultParagraphFont"/>
    <w:rsid w:val="000D18EE"/>
  </w:style>
  <w:style w:type="character" w:customStyle="1" w:styleId="eop">
    <w:name w:val="eop"/>
    <w:basedOn w:val="DefaultParagraphFont"/>
    <w:rsid w:val="000D18EE"/>
  </w:style>
  <w:style w:type="paragraph" w:styleId="ListParagraph">
    <w:name w:val="List Paragraph"/>
    <w:basedOn w:val="Normal"/>
    <w:uiPriority w:val="34"/>
    <w:qFormat/>
    <w:rsid w:val="003B1010"/>
    <w:pPr>
      <w:spacing w:after="160" w:line="279" w:lineRule="auto"/>
      <w:ind w:left="720"/>
      <w:contextualSpacing/>
    </w:pPr>
    <w:rPr>
      <w:rFonts w:asciiTheme="minorHAnsi" w:eastAsiaTheme="minorEastAsia" w:hAnsiTheme="minorHAnsi" w:cstheme="minorBidi"/>
      <w:lang w:val="en-US" w:eastAsia="ja-JP"/>
    </w:rPr>
  </w:style>
  <w:style w:type="paragraph" w:customStyle="1" w:styleId="paragraph">
    <w:name w:val="paragraph"/>
    <w:basedOn w:val="Normal"/>
    <w:rsid w:val="00EB3671"/>
    <w:pPr>
      <w:spacing w:before="100" w:beforeAutospacing="1" w:after="100" w:afterAutospacing="1"/>
    </w:pPr>
  </w:style>
  <w:style w:type="character" w:customStyle="1" w:styleId="scxw263687425">
    <w:name w:val="scxw263687425"/>
    <w:basedOn w:val="DefaultParagraphFont"/>
    <w:rsid w:val="00EF521F"/>
  </w:style>
  <w:style w:type="table" w:styleId="TableGrid">
    <w:name w:val="Table Grid"/>
    <w:basedOn w:val="TableNormal"/>
    <w:rsid w:val="000B3B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B773FD"/>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BodyText2">
    <w:name w:val="Body Text 2"/>
    <w:basedOn w:val="Normal"/>
    <w:link w:val="BodyText2Char"/>
    <w:uiPriority w:val="99"/>
    <w:rsid w:val="00C232E5"/>
    <w:pPr>
      <w:ind w:left="720" w:hanging="720"/>
    </w:pPr>
    <w:rPr>
      <w:b/>
      <w:bCs/>
      <w:sz w:val="22"/>
      <w:szCs w:val="22"/>
    </w:rPr>
  </w:style>
  <w:style w:type="character" w:customStyle="1" w:styleId="BodyText2Char">
    <w:name w:val="Body Text 2 Char"/>
    <w:basedOn w:val="DefaultParagraphFont"/>
    <w:link w:val="BodyText2"/>
    <w:uiPriority w:val="99"/>
    <w:rsid w:val="00C232E5"/>
    <w:rPr>
      <w:rFonts w:ascii="Times New Roman" w:eastAsia="Times New Roman" w:hAnsi="Times New Roman" w:cs="Times New Roman"/>
      <w:b/>
      <w:bCs/>
      <w:sz w:val="22"/>
      <w:szCs w:val="22"/>
      <w:lang w:val="en-GB" w:eastAsia="en-GB"/>
    </w:rPr>
  </w:style>
  <w:style w:type="paragraph" w:customStyle="1" w:styleId="deannah1">
    <w:name w:val="deannah1"/>
    <w:basedOn w:val="Normal"/>
    <w:uiPriority w:val="99"/>
    <w:rsid w:val="00C232E5"/>
    <w:pPr>
      <w:keepNext/>
      <w:spacing w:after="240"/>
    </w:pPr>
    <w:rPr>
      <w:b/>
      <w:bCs/>
    </w:rPr>
  </w:style>
  <w:style w:type="paragraph" w:styleId="BalloonText">
    <w:name w:val="Balloon Text"/>
    <w:basedOn w:val="Normal"/>
    <w:link w:val="BalloonTextChar"/>
    <w:uiPriority w:val="99"/>
    <w:semiHidden/>
    <w:rsid w:val="00C232E5"/>
    <w:rPr>
      <w:rFonts w:ascii="Tahoma" w:hAnsi="Tahoma" w:cs="Tahoma"/>
      <w:sz w:val="16"/>
      <w:szCs w:val="16"/>
    </w:rPr>
  </w:style>
  <w:style w:type="character" w:customStyle="1" w:styleId="BalloonTextChar">
    <w:name w:val="Balloon Text Char"/>
    <w:basedOn w:val="DefaultParagraphFont"/>
    <w:link w:val="BalloonText"/>
    <w:uiPriority w:val="99"/>
    <w:semiHidden/>
    <w:rsid w:val="00C232E5"/>
    <w:rPr>
      <w:rFonts w:ascii="Tahoma" w:eastAsia="Times New Roman" w:hAnsi="Tahoma" w:cs="Tahoma"/>
      <w:sz w:val="16"/>
      <w:szCs w:val="16"/>
      <w:lang w:val="en-GB" w:eastAsia="en-GB"/>
    </w:rPr>
  </w:style>
  <w:style w:type="character" w:styleId="Hyperlink">
    <w:name w:val="Hyperlink"/>
    <w:rsid w:val="00C232E5"/>
    <w:rPr>
      <w:color w:val="0000FF"/>
      <w:u w:val="single"/>
    </w:rPr>
  </w:style>
  <w:style w:type="character" w:styleId="FollowedHyperlink">
    <w:name w:val="FollowedHyperlink"/>
    <w:uiPriority w:val="99"/>
    <w:semiHidden/>
    <w:rsid w:val="00C232E5"/>
    <w:rPr>
      <w:color w:val="800080"/>
      <w:u w:val="single"/>
    </w:rPr>
  </w:style>
  <w:style w:type="paragraph" w:styleId="Header">
    <w:name w:val="header"/>
    <w:basedOn w:val="Normal"/>
    <w:link w:val="HeaderChar"/>
    <w:uiPriority w:val="99"/>
    <w:semiHidden/>
    <w:rsid w:val="00C232E5"/>
    <w:pPr>
      <w:tabs>
        <w:tab w:val="center" w:pos="4513"/>
        <w:tab w:val="right" w:pos="9026"/>
      </w:tabs>
    </w:pPr>
  </w:style>
  <w:style w:type="character" w:customStyle="1" w:styleId="HeaderChar">
    <w:name w:val="Header Char"/>
    <w:basedOn w:val="DefaultParagraphFont"/>
    <w:link w:val="Header"/>
    <w:uiPriority w:val="99"/>
    <w:semiHidden/>
    <w:rsid w:val="00C232E5"/>
    <w:rPr>
      <w:rFonts w:ascii="Times New Roman" w:eastAsia="Times New Roman" w:hAnsi="Times New Roman" w:cs="Times New Roman"/>
      <w:lang w:val="en-GB" w:eastAsia="en-GB"/>
    </w:rPr>
  </w:style>
  <w:style w:type="paragraph" w:styleId="Footer">
    <w:name w:val="footer"/>
    <w:basedOn w:val="Normal"/>
    <w:link w:val="FooterChar"/>
    <w:uiPriority w:val="99"/>
    <w:rsid w:val="00C232E5"/>
    <w:pPr>
      <w:tabs>
        <w:tab w:val="center" w:pos="4513"/>
        <w:tab w:val="right" w:pos="9026"/>
      </w:tabs>
    </w:pPr>
  </w:style>
  <w:style w:type="character" w:customStyle="1" w:styleId="FooterChar">
    <w:name w:val="Footer Char"/>
    <w:basedOn w:val="DefaultParagraphFont"/>
    <w:link w:val="Footer"/>
    <w:uiPriority w:val="99"/>
    <w:rsid w:val="00C232E5"/>
    <w:rPr>
      <w:rFonts w:ascii="Times New Roman" w:eastAsia="Times New Roman" w:hAnsi="Times New Roman" w:cs="Times New Roman"/>
      <w:lang w:val="en-GB" w:eastAsia="en-GB"/>
    </w:rPr>
  </w:style>
  <w:style w:type="paragraph" w:styleId="NormalWeb">
    <w:name w:val="Normal (Web)"/>
    <w:basedOn w:val="Normal"/>
    <w:uiPriority w:val="99"/>
    <w:rsid w:val="00C232E5"/>
    <w:pPr>
      <w:spacing w:before="100" w:beforeAutospacing="1" w:after="100" w:afterAutospacing="1"/>
    </w:pPr>
  </w:style>
  <w:style w:type="character" w:customStyle="1" w:styleId="Hyperlink1">
    <w:name w:val="Hyperlink1"/>
    <w:uiPriority w:val="99"/>
    <w:rsid w:val="00C232E5"/>
    <w:rPr>
      <w:color w:val="535353"/>
      <w:u w:val="single"/>
      <w:effect w:val="none"/>
    </w:rPr>
  </w:style>
  <w:style w:type="paragraph" w:customStyle="1" w:styleId="NormalWeb1">
    <w:name w:val="Normal (Web)1"/>
    <w:basedOn w:val="Normal"/>
    <w:uiPriority w:val="99"/>
    <w:rsid w:val="00C232E5"/>
    <w:pPr>
      <w:spacing w:before="100" w:beforeAutospacing="1" w:after="300"/>
    </w:pPr>
  </w:style>
  <w:style w:type="character" w:styleId="PageNumber">
    <w:name w:val="page number"/>
    <w:basedOn w:val="DefaultParagraphFont"/>
    <w:uiPriority w:val="99"/>
    <w:rsid w:val="00C232E5"/>
  </w:style>
  <w:style w:type="character" w:styleId="CommentReference">
    <w:name w:val="annotation reference"/>
    <w:uiPriority w:val="99"/>
    <w:semiHidden/>
    <w:unhideWhenUsed/>
    <w:rsid w:val="00C232E5"/>
    <w:rPr>
      <w:sz w:val="16"/>
      <w:szCs w:val="16"/>
    </w:rPr>
  </w:style>
  <w:style w:type="paragraph" w:styleId="CommentText">
    <w:name w:val="annotation text"/>
    <w:basedOn w:val="Normal"/>
    <w:link w:val="CommentTextChar"/>
    <w:uiPriority w:val="99"/>
    <w:semiHidden/>
    <w:unhideWhenUsed/>
    <w:rsid w:val="00C232E5"/>
  </w:style>
  <w:style w:type="character" w:customStyle="1" w:styleId="CommentTextChar">
    <w:name w:val="Comment Text Char"/>
    <w:basedOn w:val="DefaultParagraphFont"/>
    <w:link w:val="CommentText"/>
    <w:uiPriority w:val="99"/>
    <w:semiHidden/>
    <w:rsid w:val="00C232E5"/>
    <w:rPr>
      <w:rFonts w:ascii="Times New Roman" w:eastAsia="Times New Roman" w:hAnsi="Times New Roman" w:cs="Times New Roman"/>
      <w:lang w:val="en-GB" w:eastAsia="en-GB"/>
    </w:rPr>
  </w:style>
  <w:style w:type="paragraph" w:styleId="CommentSubject">
    <w:name w:val="annotation subject"/>
    <w:basedOn w:val="CommentText"/>
    <w:next w:val="CommentText"/>
    <w:link w:val="CommentSubjectChar"/>
    <w:uiPriority w:val="99"/>
    <w:semiHidden/>
    <w:unhideWhenUsed/>
    <w:rsid w:val="00C232E5"/>
    <w:rPr>
      <w:b/>
      <w:bCs/>
    </w:rPr>
  </w:style>
  <w:style w:type="character" w:customStyle="1" w:styleId="CommentSubjectChar">
    <w:name w:val="Comment Subject Char"/>
    <w:basedOn w:val="CommentTextChar"/>
    <w:link w:val="CommentSubject"/>
    <w:uiPriority w:val="99"/>
    <w:semiHidden/>
    <w:rsid w:val="00C232E5"/>
    <w:rPr>
      <w:rFonts w:ascii="Times New Roman" w:eastAsia="Times New Roman" w:hAnsi="Times New Roman" w:cs="Times New Roman"/>
      <w:b/>
      <w:bCs/>
      <w:lang w:val="en-GB" w:eastAsia="en-GB"/>
    </w:rPr>
  </w:style>
  <w:style w:type="character" w:styleId="Strong">
    <w:name w:val="Strong"/>
    <w:uiPriority w:val="22"/>
    <w:qFormat/>
    <w:rsid w:val="00C232E5"/>
    <w:rPr>
      <w:b/>
      <w:bCs/>
    </w:rPr>
  </w:style>
  <w:style w:type="character" w:styleId="UnresolvedMention">
    <w:name w:val="Unresolved Mention"/>
    <w:basedOn w:val="DefaultParagraphFont"/>
    <w:uiPriority w:val="99"/>
    <w:semiHidden/>
    <w:unhideWhenUsed/>
    <w:rsid w:val="00C232E5"/>
    <w:rPr>
      <w:color w:val="605E5C"/>
      <w:shd w:val="clear" w:color="auto" w:fill="E1DFDD"/>
    </w:rPr>
  </w:style>
  <w:style w:type="table" w:styleId="TableGridLight">
    <w:name w:val="Grid Table Light"/>
    <w:basedOn w:val="TableNormal"/>
    <w:uiPriority w:val="40"/>
    <w:rsid w:val="00DC67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151982">
      <w:bodyDiv w:val="1"/>
      <w:marLeft w:val="0"/>
      <w:marRight w:val="0"/>
      <w:marTop w:val="0"/>
      <w:marBottom w:val="0"/>
      <w:divBdr>
        <w:top w:val="none" w:sz="0" w:space="0" w:color="auto"/>
        <w:left w:val="none" w:sz="0" w:space="0" w:color="auto"/>
        <w:bottom w:val="none" w:sz="0" w:space="0" w:color="auto"/>
        <w:right w:val="none" w:sz="0" w:space="0" w:color="auto"/>
      </w:divBdr>
      <w:divsChild>
        <w:div w:id="1998534099">
          <w:marLeft w:val="0"/>
          <w:marRight w:val="0"/>
          <w:marTop w:val="0"/>
          <w:marBottom w:val="0"/>
          <w:divBdr>
            <w:top w:val="none" w:sz="0" w:space="0" w:color="auto"/>
            <w:left w:val="none" w:sz="0" w:space="0" w:color="auto"/>
            <w:bottom w:val="none" w:sz="0" w:space="0" w:color="auto"/>
            <w:right w:val="none" w:sz="0" w:space="0" w:color="auto"/>
          </w:divBdr>
        </w:div>
        <w:div w:id="1994871898">
          <w:marLeft w:val="0"/>
          <w:marRight w:val="0"/>
          <w:marTop w:val="0"/>
          <w:marBottom w:val="0"/>
          <w:divBdr>
            <w:top w:val="none" w:sz="0" w:space="0" w:color="auto"/>
            <w:left w:val="none" w:sz="0" w:space="0" w:color="auto"/>
            <w:bottom w:val="none" w:sz="0" w:space="0" w:color="auto"/>
            <w:right w:val="none" w:sz="0" w:space="0" w:color="auto"/>
          </w:divBdr>
        </w:div>
        <w:div w:id="622924343">
          <w:marLeft w:val="0"/>
          <w:marRight w:val="0"/>
          <w:marTop w:val="0"/>
          <w:marBottom w:val="0"/>
          <w:divBdr>
            <w:top w:val="none" w:sz="0" w:space="0" w:color="auto"/>
            <w:left w:val="none" w:sz="0" w:space="0" w:color="auto"/>
            <w:bottom w:val="none" w:sz="0" w:space="0" w:color="auto"/>
            <w:right w:val="none" w:sz="0" w:space="0" w:color="auto"/>
          </w:divBdr>
        </w:div>
        <w:div w:id="1252394589">
          <w:marLeft w:val="0"/>
          <w:marRight w:val="0"/>
          <w:marTop w:val="0"/>
          <w:marBottom w:val="0"/>
          <w:divBdr>
            <w:top w:val="none" w:sz="0" w:space="0" w:color="auto"/>
            <w:left w:val="none" w:sz="0" w:space="0" w:color="auto"/>
            <w:bottom w:val="none" w:sz="0" w:space="0" w:color="auto"/>
            <w:right w:val="none" w:sz="0" w:space="0" w:color="auto"/>
          </w:divBdr>
        </w:div>
        <w:div w:id="748037700">
          <w:marLeft w:val="0"/>
          <w:marRight w:val="0"/>
          <w:marTop w:val="0"/>
          <w:marBottom w:val="0"/>
          <w:divBdr>
            <w:top w:val="none" w:sz="0" w:space="0" w:color="auto"/>
            <w:left w:val="none" w:sz="0" w:space="0" w:color="auto"/>
            <w:bottom w:val="none" w:sz="0" w:space="0" w:color="auto"/>
            <w:right w:val="none" w:sz="0" w:space="0" w:color="auto"/>
          </w:divBdr>
        </w:div>
      </w:divsChild>
    </w:div>
    <w:div w:id="97265191">
      <w:bodyDiv w:val="1"/>
      <w:marLeft w:val="0"/>
      <w:marRight w:val="0"/>
      <w:marTop w:val="0"/>
      <w:marBottom w:val="0"/>
      <w:divBdr>
        <w:top w:val="none" w:sz="0" w:space="0" w:color="auto"/>
        <w:left w:val="none" w:sz="0" w:space="0" w:color="auto"/>
        <w:bottom w:val="none" w:sz="0" w:space="0" w:color="auto"/>
        <w:right w:val="none" w:sz="0" w:space="0" w:color="auto"/>
      </w:divBdr>
    </w:div>
    <w:div w:id="98378748">
      <w:bodyDiv w:val="1"/>
      <w:marLeft w:val="0"/>
      <w:marRight w:val="0"/>
      <w:marTop w:val="0"/>
      <w:marBottom w:val="0"/>
      <w:divBdr>
        <w:top w:val="none" w:sz="0" w:space="0" w:color="auto"/>
        <w:left w:val="none" w:sz="0" w:space="0" w:color="auto"/>
        <w:bottom w:val="none" w:sz="0" w:space="0" w:color="auto"/>
        <w:right w:val="none" w:sz="0" w:space="0" w:color="auto"/>
      </w:divBdr>
    </w:div>
    <w:div w:id="104857742">
      <w:bodyDiv w:val="1"/>
      <w:marLeft w:val="0"/>
      <w:marRight w:val="0"/>
      <w:marTop w:val="0"/>
      <w:marBottom w:val="0"/>
      <w:divBdr>
        <w:top w:val="none" w:sz="0" w:space="0" w:color="auto"/>
        <w:left w:val="none" w:sz="0" w:space="0" w:color="auto"/>
        <w:bottom w:val="none" w:sz="0" w:space="0" w:color="auto"/>
        <w:right w:val="none" w:sz="0" w:space="0" w:color="auto"/>
      </w:divBdr>
    </w:div>
    <w:div w:id="225919534">
      <w:bodyDiv w:val="1"/>
      <w:marLeft w:val="0"/>
      <w:marRight w:val="0"/>
      <w:marTop w:val="0"/>
      <w:marBottom w:val="0"/>
      <w:divBdr>
        <w:top w:val="none" w:sz="0" w:space="0" w:color="auto"/>
        <w:left w:val="none" w:sz="0" w:space="0" w:color="auto"/>
        <w:bottom w:val="none" w:sz="0" w:space="0" w:color="auto"/>
        <w:right w:val="none" w:sz="0" w:space="0" w:color="auto"/>
      </w:divBdr>
    </w:div>
    <w:div w:id="337003379">
      <w:bodyDiv w:val="1"/>
      <w:marLeft w:val="0"/>
      <w:marRight w:val="0"/>
      <w:marTop w:val="0"/>
      <w:marBottom w:val="0"/>
      <w:divBdr>
        <w:top w:val="none" w:sz="0" w:space="0" w:color="auto"/>
        <w:left w:val="none" w:sz="0" w:space="0" w:color="auto"/>
        <w:bottom w:val="none" w:sz="0" w:space="0" w:color="auto"/>
        <w:right w:val="none" w:sz="0" w:space="0" w:color="auto"/>
      </w:divBdr>
    </w:div>
    <w:div w:id="368990134">
      <w:bodyDiv w:val="1"/>
      <w:marLeft w:val="0"/>
      <w:marRight w:val="0"/>
      <w:marTop w:val="0"/>
      <w:marBottom w:val="0"/>
      <w:divBdr>
        <w:top w:val="none" w:sz="0" w:space="0" w:color="auto"/>
        <w:left w:val="none" w:sz="0" w:space="0" w:color="auto"/>
        <w:bottom w:val="none" w:sz="0" w:space="0" w:color="auto"/>
        <w:right w:val="none" w:sz="0" w:space="0" w:color="auto"/>
      </w:divBdr>
    </w:div>
    <w:div w:id="703947707">
      <w:bodyDiv w:val="1"/>
      <w:marLeft w:val="0"/>
      <w:marRight w:val="0"/>
      <w:marTop w:val="0"/>
      <w:marBottom w:val="0"/>
      <w:divBdr>
        <w:top w:val="none" w:sz="0" w:space="0" w:color="auto"/>
        <w:left w:val="none" w:sz="0" w:space="0" w:color="auto"/>
        <w:bottom w:val="none" w:sz="0" w:space="0" w:color="auto"/>
        <w:right w:val="none" w:sz="0" w:space="0" w:color="auto"/>
      </w:divBdr>
    </w:div>
    <w:div w:id="864446627">
      <w:bodyDiv w:val="1"/>
      <w:marLeft w:val="0"/>
      <w:marRight w:val="0"/>
      <w:marTop w:val="0"/>
      <w:marBottom w:val="0"/>
      <w:divBdr>
        <w:top w:val="none" w:sz="0" w:space="0" w:color="auto"/>
        <w:left w:val="none" w:sz="0" w:space="0" w:color="auto"/>
        <w:bottom w:val="none" w:sz="0" w:space="0" w:color="auto"/>
        <w:right w:val="none" w:sz="0" w:space="0" w:color="auto"/>
      </w:divBdr>
    </w:div>
    <w:div w:id="947195024">
      <w:bodyDiv w:val="1"/>
      <w:marLeft w:val="0"/>
      <w:marRight w:val="0"/>
      <w:marTop w:val="0"/>
      <w:marBottom w:val="0"/>
      <w:divBdr>
        <w:top w:val="none" w:sz="0" w:space="0" w:color="auto"/>
        <w:left w:val="none" w:sz="0" w:space="0" w:color="auto"/>
        <w:bottom w:val="none" w:sz="0" w:space="0" w:color="auto"/>
        <w:right w:val="none" w:sz="0" w:space="0" w:color="auto"/>
      </w:divBdr>
      <w:divsChild>
        <w:div w:id="1951743860">
          <w:marLeft w:val="0"/>
          <w:marRight w:val="0"/>
          <w:marTop w:val="0"/>
          <w:marBottom w:val="0"/>
          <w:divBdr>
            <w:top w:val="none" w:sz="0" w:space="0" w:color="auto"/>
            <w:left w:val="none" w:sz="0" w:space="0" w:color="auto"/>
            <w:bottom w:val="none" w:sz="0" w:space="0" w:color="auto"/>
            <w:right w:val="none" w:sz="0" w:space="0" w:color="auto"/>
          </w:divBdr>
        </w:div>
        <w:div w:id="1420518313">
          <w:marLeft w:val="0"/>
          <w:marRight w:val="0"/>
          <w:marTop w:val="0"/>
          <w:marBottom w:val="0"/>
          <w:divBdr>
            <w:top w:val="none" w:sz="0" w:space="0" w:color="auto"/>
            <w:left w:val="none" w:sz="0" w:space="0" w:color="auto"/>
            <w:bottom w:val="none" w:sz="0" w:space="0" w:color="auto"/>
            <w:right w:val="none" w:sz="0" w:space="0" w:color="auto"/>
          </w:divBdr>
        </w:div>
        <w:div w:id="1803226355">
          <w:marLeft w:val="0"/>
          <w:marRight w:val="0"/>
          <w:marTop w:val="0"/>
          <w:marBottom w:val="0"/>
          <w:divBdr>
            <w:top w:val="none" w:sz="0" w:space="0" w:color="auto"/>
            <w:left w:val="none" w:sz="0" w:space="0" w:color="auto"/>
            <w:bottom w:val="none" w:sz="0" w:space="0" w:color="auto"/>
            <w:right w:val="none" w:sz="0" w:space="0" w:color="auto"/>
          </w:divBdr>
        </w:div>
        <w:div w:id="1356619140">
          <w:marLeft w:val="0"/>
          <w:marRight w:val="0"/>
          <w:marTop w:val="0"/>
          <w:marBottom w:val="0"/>
          <w:divBdr>
            <w:top w:val="none" w:sz="0" w:space="0" w:color="auto"/>
            <w:left w:val="none" w:sz="0" w:space="0" w:color="auto"/>
            <w:bottom w:val="none" w:sz="0" w:space="0" w:color="auto"/>
            <w:right w:val="none" w:sz="0" w:space="0" w:color="auto"/>
          </w:divBdr>
        </w:div>
        <w:div w:id="593561291">
          <w:marLeft w:val="0"/>
          <w:marRight w:val="0"/>
          <w:marTop w:val="0"/>
          <w:marBottom w:val="0"/>
          <w:divBdr>
            <w:top w:val="none" w:sz="0" w:space="0" w:color="auto"/>
            <w:left w:val="none" w:sz="0" w:space="0" w:color="auto"/>
            <w:bottom w:val="none" w:sz="0" w:space="0" w:color="auto"/>
            <w:right w:val="none" w:sz="0" w:space="0" w:color="auto"/>
          </w:divBdr>
        </w:div>
        <w:div w:id="501776294">
          <w:marLeft w:val="0"/>
          <w:marRight w:val="0"/>
          <w:marTop w:val="0"/>
          <w:marBottom w:val="0"/>
          <w:divBdr>
            <w:top w:val="none" w:sz="0" w:space="0" w:color="auto"/>
            <w:left w:val="none" w:sz="0" w:space="0" w:color="auto"/>
            <w:bottom w:val="none" w:sz="0" w:space="0" w:color="auto"/>
            <w:right w:val="none" w:sz="0" w:space="0" w:color="auto"/>
          </w:divBdr>
        </w:div>
        <w:div w:id="764377228">
          <w:marLeft w:val="0"/>
          <w:marRight w:val="0"/>
          <w:marTop w:val="0"/>
          <w:marBottom w:val="0"/>
          <w:divBdr>
            <w:top w:val="none" w:sz="0" w:space="0" w:color="auto"/>
            <w:left w:val="none" w:sz="0" w:space="0" w:color="auto"/>
            <w:bottom w:val="none" w:sz="0" w:space="0" w:color="auto"/>
            <w:right w:val="none" w:sz="0" w:space="0" w:color="auto"/>
          </w:divBdr>
        </w:div>
      </w:divsChild>
    </w:div>
    <w:div w:id="1190291459">
      <w:bodyDiv w:val="1"/>
      <w:marLeft w:val="0"/>
      <w:marRight w:val="0"/>
      <w:marTop w:val="0"/>
      <w:marBottom w:val="0"/>
      <w:divBdr>
        <w:top w:val="none" w:sz="0" w:space="0" w:color="auto"/>
        <w:left w:val="none" w:sz="0" w:space="0" w:color="auto"/>
        <w:bottom w:val="none" w:sz="0" w:space="0" w:color="auto"/>
        <w:right w:val="none" w:sz="0" w:space="0" w:color="auto"/>
      </w:divBdr>
    </w:div>
    <w:div w:id="1539124275">
      <w:bodyDiv w:val="1"/>
      <w:marLeft w:val="0"/>
      <w:marRight w:val="0"/>
      <w:marTop w:val="0"/>
      <w:marBottom w:val="0"/>
      <w:divBdr>
        <w:top w:val="none" w:sz="0" w:space="0" w:color="auto"/>
        <w:left w:val="none" w:sz="0" w:space="0" w:color="auto"/>
        <w:bottom w:val="none" w:sz="0" w:space="0" w:color="auto"/>
        <w:right w:val="none" w:sz="0" w:space="0" w:color="auto"/>
      </w:divBdr>
    </w:div>
    <w:div w:id="1540507577">
      <w:bodyDiv w:val="1"/>
      <w:marLeft w:val="0"/>
      <w:marRight w:val="0"/>
      <w:marTop w:val="0"/>
      <w:marBottom w:val="0"/>
      <w:divBdr>
        <w:top w:val="none" w:sz="0" w:space="0" w:color="auto"/>
        <w:left w:val="none" w:sz="0" w:space="0" w:color="auto"/>
        <w:bottom w:val="none" w:sz="0" w:space="0" w:color="auto"/>
        <w:right w:val="none" w:sz="0" w:space="0" w:color="auto"/>
      </w:divBdr>
      <w:divsChild>
        <w:div w:id="927614210">
          <w:marLeft w:val="0"/>
          <w:marRight w:val="0"/>
          <w:marTop w:val="0"/>
          <w:marBottom w:val="0"/>
          <w:divBdr>
            <w:top w:val="none" w:sz="0" w:space="0" w:color="auto"/>
            <w:left w:val="none" w:sz="0" w:space="0" w:color="auto"/>
            <w:bottom w:val="none" w:sz="0" w:space="0" w:color="auto"/>
            <w:right w:val="none" w:sz="0" w:space="0" w:color="auto"/>
          </w:divBdr>
          <w:divsChild>
            <w:div w:id="1485124852">
              <w:marLeft w:val="0"/>
              <w:marRight w:val="0"/>
              <w:marTop w:val="0"/>
              <w:marBottom w:val="0"/>
              <w:divBdr>
                <w:top w:val="none" w:sz="0" w:space="0" w:color="auto"/>
                <w:left w:val="none" w:sz="0" w:space="0" w:color="auto"/>
                <w:bottom w:val="none" w:sz="0" w:space="0" w:color="auto"/>
                <w:right w:val="none" w:sz="0" w:space="0" w:color="auto"/>
              </w:divBdr>
            </w:div>
            <w:div w:id="373892175">
              <w:marLeft w:val="0"/>
              <w:marRight w:val="0"/>
              <w:marTop w:val="0"/>
              <w:marBottom w:val="0"/>
              <w:divBdr>
                <w:top w:val="none" w:sz="0" w:space="0" w:color="auto"/>
                <w:left w:val="none" w:sz="0" w:space="0" w:color="auto"/>
                <w:bottom w:val="none" w:sz="0" w:space="0" w:color="auto"/>
                <w:right w:val="none" w:sz="0" w:space="0" w:color="auto"/>
              </w:divBdr>
            </w:div>
            <w:div w:id="51277432">
              <w:marLeft w:val="0"/>
              <w:marRight w:val="0"/>
              <w:marTop w:val="0"/>
              <w:marBottom w:val="0"/>
              <w:divBdr>
                <w:top w:val="none" w:sz="0" w:space="0" w:color="auto"/>
                <w:left w:val="none" w:sz="0" w:space="0" w:color="auto"/>
                <w:bottom w:val="none" w:sz="0" w:space="0" w:color="auto"/>
                <w:right w:val="none" w:sz="0" w:space="0" w:color="auto"/>
              </w:divBdr>
            </w:div>
            <w:div w:id="668992248">
              <w:marLeft w:val="0"/>
              <w:marRight w:val="0"/>
              <w:marTop w:val="0"/>
              <w:marBottom w:val="0"/>
              <w:divBdr>
                <w:top w:val="none" w:sz="0" w:space="0" w:color="auto"/>
                <w:left w:val="none" w:sz="0" w:space="0" w:color="auto"/>
                <w:bottom w:val="none" w:sz="0" w:space="0" w:color="auto"/>
                <w:right w:val="none" w:sz="0" w:space="0" w:color="auto"/>
              </w:divBdr>
            </w:div>
            <w:div w:id="733699253">
              <w:marLeft w:val="0"/>
              <w:marRight w:val="0"/>
              <w:marTop w:val="0"/>
              <w:marBottom w:val="0"/>
              <w:divBdr>
                <w:top w:val="none" w:sz="0" w:space="0" w:color="auto"/>
                <w:left w:val="none" w:sz="0" w:space="0" w:color="auto"/>
                <w:bottom w:val="none" w:sz="0" w:space="0" w:color="auto"/>
                <w:right w:val="none" w:sz="0" w:space="0" w:color="auto"/>
              </w:divBdr>
            </w:div>
          </w:divsChild>
        </w:div>
        <w:div w:id="1950232033">
          <w:marLeft w:val="0"/>
          <w:marRight w:val="0"/>
          <w:marTop w:val="0"/>
          <w:marBottom w:val="0"/>
          <w:divBdr>
            <w:top w:val="none" w:sz="0" w:space="0" w:color="auto"/>
            <w:left w:val="none" w:sz="0" w:space="0" w:color="auto"/>
            <w:bottom w:val="none" w:sz="0" w:space="0" w:color="auto"/>
            <w:right w:val="none" w:sz="0" w:space="0" w:color="auto"/>
          </w:divBdr>
          <w:divsChild>
            <w:div w:id="1283534921">
              <w:marLeft w:val="0"/>
              <w:marRight w:val="0"/>
              <w:marTop w:val="0"/>
              <w:marBottom w:val="0"/>
              <w:divBdr>
                <w:top w:val="none" w:sz="0" w:space="0" w:color="auto"/>
                <w:left w:val="none" w:sz="0" w:space="0" w:color="auto"/>
                <w:bottom w:val="none" w:sz="0" w:space="0" w:color="auto"/>
                <w:right w:val="none" w:sz="0" w:space="0" w:color="auto"/>
              </w:divBdr>
            </w:div>
            <w:div w:id="15470833">
              <w:marLeft w:val="0"/>
              <w:marRight w:val="0"/>
              <w:marTop w:val="0"/>
              <w:marBottom w:val="0"/>
              <w:divBdr>
                <w:top w:val="none" w:sz="0" w:space="0" w:color="auto"/>
                <w:left w:val="none" w:sz="0" w:space="0" w:color="auto"/>
                <w:bottom w:val="none" w:sz="0" w:space="0" w:color="auto"/>
                <w:right w:val="none" w:sz="0" w:space="0" w:color="auto"/>
              </w:divBdr>
            </w:div>
            <w:div w:id="1994065977">
              <w:marLeft w:val="0"/>
              <w:marRight w:val="0"/>
              <w:marTop w:val="0"/>
              <w:marBottom w:val="0"/>
              <w:divBdr>
                <w:top w:val="none" w:sz="0" w:space="0" w:color="auto"/>
                <w:left w:val="none" w:sz="0" w:space="0" w:color="auto"/>
                <w:bottom w:val="none" w:sz="0" w:space="0" w:color="auto"/>
                <w:right w:val="none" w:sz="0" w:space="0" w:color="auto"/>
              </w:divBdr>
            </w:div>
            <w:div w:id="2029135476">
              <w:marLeft w:val="0"/>
              <w:marRight w:val="0"/>
              <w:marTop w:val="0"/>
              <w:marBottom w:val="0"/>
              <w:divBdr>
                <w:top w:val="none" w:sz="0" w:space="0" w:color="auto"/>
                <w:left w:val="none" w:sz="0" w:space="0" w:color="auto"/>
                <w:bottom w:val="none" w:sz="0" w:space="0" w:color="auto"/>
                <w:right w:val="none" w:sz="0" w:space="0" w:color="auto"/>
              </w:divBdr>
            </w:div>
            <w:div w:id="1312557260">
              <w:marLeft w:val="0"/>
              <w:marRight w:val="0"/>
              <w:marTop w:val="0"/>
              <w:marBottom w:val="0"/>
              <w:divBdr>
                <w:top w:val="none" w:sz="0" w:space="0" w:color="auto"/>
                <w:left w:val="none" w:sz="0" w:space="0" w:color="auto"/>
                <w:bottom w:val="none" w:sz="0" w:space="0" w:color="auto"/>
                <w:right w:val="none" w:sz="0" w:space="0" w:color="auto"/>
              </w:divBdr>
            </w:div>
            <w:div w:id="287471782">
              <w:marLeft w:val="0"/>
              <w:marRight w:val="0"/>
              <w:marTop w:val="0"/>
              <w:marBottom w:val="0"/>
              <w:divBdr>
                <w:top w:val="none" w:sz="0" w:space="0" w:color="auto"/>
                <w:left w:val="none" w:sz="0" w:space="0" w:color="auto"/>
                <w:bottom w:val="none" w:sz="0" w:space="0" w:color="auto"/>
                <w:right w:val="none" w:sz="0" w:space="0" w:color="auto"/>
              </w:divBdr>
            </w:div>
            <w:div w:id="822307458">
              <w:marLeft w:val="0"/>
              <w:marRight w:val="0"/>
              <w:marTop w:val="0"/>
              <w:marBottom w:val="0"/>
              <w:divBdr>
                <w:top w:val="none" w:sz="0" w:space="0" w:color="auto"/>
                <w:left w:val="none" w:sz="0" w:space="0" w:color="auto"/>
                <w:bottom w:val="none" w:sz="0" w:space="0" w:color="auto"/>
                <w:right w:val="none" w:sz="0" w:space="0" w:color="auto"/>
              </w:divBdr>
            </w:div>
            <w:div w:id="835455353">
              <w:marLeft w:val="0"/>
              <w:marRight w:val="0"/>
              <w:marTop w:val="0"/>
              <w:marBottom w:val="0"/>
              <w:divBdr>
                <w:top w:val="none" w:sz="0" w:space="0" w:color="auto"/>
                <w:left w:val="none" w:sz="0" w:space="0" w:color="auto"/>
                <w:bottom w:val="none" w:sz="0" w:space="0" w:color="auto"/>
                <w:right w:val="none" w:sz="0" w:space="0" w:color="auto"/>
              </w:divBdr>
            </w:div>
            <w:div w:id="1937590326">
              <w:marLeft w:val="0"/>
              <w:marRight w:val="0"/>
              <w:marTop w:val="0"/>
              <w:marBottom w:val="0"/>
              <w:divBdr>
                <w:top w:val="none" w:sz="0" w:space="0" w:color="auto"/>
                <w:left w:val="none" w:sz="0" w:space="0" w:color="auto"/>
                <w:bottom w:val="none" w:sz="0" w:space="0" w:color="auto"/>
                <w:right w:val="none" w:sz="0" w:space="0" w:color="auto"/>
              </w:divBdr>
            </w:div>
            <w:div w:id="1256674725">
              <w:marLeft w:val="0"/>
              <w:marRight w:val="0"/>
              <w:marTop w:val="0"/>
              <w:marBottom w:val="0"/>
              <w:divBdr>
                <w:top w:val="none" w:sz="0" w:space="0" w:color="auto"/>
                <w:left w:val="none" w:sz="0" w:space="0" w:color="auto"/>
                <w:bottom w:val="none" w:sz="0" w:space="0" w:color="auto"/>
                <w:right w:val="none" w:sz="0" w:space="0" w:color="auto"/>
              </w:divBdr>
            </w:div>
            <w:div w:id="963774528">
              <w:marLeft w:val="0"/>
              <w:marRight w:val="0"/>
              <w:marTop w:val="0"/>
              <w:marBottom w:val="0"/>
              <w:divBdr>
                <w:top w:val="none" w:sz="0" w:space="0" w:color="auto"/>
                <w:left w:val="none" w:sz="0" w:space="0" w:color="auto"/>
                <w:bottom w:val="none" w:sz="0" w:space="0" w:color="auto"/>
                <w:right w:val="none" w:sz="0" w:space="0" w:color="auto"/>
              </w:divBdr>
            </w:div>
            <w:div w:id="452795422">
              <w:marLeft w:val="0"/>
              <w:marRight w:val="0"/>
              <w:marTop w:val="0"/>
              <w:marBottom w:val="0"/>
              <w:divBdr>
                <w:top w:val="none" w:sz="0" w:space="0" w:color="auto"/>
                <w:left w:val="none" w:sz="0" w:space="0" w:color="auto"/>
                <w:bottom w:val="none" w:sz="0" w:space="0" w:color="auto"/>
                <w:right w:val="none" w:sz="0" w:space="0" w:color="auto"/>
              </w:divBdr>
            </w:div>
            <w:div w:id="958605204">
              <w:marLeft w:val="0"/>
              <w:marRight w:val="0"/>
              <w:marTop w:val="0"/>
              <w:marBottom w:val="0"/>
              <w:divBdr>
                <w:top w:val="none" w:sz="0" w:space="0" w:color="auto"/>
                <w:left w:val="none" w:sz="0" w:space="0" w:color="auto"/>
                <w:bottom w:val="none" w:sz="0" w:space="0" w:color="auto"/>
                <w:right w:val="none" w:sz="0" w:space="0" w:color="auto"/>
              </w:divBdr>
            </w:div>
          </w:divsChild>
        </w:div>
        <w:div w:id="635530785">
          <w:marLeft w:val="0"/>
          <w:marRight w:val="0"/>
          <w:marTop w:val="0"/>
          <w:marBottom w:val="0"/>
          <w:divBdr>
            <w:top w:val="none" w:sz="0" w:space="0" w:color="auto"/>
            <w:left w:val="none" w:sz="0" w:space="0" w:color="auto"/>
            <w:bottom w:val="none" w:sz="0" w:space="0" w:color="auto"/>
            <w:right w:val="none" w:sz="0" w:space="0" w:color="auto"/>
          </w:divBdr>
        </w:div>
        <w:div w:id="462115967">
          <w:marLeft w:val="0"/>
          <w:marRight w:val="0"/>
          <w:marTop w:val="0"/>
          <w:marBottom w:val="0"/>
          <w:divBdr>
            <w:top w:val="none" w:sz="0" w:space="0" w:color="auto"/>
            <w:left w:val="none" w:sz="0" w:space="0" w:color="auto"/>
            <w:bottom w:val="none" w:sz="0" w:space="0" w:color="auto"/>
            <w:right w:val="none" w:sz="0" w:space="0" w:color="auto"/>
          </w:divBdr>
        </w:div>
        <w:div w:id="468936586">
          <w:marLeft w:val="0"/>
          <w:marRight w:val="0"/>
          <w:marTop w:val="0"/>
          <w:marBottom w:val="0"/>
          <w:divBdr>
            <w:top w:val="none" w:sz="0" w:space="0" w:color="auto"/>
            <w:left w:val="none" w:sz="0" w:space="0" w:color="auto"/>
            <w:bottom w:val="none" w:sz="0" w:space="0" w:color="auto"/>
            <w:right w:val="none" w:sz="0" w:space="0" w:color="auto"/>
          </w:divBdr>
        </w:div>
        <w:div w:id="754519443">
          <w:marLeft w:val="0"/>
          <w:marRight w:val="0"/>
          <w:marTop w:val="0"/>
          <w:marBottom w:val="0"/>
          <w:divBdr>
            <w:top w:val="none" w:sz="0" w:space="0" w:color="auto"/>
            <w:left w:val="none" w:sz="0" w:space="0" w:color="auto"/>
            <w:bottom w:val="none" w:sz="0" w:space="0" w:color="auto"/>
            <w:right w:val="none" w:sz="0" w:space="0" w:color="auto"/>
          </w:divBdr>
        </w:div>
        <w:div w:id="1027566219">
          <w:marLeft w:val="0"/>
          <w:marRight w:val="0"/>
          <w:marTop w:val="0"/>
          <w:marBottom w:val="0"/>
          <w:divBdr>
            <w:top w:val="none" w:sz="0" w:space="0" w:color="auto"/>
            <w:left w:val="none" w:sz="0" w:space="0" w:color="auto"/>
            <w:bottom w:val="none" w:sz="0" w:space="0" w:color="auto"/>
            <w:right w:val="none" w:sz="0" w:space="0" w:color="auto"/>
          </w:divBdr>
        </w:div>
        <w:div w:id="2032295822">
          <w:marLeft w:val="0"/>
          <w:marRight w:val="0"/>
          <w:marTop w:val="0"/>
          <w:marBottom w:val="0"/>
          <w:divBdr>
            <w:top w:val="none" w:sz="0" w:space="0" w:color="auto"/>
            <w:left w:val="none" w:sz="0" w:space="0" w:color="auto"/>
            <w:bottom w:val="none" w:sz="0" w:space="0" w:color="auto"/>
            <w:right w:val="none" w:sz="0" w:space="0" w:color="auto"/>
          </w:divBdr>
        </w:div>
        <w:div w:id="1623804455">
          <w:marLeft w:val="0"/>
          <w:marRight w:val="0"/>
          <w:marTop w:val="0"/>
          <w:marBottom w:val="0"/>
          <w:divBdr>
            <w:top w:val="none" w:sz="0" w:space="0" w:color="auto"/>
            <w:left w:val="none" w:sz="0" w:space="0" w:color="auto"/>
            <w:bottom w:val="none" w:sz="0" w:space="0" w:color="auto"/>
            <w:right w:val="none" w:sz="0" w:space="0" w:color="auto"/>
          </w:divBdr>
        </w:div>
        <w:div w:id="1677925745">
          <w:marLeft w:val="0"/>
          <w:marRight w:val="0"/>
          <w:marTop w:val="0"/>
          <w:marBottom w:val="0"/>
          <w:divBdr>
            <w:top w:val="none" w:sz="0" w:space="0" w:color="auto"/>
            <w:left w:val="none" w:sz="0" w:space="0" w:color="auto"/>
            <w:bottom w:val="none" w:sz="0" w:space="0" w:color="auto"/>
            <w:right w:val="none" w:sz="0" w:space="0" w:color="auto"/>
          </w:divBdr>
        </w:div>
        <w:div w:id="63455597">
          <w:marLeft w:val="0"/>
          <w:marRight w:val="0"/>
          <w:marTop w:val="0"/>
          <w:marBottom w:val="0"/>
          <w:divBdr>
            <w:top w:val="none" w:sz="0" w:space="0" w:color="auto"/>
            <w:left w:val="none" w:sz="0" w:space="0" w:color="auto"/>
            <w:bottom w:val="none" w:sz="0" w:space="0" w:color="auto"/>
            <w:right w:val="none" w:sz="0" w:space="0" w:color="auto"/>
          </w:divBdr>
        </w:div>
        <w:div w:id="32309505">
          <w:marLeft w:val="0"/>
          <w:marRight w:val="0"/>
          <w:marTop w:val="0"/>
          <w:marBottom w:val="0"/>
          <w:divBdr>
            <w:top w:val="none" w:sz="0" w:space="0" w:color="auto"/>
            <w:left w:val="none" w:sz="0" w:space="0" w:color="auto"/>
            <w:bottom w:val="none" w:sz="0" w:space="0" w:color="auto"/>
            <w:right w:val="none" w:sz="0" w:space="0" w:color="auto"/>
          </w:divBdr>
        </w:div>
        <w:div w:id="256913835">
          <w:marLeft w:val="0"/>
          <w:marRight w:val="0"/>
          <w:marTop w:val="0"/>
          <w:marBottom w:val="0"/>
          <w:divBdr>
            <w:top w:val="none" w:sz="0" w:space="0" w:color="auto"/>
            <w:left w:val="none" w:sz="0" w:space="0" w:color="auto"/>
            <w:bottom w:val="none" w:sz="0" w:space="0" w:color="auto"/>
            <w:right w:val="none" w:sz="0" w:space="0" w:color="auto"/>
          </w:divBdr>
        </w:div>
        <w:div w:id="83036916">
          <w:marLeft w:val="0"/>
          <w:marRight w:val="0"/>
          <w:marTop w:val="0"/>
          <w:marBottom w:val="0"/>
          <w:divBdr>
            <w:top w:val="none" w:sz="0" w:space="0" w:color="auto"/>
            <w:left w:val="none" w:sz="0" w:space="0" w:color="auto"/>
            <w:bottom w:val="none" w:sz="0" w:space="0" w:color="auto"/>
            <w:right w:val="none" w:sz="0" w:space="0" w:color="auto"/>
          </w:divBdr>
        </w:div>
        <w:div w:id="1333876308">
          <w:marLeft w:val="0"/>
          <w:marRight w:val="0"/>
          <w:marTop w:val="0"/>
          <w:marBottom w:val="0"/>
          <w:divBdr>
            <w:top w:val="none" w:sz="0" w:space="0" w:color="auto"/>
            <w:left w:val="none" w:sz="0" w:space="0" w:color="auto"/>
            <w:bottom w:val="none" w:sz="0" w:space="0" w:color="auto"/>
            <w:right w:val="none" w:sz="0" w:space="0" w:color="auto"/>
          </w:divBdr>
        </w:div>
        <w:div w:id="86538155">
          <w:marLeft w:val="0"/>
          <w:marRight w:val="0"/>
          <w:marTop w:val="0"/>
          <w:marBottom w:val="0"/>
          <w:divBdr>
            <w:top w:val="none" w:sz="0" w:space="0" w:color="auto"/>
            <w:left w:val="none" w:sz="0" w:space="0" w:color="auto"/>
            <w:bottom w:val="none" w:sz="0" w:space="0" w:color="auto"/>
            <w:right w:val="none" w:sz="0" w:space="0" w:color="auto"/>
          </w:divBdr>
        </w:div>
        <w:div w:id="42952769">
          <w:marLeft w:val="0"/>
          <w:marRight w:val="0"/>
          <w:marTop w:val="0"/>
          <w:marBottom w:val="0"/>
          <w:divBdr>
            <w:top w:val="none" w:sz="0" w:space="0" w:color="auto"/>
            <w:left w:val="none" w:sz="0" w:space="0" w:color="auto"/>
            <w:bottom w:val="none" w:sz="0" w:space="0" w:color="auto"/>
            <w:right w:val="none" w:sz="0" w:space="0" w:color="auto"/>
          </w:divBdr>
        </w:div>
        <w:div w:id="825509912">
          <w:marLeft w:val="0"/>
          <w:marRight w:val="0"/>
          <w:marTop w:val="0"/>
          <w:marBottom w:val="0"/>
          <w:divBdr>
            <w:top w:val="none" w:sz="0" w:space="0" w:color="auto"/>
            <w:left w:val="none" w:sz="0" w:space="0" w:color="auto"/>
            <w:bottom w:val="none" w:sz="0" w:space="0" w:color="auto"/>
            <w:right w:val="none" w:sz="0" w:space="0" w:color="auto"/>
          </w:divBdr>
        </w:div>
        <w:div w:id="1547255781">
          <w:marLeft w:val="0"/>
          <w:marRight w:val="0"/>
          <w:marTop w:val="0"/>
          <w:marBottom w:val="0"/>
          <w:divBdr>
            <w:top w:val="none" w:sz="0" w:space="0" w:color="auto"/>
            <w:left w:val="none" w:sz="0" w:space="0" w:color="auto"/>
            <w:bottom w:val="none" w:sz="0" w:space="0" w:color="auto"/>
            <w:right w:val="none" w:sz="0" w:space="0" w:color="auto"/>
          </w:divBdr>
        </w:div>
        <w:div w:id="1536457815">
          <w:marLeft w:val="0"/>
          <w:marRight w:val="0"/>
          <w:marTop w:val="0"/>
          <w:marBottom w:val="0"/>
          <w:divBdr>
            <w:top w:val="none" w:sz="0" w:space="0" w:color="auto"/>
            <w:left w:val="none" w:sz="0" w:space="0" w:color="auto"/>
            <w:bottom w:val="none" w:sz="0" w:space="0" w:color="auto"/>
            <w:right w:val="none" w:sz="0" w:space="0" w:color="auto"/>
          </w:divBdr>
        </w:div>
        <w:div w:id="833301034">
          <w:marLeft w:val="0"/>
          <w:marRight w:val="0"/>
          <w:marTop w:val="0"/>
          <w:marBottom w:val="0"/>
          <w:divBdr>
            <w:top w:val="none" w:sz="0" w:space="0" w:color="auto"/>
            <w:left w:val="none" w:sz="0" w:space="0" w:color="auto"/>
            <w:bottom w:val="none" w:sz="0" w:space="0" w:color="auto"/>
            <w:right w:val="none" w:sz="0" w:space="0" w:color="auto"/>
          </w:divBdr>
        </w:div>
        <w:div w:id="387342292">
          <w:marLeft w:val="0"/>
          <w:marRight w:val="0"/>
          <w:marTop w:val="0"/>
          <w:marBottom w:val="0"/>
          <w:divBdr>
            <w:top w:val="none" w:sz="0" w:space="0" w:color="auto"/>
            <w:left w:val="none" w:sz="0" w:space="0" w:color="auto"/>
            <w:bottom w:val="none" w:sz="0" w:space="0" w:color="auto"/>
            <w:right w:val="none" w:sz="0" w:space="0" w:color="auto"/>
          </w:divBdr>
        </w:div>
      </w:divsChild>
    </w:div>
    <w:div w:id="1834640908">
      <w:bodyDiv w:val="1"/>
      <w:marLeft w:val="0"/>
      <w:marRight w:val="0"/>
      <w:marTop w:val="0"/>
      <w:marBottom w:val="0"/>
      <w:divBdr>
        <w:top w:val="none" w:sz="0" w:space="0" w:color="auto"/>
        <w:left w:val="none" w:sz="0" w:space="0" w:color="auto"/>
        <w:bottom w:val="none" w:sz="0" w:space="0" w:color="auto"/>
        <w:right w:val="none" w:sz="0" w:space="0" w:color="auto"/>
      </w:divBdr>
      <w:divsChild>
        <w:div w:id="523054262">
          <w:marLeft w:val="0"/>
          <w:marRight w:val="0"/>
          <w:marTop w:val="0"/>
          <w:marBottom w:val="0"/>
          <w:divBdr>
            <w:top w:val="none" w:sz="0" w:space="0" w:color="auto"/>
            <w:left w:val="none" w:sz="0" w:space="0" w:color="auto"/>
            <w:bottom w:val="none" w:sz="0" w:space="0" w:color="auto"/>
            <w:right w:val="none" w:sz="0" w:space="0" w:color="auto"/>
          </w:divBdr>
        </w:div>
        <w:div w:id="818376597">
          <w:marLeft w:val="0"/>
          <w:marRight w:val="0"/>
          <w:marTop w:val="0"/>
          <w:marBottom w:val="0"/>
          <w:divBdr>
            <w:top w:val="none" w:sz="0" w:space="0" w:color="auto"/>
            <w:left w:val="none" w:sz="0" w:space="0" w:color="auto"/>
            <w:bottom w:val="none" w:sz="0" w:space="0" w:color="auto"/>
            <w:right w:val="none" w:sz="0" w:space="0" w:color="auto"/>
          </w:divBdr>
          <w:divsChild>
            <w:div w:id="377054620">
              <w:marLeft w:val="-75"/>
              <w:marRight w:val="0"/>
              <w:marTop w:val="30"/>
              <w:marBottom w:val="30"/>
              <w:divBdr>
                <w:top w:val="none" w:sz="0" w:space="0" w:color="auto"/>
                <w:left w:val="none" w:sz="0" w:space="0" w:color="auto"/>
                <w:bottom w:val="none" w:sz="0" w:space="0" w:color="auto"/>
                <w:right w:val="none" w:sz="0" w:space="0" w:color="auto"/>
              </w:divBdr>
              <w:divsChild>
                <w:div w:id="40715759">
                  <w:marLeft w:val="0"/>
                  <w:marRight w:val="0"/>
                  <w:marTop w:val="0"/>
                  <w:marBottom w:val="0"/>
                  <w:divBdr>
                    <w:top w:val="none" w:sz="0" w:space="0" w:color="auto"/>
                    <w:left w:val="none" w:sz="0" w:space="0" w:color="auto"/>
                    <w:bottom w:val="none" w:sz="0" w:space="0" w:color="auto"/>
                    <w:right w:val="none" w:sz="0" w:space="0" w:color="auto"/>
                  </w:divBdr>
                  <w:divsChild>
                    <w:div w:id="1357652481">
                      <w:marLeft w:val="0"/>
                      <w:marRight w:val="0"/>
                      <w:marTop w:val="0"/>
                      <w:marBottom w:val="0"/>
                      <w:divBdr>
                        <w:top w:val="none" w:sz="0" w:space="0" w:color="auto"/>
                        <w:left w:val="none" w:sz="0" w:space="0" w:color="auto"/>
                        <w:bottom w:val="none" w:sz="0" w:space="0" w:color="auto"/>
                        <w:right w:val="none" w:sz="0" w:space="0" w:color="auto"/>
                      </w:divBdr>
                    </w:div>
                  </w:divsChild>
                </w:div>
                <w:div w:id="1192037907">
                  <w:marLeft w:val="0"/>
                  <w:marRight w:val="0"/>
                  <w:marTop w:val="0"/>
                  <w:marBottom w:val="0"/>
                  <w:divBdr>
                    <w:top w:val="none" w:sz="0" w:space="0" w:color="auto"/>
                    <w:left w:val="none" w:sz="0" w:space="0" w:color="auto"/>
                    <w:bottom w:val="none" w:sz="0" w:space="0" w:color="auto"/>
                    <w:right w:val="none" w:sz="0" w:space="0" w:color="auto"/>
                  </w:divBdr>
                  <w:divsChild>
                    <w:div w:id="77756883">
                      <w:marLeft w:val="0"/>
                      <w:marRight w:val="0"/>
                      <w:marTop w:val="0"/>
                      <w:marBottom w:val="0"/>
                      <w:divBdr>
                        <w:top w:val="none" w:sz="0" w:space="0" w:color="auto"/>
                        <w:left w:val="none" w:sz="0" w:space="0" w:color="auto"/>
                        <w:bottom w:val="none" w:sz="0" w:space="0" w:color="auto"/>
                        <w:right w:val="none" w:sz="0" w:space="0" w:color="auto"/>
                      </w:divBdr>
                    </w:div>
                  </w:divsChild>
                </w:div>
                <w:div w:id="570821437">
                  <w:marLeft w:val="0"/>
                  <w:marRight w:val="0"/>
                  <w:marTop w:val="0"/>
                  <w:marBottom w:val="0"/>
                  <w:divBdr>
                    <w:top w:val="none" w:sz="0" w:space="0" w:color="auto"/>
                    <w:left w:val="none" w:sz="0" w:space="0" w:color="auto"/>
                    <w:bottom w:val="none" w:sz="0" w:space="0" w:color="auto"/>
                    <w:right w:val="none" w:sz="0" w:space="0" w:color="auto"/>
                  </w:divBdr>
                  <w:divsChild>
                    <w:div w:id="1887329991">
                      <w:marLeft w:val="0"/>
                      <w:marRight w:val="0"/>
                      <w:marTop w:val="0"/>
                      <w:marBottom w:val="0"/>
                      <w:divBdr>
                        <w:top w:val="none" w:sz="0" w:space="0" w:color="auto"/>
                        <w:left w:val="none" w:sz="0" w:space="0" w:color="auto"/>
                        <w:bottom w:val="none" w:sz="0" w:space="0" w:color="auto"/>
                        <w:right w:val="none" w:sz="0" w:space="0" w:color="auto"/>
                      </w:divBdr>
                    </w:div>
                    <w:div w:id="181628331">
                      <w:marLeft w:val="0"/>
                      <w:marRight w:val="0"/>
                      <w:marTop w:val="0"/>
                      <w:marBottom w:val="0"/>
                      <w:divBdr>
                        <w:top w:val="none" w:sz="0" w:space="0" w:color="auto"/>
                        <w:left w:val="none" w:sz="0" w:space="0" w:color="auto"/>
                        <w:bottom w:val="none" w:sz="0" w:space="0" w:color="auto"/>
                        <w:right w:val="none" w:sz="0" w:space="0" w:color="auto"/>
                      </w:divBdr>
                    </w:div>
                    <w:div w:id="1541088126">
                      <w:marLeft w:val="0"/>
                      <w:marRight w:val="0"/>
                      <w:marTop w:val="0"/>
                      <w:marBottom w:val="0"/>
                      <w:divBdr>
                        <w:top w:val="none" w:sz="0" w:space="0" w:color="auto"/>
                        <w:left w:val="none" w:sz="0" w:space="0" w:color="auto"/>
                        <w:bottom w:val="none" w:sz="0" w:space="0" w:color="auto"/>
                        <w:right w:val="none" w:sz="0" w:space="0" w:color="auto"/>
                      </w:divBdr>
                    </w:div>
                  </w:divsChild>
                </w:div>
                <w:div w:id="1366098718">
                  <w:marLeft w:val="0"/>
                  <w:marRight w:val="0"/>
                  <w:marTop w:val="0"/>
                  <w:marBottom w:val="0"/>
                  <w:divBdr>
                    <w:top w:val="none" w:sz="0" w:space="0" w:color="auto"/>
                    <w:left w:val="none" w:sz="0" w:space="0" w:color="auto"/>
                    <w:bottom w:val="none" w:sz="0" w:space="0" w:color="auto"/>
                    <w:right w:val="none" w:sz="0" w:space="0" w:color="auto"/>
                  </w:divBdr>
                  <w:divsChild>
                    <w:div w:id="843321184">
                      <w:marLeft w:val="0"/>
                      <w:marRight w:val="0"/>
                      <w:marTop w:val="0"/>
                      <w:marBottom w:val="0"/>
                      <w:divBdr>
                        <w:top w:val="none" w:sz="0" w:space="0" w:color="auto"/>
                        <w:left w:val="none" w:sz="0" w:space="0" w:color="auto"/>
                        <w:bottom w:val="none" w:sz="0" w:space="0" w:color="auto"/>
                        <w:right w:val="none" w:sz="0" w:space="0" w:color="auto"/>
                      </w:divBdr>
                    </w:div>
                  </w:divsChild>
                </w:div>
                <w:div w:id="183323409">
                  <w:marLeft w:val="0"/>
                  <w:marRight w:val="0"/>
                  <w:marTop w:val="0"/>
                  <w:marBottom w:val="0"/>
                  <w:divBdr>
                    <w:top w:val="none" w:sz="0" w:space="0" w:color="auto"/>
                    <w:left w:val="none" w:sz="0" w:space="0" w:color="auto"/>
                    <w:bottom w:val="none" w:sz="0" w:space="0" w:color="auto"/>
                    <w:right w:val="none" w:sz="0" w:space="0" w:color="auto"/>
                  </w:divBdr>
                  <w:divsChild>
                    <w:div w:id="646399004">
                      <w:marLeft w:val="0"/>
                      <w:marRight w:val="0"/>
                      <w:marTop w:val="0"/>
                      <w:marBottom w:val="0"/>
                      <w:divBdr>
                        <w:top w:val="none" w:sz="0" w:space="0" w:color="auto"/>
                        <w:left w:val="none" w:sz="0" w:space="0" w:color="auto"/>
                        <w:bottom w:val="none" w:sz="0" w:space="0" w:color="auto"/>
                        <w:right w:val="none" w:sz="0" w:space="0" w:color="auto"/>
                      </w:divBdr>
                    </w:div>
                  </w:divsChild>
                </w:div>
                <w:div w:id="1390373931">
                  <w:marLeft w:val="0"/>
                  <w:marRight w:val="0"/>
                  <w:marTop w:val="0"/>
                  <w:marBottom w:val="0"/>
                  <w:divBdr>
                    <w:top w:val="none" w:sz="0" w:space="0" w:color="auto"/>
                    <w:left w:val="none" w:sz="0" w:space="0" w:color="auto"/>
                    <w:bottom w:val="none" w:sz="0" w:space="0" w:color="auto"/>
                    <w:right w:val="none" w:sz="0" w:space="0" w:color="auto"/>
                  </w:divBdr>
                  <w:divsChild>
                    <w:div w:id="1904438589">
                      <w:marLeft w:val="0"/>
                      <w:marRight w:val="0"/>
                      <w:marTop w:val="0"/>
                      <w:marBottom w:val="0"/>
                      <w:divBdr>
                        <w:top w:val="none" w:sz="0" w:space="0" w:color="auto"/>
                        <w:left w:val="none" w:sz="0" w:space="0" w:color="auto"/>
                        <w:bottom w:val="none" w:sz="0" w:space="0" w:color="auto"/>
                        <w:right w:val="none" w:sz="0" w:space="0" w:color="auto"/>
                      </w:divBdr>
                    </w:div>
                  </w:divsChild>
                </w:div>
                <w:div w:id="1862815067">
                  <w:marLeft w:val="0"/>
                  <w:marRight w:val="0"/>
                  <w:marTop w:val="0"/>
                  <w:marBottom w:val="0"/>
                  <w:divBdr>
                    <w:top w:val="none" w:sz="0" w:space="0" w:color="auto"/>
                    <w:left w:val="none" w:sz="0" w:space="0" w:color="auto"/>
                    <w:bottom w:val="none" w:sz="0" w:space="0" w:color="auto"/>
                    <w:right w:val="none" w:sz="0" w:space="0" w:color="auto"/>
                  </w:divBdr>
                  <w:divsChild>
                    <w:div w:id="1723866554">
                      <w:marLeft w:val="0"/>
                      <w:marRight w:val="0"/>
                      <w:marTop w:val="0"/>
                      <w:marBottom w:val="0"/>
                      <w:divBdr>
                        <w:top w:val="none" w:sz="0" w:space="0" w:color="auto"/>
                        <w:left w:val="none" w:sz="0" w:space="0" w:color="auto"/>
                        <w:bottom w:val="none" w:sz="0" w:space="0" w:color="auto"/>
                        <w:right w:val="none" w:sz="0" w:space="0" w:color="auto"/>
                      </w:divBdr>
                    </w:div>
                  </w:divsChild>
                </w:div>
                <w:div w:id="2025671175">
                  <w:marLeft w:val="0"/>
                  <w:marRight w:val="0"/>
                  <w:marTop w:val="0"/>
                  <w:marBottom w:val="0"/>
                  <w:divBdr>
                    <w:top w:val="none" w:sz="0" w:space="0" w:color="auto"/>
                    <w:left w:val="none" w:sz="0" w:space="0" w:color="auto"/>
                    <w:bottom w:val="none" w:sz="0" w:space="0" w:color="auto"/>
                    <w:right w:val="none" w:sz="0" w:space="0" w:color="auto"/>
                  </w:divBdr>
                  <w:divsChild>
                    <w:div w:id="899901100">
                      <w:marLeft w:val="0"/>
                      <w:marRight w:val="0"/>
                      <w:marTop w:val="0"/>
                      <w:marBottom w:val="0"/>
                      <w:divBdr>
                        <w:top w:val="none" w:sz="0" w:space="0" w:color="auto"/>
                        <w:left w:val="none" w:sz="0" w:space="0" w:color="auto"/>
                        <w:bottom w:val="none" w:sz="0" w:space="0" w:color="auto"/>
                        <w:right w:val="none" w:sz="0" w:space="0" w:color="auto"/>
                      </w:divBdr>
                    </w:div>
                  </w:divsChild>
                </w:div>
                <w:div w:id="2099784516">
                  <w:marLeft w:val="0"/>
                  <w:marRight w:val="0"/>
                  <w:marTop w:val="0"/>
                  <w:marBottom w:val="0"/>
                  <w:divBdr>
                    <w:top w:val="none" w:sz="0" w:space="0" w:color="auto"/>
                    <w:left w:val="none" w:sz="0" w:space="0" w:color="auto"/>
                    <w:bottom w:val="none" w:sz="0" w:space="0" w:color="auto"/>
                    <w:right w:val="none" w:sz="0" w:space="0" w:color="auto"/>
                  </w:divBdr>
                  <w:divsChild>
                    <w:div w:id="221671725">
                      <w:marLeft w:val="0"/>
                      <w:marRight w:val="0"/>
                      <w:marTop w:val="0"/>
                      <w:marBottom w:val="0"/>
                      <w:divBdr>
                        <w:top w:val="none" w:sz="0" w:space="0" w:color="auto"/>
                        <w:left w:val="none" w:sz="0" w:space="0" w:color="auto"/>
                        <w:bottom w:val="none" w:sz="0" w:space="0" w:color="auto"/>
                        <w:right w:val="none" w:sz="0" w:space="0" w:color="auto"/>
                      </w:divBdr>
                    </w:div>
                  </w:divsChild>
                </w:div>
                <w:div w:id="167520887">
                  <w:marLeft w:val="0"/>
                  <w:marRight w:val="0"/>
                  <w:marTop w:val="0"/>
                  <w:marBottom w:val="0"/>
                  <w:divBdr>
                    <w:top w:val="none" w:sz="0" w:space="0" w:color="auto"/>
                    <w:left w:val="none" w:sz="0" w:space="0" w:color="auto"/>
                    <w:bottom w:val="none" w:sz="0" w:space="0" w:color="auto"/>
                    <w:right w:val="none" w:sz="0" w:space="0" w:color="auto"/>
                  </w:divBdr>
                  <w:divsChild>
                    <w:div w:id="1394621217">
                      <w:marLeft w:val="0"/>
                      <w:marRight w:val="0"/>
                      <w:marTop w:val="0"/>
                      <w:marBottom w:val="0"/>
                      <w:divBdr>
                        <w:top w:val="none" w:sz="0" w:space="0" w:color="auto"/>
                        <w:left w:val="none" w:sz="0" w:space="0" w:color="auto"/>
                        <w:bottom w:val="none" w:sz="0" w:space="0" w:color="auto"/>
                        <w:right w:val="none" w:sz="0" w:space="0" w:color="auto"/>
                      </w:divBdr>
                    </w:div>
                  </w:divsChild>
                </w:div>
                <w:div w:id="378749102">
                  <w:marLeft w:val="0"/>
                  <w:marRight w:val="0"/>
                  <w:marTop w:val="0"/>
                  <w:marBottom w:val="0"/>
                  <w:divBdr>
                    <w:top w:val="none" w:sz="0" w:space="0" w:color="auto"/>
                    <w:left w:val="none" w:sz="0" w:space="0" w:color="auto"/>
                    <w:bottom w:val="none" w:sz="0" w:space="0" w:color="auto"/>
                    <w:right w:val="none" w:sz="0" w:space="0" w:color="auto"/>
                  </w:divBdr>
                  <w:divsChild>
                    <w:div w:id="522209372">
                      <w:marLeft w:val="0"/>
                      <w:marRight w:val="0"/>
                      <w:marTop w:val="0"/>
                      <w:marBottom w:val="0"/>
                      <w:divBdr>
                        <w:top w:val="none" w:sz="0" w:space="0" w:color="auto"/>
                        <w:left w:val="none" w:sz="0" w:space="0" w:color="auto"/>
                        <w:bottom w:val="none" w:sz="0" w:space="0" w:color="auto"/>
                        <w:right w:val="none" w:sz="0" w:space="0" w:color="auto"/>
                      </w:divBdr>
                    </w:div>
                  </w:divsChild>
                </w:div>
                <w:div w:id="1273247899">
                  <w:marLeft w:val="0"/>
                  <w:marRight w:val="0"/>
                  <w:marTop w:val="0"/>
                  <w:marBottom w:val="0"/>
                  <w:divBdr>
                    <w:top w:val="none" w:sz="0" w:space="0" w:color="auto"/>
                    <w:left w:val="none" w:sz="0" w:space="0" w:color="auto"/>
                    <w:bottom w:val="none" w:sz="0" w:space="0" w:color="auto"/>
                    <w:right w:val="none" w:sz="0" w:space="0" w:color="auto"/>
                  </w:divBdr>
                  <w:divsChild>
                    <w:div w:id="200366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167588">
          <w:marLeft w:val="0"/>
          <w:marRight w:val="0"/>
          <w:marTop w:val="0"/>
          <w:marBottom w:val="0"/>
          <w:divBdr>
            <w:top w:val="none" w:sz="0" w:space="0" w:color="auto"/>
            <w:left w:val="none" w:sz="0" w:space="0" w:color="auto"/>
            <w:bottom w:val="none" w:sz="0" w:space="0" w:color="auto"/>
            <w:right w:val="none" w:sz="0" w:space="0" w:color="auto"/>
          </w:divBdr>
        </w:div>
        <w:div w:id="1509101642">
          <w:marLeft w:val="0"/>
          <w:marRight w:val="0"/>
          <w:marTop w:val="0"/>
          <w:marBottom w:val="0"/>
          <w:divBdr>
            <w:top w:val="none" w:sz="0" w:space="0" w:color="auto"/>
            <w:left w:val="none" w:sz="0" w:space="0" w:color="auto"/>
            <w:bottom w:val="none" w:sz="0" w:space="0" w:color="auto"/>
            <w:right w:val="none" w:sz="0" w:space="0" w:color="auto"/>
          </w:divBdr>
        </w:div>
      </w:divsChild>
    </w:div>
    <w:div w:id="1855536251">
      <w:bodyDiv w:val="1"/>
      <w:marLeft w:val="0"/>
      <w:marRight w:val="0"/>
      <w:marTop w:val="0"/>
      <w:marBottom w:val="0"/>
      <w:divBdr>
        <w:top w:val="none" w:sz="0" w:space="0" w:color="auto"/>
        <w:left w:val="none" w:sz="0" w:space="0" w:color="auto"/>
        <w:bottom w:val="none" w:sz="0" w:space="0" w:color="auto"/>
        <w:right w:val="none" w:sz="0" w:space="0" w:color="auto"/>
      </w:divBdr>
    </w:div>
    <w:div w:id="1900822815">
      <w:bodyDiv w:val="1"/>
      <w:marLeft w:val="0"/>
      <w:marRight w:val="0"/>
      <w:marTop w:val="0"/>
      <w:marBottom w:val="0"/>
      <w:divBdr>
        <w:top w:val="none" w:sz="0" w:space="0" w:color="auto"/>
        <w:left w:val="none" w:sz="0" w:space="0" w:color="auto"/>
        <w:bottom w:val="none" w:sz="0" w:space="0" w:color="auto"/>
        <w:right w:val="none" w:sz="0" w:space="0" w:color="auto"/>
      </w:divBdr>
      <w:divsChild>
        <w:div w:id="765734508">
          <w:marLeft w:val="0"/>
          <w:marRight w:val="0"/>
          <w:marTop w:val="0"/>
          <w:marBottom w:val="0"/>
          <w:divBdr>
            <w:top w:val="none" w:sz="0" w:space="0" w:color="auto"/>
            <w:left w:val="none" w:sz="0" w:space="0" w:color="auto"/>
            <w:bottom w:val="none" w:sz="0" w:space="0" w:color="auto"/>
            <w:right w:val="none" w:sz="0" w:space="0" w:color="auto"/>
          </w:divBdr>
        </w:div>
        <w:div w:id="1812285531">
          <w:marLeft w:val="0"/>
          <w:marRight w:val="0"/>
          <w:marTop w:val="0"/>
          <w:marBottom w:val="0"/>
          <w:divBdr>
            <w:top w:val="none" w:sz="0" w:space="0" w:color="auto"/>
            <w:left w:val="none" w:sz="0" w:space="0" w:color="auto"/>
            <w:bottom w:val="none" w:sz="0" w:space="0" w:color="auto"/>
            <w:right w:val="none" w:sz="0" w:space="0" w:color="auto"/>
          </w:divBdr>
        </w:div>
        <w:div w:id="1455710280">
          <w:marLeft w:val="0"/>
          <w:marRight w:val="0"/>
          <w:marTop w:val="0"/>
          <w:marBottom w:val="0"/>
          <w:divBdr>
            <w:top w:val="none" w:sz="0" w:space="0" w:color="auto"/>
            <w:left w:val="none" w:sz="0" w:space="0" w:color="auto"/>
            <w:bottom w:val="none" w:sz="0" w:space="0" w:color="auto"/>
            <w:right w:val="none" w:sz="0" w:space="0" w:color="auto"/>
          </w:divBdr>
        </w:div>
        <w:div w:id="1174958767">
          <w:marLeft w:val="0"/>
          <w:marRight w:val="0"/>
          <w:marTop w:val="0"/>
          <w:marBottom w:val="0"/>
          <w:divBdr>
            <w:top w:val="none" w:sz="0" w:space="0" w:color="auto"/>
            <w:left w:val="none" w:sz="0" w:space="0" w:color="auto"/>
            <w:bottom w:val="none" w:sz="0" w:space="0" w:color="auto"/>
            <w:right w:val="none" w:sz="0" w:space="0" w:color="auto"/>
          </w:divBdr>
        </w:div>
        <w:div w:id="1189445014">
          <w:marLeft w:val="0"/>
          <w:marRight w:val="0"/>
          <w:marTop w:val="0"/>
          <w:marBottom w:val="0"/>
          <w:divBdr>
            <w:top w:val="none" w:sz="0" w:space="0" w:color="auto"/>
            <w:left w:val="none" w:sz="0" w:space="0" w:color="auto"/>
            <w:bottom w:val="none" w:sz="0" w:space="0" w:color="auto"/>
            <w:right w:val="none" w:sz="0" w:space="0" w:color="auto"/>
          </w:divBdr>
        </w:div>
        <w:div w:id="34082234">
          <w:marLeft w:val="0"/>
          <w:marRight w:val="0"/>
          <w:marTop w:val="0"/>
          <w:marBottom w:val="0"/>
          <w:divBdr>
            <w:top w:val="none" w:sz="0" w:space="0" w:color="auto"/>
            <w:left w:val="none" w:sz="0" w:space="0" w:color="auto"/>
            <w:bottom w:val="none" w:sz="0" w:space="0" w:color="auto"/>
            <w:right w:val="none" w:sz="0" w:space="0" w:color="auto"/>
          </w:divBdr>
        </w:div>
        <w:div w:id="328754783">
          <w:marLeft w:val="0"/>
          <w:marRight w:val="0"/>
          <w:marTop w:val="0"/>
          <w:marBottom w:val="0"/>
          <w:divBdr>
            <w:top w:val="none" w:sz="0" w:space="0" w:color="auto"/>
            <w:left w:val="none" w:sz="0" w:space="0" w:color="auto"/>
            <w:bottom w:val="none" w:sz="0" w:space="0" w:color="auto"/>
            <w:right w:val="none" w:sz="0" w:space="0" w:color="auto"/>
          </w:divBdr>
        </w:div>
        <w:div w:id="1996031119">
          <w:marLeft w:val="0"/>
          <w:marRight w:val="0"/>
          <w:marTop w:val="0"/>
          <w:marBottom w:val="0"/>
          <w:divBdr>
            <w:top w:val="none" w:sz="0" w:space="0" w:color="auto"/>
            <w:left w:val="none" w:sz="0" w:space="0" w:color="auto"/>
            <w:bottom w:val="none" w:sz="0" w:space="0" w:color="auto"/>
            <w:right w:val="none" w:sz="0" w:space="0" w:color="auto"/>
          </w:divBdr>
        </w:div>
      </w:divsChild>
    </w:div>
    <w:div w:id="2059157047">
      <w:bodyDiv w:val="1"/>
      <w:marLeft w:val="0"/>
      <w:marRight w:val="0"/>
      <w:marTop w:val="0"/>
      <w:marBottom w:val="0"/>
      <w:divBdr>
        <w:top w:val="none" w:sz="0" w:space="0" w:color="auto"/>
        <w:left w:val="none" w:sz="0" w:space="0" w:color="auto"/>
        <w:bottom w:val="none" w:sz="0" w:space="0" w:color="auto"/>
        <w:right w:val="none" w:sz="0" w:space="0" w:color="auto"/>
      </w:divBdr>
      <w:divsChild>
        <w:div w:id="1495217857">
          <w:marLeft w:val="0"/>
          <w:marRight w:val="0"/>
          <w:marTop w:val="0"/>
          <w:marBottom w:val="0"/>
          <w:divBdr>
            <w:top w:val="none" w:sz="0" w:space="0" w:color="auto"/>
            <w:left w:val="none" w:sz="0" w:space="0" w:color="auto"/>
            <w:bottom w:val="none" w:sz="0" w:space="0" w:color="auto"/>
            <w:right w:val="none" w:sz="0" w:space="0" w:color="auto"/>
          </w:divBdr>
        </w:div>
        <w:div w:id="569969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acy.org.au/blog/what-do-we-mean-when-we-say-wellbeing" TargetMode="External"/><Relationship Id="rId18" Type="http://schemas.openxmlformats.org/officeDocument/2006/relationships/hyperlink" Target="https://bmcmedresmethodol.biomedcentral.com/articles/10.1186/1471-2288-11-100" TargetMode="External"/><Relationship Id="rId26" Type="http://schemas.openxmlformats.org/officeDocument/2006/relationships/hyperlink" Target="https://doi.org/10.5502/ijw.v1i1.15" TargetMode="External"/><Relationship Id="rId39" Type="http://schemas.openxmlformats.org/officeDocument/2006/relationships/hyperlink" Target="https://www.ncb.org.uk/sites/default/files/uploads/files/NCB%20School%20Well%20Being%20Framework%20Leaders%20Resources_0.pdf" TargetMode="External"/><Relationship Id="rId21" Type="http://schemas.openxmlformats.org/officeDocument/2006/relationships/hyperlink" Target="https://www.frontiersin.org/journals/public-health/articles/10.3389/fpubh.2024.1285687/full?utm_source=Email_to_authors_&amp;utm_medium=Email&amp;utm_content=T1_11.5e1_author&amp;utm_campaign=Email_publication&amp;field&amp;journalName=Frontiers_in_Public_Health&amp;id=1285687" TargetMode="External"/><Relationship Id="rId34" Type="http://schemas.openxmlformats.org/officeDocument/2006/relationships/hyperlink" Target="https://doi.org/10.1037/0022-3514.57.6.1069" TargetMode="External"/><Relationship Id="rId42" Type="http://schemas.openxmlformats.org/officeDocument/2006/relationships/hyperlink" Target="https://www.unicef.org.uk/wp-content/uploads/2019/10/UNCRC_summary-1_1.pdf" TargetMode="External"/><Relationship Id="rId47" Type="http://schemas.openxmlformats.org/officeDocument/2006/relationships/hyperlink" Target="https://hwb.gov.wales/api/storage/19bc948b-8a3f-41e0-944a-7bf2cadf7d18/professional-standards-for-teaching-and-leadership-interactive-pdf-for-pc.pdf" TargetMode="External"/><Relationship Id="rId50" Type="http://schemas.openxmlformats.org/officeDocument/2006/relationships/hyperlink" Target="https://www.youngminds.org.uk/media/by3o0aru/someone-to-turn-to-report.pdf" TargetMode="Externa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files.eric.ed.gov/fulltext/EJ1242968.pdf" TargetMode="External"/><Relationship Id="rId29" Type="http://schemas.openxmlformats.org/officeDocument/2006/relationships/hyperlink" Target="https://venngage.com/blog/what-is-a-case-study/" TargetMode="External"/><Relationship Id="rId11" Type="http://schemas.openxmlformats.org/officeDocument/2006/relationships/image" Target="media/image7.png"/><Relationship Id="rId24" Type="http://schemas.openxmlformats.org/officeDocument/2006/relationships/hyperlink" Target="https://s3.ap-southeast-2.amazonaws.com/docs.pivotpl.com/resources/Research/Pivot_Wellbeing_for_Learning_Evidence_Brief_2022.pdf" TargetMode="External"/><Relationship Id="rId32" Type="http://schemas.openxmlformats.org/officeDocument/2006/relationships/hyperlink" Target="https://www.sciencedirect.com/science/article/pii/S0261517718301195" TargetMode="External"/><Relationship Id="rId37" Type="http://schemas.openxmlformats.org/officeDocument/2006/relationships/hyperlink" Target="https://socialcare.wales/resources-guidance/information-and-learning-hub/sswbact/overview" TargetMode="External"/><Relationship Id="rId40" Type="http://schemas.openxmlformats.org/officeDocument/2006/relationships/hyperlink" Target="https://www.sciencedirect.com/science/article/pii/S0160738320301523" TargetMode="External"/><Relationship Id="rId45" Type="http://schemas.openxmlformats.org/officeDocument/2006/relationships/hyperlink" Target="https://www.uwtsd.ac.uk/research/research-integrity-and-ethics" TargetMode="External"/><Relationship Id="rId5" Type="http://schemas.openxmlformats.org/officeDocument/2006/relationships/image" Target="media/image1.png"/><Relationship Id="rId15" Type="http://schemas.openxmlformats.org/officeDocument/2006/relationships/hyperlink" Target="http://knowen-production.s3.amazonaws.com/uploads/attachment/file/2007/Maslow_E2_80_99s%2BHierarchy%2Bof%2BNeeds%2Band%2BIts%2BRelation%2Bto%2BLearning.pdf" TargetMode="External"/><Relationship Id="rId23" Type="http://schemas.openxmlformats.org/officeDocument/2006/relationships/hyperlink" Target="https://www.academypublication.com/issues2/jltr/vol11/04/14.pdf" TargetMode="External"/><Relationship Id="rId28" Type="http://schemas.openxmlformats.org/officeDocument/2006/relationships/hyperlink" Target="https://www.simplypsychology.org/maslow.html" TargetMode="External"/><Relationship Id="rId36" Type="http://schemas.openxmlformats.org/officeDocument/2006/relationships/hyperlink" Target="https://doi.org/10.1080/17439760.2018.1437466" TargetMode="External"/><Relationship Id="rId49" Type="http://schemas.openxmlformats.org/officeDocument/2006/relationships/hyperlink" Target="https://hwb.gov.wales/curriculum-for-wales/cross-curricular-skills-frameworks/literacy-and-numeracy-framework" TargetMode="External"/><Relationship Id="rId10" Type="http://schemas.openxmlformats.org/officeDocument/2006/relationships/image" Target="media/image6.png"/><Relationship Id="rId19" Type="http://schemas.openxmlformats.org/officeDocument/2006/relationships/hyperlink" Target="https://doi.org/10.1007/s10902-006-9018-1" TargetMode="External"/><Relationship Id="rId31" Type="http://schemas.openxmlformats.org/officeDocument/2006/relationships/hyperlink" Target="https://learning.nspcc.org.uk/research-resources/briefings/research-with-children-ethics-safety-promoting-inclusion" TargetMode="External"/><Relationship Id="rId44" Type="http://schemas.openxmlformats.org/officeDocument/2006/relationships/hyperlink" Target="https://libguides.newcastle.edu.au/researchmethods"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bera.ac.uk/publication/ethical-guidelines-for-educational-research-2018" TargetMode="External"/><Relationship Id="rId22" Type="http://schemas.openxmlformats.org/officeDocument/2006/relationships/hyperlink" Target="https://files.eric.ed.gov/fulltext/ED592582.pdf" TargetMode="External"/><Relationship Id="rId27" Type="http://schemas.openxmlformats.org/officeDocument/2006/relationships/hyperlink" Target="https://assets.publishing.service.gov.uk/media/5a747ef340f0b604dd7ae609/DFE-RR253.pdf" TargetMode="External"/><Relationship Id="rId30" Type="http://schemas.openxmlformats.org/officeDocument/2006/relationships/hyperlink" Target="https://eprints.ncrm.ac.uk/id/eprint/4917/1/Obtaining%20Consent%20in%20Research%20involving%20Children%20&#8211;%20Understanding%20the%20Legal%20and%20Ethical%20Framework.pdf" TargetMode="External"/><Relationship Id="rId35" Type="http://schemas.openxmlformats.org/officeDocument/2006/relationships/hyperlink" Target="https://www.panoramaed.com/blog/check-in-check-out-cico-intervention" TargetMode="External"/><Relationship Id="rId43" Type="http://schemas.openxmlformats.org/officeDocument/2006/relationships/hyperlink" Target="https://www.unicef-irc.org/files/documents/d-4165-Final%20Procedure%20Ethical%20Standards%20Evidence%2004%202021.pdf" TargetMode="External"/><Relationship Id="rId48" Type="http://schemas.openxmlformats.org/officeDocument/2006/relationships/hyperlink" Target="https://www.gov.wales/sites/default/files/publications/2021-03/framework-on-embedding-a-whole-school-approach-to-emotional-and-mental-well-being.pdf" TargetMode="External"/><Relationship Id="rId8" Type="http://schemas.openxmlformats.org/officeDocument/2006/relationships/image" Target="media/image4.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ncbi.nlm.nih.gov/pmc/articles/PMC6300237/" TargetMode="External"/><Relationship Id="rId17" Type="http://schemas.openxmlformats.org/officeDocument/2006/relationships/hyperlink" Target="https://www.classcraft.com/blog/daily-weekly-check-in-sheets-pbis/" TargetMode="External"/><Relationship Id="rId25" Type="http://schemas.openxmlformats.org/officeDocument/2006/relationships/hyperlink" Target="https://journals.sagepub.com/doi/10.1177/1077800405284363" TargetMode="External"/><Relationship Id="rId33" Type="http://schemas.openxmlformats.org/officeDocument/2006/relationships/hyperlink" Target="https://hqlo.biomedcentral.com/articles/10.1186/s12955-020-01423-y" TargetMode="External"/><Relationship Id="rId38" Type="http://schemas.openxmlformats.org/officeDocument/2006/relationships/hyperlink" Target="https://www.legislation.gov.uk/anaw/2014/4/section/2" TargetMode="External"/><Relationship Id="rId46" Type="http://schemas.openxmlformats.org/officeDocument/2006/relationships/hyperlink" Target="https://www.gov.wales/sites/default/files/publications/2019-05/social-services-and-well-being-wales-act-2014-the-essentials.pdf" TargetMode="External"/><Relationship Id="rId20" Type="http://schemas.openxmlformats.org/officeDocument/2006/relationships/hyperlink" Target="https://psycnet.apa.org/doi/10.1037/0033-2909.95.3.542" TargetMode="External"/><Relationship Id="rId41" Type="http://schemas.openxmlformats.org/officeDocument/2006/relationships/hyperlink" Target="https://www.ncbi.nlm.nih.gov/pmc/articles/PMC4675428/" TargetMode="External"/><Relationship Id="rId1" Type="http://schemas.openxmlformats.org/officeDocument/2006/relationships/numbering" Target="numbering.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34</Pages>
  <Words>8722</Words>
  <Characters>49717</Characters>
  <Application>Microsoft Office Word</Application>
  <DocSecurity>0</DocSecurity>
  <Lines>414</Lines>
  <Paragraphs>116</Paragraphs>
  <ScaleCrop>false</ScaleCrop>
  <Company/>
  <LinksUpToDate>false</LinksUpToDate>
  <CharactersWithSpaces>58323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Jada Lynch (1901096)</dc:creator>
  <cp:keywords/>
  <dc:description/>
  <cp:lastModifiedBy>Jada Lynch</cp:lastModifiedBy>
  <cp:revision>2</cp:revision>
  <dcterms:created xsi:type="dcterms:W3CDTF">2024-05-07T22:41:00Z</dcterms:created>
  <dcterms:modified xsi:type="dcterms:W3CDTF">2024-05-07T22:41:00Z</dcterms:modified>
</cp:coreProperties>
</file>