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44A64E" w14:textId="77777777" w:rsidR="00860ED6" w:rsidRPr="000E1BC6" w:rsidRDefault="00860ED6" w:rsidP="00860ED6">
      <w:pPr>
        <w:spacing w:line="360" w:lineRule="auto"/>
        <w:jc w:val="center"/>
        <w:rPr>
          <w:b/>
          <w:sz w:val="32"/>
          <w:szCs w:val="32"/>
        </w:rPr>
      </w:pPr>
    </w:p>
    <w:p w14:paraId="1BACB410" w14:textId="58536750" w:rsidR="00860ED6" w:rsidRDefault="00284A67" w:rsidP="00860ED6">
      <w:pPr>
        <w:spacing w:line="360" w:lineRule="auto"/>
        <w:jc w:val="center"/>
        <w:rPr>
          <w:b/>
          <w:sz w:val="32"/>
          <w:szCs w:val="32"/>
        </w:rPr>
      </w:pPr>
      <w:r>
        <w:rPr>
          <w:b/>
          <w:noProof/>
          <w:sz w:val="32"/>
          <w:szCs w:val="32"/>
        </w:rPr>
        <w:drawing>
          <wp:inline distT="0" distB="0" distL="0" distR="0" wp14:anchorId="77322C47" wp14:editId="62119A25">
            <wp:extent cx="4095750" cy="27305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95750" cy="2730500"/>
                    </a:xfrm>
                    <a:prstGeom prst="rect">
                      <a:avLst/>
                    </a:prstGeom>
                  </pic:spPr>
                </pic:pic>
              </a:graphicData>
            </a:graphic>
          </wp:inline>
        </w:drawing>
      </w:r>
    </w:p>
    <w:p w14:paraId="12AF5B28" w14:textId="6C48C101" w:rsidR="00284A67" w:rsidRDefault="00284A67" w:rsidP="00860ED6">
      <w:pPr>
        <w:spacing w:line="360" w:lineRule="auto"/>
        <w:jc w:val="center"/>
        <w:rPr>
          <w:b/>
          <w:sz w:val="32"/>
          <w:szCs w:val="32"/>
        </w:rPr>
      </w:pPr>
    </w:p>
    <w:p w14:paraId="13E7D556" w14:textId="77777777" w:rsidR="005A117D" w:rsidRDefault="005A117D" w:rsidP="00860ED6">
      <w:pPr>
        <w:spacing w:line="360" w:lineRule="auto"/>
        <w:jc w:val="center"/>
        <w:rPr>
          <w:b/>
          <w:sz w:val="32"/>
          <w:szCs w:val="32"/>
        </w:rPr>
      </w:pPr>
    </w:p>
    <w:p w14:paraId="75A88C5F" w14:textId="77777777" w:rsidR="005A117D" w:rsidRDefault="005A117D" w:rsidP="00860ED6">
      <w:pPr>
        <w:spacing w:line="360" w:lineRule="auto"/>
        <w:jc w:val="center"/>
        <w:rPr>
          <w:b/>
          <w:sz w:val="32"/>
          <w:szCs w:val="32"/>
        </w:rPr>
      </w:pPr>
    </w:p>
    <w:p w14:paraId="3E213B66" w14:textId="3FF002CF" w:rsidR="00284A67" w:rsidRPr="005A117D" w:rsidRDefault="005A117D" w:rsidP="00860ED6">
      <w:pPr>
        <w:spacing w:line="360" w:lineRule="auto"/>
        <w:jc w:val="center"/>
        <w:rPr>
          <w:b/>
          <w:sz w:val="36"/>
          <w:szCs w:val="36"/>
        </w:rPr>
      </w:pPr>
      <w:r w:rsidRPr="005A117D">
        <w:rPr>
          <w:b/>
          <w:sz w:val="36"/>
          <w:szCs w:val="36"/>
        </w:rPr>
        <w:t>Children, Young People and Families</w:t>
      </w:r>
    </w:p>
    <w:p w14:paraId="7724ADD3" w14:textId="325D4C3A" w:rsidR="005A117D" w:rsidRPr="005A117D" w:rsidRDefault="005A117D" w:rsidP="00860ED6">
      <w:pPr>
        <w:spacing w:line="360" w:lineRule="auto"/>
        <w:jc w:val="center"/>
        <w:rPr>
          <w:b/>
          <w:sz w:val="36"/>
          <w:szCs w:val="36"/>
        </w:rPr>
      </w:pPr>
      <w:r w:rsidRPr="005A117D">
        <w:rPr>
          <w:b/>
          <w:sz w:val="36"/>
          <w:szCs w:val="36"/>
        </w:rPr>
        <w:t>BMHP5004_Lon</w:t>
      </w:r>
    </w:p>
    <w:p w14:paraId="4042245D" w14:textId="689B7FD3" w:rsidR="005A117D" w:rsidRPr="005A117D" w:rsidRDefault="005A117D" w:rsidP="00860ED6">
      <w:pPr>
        <w:spacing w:line="360" w:lineRule="auto"/>
        <w:jc w:val="center"/>
        <w:rPr>
          <w:b/>
          <w:sz w:val="36"/>
          <w:szCs w:val="36"/>
        </w:rPr>
      </w:pPr>
      <w:r w:rsidRPr="005A117D">
        <w:rPr>
          <w:b/>
          <w:sz w:val="36"/>
          <w:szCs w:val="36"/>
        </w:rPr>
        <w:t xml:space="preserve">Student: </w:t>
      </w:r>
      <w:proofErr w:type="spellStart"/>
      <w:r w:rsidRPr="005A117D">
        <w:rPr>
          <w:b/>
          <w:sz w:val="36"/>
          <w:szCs w:val="36"/>
        </w:rPr>
        <w:t>Anisoara</w:t>
      </w:r>
      <w:proofErr w:type="spellEnd"/>
      <w:r w:rsidRPr="005A117D">
        <w:rPr>
          <w:b/>
          <w:sz w:val="36"/>
          <w:szCs w:val="36"/>
        </w:rPr>
        <w:t xml:space="preserve"> </w:t>
      </w:r>
      <w:proofErr w:type="spellStart"/>
      <w:r w:rsidRPr="005A117D">
        <w:rPr>
          <w:b/>
          <w:sz w:val="36"/>
          <w:szCs w:val="36"/>
        </w:rPr>
        <w:t>Stoica</w:t>
      </w:r>
      <w:proofErr w:type="spellEnd"/>
    </w:p>
    <w:p w14:paraId="3083C082" w14:textId="058DBEDC" w:rsidR="005A117D" w:rsidRPr="005A117D" w:rsidRDefault="005A117D" w:rsidP="00860ED6">
      <w:pPr>
        <w:spacing w:line="360" w:lineRule="auto"/>
        <w:jc w:val="center"/>
        <w:rPr>
          <w:b/>
          <w:sz w:val="36"/>
          <w:szCs w:val="36"/>
        </w:rPr>
      </w:pPr>
      <w:r w:rsidRPr="005A117D">
        <w:rPr>
          <w:b/>
          <w:sz w:val="36"/>
          <w:szCs w:val="36"/>
        </w:rPr>
        <w:t>I.D. 1909636</w:t>
      </w:r>
    </w:p>
    <w:p w14:paraId="29DFAF4D" w14:textId="165DE924" w:rsidR="005A117D" w:rsidRPr="005A117D" w:rsidRDefault="005A117D" w:rsidP="00860ED6">
      <w:pPr>
        <w:spacing w:line="360" w:lineRule="auto"/>
        <w:jc w:val="center"/>
        <w:rPr>
          <w:b/>
          <w:sz w:val="36"/>
          <w:szCs w:val="36"/>
        </w:rPr>
      </w:pPr>
      <w:r w:rsidRPr="005A117D">
        <w:rPr>
          <w:b/>
          <w:sz w:val="36"/>
          <w:szCs w:val="36"/>
        </w:rPr>
        <w:t>Essay Task 2</w:t>
      </w:r>
    </w:p>
    <w:p w14:paraId="2BC5BA8F" w14:textId="4A9F8A3E" w:rsidR="005A117D" w:rsidRPr="005A117D" w:rsidRDefault="005A117D" w:rsidP="00860ED6">
      <w:pPr>
        <w:spacing w:line="360" w:lineRule="auto"/>
        <w:jc w:val="center"/>
        <w:rPr>
          <w:b/>
          <w:sz w:val="36"/>
          <w:szCs w:val="36"/>
        </w:rPr>
      </w:pPr>
      <w:r w:rsidRPr="005A117D">
        <w:rPr>
          <w:b/>
          <w:sz w:val="36"/>
          <w:szCs w:val="36"/>
        </w:rPr>
        <w:t xml:space="preserve">Lecturer: Diya </w:t>
      </w:r>
      <w:proofErr w:type="spellStart"/>
      <w:r w:rsidRPr="005A117D">
        <w:rPr>
          <w:b/>
          <w:sz w:val="36"/>
          <w:szCs w:val="36"/>
        </w:rPr>
        <w:t>Ganguly</w:t>
      </w:r>
      <w:proofErr w:type="spellEnd"/>
    </w:p>
    <w:p w14:paraId="4B84865B" w14:textId="77777777" w:rsidR="00860ED6" w:rsidRPr="000E1BC6" w:rsidRDefault="00860ED6" w:rsidP="00860ED6">
      <w:pPr>
        <w:spacing w:line="360" w:lineRule="auto"/>
        <w:jc w:val="center"/>
        <w:rPr>
          <w:b/>
          <w:sz w:val="32"/>
          <w:szCs w:val="32"/>
        </w:rPr>
      </w:pPr>
    </w:p>
    <w:p w14:paraId="362321E8" w14:textId="10C5D96F" w:rsidR="00045EBD" w:rsidRDefault="00045EBD" w:rsidP="00860ED6">
      <w:pPr>
        <w:spacing w:line="360" w:lineRule="auto"/>
        <w:jc w:val="center"/>
        <w:rPr>
          <w:b/>
          <w:sz w:val="32"/>
          <w:szCs w:val="32"/>
        </w:rPr>
      </w:pPr>
    </w:p>
    <w:p w14:paraId="113328EE" w14:textId="77777777" w:rsidR="00045EBD" w:rsidRDefault="00045EBD">
      <w:pPr>
        <w:rPr>
          <w:b/>
          <w:sz w:val="32"/>
          <w:szCs w:val="32"/>
        </w:rPr>
      </w:pPr>
      <w:r>
        <w:rPr>
          <w:b/>
          <w:sz w:val="32"/>
          <w:szCs w:val="32"/>
        </w:rPr>
        <w:br w:type="page"/>
      </w:r>
    </w:p>
    <w:p w14:paraId="7EC27F1C" w14:textId="77777777" w:rsidR="00284A67" w:rsidRDefault="00284A67" w:rsidP="00284A67">
      <w:pPr>
        <w:spacing w:line="360" w:lineRule="auto"/>
        <w:jc w:val="center"/>
        <w:rPr>
          <w:b/>
          <w:sz w:val="32"/>
          <w:szCs w:val="32"/>
        </w:rPr>
      </w:pPr>
    </w:p>
    <w:p w14:paraId="012C04EE" w14:textId="026D43A2" w:rsidR="00860ED6" w:rsidRDefault="00045EBD" w:rsidP="00211AE4">
      <w:pPr>
        <w:spacing w:line="360" w:lineRule="auto"/>
        <w:rPr>
          <w:b/>
          <w:sz w:val="36"/>
          <w:szCs w:val="36"/>
        </w:rPr>
      </w:pPr>
      <w:r w:rsidRPr="00045EBD">
        <w:rPr>
          <w:b/>
          <w:sz w:val="36"/>
          <w:szCs w:val="36"/>
        </w:rPr>
        <w:t>Children, Young People and Families</w:t>
      </w:r>
    </w:p>
    <w:p w14:paraId="34C84A96" w14:textId="77777777" w:rsidR="00211AE4" w:rsidRPr="005A117D" w:rsidRDefault="00211AE4" w:rsidP="00211AE4">
      <w:pPr>
        <w:spacing w:line="360" w:lineRule="auto"/>
        <w:rPr>
          <w:b/>
          <w:sz w:val="36"/>
          <w:szCs w:val="36"/>
        </w:rPr>
      </w:pPr>
    </w:p>
    <w:p w14:paraId="6F8469CC" w14:textId="77777777" w:rsidR="00211AE4" w:rsidRDefault="00211AE4">
      <w:pPr>
        <w:spacing w:line="360" w:lineRule="auto"/>
        <w:jc w:val="both"/>
        <w:rPr>
          <w:b/>
          <w:sz w:val="36"/>
          <w:szCs w:val="36"/>
        </w:rPr>
      </w:pPr>
    </w:p>
    <w:p w14:paraId="17AA25A5" w14:textId="77777777" w:rsidR="00211AE4" w:rsidRDefault="00211AE4">
      <w:pPr>
        <w:spacing w:line="360" w:lineRule="auto"/>
        <w:jc w:val="both"/>
        <w:rPr>
          <w:b/>
          <w:sz w:val="36"/>
          <w:szCs w:val="36"/>
        </w:rPr>
      </w:pPr>
    </w:p>
    <w:p w14:paraId="65349DF4" w14:textId="45DBADDF" w:rsidR="00791A59" w:rsidRPr="005A117D" w:rsidRDefault="007B6028">
      <w:pPr>
        <w:spacing w:line="360" w:lineRule="auto"/>
        <w:jc w:val="both"/>
        <w:rPr>
          <w:b/>
          <w:sz w:val="36"/>
          <w:szCs w:val="36"/>
        </w:rPr>
      </w:pPr>
      <w:r w:rsidRPr="005A117D">
        <w:rPr>
          <w:b/>
          <w:sz w:val="36"/>
          <w:szCs w:val="36"/>
        </w:rPr>
        <w:t xml:space="preserve">Introduction </w:t>
      </w:r>
    </w:p>
    <w:p w14:paraId="2E9C9340" w14:textId="77777777" w:rsidR="00791A59" w:rsidRPr="000E1BC6" w:rsidRDefault="00791A59">
      <w:pPr>
        <w:spacing w:line="360" w:lineRule="auto"/>
        <w:jc w:val="both"/>
        <w:rPr>
          <w:b/>
          <w:sz w:val="24"/>
          <w:szCs w:val="24"/>
        </w:rPr>
      </w:pPr>
    </w:p>
    <w:p w14:paraId="47C9D085" w14:textId="77777777" w:rsidR="00791A59" w:rsidRPr="000E1BC6" w:rsidRDefault="007B6028">
      <w:pPr>
        <w:spacing w:line="360" w:lineRule="auto"/>
        <w:jc w:val="both"/>
        <w:rPr>
          <w:sz w:val="24"/>
          <w:szCs w:val="24"/>
        </w:rPr>
      </w:pPr>
      <w:r w:rsidRPr="000E1BC6">
        <w:rPr>
          <w:sz w:val="24"/>
          <w:szCs w:val="24"/>
        </w:rPr>
        <w:t>In this assignment, the analysis of social care services for young people, children, and their families in the UK are depicted. In this essay, the challenges of child care policies are demonstrated. The various key elements of family life and childhoods are listed in this assignment. There are many key elements of family life. Family is said to be the universal institution and therefore created to satisfy the regular requirements of mankind. It is providing a shelter, a living place, helps in bringing up children, provides food for surviving and many more. Child development is said to be the process of showing how the child is growing and learning. Child development has four areas like physical, social, emotional and cognitive. The four domains are related to each other whatever happens in one area helps in the development of another one. The various skills and the knowledge that children develop at their early period are resulting by giving rise to more advanced skills and knowledge within them. Childhood is defined as the time when the children should be in their schools, playing games, to grow more confident, with encouragement and love from their family and school. It is said to be a very precious time when the children should be free from any kind of violence, fear and should be protected from exploitation or abuse. Here the development of social construction of childhood varying from historical to current times is illustrated.  The social construction of childhood refers that childhood is not a natural process but it is the society who are deciding when the child is a child, and when they become an adult. It is deeply linked with various factors within society. Here the various practices and provisions for social care services for children, young people are also illustrated.</w:t>
      </w:r>
    </w:p>
    <w:p w14:paraId="381248AC" w14:textId="77777777" w:rsidR="00211AE4" w:rsidRDefault="00211AE4">
      <w:pPr>
        <w:spacing w:line="360" w:lineRule="auto"/>
        <w:jc w:val="both"/>
        <w:rPr>
          <w:b/>
          <w:sz w:val="24"/>
          <w:szCs w:val="24"/>
        </w:rPr>
      </w:pPr>
    </w:p>
    <w:p w14:paraId="6EFCDC80" w14:textId="77777777" w:rsidR="00211AE4" w:rsidRDefault="00211AE4">
      <w:pPr>
        <w:spacing w:line="360" w:lineRule="auto"/>
        <w:jc w:val="both"/>
        <w:rPr>
          <w:b/>
          <w:sz w:val="24"/>
          <w:szCs w:val="24"/>
        </w:rPr>
      </w:pPr>
    </w:p>
    <w:p w14:paraId="3222EE6A" w14:textId="77777777" w:rsidR="00211AE4" w:rsidRDefault="00211AE4">
      <w:pPr>
        <w:spacing w:line="360" w:lineRule="auto"/>
        <w:jc w:val="both"/>
        <w:rPr>
          <w:b/>
          <w:sz w:val="24"/>
          <w:szCs w:val="24"/>
        </w:rPr>
      </w:pPr>
    </w:p>
    <w:p w14:paraId="62396AF9" w14:textId="75A410BC" w:rsidR="00791A59" w:rsidRPr="00211AE4" w:rsidRDefault="007B6028">
      <w:pPr>
        <w:spacing w:line="360" w:lineRule="auto"/>
        <w:jc w:val="both"/>
        <w:rPr>
          <w:b/>
          <w:sz w:val="36"/>
          <w:szCs w:val="36"/>
        </w:rPr>
      </w:pPr>
      <w:r w:rsidRPr="00211AE4">
        <w:rPr>
          <w:b/>
          <w:sz w:val="36"/>
          <w:szCs w:val="36"/>
        </w:rPr>
        <w:t xml:space="preserve">Comparison of definitions of childhood and key elements of family </w:t>
      </w:r>
    </w:p>
    <w:p w14:paraId="4FC9C792" w14:textId="77777777" w:rsidR="00791A59" w:rsidRPr="000E1BC6" w:rsidRDefault="00791A59">
      <w:pPr>
        <w:spacing w:line="360" w:lineRule="auto"/>
        <w:jc w:val="both"/>
        <w:rPr>
          <w:b/>
          <w:sz w:val="24"/>
          <w:szCs w:val="24"/>
        </w:rPr>
      </w:pPr>
    </w:p>
    <w:p w14:paraId="0AFA0236" w14:textId="77777777" w:rsidR="00791A59" w:rsidRPr="000E1BC6" w:rsidRDefault="007B6028">
      <w:pPr>
        <w:spacing w:line="360" w:lineRule="auto"/>
        <w:jc w:val="both"/>
        <w:rPr>
          <w:sz w:val="24"/>
          <w:szCs w:val="24"/>
        </w:rPr>
      </w:pPr>
      <w:r w:rsidRPr="000E1BC6">
        <w:rPr>
          <w:sz w:val="24"/>
          <w:szCs w:val="24"/>
        </w:rPr>
        <w:t>As per UNICEF childhood is defined as the time when the children should be in their schools, playing games, to grow more confident, with love from their families and school. It is referred to as the most precious time when the children should be free from any kind of violation, abuse and many more (</w:t>
      </w:r>
      <w:proofErr w:type="spellStart"/>
      <w:r w:rsidRPr="000E1BC6">
        <w:rPr>
          <w:sz w:val="24"/>
          <w:szCs w:val="24"/>
          <w:highlight w:val="white"/>
        </w:rPr>
        <w:t>Atemova</w:t>
      </w:r>
      <w:proofErr w:type="spellEnd"/>
      <w:r w:rsidRPr="000E1BC6">
        <w:rPr>
          <w:sz w:val="24"/>
          <w:szCs w:val="24"/>
          <w:highlight w:val="white"/>
        </w:rPr>
        <w:t xml:space="preserve">, </w:t>
      </w:r>
      <w:proofErr w:type="spellStart"/>
      <w:r w:rsidRPr="000E1BC6">
        <w:rPr>
          <w:sz w:val="24"/>
          <w:szCs w:val="24"/>
          <w:highlight w:val="white"/>
        </w:rPr>
        <w:t>Pilten</w:t>
      </w:r>
      <w:proofErr w:type="spellEnd"/>
      <w:r w:rsidRPr="000E1BC6">
        <w:rPr>
          <w:sz w:val="24"/>
          <w:szCs w:val="24"/>
          <w:highlight w:val="white"/>
        </w:rPr>
        <w:t xml:space="preserve"> and </w:t>
      </w:r>
      <w:proofErr w:type="spellStart"/>
      <w:r w:rsidRPr="000E1BC6">
        <w:rPr>
          <w:sz w:val="24"/>
          <w:szCs w:val="24"/>
          <w:highlight w:val="white"/>
        </w:rPr>
        <w:t>Kuralbayeva</w:t>
      </w:r>
      <w:proofErr w:type="spellEnd"/>
      <w:r w:rsidRPr="000E1BC6">
        <w:rPr>
          <w:sz w:val="24"/>
          <w:szCs w:val="24"/>
          <w:highlight w:val="white"/>
        </w:rPr>
        <w:t>, 2020)</w:t>
      </w:r>
      <w:r w:rsidRPr="000E1BC6">
        <w:rPr>
          <w:sz w:val="24"/>
          <w:szCs w:val="24"/>
        </w:rPr>
        <w:t>. Some other definitions of childhood are the state or period of being a child and the period from infancy to puberty.</w:t>
      </w:r>
    </w:p>
    <w:p w14:paraId="343380C0" w14:textId="77777777" w:rsidR="00791A59" w:rsidRPr="000E1BC6" w:rsidRDefault="007B6028">
      <w:pPr>
        <w:spacing w:line="360" w:lineRule="auto"/>
        <w:jc w:val="both"/>
        <w:rPr>
          <w:sz w:val="24"/>
          <w:szCs w:val="24"/>
        </w:rPr>
      </w:pPr>
      <w:r w:rsidRPr="000E1BC6">
        <w:rPr>
          <w:sz w:val="24"/>
          <w:szCs w:val="24"/>
        </w:rPr>
        <w:t>The various key elements of the family are listed below:</w:t>
      </w:r>
    </w:p>
    <w:p w14:paraId="36DF02E4" w14:textId="77777777" w:rsidR="00791A59" w:rsidRPr="000E1BC6" w:rsidRDefault="007B6028">
      <w:pPr>
        <w:numPr>
          <w:ilvl w:val="0"/>
          <w:numId w:val="5"/>
        </w:numPr>
        <w:spacing w:line="360" w:lineRule="auto"/>
        <w:jc w:val="both"/>
        <w:rPr>
          <w:sz w:val="24"/>
          <w:szCs w:val="24"/>
        </w:rPr>
      </w:pPr>
      <w:r w:rsidRPr="000E1BC6">
        <w:rPr>
          <w:sz w:val="24"/>
          <w:szCs w:val="24"/>
        </w:rPr>
        <w:t>Procreation- marriage is said to be providing the conjugal rights to the couples. It permits sex relations within couples which results in the procreation of children.</w:t>
      </w:r>
    </w:p>
    <w:p w14:paraId="247EC710" w14:textId="77777777" w:rsidR="00791A59" w:rsidRPr="000E1BC6" w:rsidRDefault="007B6028">
      <w:pPr>
        <w:numPr>
          <w:ilvl w:val="0"/>
          <w:numId w:val="5"/>
        </w:numPr>
        <w:spacing w:line="360" w:lineRule="auto"/>
        <w:jc w:val="both"/>
        <w:rPr>
          <w:sz w:val="24"/>
          <w:szCs w:val="24"/>
        </w:rPr>
      </w:pPr>
      <w:r w:rsidRPr="000E1BC6">
        <w:rPr>
          <w:sz w:val="24"/>
          <w:szCs w:val="24"/>
        </w:rPr>
        <w:t xml:space="preserve">Economic bond- there are many societies and families where the males only work outside and the females stay at home but in some both male and female work and share their responsibilities and duties equally. </w:t>
      </w:r>
    </w:p>
    <w:p w14:paraId="2EA7694F" w14:textId="77777777" w:rsidR="00791A59" w:rsidRPr="000E1BC6" w:rsidRDefault="007B6028">
      <w:pPr>
        <w:spacing w:line="360" w:lineRule="auto"/>
        <w:jc w:val="both"/>
        <w:rPr>
          <w:sz w:val="24"/>
          <w:szCs w:val="24"/>
        </w:rPr>
      </w:pPr>
      <w:r w:rsidRPr="000E1BC6">
        <w:rPr>
          <w:sz w:val="24"/>
          <w:szCs w:val="24"/>
        </w:rPr>
        <w:t>The various key elements of childhood are also enlisted beneath :</w:t>
      </w:r>
    </w:p>
    <w:p w14:paraId="677FD3E3" w14:textId="75588C14" w:rsidR="00791A59" w:rsidRPr="000E1BC6" w:rsidRDefault="007B6028">
      <w:pPr>
        <w:numPr>
          <w:ilvl w:val="0"/>
          <w:numId w:val="3"/>
        </w:numPr>
        <w:spacing w:line="360" w:lineRule="auto"/>
        <w:jc w:val="both"/>
        <w:rPr>
          <w:sz w:val="24"/>
          <w:szCs w:val="24"/>
        </w:rPr>
      </w:pPr>
      <w:r w:rsidRPr="000E1BC6">
        <w:rPr>
          <w:sz w:val="24"/>
          <w:szCs w:val="24"/>
        </w:rPr>
        <w:t>Cognitive development is said to be the primary focus of childhood development. This includes the skill to focus and control behavior, the skills of language are also included.</w:t>
      </w:r>
    </w:p>
    <w:p w14:paraId="2DF0A3A7" w14:textId="6102C06B" w:rsidR="00791A59" w:rsidRPr="000E1BC6" w:rsidRDefault="007B6028">
      <w:pPr>
        <w:numPr>
          <w:ilvl w:val="0"/>
          <w:numId w:val="3"/>
        </w:numPr>
        <w:spacing w:line="360" w:lineRule="auto"/>
        <w:jc w:val="both"/>
        <w:rPr>
          <w:sz w:val="24"/>
          <w:szCs w:val="24"/>
        </w:rPr>
      </w:pPr>
      <w:r w:rsidRPr="000E1BC6">
        <w:rPr>
          <w:sz w:val="24"/>
          <w:szCs w:val="24"/>
        </w:rPr>
        <w:t xml:space="preserve"> Economic development is said to be providing mental health and wellbeing. This includes emotional awareness, feelings of happiness, feelings of power over the environment and many more. </w:t>
      </w:r>
    </w:p>
    <w:p w14:paraId="03C2FEA3" w14:textId="77777777" w:rsidR="00791A59" w:rsidRPr="000E1BC6" w:rsidRDefault="00791A59">
      <w:pPr>
        <w:spacing w:line="360" w:lineRule="auto"/>
        <w:jc w:val="both"/>
        <w:rPr>
          <w:sz w:val="24"/>
          <w:szCs w:val="24"/>
        </w:rPr>
      </w:pPr>
    </w:p>
    <w:p w14:paraId="56B0F3AA" w14:textId="77777777" w:rsidR="00211AE4" w:rsidRDefault="00211AE4">
      <w:pPr>
        <w:spacing w:line="360" w:lineRule="auto"/>
        <w:jc w:val="both"/>
        <w:rPr>
          <w:b/>
          <w:sz w:val="36"/>
          <w:szCs w:val="36"/>
        </w:rPr>
      </w:pPr>
    </w:p>
    <w:p w14:paraId="2DD3C1EC" w14:textId="77777777" w:rsidR="00211AE4" w:rsidRDefault="00211AE4">
      <w:pPr>
        <w:spacing w:line="360" w:lineRule="auto"/>
        <w:jc w:val="both"/>
        <w:rPr>
          <w:b/>
          <w:sz w:val="36"/>
          <w:szCs w:val="36"/>
        </w:rPr>
      </w:pPr>
    </w:p>
    <w:p w14:paraId="71AD72CC" w14:textId="77777777" w:rsidR="00211AE4" w:rsidRDefault="00211AE4">
      <w:pPr>
        <w:spacing w:line="360" w:lineRule="auto"/>
        <w:jc w:val="both"/>
        <w:rPr>
          <w:b/>
          <w:sz w:val="36"/>
          <w:szCs w:val="36"/>
        </w:rPr>
      </w:pPr>
    </w:p>
    <w:p w14:paraId="4E25187B" w14:textId="77777777" w:rsidR="00211AE4" w:rsidRDefault="00211AE4">
      <w:pPr>
        <w:spacing w:line="360" w:lineRule="auto"/>
        <w:jc w:val="both"/>
        <w:rPr>
          <w:b/>
          <w:sz w:val="36"/>
          <w:szCs w:val="36"/>
        </w:rPr>
      </w:pPr>
    </w:p>
    <w:p w14:paraId="4161B6B4" w14:textId="77777777" w:rsidR="00211AE4" w:rsidRDefault="00211AE4">
      <w:pPr>
        <w:spacing w:line="360" w:lineRule="auto"/>
        <w:jc w:val="both"/>
        <w:rPr>
          <w:b/>
          <w:sz w:val="36"/>
          <w:szCs w:val="36"/>
        </w:rPr>
      </w:pPr>
    </w:p>
    <w:p w14:paraId="24E6E524" w14:textId="77777777" w:rsidR="00211AE4" w:rsidRDefault="00211AE4">
      <w:pPr>
        <w:spacing w:line="360" w:lineRule="auto"/>
        <w:jc w:val="both"/>
        <w:rPr>
          <w:b/>
          <w:sz w:val="36"/>
          <w:szCs w:val="36"/>
        </w:rPr>
      </w:pPr>
    </w:p>
    <w:p w14:paraId="6AAF52D5" w14:textId="5CAAF0DB" w:rsidR="00791A59" w:rsidRPr="00211AE4" w:rsidRDefault="007B6028">
      <w:pPr>
        <w:spacing w:line="360" w:lineRule="auto"/>
        <w:jc w:val="both"/>
        <w:rPr>
          <w:b/>
          <w:sz w:val="36"/>
          <w:szCs w:val="36"/>
        </w:rPr>
      </w:pPr>
      <w:r w:rsidRPr="00211AE4">
        <w:rPr>
          <w:b/>
          <w:sz w:val="36"/>
          <w:szCs w:val="36"/>
        </w:rPr>
        <w:t>Development of soci</w:t>
      </w:r>
      <w:r w:rsidR="00860ED6" w:rsidRPr="00211AE4">
        <w:rPr>
          <w:b/>
          <w:sz w:val="36"/>
          <w:szCs w:val="36"/>
        </w:rPr>
        <w:t>al construction of childhood</w:t>
      </w:r>
    </w:p>
    <w:p w14:paraId="6309A83E" w14:textId="77777777" w:rsidR="00860ED6" w:rsidRPr="000E1BC6" w:rsidRDefault="00860ED6">
      <w:pPr>
        <w:spacing w:line="360" w:lineRule="auto"/>
        <w:jc w:val="both"/>
        <w:rPr>
          <w:sz w:val="24"/>
          <w:szCs w:val="24"/>
        </w:rPr>
      </w:pPr>
    </w:p>
    <w:p w14:paraId="04883DD3" w14:textId="77777777" w:rsidR="00791A59" w:rsidRPr="000E1BC6" w:rsidRDefault="007B6028">
      <w:pPr>
        <w:spacing w:line="360" w:lineRule="auto"/>
        <w:jc w:val="both"/>
        <w:rPr>
          <w:sz w:val="24"/>
          <w:szCs w:val="24"/>
        </w:rPr>
      </w:pPr>
      <w:r w:rsidRPr="000E1BC6">
        <w:rPr>
          <w:sz w:val="24"/>
          <w:szCs w:val="24"/>
        </w:rPr>
        <w:t>Children in historical times were treated in various ways in various countries which include:</w:t>
      </w:r>
    </w:p>
    <w:p w14:paraId="79B87F52" w14:textId="419CAB1A" w:rsidR="00791A59" w:rsidRPr="000E1BC6" w:rsidRDefault="007B6028">
      <w:pPr>
        <w:numPr>
          <w:ilvl w:val="0"/>
          <w:numId w:val="1"/>
        </w:numPr>
        <w:spacing w:line="360" w:lineRule="auto"/>
        <w:jc w:val="both"/>
        <w:rPr>
          <w:sz w:val="24"/>
          <w:szCs w:val="24"/>
        </w:rPr>
      </w:pPr>
      <w:r w:rsidRPr="000E1BC6">
        <w:rPr>
          <w:sz w:val="24"/>
          <w:szCs w:val="24"/>
        </w:rPr>
        <w:t xml:space="preserve">Child labor- In some countries, children are considered as an economic asset and are therefore forced to work in different farms or </w:t>
      </w:r>
      <w:proofErr w:type="spellStart"/>
      <w:r w:rsidRPr="000E1BC6">
        <w:rPr>
          <w:sz w:val="24"/>
          <w:szCs w:val="24"/>
        </w:rPr>
        <w:t>godowns</w:t>
      </w:r>
      <w:proofErr w:type="spellEnd"/>
      <w:r w:rsidRPr="000E1BC6">
        <w:rPr>
          <w:sz w:val="24"/>
          <w:szCs w:val="24"/>
        </w:rPr>
        <w:t xml:space="preserve"> so that they can support their family. </w:t>
      </w:r>
    </w:p>
    <w:p w14:paraId="35F96B6B" w14:textId="77777777" w:rsidR="00791A59" w:rsidRPr="000E1BC6" w:rsidRDefault="007B6028">
      <w:pPr>
        <w:numPr>
          <w:ilvl w:val="0"/>
          <w:numId w:val="1"/>
        </w:numPr>
        <w:spacing w:line="360" w:lineRule="auto"/>
        <w:jc w:val="both"/>
        <w:rPr>
          <w:sz w:val="24"/>
          <w:szCs w:val="24"/>
        </w:rPr>
      </w:pPr>
      <w:r w:rsidRPr="000E1BC6">
        <w:rPr>
          <w:sz w:val="24"/>
          <w:szCs w:val="24"/>
        </w:rPr>
        <w:t xml:space="preserve">Forced marriage- Previously teenage girls were forced to marry at their early ages without their consent which resulted in many deaths as they were forced to give births resulting in many complications within them. </w:t>
      </w:r>
    </w:p>
    <w:p w14:paraId="3C9AC0D0" w14:textId="325CE34E" w:rsidR="00791A59" w:rsidRPr="000E1BC6" w:rsidRDefault="007B6028">
      <w:pPr>
        <w:numPr>
          <w:ilvl w:val="0"/>
          <w:numId w:val="1"/>
        </w:numPr>
        <w:spacing w:line="360" w:lineRule="auto"/>
        <w:jc w:val="both"/>
        <w:rPr>
          <w:sz w:val="24"/>
          <w:szCs w:val="24"/>
        </w:rPr>
      </w:pPr>
      <w:r w:rsidRPr="000E1BC6">
        <w:rPr>
          <w:sz w:val="24"/>
          <w:szCs w:val="24"/>
        </w:rPr>
        <w:t xml:space="preserve">Enslaved- in many countries women and girls are being taken away from their families to pay the sins or dues done by their family members. They are taken to other countries and are forced to work as laborers or slaves. </w:t>
      </w:r>
    </w:p>
    <w:p w14:paraId="17E3B658" w14:textId="6CDF55C3" w:rsidR="00791A59" w:rsidRDefault="007B6028">
      <w:pPr>
        <w:spacing w:line="360" w:lineRule="auto"/>
        <w:jc w:val="both"/>
        <w:rPr>
          <w:sz w:val="24"/>
          <w:szCs w:val="24"/>
        </w:rPr>
      </w:pPr>
      <w:r w:rsidRPr="000E1BC6">
        <w:rPr>
          <w:sz w:val="24"/>
          <w:szCs w:val="24"/>
        </w:rPr>
        <w:t>In recent times children are not allowed to do things which are possibly done by the adults. There are products totally specified for children which the adults should not handle or play with them (</w:t>
      </w:r>
      <w:r w:rsidRPr="000E1BC6">
        <w:rPr>
          <w:sz w:val="24"/>
          <w:szCs w:val="24"/>
          <w:highlight w:val="white"/>
        </w:rPr>
        <w:t>Gagne, 2017)</w:t>
      </w:r>
      <w:r w:rsidRPr="000E1BC6">
        <w:rPr>
          <w:sz w:val="24"/>
          <w:szCs w:val="24"/>
        </w:rPr>
        <w:t xml:space="preserve">. Also, some specific areas and places are created where only children and trusted adults can go therefore the children are being sheltered from adult life. Therefore every society should have specific things desirable for children, and specific places for children. Hence through this society can reconstruct childhood different from adulthood. </w:t>
      </w:r>
    </w:p>
    <w:p w14:paraId="4EEA0942" w14:textId="77777777" w:rsidR="00211AE4" w:rsidRPr="000E1BC6" w:rsidRDefault="00211AE4">
      <w:pPr>
        <w:spacing w:line="360" w:lineRule="auto"/>
        <w:jc w:val="both"/>
        <w:rPr>
          <w:sz w:val="24"/>
          <w:szCs w:val="24"/>
        </w:rPr>
      </w:pPr>
    </w:p>
    <w:p w14:paraId="15D70C16" w14:textId="77777777" w:rsidR="00791A59" w:rsidRPr="00211AE4" w:rsidRDefault="007B6028">
      <w:pPr>
        <w:spacing w:line="360" w:lineRule="auto"/>
        <w:jc w:val="both"/>
        <w:rPr>
          <w:b/>
          <w:sz w:val="36"/>
          <w:szCs w:val="36"/>
        </w:rPr>
      </w:pPr>
      <w:r w:rsidRPr="00211AE4">
        <w:rPr>
          <w:b/>
          <w:sz w:val="36"/>
          <w:szCs w:val="36"/>
        </w:rPr>
        <w:t xml:space="preserve">Changes in the lives of children </w:t>
      </w:r>
      <w:r w:rsidR="00860ED6" w:rsidRPr="00211AE4">
        <w:rPr>
          <w:b/>
          <w:sz w:val="36"/>
          <w:szCs w:val="36"/>
        </w:rPr>
        <w:t xml:space="preserve">and their families with time </w:t>
      </w:r>
    </w:p>
    <w:p w14:paraId="75F771B8" w14:textId="77777777" w:rsidR="00791A59" w:rsidRPr="000E1BC6" w:rsidRDefault="00791A59">
      <w:pPr>
        <w:spacing w:line="360" w:lineRule="auto"/>
        <w:jc w:val="both"/>
        <w:rPr>
          <w:b/>
          <w:sz w:val="24"/>
          <w:szCs w:val="24"/>
        </w:rPr>
      </w:pPr>
    </w:p>
    <w:p w14:paraId="30D295DB" w14:textId="77777777" w:rsidR="00791A59" w:rsidRPr="000E1BC6" w:rsidRDefault="007B6028">
      <w:pPr>
        <w:spacing w:line="360" w:lineRule="auto"/>
        <w:jc w:val="both"/>
        <w:rPr>
          <w:sz w:val="24"/>
          <w:szCs w:val="24"/>
        </w:rPr>
      </w:pPr>
      <w:r w:rsidRPr="000E1BC6">
        <w:rPr>
          <w:sz w:val="24"/>
          <w:szCs w:val="24"/>
        </w:rPr>
        <w:t xml:space="preserve">In the everyday changing world, from </w:t>
      </w:r>
      <w:proofErr w:type="spellStart"/>
      <w:r w:rsidRPr="000E1BC6">
        <w:rPr>
          <w:sz w:val="24"/>
          <w:szCs w:val="24"/>
        </w:rPr>
        <w:t>victorian</w:t>
      </w:r>
      <w:proofErr w:type="spellEnd"/>
      <w:r w:rsidRPr="000E1BC6">
        <w:rPr>
          <w:sz w:val="24"/>
          <w:szCs w:val="24"/>
        </w:rPr>
        <w:t xml:space="preserve"> to present-day UK’s social structure has been changed rapidly.</w:t>
      </w:r>
    </w:p>
    <w:p w14:paraId="19CBCFB2" w14:textId="77777777" w:rsidR="00791A59" w:rsidRPr="000E1BC6" w:rsidRDefault="007B6028">
      <w:pPr>
        <w:spacing w:line="360" w:lineRule="auto"/>
        <w:jc w:val="both"/>
        <w:rPr>
          <w:sz w:val="24"/>
          <w:szCs w:val="24"/>
        </w:rPr>
      </w:pPr>
      <w:r w:rsidRPr="000E1BC6">
        <w:rPr>
          <w:sz w:val="24"/>
          <w:szCs w:val="24"/>
        </w:rPr>
        <w:t xml:space="preserve">In historical times, most of the families were joint. Women were treated as marital objects, marriage was more like a deal and divorce was unquestionable. At that time women’s supposed to get married in their early twenties and their job was to manage the household work and to raise children. Usually, the number of children in a family was seven to ten. The girls were meant to be in-home and to learn to maintain a </w:t>
      </w:r>
      <w:r w:rsidRPr="000E1BC6">
        <w:rPr>
          <w:sz w:val="24"/>
          <w:szCs w:val="24"/>
        </w:rPr>
        <w:lastRenderedPageBreak/>
        <w:t>household. In wealthy families, the boys were sent to educational institutes and in case of poor or middle-class families, the children started to work at an early age.</w:t>
      </w:r>
    </w:p>
    <w:p w14:paraId="3AEBB109" w14:textId="77777777" w:rsidR="00791A59" w:rsidRPr="000E1BC6" w:rsidRDefault="007B6028">
      <w:pPr>
        <w:spacing w:line="360" w:lineRule="auto"/>
        <w:jc w:val="both"/>
        <w:rPr>
          <w:sz w:val="24"/>
          <w:szCs w:val="24"/>
        </w:rPr>
      </w:pPr>
      <w:r w:rsidRPr="000E1BC6">
        <w:rPr>
          <w:sz w:val="24"/>
          <w:szCs w:val="24"/>
        </w:rPr>
        <w:t>In the present time, the family structure has changed notably as most of the families are now nuclear families (</w:t>
      </w:r>
      <w:proofErr w:type="spellStart"/>
      <w:r w:rsidRPr="000E1BC6">
        <w:rPr>
          <w:sz w:val="24"/>
          <w:szCs w:val="24"/>
          <w:highlight w:val="white"/>
        </w:rPr>
        <w:t>Schürer</w:t>
      </w:r>
      <w:proofErr w:type="spellEnd"/>
      <w:r w:rsidRPr="000E1BC6">
        <w:rPr>
          <w:sz w:val="24"/>
          <w:szCs w:val="24"/>
          <w:highlight w:val="white"/>
        </w:rPr>
        <w:t xml:space="preserve">, Garrett,  </w:t>
      </w:r>
      <w:proofErr w:type="spellStart"/>
      <w:r w:rsidRPr="000E1BC6">
        <w:rPr>
          <w:sz w:val="24"/>
          <w:szCs w:val="24"/>
          <w:highlight w:val="white"/>
        </w:rPr>
        <w:t>Jaadla</w:t>
      </w:r>
      <w:proofErr w:type="spellEnd"/>
      <w:r w:rsidRPr="000E1BC6">
        <w:rPr>
          <w:sz w:val="24"/>
          <w:szCs w:val="24"/>
          <w:highlight w:val="white"/>
        </w:rPr>
        <w:t xml:space="preserve"> and Reid, 2018)</w:t>
      </w:r>
      <w:r w:rsidRPr="000E1BC6">
        <w:rPr>
          <w:sz w:val="24"/>
          <w:szCs w:val="24"/>
        </w:rPr>
        <w:t>, nowadays the parents both are in the work field and the number of children is hardly more than 2. As equality takes part in present society the boys and girls are sent to schools and from surveys, it has been seen that the parents spent half of their salary for their children. The motto of parents to make their children be independent and follow their dreams.</w:t>
      </w:r>
    </w:p>
    <w:p w14:paraId="6DECE3BE" w14:textId="77777777" w:rsidR="00211AE4" w:rsidRDefault="00211AE4">
      <w:pPr>
        <w:spacing w:line="360" w:lineRule="auto"/>
        <w:jc w:val="both"/>
        <w:rPr>
          <w:b/>
          <w:sz w:val="36"/>
          <w:szCs w:val="36"/>
        </w:rPr>
      </w:pPr>
    </w:p>
    <w:p w14:paraId="6007B283" w14:textId="48F158EA" w:rsidR="00791A59" w:rsidRPr="00211AE4" w:rsidRDefault="007B6028">
      <w:pPr>
        <w:spacing w:line="360" w:lineRule="auto"/>
        <w:jc w:val="both"/>
        <w:rPr>
          <w:b/>
          <w:sz w:val="36"/>
          <w:szCs w:val="36"/>
        </w:rPr>
      </w:pPr>
      <w:r w:rsidRPr="00211AE4">
        <w:rPr>
          <w:b/>
          <w:sz w:val="36"/>
          <w:szCs w:val="36"/>
        </w:rPr>
        <w:t>Developments in pol</w:t>
      </w:r>
      <w:r w:rsidR="00860ED6" w:rsidRPr="00211AE4">
        <w:rPr>
          <w:b/>
          <w:sz w:val="36"/>
          <w:szCs w:val="36"/>
        </w:rPr>
        <w:t xml:space="preserve">icy and legislations </w:t>
      </w:r>
    </w:p>
    <w:p w14:paraId="22583C36" w14:textId="77777777" w:rsidR="00791A59" w:rsidRPr="000E1BC6" w:rsidRDefault="00791A59">
      <w:pPr>
        <w:spacing w:line="360" w:lineRule="auto"/>
        <w:jc w:val="both"/>
        <w:rPr>
          <w:b/>
          <w:sz w:val="24"/>
          <w:szCs w:val="24"/>
        </w:rPr>
      </w:pPr>
    </w:p>
    <w:p w14:paraId="2E0A9752" w14:textId="77777777" w:rsidR="00791A59" w:rsidRPr="000E1BC6" w:rsidRDefault="007B6028">
      <w:pPr>
        <w:spacing w:line="360" w:lineRule="auto"/>
        <w:jc w:val="both"/>
        <w:rPr>
          <w:sz w:val="24"/>
          <w:szCs w:val="24"/>
        </w:rPr>
      </w:pPr>
      <w:r w:rsidRPr="000E1BC6">
        <w:rPr>
          <w:sz w:val="24"/>
          <w:szCs w:val="24"/>
        </w:rPr>
        <w:t xml:space="preserve">Back then in the developing UK, there were very minimal policies for the children and families. With the changing time, the UK has approved many acts, policies and legislations for the children and their families. In historical time childbirth wasn’t easy due to lack of proper </w:t>
      </w:r>
      <w:proofErr w:type="spellStart"/>
      <w:r w:rsidRPr="000E1BC6">
        <w:rPr>
          <w:sz w:val="24"/>
          <w:szCs w:val="24"/>
        </w:rPr>
        <w:t>medicalisation</w:t>
      </w:r>
      <w:proofErr w:type="spellEnd"/>
      <w:r w:rsidRPr="000E1BC6">
        <w:rPr>
          <w:sz w:val="24"/>
          <w:szCs w:val="24"/>
        </w:rPr>
        <w:t xml:space="preserve">. Children worked in factories, mines as </w:t>
      </w:r>
      <w:proofErr w:type="spellStart"/>
      <w:r w:rsidRPr="000E1BC6">
        <w:rPr>
          <w:sz w:val="24"/>
          <w:szCs w:val="24"/>
        </w:rPr>
        <w:t>labourers</w:t>
      </w:r>
      <w:proofErr w:type="spellEnd"/>
      <w:r w:rsidRPr="000E1BC6">
        <w:rPr>
          <w:sz w:val="24"/>
          <w:szCs w:val="24"/>
        </w:rPr>
        <w:t xml:space="preserve"> (</w:t>
      </w:r>
      <w:proofErr w:type="spellStart"/>
      <w:r w:rsidRPr="000E1BC6">
        <w:rPr>
          <w:sz w:val="24"/>
          <w:szCs w:val="24"/>
          <w:highlight w:val="white"/>
        </w:rPr>
        <w:t>Radfar</w:t>
      </w:r>
      <w:proofErr w:type="spellEnd"/>
      <w:r w:rsidRPr="000E1BC6">
        <w:rPr>
          <w:sz w:val="24"/>
          <w:szCs w:val="24"/>
          <w:highlight w:val="white"/>
        </w:rPr>
        <w:t xml:space="preserve">, </w:t>
      </w:r>
      <w:proofErr w:type="spellStart"/>
      <w:r w:rsidRPr="000E1BC6">
        <w:rPr>
          <w:sz w:val="24"/>
          <w:szCs w:val="24"/>
          <w:highlight w:val="white"/>
        </w:rPr>
        <w:t>Asgharzadeh</w:t>
      </w:r>
      <w:proofErr w:type="spellEnd"/>
      <w:r w:rsidRPr="000E1BC6">
        <w:rPr>
          <w:sz w:val="24"/>
          <w:szCs w:val="24"/>
          <w:highlight w:val="white"/>
        </w:rPr>
        <w:t>, Quesada and Filip, 2018)</w:t>
      </w:r>
      <w:r w:rsidRPr="000E1BC6">
        <w:rPr>
          <w:sz w:val="24"/>
          <w:szCs w:val="24"/>
        </w:rPr>
        <w:t>, schooling for children was not compulsory and only wealthy families could afford to send their boys to schools. There were no such policies or legislation for women in the 17th century. The policies and legislation started to take place properly from the 19th century though there were some policies made in the 18th century.</w:t>
      </w:r>
    </w:p>
    <w:p w14:paraId="675BE500" w14:textId="77777777" w:rsidR="00791A59" w:rsidRPr="000E1BC6" w:rsidRDefault="007B6028">
      <w:pPr>
        <w:spacing w:line="360" w:lineRule="auto"/>
        <w:jc w:val="both"/>
        <w:rPr>
          <w:sz w:val="24"/>
          <w:szCs w:val="24"/>
        </w:rPr>
      </w:pPr>
      <w:r w:rsidRPr="000E1BC6">
        <w:rPr>
          <w:sz w:val="24"/>
          <w:szCs w:val="24"/>
        </w:rPr>
        <w:t xml:space="preserve"> Some of the acts that influenced the developing UK are</w:t>
      </w:r>
    </w:p>
    <w:p w14:paraId="4B6D2464" w14:textId="3088FF87" w:rsidR="00791A59" w:rsidRPr="000E1BC6" w:rsidRDefault="007B6028">
      <w:pPr>
        <w:numPr>
          <w:ilvl w:val="0"/>
          <w:numId w:val="4"/>
        </w:numPr>
        <w:spacing w:line="360" w:lineRule="auto"/>
        <w:jc w:val="both"/>
        <w:rPr>
          <w:sz w:val="24"/>
          <w:szCs w:val="24"/>
        </w:rPr>
      </w:pPr>
      <w:r w:rsidRPr="000E1BC6">
        <w:rPr>
          <w:sz w:val="24"/>
          <w:szCs w:val="24"/>
        </w:rPr>
        <w:t>The 1833 Factory act and 1842 Mines act to prevent the children from working as labor.</w:t>
      </w:r>
    </w:p>
    <w:p w14:paraId="3519DFAE" w14:textId="77777777" w:rsidR="00791A59" w:rsidRPr="000E1BC6" w:rsidRDefault="007B6028">
      <w:pPr>
        <w:numPr>
          <w:ilvl w:val="0"/>
          <w:numId w:val="4"/>
        </w:numPr>
        <w:spacing w:line="360" w:lineRule="auto"/>
        <w:jc w:val="both"/>
        <w:rPr>
          <w:sz w:val="24"/>
          <w:szCs w:val="24"/>
        </w:rPr>
      </w:pPr>
      <w:r w:rsidRPr="000E1BC6">
        <w:rPr>
          <w:sz w:val="24"/>
          <w:szCs w:val="24"/>
        </w:rPr>
        <w:t>Elementary education act 1880 which made the attendance in school compulsory for all children.</w:t>
      </w:r>
    </w:p>
    <w:p w14:paraId="3CA6D766" w14:textId="77777777" w:rsidR="00791A59" w:rsidRPr="000E1BC6" w:rsidRDefault="007B6028">
      <w:pPr>
        <w:numPr>
          <w:ilvl w:val="0"/>
          <w:numId w:val="4"/>
        </w:numPr>
        <w:spacing w:line="360" w:lineRule="auto"/>
        <w:jc w:val="both"/>
        <w:rPr>
          <w:sz w:val="24"/>
          <w:szCs w:val="24"/>
        </w:rPr>
      </w:pPr>
      <w:r w:rsidRPr="000E1BC6">
        <w:rPr>
          <w:sz w:val="24"/>
          <w:szCs w:val="24"/>
        </w:rPr>
        <w:t>For the child and mother, the NHS now provides support.</w:t>
      </w:r>
    </w:p>
    <w:p w14:paraId="67A23EF1" w14:textId="77777777" w:rsidR="00791A59" w:rsidRPr="000E1BC6" w:rsidRDefault="007B6028">
      <w:pPr>
        <w:numPr>
          <w:ilvl w:val="0"/>
          <w:numId w:val="4"/>
        </w:numPr>
        <w:spacing w:line="360" w:lineRule="auto"/>
        <w:jc w:val="both"/>
        <w:rPr>
          <w:sz w:val="24"/>
          <w:szCs w:val="24"/>
        </w:rPr>
      </w:pPr>
      <w:r w:rsidRPr="000E1BC6">
        <w:rPr>
          <w:sz w:val="24"/>
          <w:szCs w:val="24"/>
        </w:rPr>
        <w:t>The rights of the child policy provide the rights to the children to be heard, identity, education.</w:t>
      </w:r>
    </w:p>
    <w:p w14:paraId="56558A0D" w14:textId="77777777" w:rsidR="00791A59" w:rsidRPr="000E1BC6" w:rsidRDefault="007B6028">
      <w:pPr>
        <w:spacing w:line="360" w:lineRule="auto"/>
        <w:jc w:val="both"/>
        <w:rPr>
          <w:sz w:val="24"/>
          <w:szCs w:val="24"/>
        </w:rPr>
      </w:pPr>
      <w:r w:rsidRPr="000E1BC6">
        <w:rPr>
          <w:sz w:val="24"/>
          <w:szCs w:val="24"/>
        </w:rPr>
        <w:t xml:space="preserve">Legislations made to protect the children are </w:t>
      </w:r>
    </w:p>
    <w:p w14:paraId="2A9E0125" w14:textId="77777777" w:rsidR="00791A59" w:rsidRPr="000E1BC6" w:rsidRDefault="007B6028">
      <w:pPr>
        <w:numPr>
          <w:ilvl w:val="0"/>
          <w:numId w:val="2"/>
        </w:numPr>
        <w:spacing w:line="360" w:lineRule="auto"/>
        <w:jc w:val="both"/>
        <w:rPr>
          <w:sz w:val="24"/>
          <w:szCs w:val="24"/>
        </w:rPr>
      </w:pPr>
      <w:r w:rsidRPr="000E1BC6">
        <w:rPr>
          <w:sz w:val="24"/>
          <w:szCs w:val="24"/>
        </w:rPr>
        <w:t>Setting the age 18, to be an adult, who is a fully grown and responsible individual.</w:t>
      </w:r>
    </w:p>
    <w:p w14:paraId="0A9EBBEA" w14:textId="77777777" w:rsidR="00791A59" w:rsidRPr="000E1BC6" w:rsidRDefault="007B6028">
      <w:pPr>
        <w:numPr>
          <w:ilvl w:val="0"/>
          <w:numId w:val="2"/>
        </w:numPr>
        <w:spacing w:line="360" w:lineRule="auto"/>
        <w:jc w:val="both"/>
        <w:rPr>
          <w:sz w:val="24"/>
          <w:szCs w:val="24"/>
        </w:rPr>
      </w:pPr>
      <w:r w:rsidRPr="000E1BC6">
        <w:rPr>
          <w:sz w:val="24"/>
          <w:szCs w:val="24"/>
        </w:rPr>
        <w:lastRenderedPageBreak/>
        <w:t>UK law sets 16 as the age where the individuals can join as a serviceman in armed forces and other job sectors, 14 is the age limit for light works, children under 14 are not allowed to work.</w:t>
      </w:r>
    </w:p>
    <w:p w14:paraId="069BC0D3" w14:textId="77777777" w:rsidR="00791A59" w:rsidRPr="000E1BC6" w:rsidRDefault="007B6028">
      <w:pPr>
        <w:numPr>
          <w:ilvl w:val="0"/>
          <w:numId w:val="2"/>
        </w:numPr>
        <w:spacing w:line="360" w:lineRule="auto"/>
        <w:jc w:val="both"/>
        <w:rPr>
          <w:sz w:val="24"/>
          <w:szCs w:val="24"/>
        </w:rPr>
      </w:pPr>
      <w:r w:rsidRPr="000E1BC6">
        <w:rPr>
          <w:sz w:val="24"/>
          <w:szCs w:val="24"/>
        </w:rPr>
        <w:t>The law will work on children aged 10 if they attempt any crime.</w:t>
      </w:r>
    </w:p>
    <w:p w14:paraId="204116B3" w14:textId="77777777" w:rsidR="00791A59" w:rsidRPr="000E1BC6" w:rsidRDefault="007B6028">
      <w:pPr>
        <w:numPr>
          <w:ilvl w:val="0"/>
          <w:numId w:val="2"/>
        </w:numPr>
        <w:spacing w:line="360" w:lineRule="auto"/>
        <w:jc w:val="both"/>
        <w:rPr>
          <w:sz w:val="24"/>
          <w:szCs w:val="24"/>
        </w:rPr>
      </w:pPr>
      <w:r w:rsidRPr="000E1BC6">
        <w:rPr>
          <w:sz w:val="24"/>
          <w:szCs w:val="24"/>
        </w:rPr>
        <w:t>The act Children Act 1989 provides children protection which includes children welfare and demands to the parents to fulfil the requirements for child care and maintain their duties towards the children.</w:t>
      </w:r>
    </w:p>
    <w:p w14:paraId="7C10A5C5" w14:textId="77777777" w:rsidR="00791A59" w:rsidRPr="000E1BC6" w:rsidRDefault="007B6028">
      <w:pPr>
        <w:numPr>
          <w:ilvl w:val="0"/>
          <w:numId w:val="2"/>
        </w:numPr>
        <w:spacing w:line="360" w:lineRule="auto"/>
        <w:jc w:val="both"/>
        <w:rPr>
          <w:sz w:val="24"/>
          <w:szCs w:val="24"/>
        </w:rPr>
      </w:pPr>
      <w:r w:rsidRPr="000E1BC6">
        <w:rPr>
          <w:sz w:val="24"/>
          <w:szCs w:val="24"/>
        </w:rPr>
        <w:t xml:space="preserve">Children and Social Work Act 2017 added more value to children’s lives and made their social life safe and valuable. </w:t>
      </w:r>
    </w:p>
    <w:p w14:paraId="25B4611E" w14:textId="77777777" w:rsidR="00791A59" w:rsidRPr="000E1BC6" w:rsidRDefault="00791A59">
      <w:pPr>
        <w:spacing w:line="360" w:lineRule="auto"/>
        <w:jc w:val="both"/>
        <w:rPr>
          <w:b/>
          <w:sz w:val="24"/>
          <w:szCs w:val="24"/>
        </w:rPr>
      </w:pPr>
    </w:p>
    <w:p w14:paraId="13FE7AC4" w14:textId="77777777" w:rsidR="00791A59" w:rsidRPr="00211AE4" w:rsidRDefault="007B6028">
      <w:pPr>
        <w:spacing w:before="240" w:line="360" w:lineRule="auto"/>
        <w:jc w:val="both"/>
        <w:rPr>
          <w:b/>
          <w:sz w:val="36"/>
          <w:szCs w:val="36"/>
        </w:rPr>
      </w:pPr>
      <w:r w:rsidRPr="00211AE4">
        <w:rPr>
          <w:b/>
          <w:sz w:val="36"/>
          <w:szCs w:val="36"/>
        </w:rPr>
        <w:t>Discussion of the impact of the factors</w:t>
      </w:r>
    </w:p>
    <w:p w14:paraId="24B873E4" w14:textId="77777777" w:rsidR="00791A59" w:rsidRPr="000E1BC6" w:rsidRDefault="00791A59">
      <w:pPr>
        <w:spacing w:line="360" w:lineRule="auto"/>
        <w:jc w:val="both"/>
        <w:rPr>
          <w:b/>
          <w:sz w:val="24"/>
          <w:szCs w:val="24"/>
        </w:rPr>
      </w:pPr>
    </w:p>
    <w:p w14:paraId="5342BEA1" w14:textId="77777777" w:rsidR="00791A59" w:rsidRPr="000E1BC6" w:rsidRDefault="007B6028">
      <w:pPr>
        <w:spacing w:before="240" w:line="360" w:lineRule="auto"/>
        <w:jc w:val="both"/>
        <w:rPr>
          <w:sz w:val="24"/>
          <w:szCs w:val="24"/>
        </w:rPr>
      </w:pPr>
      <w:r w:rsidRPr="000E1BC6">
        <w:rPr>
          <w:sz w:val="24"/>
          <w:szCs w:val="24"/>
        </w:rPr>
        <w:t xml:space="preserve">The factors, which have influenced the changes in the social construction of childhood and families from historical to present times, impact significantly for improving the lives of children, young people, and families. The impacts of the factors how varies from historically and in respect to cultures have shown in Figure 1 and discussed as follows: </w:t>
      </w:r>
    </w:p>
    <w:p w14:paraId="4298074C" w14:textId="77777777" w:rsidR="00791A59" w:rsidRPr="000E1BC6" w:rsidRDefault="007F405F">
      <w:pPr>
        <w:spacing w:before="240" w:after="240" w:line="360" w:lineRule="auto"/>
        <w:jc w:val="both"/>
        <w:rPr>
          <w:sz w:val="24"/>
          <w:szCs w:val="24"/>
        </w:rPr>
      </w:pPr>
      <w:r w:rsidRPr="000E1BC6">
        <w:rPr>
          <w:sz w:val="24"/>
          <w:szCs w:val="24"/>
        </w:rPr>
        <w:t>Socially constructed childhood (</w:t>
      </w:r>
      <w:proofErr w:type="spellStart"/>
      <w:r w:rsidRPr="000E1BC6">
        <w:rPr>
          <w:sz w:val="24"/>
          <w:szCs w:val="24"/>
          <w:highlight w:val="white"/>
        </w:rPr>
        <w:t>Giesinger</w:t>
      </w:r>
      <w:proofErr w:type="spellEnd"/>
      <w:r w:rsidRPr="000E1BC6">
        <w:rPr>
          <w:sz w:val="24"/>
          <w:szCs w:val="24"/>
          <w:highlight w:val="white"/>
        </w:rPr>
        <w:t>, 2017</w:t>
      </w:r>
      <w:r w:rsidRPr="000E1BC6">
        <w:rPr>
          <w:sz w:val="24"/>
          <w:szCs w:val="24"/>
        </w:rPr>
        <w:t xml:space="preserve">) </w:t>
      </w:r>
      <w:r w:rsidR="007B6028" w:rsidRPr="000E1BC6">
        <w:rPr>
          <w:sz w:val="24"/>
          <w:szCs w:val="24"/>
        </w:rPr>
        <w:t>differs from its biological immaturity. It is mainly constructed based on the human's beliefs and cultures in their early lives. It is observed that the child from the same socioeconomic background almost exhibits similar characteristics. Children from poor background are irresponsible compared to the middle-class students who show more responsibility in terms of school homework and other developmental works.</w:t>
      </w:r>
    </w:p>
    <w:p w14:paraId="5D5CBC29" w14:textId="7B3558C9" w:rsidR="00791A59" w:rsidRPr="000E1BC6" w:rsidRDefault="007B6028">
      <w:pPr>
        <w:spacing w:before="240" w:after="240" w:line="360" w:lineRule="auto"/>
        <w:jc w:val="both"/>
        <w:rPr>
          <w:sz w:val="24"/>
          <w:szCs w:val="24"/>
        </w:rPr>
      </w:pPr>
      <w:r w:rsidRPr="000E1BC6">
        <w:rPr>
          <w:sz w:val="24"/>
          <w:szCs w:val="24"/>
        </w:rPr>
        <w:t>Childhood is interwoven with gender, age, and many more other social variables. Here, also the same age group people display similar behavior, especially if they are from the same society.  It is observed that the definite knowledge on the gender stereotype helps to develop positive same-gender attitude (</w:t>
      </w:r>
      <w:r w:rsidRPr="000E1BC6">
        <w:rPr>
          <w:rFonts w:eastAsia="Times New Roman"/>
          <w:sz w:val="24"/>
          <w:szCs w:val="24"/>
          <w:highlight w:val="white"/>
        </w:rPr>
        <w:t xml:space="preserve">Halim et al., 2017). </w:t>
      </w:r>
      <w:r w:rsidRPr="000E1BC6">
        <w:rPr>
          <w:sz w:val="24"/>
          <w:szCs w:val="24"/>
        </w:rPr>
        <w:t>The gender inequality also has been mitigated by developing the policies. The early child marriage has restricted and equal rights for the study has provided for both the girls and boys. Even in the present work culture, gender equality has become a mandatory aspect for the industries.</w:t>
      </w:r>
    </w:p>
    <w:p w14:paraId="49AB4AA9" w14:textId="77777777" w:rsidR="00791A59" w:rsidRPr="000E1BC6" w:rsidRDefault="007B6028">
      <w:pPr>
        <w:spacing w:before="240" w:after="240" w:line="360" w:lineRule="auto"/>
        <w:jc w:val="both"/>
        <w:rPr>
          <w:sz w:val="24"/>
          <w:szCs w:val="24"/>
        </w:rPr>
      </w:pPr>
      <w:r w:rsidRPr="000E1BC6">
        <w:rPr>
          <w:sz w:val="24"/>
          <w:szCs w:val="24"/>
        </w:rPr>
        <w:lastRenderedPageBreak/>
        <w:t>Hence, in this above two aspect</w:t>
      </w:r>
      <w:r w:rsidR="00ED7E5C" w:rsidRPr="000E1BC6">
        <w:rPr>
          <w:sz w:val="24"/>
          <w:szCs w:val="24"/>
        </w:rPr>
        <w:t>s</w:t>
      </w:r>
      <w:r w:rsidRPr="000E1BC6">
        <w:rPr>
          <w:sz w:val="24"/>
          <w:szCs w:val="24"/>
        </w:rPr>
        <w:t>, children are behaving based on their respective experiences. Therefore, the inequality of their lifestyles should be mitigated in order to improve their lives. Children should mingle with each other to exchange their positive qualities.</w:t>
      </w:r>
    </w:p>
    <w:p w14:paraId="4B5C0019" w14:textId="77777777" w:rsidR="00791A59" w:rsidRPr="000E1BC6" w:rsidRDefault="007B6028">
      <w:pPr>
        <w:spacing w:before="240" w:after="240" w:line="360" w:lineRule="auto"/>
        <w:jc w:val="both"/>
        <w:rPr>
          <w:sz w:val="24"/>
          <w:szCs w:val="24"/>
        </w:rPr>
      </w:pPr>
      <w:r w:rsidRPr="000E1BC6">
        <w:rPr>
          <w:sz w:val="24"/>
          <w:szCs w:val="24"/>
        </w:rPr>
        <w:t>Giving priority to children's own independent perspective is very essential while demonstrating the child or its childhood. It is a vital aspect of the life skill to see the world from the others' point of view. This will help to understand children and to gather knowledge about them. Families should do inhibitory control while they are trying to accept the perspective of the children. That will help to build a strong bond between the children with their families, which can mitigate the blaming and punishment of the children. The cognitive flexibility will help parents to focus on children compared to them.</w:t>
      </w:r>
    </w:p>
    <w:p w14:paraId="237C9C98" w14:textId="77777777" w:rsidR="00791A59" w:rsidRPr="000E1BC6" w:rsidRDefault="007B6028">
      <w:pPr>
        <w:spacing w:before="240" w:after="240" w:line="360" w:lineRule="auto"/>
        <w:jc w:val="both"/>
        <w:rPr>
          <w:sz w:val="24"/>
          <w:szCs w:val="24"/>
        </w:rPr>
      </w:pPr>
      <w:r w:rsidRPr="000E1BC6">
        <w:rPr>
          <w:sz w:val="24"/>
          <w:szCs w:val="24"/>
        </w:rPr>
        <w:t>Children should be considered as active participants. The active participation of the children and young people help to enhance their self-awareness about their rights, highlighting their self-esteem</w:t>
      </w:r>
      <w:r w:rsidR="000E1BC6">
        <w:rPr>
          <w:sz w:val="24"/>
          <w:szCs w:val="24"/>
        </w:rPr>
        <w:t xml:space="preserve"> (</w:t>
      </w:r>
      <w:r w:rsidR="000E1BC6" w:rsidRPr="000E1BC6">
        <w:rPr>
          <w:sz w:val="24"/>
          <w:szCs w:val="24"/>
          <w:highlight w:val="white"/>
        </w:rPr>
        <w:t>Ahmed</w:t>
      </w:r>
      <w:r w:rsidR="000E1BC6">
        <w:rPr>
          <w:sz w:val="24"/>
          <w:szCs w:val="24"/>
        </w:rPr>
        <w:t xml:space="preserve"> et al., 2017)</w:t>
      </w:r>
      <w:r w:rsidRPr="000E1BC6">
        <w:rPr>
          <w:sz w:val="24"/>
          <w:szCs w:val="24"/>
        </w:rPr>
        <w:t>. They also can improve their leadership skills and gradually they learn how to negotiate with elders showing respect towards them. Parents showing greater sensitivity can reduce child marriage, increased municipal commitment to engagement and political commitment can help to take institutional participation. The children open to more opportunities and can participate at all levels in terms of transforming society.</w:t>
      </w:r>
    </w:p>
    <w:p w14:paraId="7E904111" w14:textId="77777777" w:rsidR="00791A59" w:rsidRPr="000E1BC6" w:rsidRDefault="007B6028">
      <w:pPr>
        <w:spacing w:before="240" w:after="240" w:line="360" w:lineRule="auto"/>
        <w:jc w:val="both"/>
        <w:rPr>
          <w:sz w:val="24"/>
          <w:szCs w:val="24"/>
        </w:rPr>
      </w:pPr>
      <w:r w:rsidRPr="000E1BC6">
        <w:rPr>
          <w:sz w:val="24"/>
          <w:szCs w:val="24"/>
        </w:rPr>
        <w:t>Ethnography methodology has been evaluated as an important tool to study childhood</w:t>
      </w:r>
      <w:r w:rsidR="00ED7E5C" w:rsidRPr="000E1BC6">
        <w:rPr>
          <w:sz w:val="24"/>
          <w:szCs w:val="24"/>
        </w:rPr>
        <w:t xml:space="preserve"> (</w:t>
      </w:r>
      <w:r w:rsidR="00ED7E5C" w:rsidRPr="000E1BC6">
        <w:rPr>
          <w:sz w:val="24"/>
          <w:szCs w:val="24"/>
          <w:highlight w:val="white"/>
        </w:rPr>
        <w:t>Burton et al., 2019</w:t>
      </w:r>
      <w:r w:rsidR="00ED7E5C" w:rsidRPr="000E1BC6">
        <w:rPr>
          <w:sz w:val="24"/>
          <w:szCs w:val="24"/>
        </w:rPr>
        <w:t>)</w:t>
      </w:r>
      <w:r w:rsidRPr="000E1BC6">
        <w:rPr>
          <w:sz w:val="24"/>
          <w:szCs w:val="24"/>
        </w:rPr>
        <w:t>. It is a research approach that allows children to be observed as competent informants who can be interpreters of their own lives. It helps to make the children as the research objectives and thus it has become the new orthodoxy in childhood research. Hence, it shifts the children from the object towards the subject. It mainly focuses on the culturally constructed characters in which it is envisioned that they can take part in shaping the form of their own childhood.</w:t>
      </w:r>
    </w:p>
    <w:p w14:paraId="7F1D1ECF" w14:textId="77777777" w:rsidR="00791A59" w:rsidRPr="000E1BC6" w:rsidRDefault="007B6028">
      <w:pPr>
        <w:spacing w:before="240" w:after="240" w:line="360" w:lineRule="auto"/>
        <w:jc w:val="both"/>
        <w:rPr>
          <w:sz w:val="24"/>
          <w:szCs w:val="24"/>
        </w:rPr>
      </w:pPr>
      <w:r w:rsidRPr="000E1BC6">
        <w:rPr>
          <w:sz w:val="24"/>
          <w:szCs w:val="24"/>
        </w:rPr>
        <w:t xml:space="preserve">These new paradigms help to reconstruct childhood. The children and the young people and their psychological and physical construction are completely dependent on their interaction with society as well as with their families. Hence, the social </w:t>
      </w:r>
      <w:r w:rsidRPr="000E1BC6">
        <w:rPr>
          <w:sz w:val="24"/>
          <w:szCs w:val="24"/>
        </w:rPr>
        <w:lastRenderedPageBreak/>
        <w:t>parameters are indeed very important to decide the fate of the future society by shaping young minds.</w:t>
      </w:r>
    </w:p>
    <w:p w14:paraId="1B33F24C" w14:textId="77777777" w:rsidR="00860ED6" w:rsidRPr="000E1BC6" w:rsidRDefault="00860ED6" w:rsidP="00211AE4">
      <w:pPr>
        <w:spacing w:before="240" w:after="240" w:line="360" w:lineRule="auto"/>
        <w:rPr>
          <w:b/>
          <w:sz w:val="24"/>
          <w:szCs w:val="24"/>
        </w:rPr>
      </w:pPr>
      <w:r w:rsidRPr="000E1BC6">
        <w:rPr>
          <w:noProof/>
        </w:rPr>
        <w:drawing>
          <wp:inline distT="0" distB="0" distL="0" distR="0" wp14:anchorId="1EE8AF2A" wp14:editId="5F94AAE8">
            <wp:extent cx="4752975" cy="3399118"/>
            <wp:effectExtent l="0" t="0" r="0" b="0"/>
            <wp:docPr id="2" name="Picture 2" descr="The Social Construction of Chilhoood – ReviseSoc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ocial Construction of Chilhoood – ReviseSociolo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52577" cy="3398833"/>
                    </a:xfrm>
                    <a:prstGeom prst="rect">
                      <a:avLst/>
                    </a:prstGeom>
                    <a:noFill/>
                    <a:ln>
                      <a:noFill/>
                    </a:ln>
                  </pic:spPr>
                </pic:pic>
              </a:graphicData>
            </a:graphic>
          </wp:inline>
        </w:drawing>
      </w:r>
    </w:p>
    <w:p w14:paraId="5709A1B7" w14:textId="278DBE14" w:rsidR="00211AE4" w:rsidRPr="000E1BC6" w:rsidRDefault="00860ED6" w:rsidP="00211AE4">
      <w:pPr>
        <w:spacing w:after="240" w:line="360" w:lineRule="auto"/>
        <w:jc w:val="center"/>
        <w:rPr>
          <w:rFonts w:eastAsia="Times New Roman"/>
          <w:b/>
          <w:sz w:val="24"/>
          <w:szCs w:val="24"/>
        </w:rPr>
      </w:pPr>
      <w:r w:rsidRPr="000E1BC6">
        <w:rPr>
          <w:rFonts w:eastAsia="Times New Roman"/>
          <w:b/>
          <w:sz w:val="24"/>
          <w:szCs w:val="24"/>
        </w:rPr>
        <w:t>Figure 1: Social construction of childhood</w:t>
      </w:r>
    </w:p>
    <w:p w14:paraId="4C8D598E" w14:textId="03C1BB85" w:rsidR="00860ED6" w:rsidRDefault="00860ED6" w:rsidP="00860ED6">
      <w:pPr>
        <w:spacing w:after="240" w:line="360" w:lineRule="auto"/>
        <w:jc w:val="center"/>
        <w:rPr>
          <w:b/>
          <w:sz w:val="24"/>
          <w:szCs w:val="24"/>
        </w:rPr>
      </w:pPr>
      <w:r w:rsidRPr="000E1BC6">
        <w:rPr>
          <w:rFonts w:eastAsia="Times New Roman"/>
          <w:b/>
          <w:sz w:val="24"/>
          <w:szCs w:val="24"/>
        </w:rPr>
        <w:t xml:space="preserve">Source: </w:t>
      </w:r>
      <w:proofErr w:type="spellStart"/>
      <w:r w:rsidRPr="000E1BC6">
        <w:rPr>
          <w:b/>
          <w:sz w:val="24"/>
          <w:szCs w:val="24"/>
        </w:rPr>
        <w:t>ReviseSociology</w:t>
      </w:r>
      <w:proofErr w:type="spellEnd"/>
      <w:r w:rsidRPr="000E1BC6">
        <w:rPr>
          <w:b/>
          <w:sz w:val="24"/>
          <w:szCs w:val="24"/>
        </w:rPr>
        <w:t>, 2021</w:t>
      </w:r>
    </w:p>
    <w:p w14:paraId="67EBDED0" w14:textId="3BCFFDD3" w:rsidR="00211AE4" w:rsidRPr="00211AE4" w:rsidRDefault="007B6028">
      <w:pPr>
        <w:spacing w:line="360" w:lineRule="auto"/>
        <w:jc w:val="both"/>
        <w:rPr>
          <w:b/>
          <w:sz w:val="36"/>
          <w:szCs w:val="36"/>
        </w:rPr>
      </w:pPr>
      <w:r w:rsidRPr="00211AE4">
        <w:rPr>
          <w:b/>
          <w:sz w:val="36"/>
          <w:szCs w:val="36"/>
        </w:rPr>
        <w:t xml:space="preserve">Identify and Analysis of the approaches </w:t>
      </w:r>
    </w:p>
    <w:p w14:paraId="6787066B" w14:textId="77777777" w:rsidR="00791A59" w:rsidRPr="000E1BC6" w:rsidRDefault="007B6028">
      <w:pPr>
        <w:spacing w:before="240" w:line="360" w:lineRule="auto"/>
        <w:jc w:val="both"/>
        <w:rPr>
          <w:sz w:val="24"/>
          <w:szCs w:val="24"/>
        </w:rPr>
      </w:pPr>
      <w:r w:rsidRPr="000E1BC6">
        <w:rPr>
          <w:sz w:val="24"/>
          <w:szCs w:val="24"/>
        </w:rPr>
        <w:t>In order to support the vulnerable children the following three-level approaches and several interventions are identified and analyzed:</w:t>
      </w:r>
    </w:p>
    <w:p w14:paraId="420E2AEF" w14:textId="6C89BD70" w:rsidR="00791A59" w:rsidRPr="000E1BC6" w:rsidRDefault="007B6028">
      <w:pPr>
        <w:spacing w:before="240" w:line="360" w:lineRule="auto"/>
        <w:jc w:val="both"/>
        <w:rPr>
          <w:sz w:val="24"/>
          <w:szCs w:val="24"/>
        </w:rPr>
      </w:pPr>
      <w:r w:rsidRPr="000E1BC6">
        <w:rPr>
          <w:i/>
          <w:sz w:val="24"/>
          <w:szCs w:val="24"/>
        </w:rPr>
        <w:t>Definitional approach</w:t>
      </w:r>
      <w:r w:rsidRPr="000E1BC6">
        <w:rPr>
          <w:sz w:val="24"/>
          <w:szCs w:val="24"/>
        </w:rPr>
        <w:t>: Providing a definite definition of vulnerable and vulnerability is quite difficult. It may be created by the complex interconnection of social circumstances (Jopling and Vincent, 2020). Moreover, the behavior, decisions, and fecklessness of individuals cannot be the optimum reasons for the rise of the vulnerability. Seven types of vulnerability have been detected so far ranging from children category, family circumstances related to national policy, and informal types of vulnerability.</w:t>
      </w:r>
    </w:p>
    <w:p w14:paraId="3491FA87" w14:textId="77777777" w:rsidR="00791A59" w:rsidRPr="000E1BC6" w:rsidRDefault="007B6028">
      <w:pPr>
        <w:spacing w:before="240" w:line="360" w:lineRule="auto"/>
        <w:jc w:val="both"/>
        <w:rPr>
          <w:sz w:val="24"/>
          <w:szCs w:val="24"/>
        </w:rPr>
      </w:pPr>
      <w:r w:rsidRPr="000E1BC6">
        <w:rPr>
          <w:i/>
          <w:sz w:val="24"/>
          <w:szCs w:val="24"/>
        </w:rPr>
        <w:lastRenderedPageBreak/>
        <w:t>Development of the policies</w:t>
      </w:r>
      <w:r w:rsidRPr="000E1BC6">
        <w:rPr>
          <w:sz w:val="24"/>
          <w:szCs w:val="24"/>
        </w:rPr>
        <w:t>: Scotland, Wales, Northern Ireland has developed increasingly divergent education and social policy systems as the power has decentralized to different degrees in administrations.</w:t>
      </w:r>
    </w:p>
    <w:p w14:paraId="5F44CF81" w14:textId="77777777" w:rsidR="00791A59" w:rsidRPr="000E1BC6" w:rsidRDefault="007B6028">
      <w:pPr>
        <w:spacing w:before="240" w:line="360" w:lineRule="auto"/>
        <w:jc w:val="both"/>
        <w:rPr>
          <w:sz w:val="24"/>
          <w:szCs w:val="24"/>
        </w:rPr>
      </w:pPr>
      <w:r w:rsidRPr="000E1BC6">
        <w:rPr>
          <w:i/>
          <w:sz w:val="24"/>
          <w:szCs w:val="24"/>
        </w:rPr>
        <w:t>Practice</w:t>
      </w:r>
      <w:r w:rsidRPr="000E1BC6">
        <w:rPr>
          <w:sz w:val="24"/>
          <w:szCs w:val="24"/>
        </w:rPr>
        <w:t xml:space="preserve">: A strategic change program has been implemented named as the Families </w:t>
      </w:r>
      <w:proofErr w:type="spellStart"/>
      <w:r w:rsidRPr="000E1BC6">
        <w:rPr>
          <w:sz w:val="24"/>
          <w:szCs w:val="24"/>
        </w:rPr>
        <w:t>Programme</w:t>
      </w:r>
      <w:proofErr w:type="spellEnd"/>
      <w:r w:rsidRPr="000E1BC6">
        <w:rPr>
          <w:sz w:val="24"/>
          <w:szCs w:val="24"/>
        </w:rPr>
        <w:t xml:space="preserve"> to redesign the way public sector support services for the families in England. There is an aim to bring a cultural transformation that supports the understanding that there is a need for the children to understand their families and the environment.</w:t>
      </w:r>
    </w:p>
    <w:p w14:paraId="6DD9661F" w14:textId="77777777" w:rsidR="00791A59" w:rsidRPr="000E1BC6" w:rsidRDefault="007B6028">
      <w:pPr>
        <w:spacing w:before="240" w:line="360" w:lineRule="auto"/>
        <w:jc w:val="both"/>
        <w:rPr>
          <w:sz w:val="24"/>
          <w:szCs w:val="24"/>
        </w:rPr>
      </w:pPr>
      <w:r w:rsidRPr="000E1BC6">
        <w:rPr>
          <w:sz w:val="24"/>
          <w:szCs w:val="24"/>
        </w:rPr>
        <w:t xml:space="preserve">This type of program can support the professionals to intervene within the schools and families to reduce the inequalities. Young people can engage in schools and improve their attendance. </w:t>
      </w:r>
    </w:p>
    <w:p w14:paraId="482FA06F" w14:textId="3A551169" w:rsidR="00791A59" w:rsidRPr="000E1BC6" w:rsidRDefault="007B6028">
      <w:pPr>
        <w:spacing w:before="240" w:line="360" w:lineRule="auto"/>
        <w:jc w:val="both"/>
        <w:rPr>
          <w:sz w:val="24"/>
          <w:szCs w:val="24"/>
        </w:rPr>
      </w:pPr>
      <w:r w:rsidRPr="000E1BC6">
        <w:rPr>
          <w:sz w:val="24"/>
          <w:szCs w:val="24"/>
        </w:rPr>
        <w:t xml:space="preserve">In the case of children and young people who are having challenging behavior, some models of interventions are promising. The early inventions are predicting the threats for the development of the children as it is closely associated with substance misuse, risky sexual behavior, and child maltreatment as shown in Figure 2. The effectiveness of the interventions mainly focuses on the prevention of further maltreatment or the significant damage to the children's growth. The children, young people, or the families who are hard to change, or hard to help are more vulnerable to continuing harm. </w:t>
      </w:r>
    </w:p>
    <w:p w14:paraId="662A8ED3" w14:textId="77777777" w:rsidR="00791A59" w:rsidRPr="000E1BC6" w:rsidRDefault="00791A59">
      <w:pPr>
        <w:spacing w:before="240" w:line="360" w:lineRule="auto"/>
        <w:jc w:val="both"/>
        <w:rPr>
          <w:sz w:val="24"/>
          <w:szCs w:val="24"/>
        </w:rPr>
      </w:pPr>
    </w:p>
    <w:p w14:paraId="09B61FF4" w14:textId="77777777" w:rsidR="00791A59" w:rsidRPr="000E1BC6" w:rsidRDefault="007B6028">
      <w:pPr>
        <w:spacing w:before="240" w:line="360" w:lineRule="auto"/>
        <w:jc w:val="center"/>
        <w:rPr>
          <w:sz w:val="24"/>
          <w:szCs w:val="24"/>
        </w:rPr>
      </w:pPr>
      <w:r w:rsidRPr="000E1BC6">
        <w:rPr>
          <w:noProof/>
          <w:sz w:val="24"/>
          <w:szCs w:val="24"/>
        </w:rPr>
        <w:drawing>
          <wp:inline distT="114300" distB="114300" distL="114300" distR="114300" wp14:anchorId="656D7F83" wp14:editId="34C1C0BF">
            <wp:extent cx="2342986" cy="214580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976715909" name="image1.png"/>
                    <pic:cNvPicPr/>
                  </pic:nvPicPr>
                  <pic:blipFill>
                    <a:blip r:embed="rId9"/>
                    <a:stretch>
                      <a:fillRect/>
                    </a:stretch>
                  </pic:blipFill>
                  <pic:spPr>
                    <a:xfrm>
                      <a:off x="0" y="0"/>
                      <a:ext cx="2342986" cy="2145804"/>
                    </a:xfrm>
                    <a:prstGeom prst="rect">
                      <a:avLst/>
                    </a:prstGeom>
                  </pic:spPr>
                </pic:pic>
              </a:graphicData>
            </a:graphic>
          </wp:inline>
        </w:drawing>
      </w:r>
    </w:p>
    <w:p w14:paraId="2AF48B50" w14:textId="77777777" w:rsidR="00791A59" w:rsidRPr="000E1BC6" w:rsidRDefault="007B6028">
      <w:pPr>
        <w:spacing w:before="240" w:line="360" w:lineRule="auto"/>
        <w:jc w:val="center"/>
        <w:rPr>
          <w:b/>
          <w:sz w:val="24"/>
          <w:szCs w:val="24"/>
        </w:rPr>
      </w:pPr>
      <w:r w:rsidRPr="000E1BC6">
        <w:rPr>
          <w:b/>
          <w:sz w:val="24"/>
          <w:szCs w:val="24"/>
        </w:rPr>
        <w:t>Figure 2: Early interventions</w:t>
      </w:r>
    </w:p>
    <w:p w14:paraId="02915455" w14:textId="77777777" w:rsidR="00791A59" w:rsidRPr="000E1BC6" w:rsidRDefault="007B6028">
      <w:pPr>
        <w:spacing w:before="240" w:line="360" w:lineRule="auto"/>
        <w:jc w:val="center"/>
        <w:rPr>
          <w:b/>
          <w:sz w:val="24"/>
          <w:szCs w:val="24"/>
        </w:rPr>
      </w:pPr>
      <w:r w:rsidRPr="000E1BC6">
        <w:rPr>
          <w:b/>
          <w:sz w:val="24"/>
          <w:szCs w:val="24"/>
        </w:rPr>
        <w:lastRenderedPageBreak/>
        <w:t>(Source: Early Intervention Foundation, 2021)</w:t>
      </w:r>
    </w:p>
    <w:p w14:paraId="1C5CF34F" w14:textId="77777777" w:rsidR="00791A59" w:rsidRPr="000E1BC6" w:rsidRDefault="00791A59">
      <w:pPr>
        <w:spacing w:before="240" w:line="360" w:lineRule="auto"/>
        <w:jc w:val="both"/>
        <w:rPr>
          <w:b/>
          <w:sz w:val="24"/>
          <w:szCs w:val="24"/>
        </w:rPr>
      </w:pPr>
    </w:p>
    <w:p w14:paraId="21EF6CAB" w14:textId="2BF465CA" w:rsidR="00211AE4" w:rsidRPr="00170E08" w:rsidRDefault="007B6028">
      <w:pPr>
        <w:spacing w:before="240" w:line="360" w:lineRule="auto"/>
        <w:jc w:val="both"/>
        <w:rPr>
          <w:b/>
          <w:sz w:val="36"/>
          <w:szCs w:val="36"/>
        </w:rPr>
      </w:pPr>
      <w:r w:rsidRPr="00211AE4">
        <w:rPr>
          <w:b/>
          <w:sz w:val="36"/>
          <w:szCs w:val="36"/>
        </w:rPr>
        <w:t>Recommendations:</w:t>
      </w:r>
    </w:p>
    <w:p w14:paraId="4A42E3DB" w14:textId="77777777" w:rsidR="00791A59" w:rsidRPr="000E1BC6" w:rsidRDefault="007B6028">
      <w:pPr>
        <w:numPr>
          <w:ilvl w:val="0"/>
          <w:numId w:val="6"/>
        </w:numPr>
        <w:spacing w:before="240" w:line="360" w:lineRule="auto"/>
        <w:jc w:val="both"/>
        <w:rPr>
          <w:sz w:val="24"/>
          <w:szCs w:val="24"/>
        </w:rPr>
      </w:pPr>
      <w:r w:rsidRPr="000E1BC6">
        <w:rPr>
          <w:sz w:val="24"/>
          <w:szCs w:val="24"/>
        </w:rPr>
        <w:t>Front-line staff can be provided to talk with the children and to understand their issues that can contribute to the maltreatment</w:t>
      </w:r>
      <w:r w:rsidR="00C466D5">
        <w:rPr>
          <w:sz w:val="24"/>
          <w:szCs w:val="24"/>
        </w:rPr>
        <w:t xml:space="preserve"> (</w:t>
      </w:r>
      <w:r w:rsidR="00C466D5">
        <w:rPr>
          <w:sz w:val="24"/>
          <w:szCs w:val="24"/>
          <w:highlight w:val="white"/>
        </w:rPr>
        <w:t>Jordan, MacKay and Woods,</w:t>
      </w:r>
      <w:r w:rsidR="00C466D5" w:rsidRPr="00C466D5">
        <w:rPr>
          <w:sz w:val="24"/>
          <w:szCs w:val="24"/>
          <w:highlight w:val="white"/>
        </w:rPr>
        <w:t xml:space="preserve"> 2017</w:t>
      </w:r>
      <w:r w:rsidR="00C466D5">
        <w:rPr>
          <w:sz w:val="24"/>
          <w:szCs w:val="24"/>
        </w:rPr>
        <w:t>)</w:t>
      </w:r>
      <w:r w:rsidRPr="000E1BC6">
        <w:rPr>
          <w:sz w:val="24"/>
          <w:szCs w:val="24"/>
        </w:rPr>
        <w:t>.</w:t>
      </w:r>
      <w:r w:rsidR="00C466D5">
        <w:rPr>
          <w:sz w:val="24"/>
          <w:szCs w:val="24"/>
        </w:rPr>
        <w:t xml:space="preserve"> The study should be done for the prevention of the maltreatment by considering all ethical issues.</w:t>
      </w:r>
    </w:p>
    <w:p w14:paraId="032C2ED7" w14:textId="77777777" w:rsidR="00791A59" w:rsidRPr="000E1BC6" w:rsidRDefault="007B6028">
      <w:pPr>
        <w:numPr>
          <w:ilvl w:val="0"/>
          <w:numId w:val="6"/>
        </w:numPr>
        <w:spacing w:line="360" w:lineRule="auto"/>
        <w:jc w:val="both"/>
        <w:rPr>
          <w:sz w:val="24"/>
          <w:szCs w:val="24"/>
        </w:rPr>
      </w:pPr>
      <w:r w:rsidRPr="000E1BC6">
        <w:rPr>
          <w:sz w:val="24"/>
          <w:szCs w:val="24"/>
        </w:rPr>
        <w:t>The fear of stigma should be removed as it is playing a powerful role in stopping the group of people from seeking help when difficulties emerge.</w:t>
      </w:r>
    </w:p>
    <w:p w14:paraId="510D9F42" w14:textId="77777777" w:rsidR="00791A59" w:rsidRPr="000E1BC6" w:rsidRDefault="007B6028">
      <w:pPr>
        <w:numPr>
          <w:ilvl w:val="0"/>
          <w:numId w:val="6"/>
        </w:numPr>
        <w:spacing w:line="360" w:lineRule="auto"/>
        <w:jc w:val="both"/>
        <w:rPr>
          <w:sz w:val="24"/>
          <w:szCs w:val="24"/>
        </w:rPr>
      </w:pPr>
      <w:r w:rsidRPr="000E1BC6">
        <w:rPr>
          <w:sz w:val="24"/>
          <w:szCs w:val="24"/>
        </w:rPr>
        <w:t>The practitioners of the universal services should raise questions for the hard-to-reach parents as they need to be respectful and non-judgmental rather than blaming and punishing.</w:t>
      </w:r>
    </w:p>
    <w:p w14:paraId="12A386D1" w14:textId="77777777" w:rsidR="00791A59" w:rsidRPr="000E1BC6" w:rsidRDefault="007B6028">
      <w:pPr>
        <w:numPr>
          <w:ilvl w:val="0"/>
          <w:numId w:val="6"/>
        </w:numPr>
        <w:spacing w:line="360" w:lineRule="auto"/>
        <w:jc w:val="both"/>
        <w:rPr>
          <w:sz w:val="24"/>
          <w:szCs w:val="24"/>
        </w:rPr>
      </w:pPr>
      <w:r w:rsidRPr="000E1BC6">
        <w:rPr>
          <w:sz w:val="24"/>
          <w:szCs w:val="24"/>
        </w:rPr>
        <w:t>Providing the training to the volunteer young caregivers is required to handle the sustainability of the high-quality program at less cost. The engagement of the community members such as leaders, parents, and guardians in that program can provide sustainable activities by enhancing the importance of the participants.</w:t>
      </w:r>
    </w:p>
    <w:p w14:paraId="2677B042" w14:textId="77777777" w:rsidR="00791A59" w:rsidRPr="000E1BC6" w:rsidRDefault="007B6028">
      <w:pPr>
        <w:numPr>
          <w:ilvl w:val="0"/>
          <w:numId w:val="6"/>
        </w:numPr>
        <w:spacing w:line="360" w:lineRule="auto"/>
        <w:jc w:val="both"/>
        <w:rPr>
          <w:sz w:val="24"/>
          <w:szCs w:val="24"/>
        </w:rPr>
      </w:pPr>
      <w:r w:rsidRPr="000E1BC6">
        <w:rPr>
          <w:sz w:val="24"/>
          <w:szCs w:val="24"/>
        </w:rPr>
        <w:t xml:space="preserve">Adult support is the important missing link for the psychological well-being of the vulnerable children. Hence, adults should talk about relationships with young people. </w:t>
      </w:r>
    </w:p>
    <w:p w14:paraId="58B18D85" w14:textId="66086614" w:rsidR="00791A59" w:rsidRPr="00211AE4" w:rsidRDefault="007B6028">
      <w:pPr>
        <w:spacing w:before="240" w:line="360" w:lineRule="auto"/>
        <w:jc w:val="both"/>
        <w:rPr>
          <w:b/>
          <w:sz w:val="36"/>
          <w:szCs w:val="36"/>
        </w:rPr>
      </w:pPr>
      <w:r w:rsidRPr="00211AE4">
        <w:rPr>
          <w:b/>
          <w:sz w:val="36"/>
          <w:szCs w:val="36"/>
        </w:rPr>
        <w:t xml:space="preserve">Potential impacts/benefits for children young people and families </w:t>
      </w:r>
    </w:p>
    <w:p w14:paraId="2E8F1457" w14:textId="2756B32A" w:rsidR="00791A59" w:rsidRPr="000E1BC6" w:rsidRDefault="007B6028">
      <w:pPr>
        <w:spacing w:before="240" w:line="360" w:lineRule="auto"/>
        <w:jc w:val="both"/>
        <w:rPr>
          <w:sz w:val="24"/>
          <w:szCs w:val="24"/>
        </w:rPr>
      </w:pPr>
      <w:r w:rsidRPr="000E1BC6">
        <w:rPr>
          <w:sz w:val="24"/>
          <w:szCs w:val="24"/>
        </w:rPr>
        <w:t>It can support the key aspects of child development such as physical, cognitive, behavioral, social, and emotional development (</w:t>
      </w:r>
      <w:proofErr w:type="spellStart"/>
      <w:r w:rsidRPr="000E1BC6">
        <w:rPr>
          <w:sz w:val="24"/>
          <w:szCs w:val="24"/>
          <w:highlight w:val="white"/>
        </w:rPr>
        <w:t>Nurkeldieva</w:t>
      </w:r>
      <w:proofErr w:type="spellEnd"/>
      <w:r w:rsidRPr="000E1BC6">
        <w:rPr>
          <w:sz w:val="24"/>
          <w:szCs w:val="24"/>
          <w:highlight w:val="white"/>
        </w:rPr>
        <w:t>, 2020)</w:t>
      </w:r>
      <w:r w:rsidRPr="000E1BC6">
        <w:rPr>
          <w:sz w:val="24"/>
          <w:szCs w:val="24"/>
        </w:rPr>
        <w:t xml:space="preserve">. Where physical development is associated with their maturity, physical health, and so on, cognitive developments involve their </w:t>
      </w:r>
      <w:r w:rsidRPr="00531A20">
        <w:rPr>
          <w:sz w:val="24"/>
          <w:szCs w:val="24"/>
          <w:lang w:val="en-GB"/>
        </w:rPr>
        <w:t>language</w:t>
      </w:r>
      <w:r w:rsidRPr="000E1BC6">
        <w:rPr>
          <w:sz w:val="24"/>
          <w:szCs w:val="24"/>
        </w:rPr>
        <w:t xml:space="preserve"> skills, achievements in schools, behavioral development helps to monitor their own behavior, impulses, and attention, lastly, the social and emotional development incorporates children's awareness about their emotional needs. </w:t>
      </w:r>
    </w:p>
    <w:p w14:paraId="420C0C19" w14:textId="77777777" w:rsidR="00791A59" w:rsidRPr="000E1BC6" w:rsidRDefault="00791A59">
      <w:pPr>
        <w:spacing w:line="360" w:lineRule="auto"/>
        <w:jc w:val="both"/>
        <w:rPr>
          <w:b/>
          <w:sz w:val="24"/>
          <w:szCs w:val="24"/>
        </w:rPr>
      </w:pPr>
    </w:p>
    <w:p w14:paraId="63B48CBE" w14:textId="77777777" w:rsidR="005A117D" w:rsidRDefault="005A117D">
      <w:pPr>
        <w:spacing w:line="360" w:lineRule="auto"/>
        <w:jc w:val="both"/>
        <w:rPr>
          <w:b/>
          <w:sz w:val="24"/>
          <w:szCs w:val="24"/>
        </w:rPr>
      </w:pPr>
    </w:p>
    <w:p w14:paraId="270CBCD5" w14:textId="77777777" w:rsidR="005A117D" w:rsidRDefault="005A117D">
      <w:pPr>
        <w:spacing w:line="360" w:lineRule="auto"/>
        <w:jc w:val="both"/>
        <w:rPr>
          <w:b/>
          <w:sz w:val="24"/>
          <w:szCs w:val="24"/>
        </w:rPr>
      </w:pPr>
    </w:p>
    <w:p w14:paraId="72656E65" w14:textId="77777777" w:rsidR="005A117D" w:rsidRDefault="005A117D">
      <w:pPr>
        <w:spacing w:line="360" w:lineRule="auto"/>
        <w:jc w:val="both"/>
        <w:rPr>
          <w:b/>
          <w:sz w:val="24"/>
          <w:szCs w:val="24"/>
        </w:rPr>
      </w:pPr>
    </w:p>
    <w:p w14:paraId="098FDA65" w14:textId="77777777" w:rsidR="00211AE4" w:rsidRDefault="00211AE4">
      <w:pPr>
        <w:spacing w:line="360" w:lineRule="auto"/>
        <w:jc w:val="both"/>
        <w:rPr>
          <w:b/>
          <w:sz w:val="24"/>
          <w:szCs w:val="24"/>
        </w:rPr>
      </w:pPr>
    </w:p>
    <w:p w14:paraId="6338E14A" w14:textId="638F3FCF" w:rsidR="00791A59" w:rsidRPr="00211AE4" w:rsidRDefault="00860ED6">
      <w:pPr>
        <w:spacing w:line="360" w:lineRule="auto"/>
        <w:jc w:val="both"/>
        <w:rPr>
          <w:b/>
          <w:sz w:val="36"/>
          <w:szCs w:val="36"/>
        </w:rPr>
      </w:pPr>
      <w:r w:rsidRPr="00211AE4">
        <w:rPr>
          <w:b/>
          <w:sz w:val="36"/>
          <w:szCs w:val="36"/>
        </w:rPr>
        <w:t xml:space="preserve">Conclusion </w:t>
      </w:r>
    </w:p>
    <w:p w14:paraId="6416BFEC" w14:textId="57CDBCD1" w:rsidR="005A117D" w:rsidRDefault="005A117D">
      <w:pPr>
        <w:spacing w:line="360" w:lineRule="auto"/>
        <w:jc w:val="both"/>
        <w:rPr>
          <w:b/>
          <w:sz w:val="24"/>
          <w:szCs w:val="24"/>
        </w:rPr>
      </w:pPr>
    </w:p>
    <w:p w14:paraId="0AD16FFA" w14:textId="1FC17954" w:rsidR="005A117D" w:rsidRDefault="005A117D">
      <w:pPr>
        <w:spacing w:line="360" w:lineRule="auto"/>
        <w:jc w:val="both"/>
        <w:rPr>
          <w:b/>
          <w:sz w:val="24"/>
          <w:szCs w:val="24"/>
        </w:rPr>
      </w:pPr>
    </w:p>
    <w:p w14:paraId="5C584522" w14:textId="77777777" w:rsidR="005A117D" w:rsidRPr="000E1BC6" w:rsidRDefault="005A117D">
      <w:pPr>
        <w:spacing w:line="360" w:lineRule="auto"/>
        <w:jc w:val="both"/>
        <w:rPr>
          <w:b/>
          <w:sz w:val="24"/>
          <w:szCs w:val="24"/>
        </w:rPr>
      </w:pPr>
    </w:p>
    <w:p w14:paraId="1827B54B" w14:textId="77777777" w:rsidR="00791A59" w:rsidRPr="000E1BC6" w:rsidRDefault="00791A59">
      <w:pPr>
        <w:spacing w:line="360" w:lineRule="auto"/>
        <w:jc w:val="both"/>
        <w:rPr>
          <w:b/>
          <w:sz w:val="24"/>
          <w:szCs w:val="24"/>
        </w:rPr>
      </w:pPr>
    </w:p>
    <w:p w14:paraId="4662B6D1" w14:textId="77777777" w:rsidR="00791A59" w:rsidRPr="000E1BC6" w:rsidRDefault="007B6028">
      <w:pPr>
        <w:spacing w:line="360" w:lineRule="auto"/>
        <w:jc w:val="both"/>
        <w:rPr>
          <w:sz w:val="24"/>
          <w:szCs w:val="24"/>
        </w:rPr>
      </w:pPr>
      <w:r w:rsidRPr="000E1BC6">
        <w:rPr>
          <w:sz w:val="24"/>
          <w:szCs w:val="24"/>
        </w:rPr>
        <w:t>In order to conclude the essay, it can be seen that it is well constructed on the topic of the children, young people, and families. The essay starts with the definition of childhood and the comparison between the several definitions are provided on childhood. It also depicts the key elements of the family. Then it describes how childhood has become the part of the social construction that differs from its biological immaturity. Then a historic picture is depicted in order to explain the changes of lives of the children as well as their families.</w:t>
      </w:r>
    </w:p>
    <w:p w14:paraId="540C4F15" w14:textId="77777777" w:rsidR="00791A59" w:rsidRPr="000E1BC6" w:rsidRDefault="007B6028">
      <w:pPr>
        <w:spacing w:line="360" w:lineRule="auto"/>
        <w:jc w:val="both"/>
        <w:rPr>
          <w:b/>
          <w:sz w:val="24"/>
          <w:szCs w:val="24"/>
        </w:rPr>
      </w:pPr>
      <w:r w:rsidRPr="000E1BC6">
        <w:rPr>
          <w:sz w:val="24"/>
          <w:szCs w:val="24"/>
        </w:rPr>
        <w:t>After that, the changes in the society's point of view towards the children and the families are depicted as they have developed several policies and legislations. The factors that influence the development of these policies have significant impacts on the improvement of the lives of the children and young people. The importance of these factors is described thoroughly. Later the approaches to handle the vulnerable children are identified and analyzed.  The recommendations are incorporated to improve the approaches and how that can help in future on the children, young people, and th</w:t>
      </w:r>
      <w:r w:rsidR="00860ED6" w:rsidRPr="000E1BC6">
        <w:rPr>
          <w:sz w:val="24"/>
          <w:szCs w:val="24"/>
        </w:rPr>
        <w:t>e families for their benefits are</w:t>
      </w:r>
      <w:r w:rsidRPr="000E1BC6">
        <w:rPr>
          <w:sz w:val="24"/>
          <w:szCs w:val="24"/>
        </w:rPr>
        <w:t xml:space="preserve"> also described. The essay has done well-research on literature and provides useful information.</w:t>
      </w:r>
      <w:r w:rsidRPr="000E1BC6">
        <w:br w:type="page"/>
      </w:r>
    </w:p>
    <w:p w14:paraId="7742CCB1" w14:textId="77777777" w:rsidR="00791A59" w:rsidRPr="00211AE4" w:rsidRDefault="007B6028">
      <w:pPr>
        <w:spacing w:line="360" w:lineRule="auto"/>
        <w:jc w:val="both"/>
        <w:rPr>
          <w:b/>
          <w:sz w:val="36"/>
          <w:szCs w:val="36"/>
        </w:rPr>
      </w:pPr>
      <w:r w:rsidRPr="00211AE4">
        <w:rPr>
          <w:b/>
          <w:sz w:val="36"/>
          <w:szCs w:val="36"/>
        </w:rPr>
        <w:lastRenderedPageBreak/>
        <w:t>Reference List</w:t>
      </w:r>
    </w:p>
    <w:p w14:paraId="58B38A00" w14:textId="77777777" w:rsidR="000E1BC6" w:rsidRPr="000E1BC6" w:rsidRDefault="000E1BC6">
      <w:pPr>
        <w:spacing w:line="360" w:lineRule="auto"/>
        <w:jc w:val="both"/>
        <w:rPr>
          <w:b/>
          <w:sz w:val="24"/>
          <w:szCs w:val="24"/>
          <w:highlight w:val="white"/>
        </w:rPr>
      </w:pPr>
    </w:p>
    <w:p w14:paraId="7AC20AD2" w14:textId="77777777" w:rsidR="00C466D5" w:rsidRDefault="00C466D5">
      <w:pPr>
        <w:spacing w:before="240" w:after="240" w:line="360" w:lineRule="auto"/>
        <w:jc w:val="both"/>
        <w:rPr>
          <w:sz w:val="24"/>
          <w:szCs w:val="24"/>
          <w:highlight w:val="white"/>
        </w:rPr>
      </w:pPr>
      <w:r w:rsidRPr="000E1BC6">
        <w:rPr>
          <w:sz w:val="24"/>
          <w:szCs w:val="24"/>
          <w:highlight w:val="white"/>
        </w:rPr>
        <w:t xml:space="preserve">Ahmed, M.D., Ho, W.K.Y., Van Niekerk, R.L., Morris, T., </w:t>
      </w:r>
      <w:proofErr w:type="spellStart"/>
      <w:r w:rsidRPr="000E1BC6">
        <w:rPr>
          <w:sz w:val="24"/>
          <w:szCs w:val="24"/>
          <w:highlight w:val="white"/>
        </w:rPr>
        <w:t>Elayaraja</w:t>
      </w:r>
      <w:proofErr w:type="spellEnd"/>
      <w:r w:rsidRPr="000E1BC6">
        <w:rPr>
          <w:sz w:val="24"/>
          <w:szCs w:val="24"/>
          <w:highlight w:val="white"/>
        </w:rPr>
        <w:t xml:space="preserve">, M., Lee, K.C. and </w:t>
      </w:r>
      <w:proofErr w:type="spellStart"/>
      <w:r w:rsidRPr="000E1BC6">
        <w:rPr>
          <w:sz w:val="24"/>
          <w:szCs w:val="24"/>
          <w:highlight w:val="white"/>
        </w:rPr>
        <w:t>Randles</w:t>
      </w:r>
      <w:proofErr w:type="spellEnd"/>
      <w:r w:rsidRPr="000E1BC6">
        <w:rPr>
          <w:sz w:val="24"/>
          <w:szCs w:val="24"/>
          <w:highlight w:val="white"/>
        </w:rPr>
        <w:t>, E., 2017. The self-esteem, goal orientation, and health-related physical fitness of active and inactive adolescent students. </w:t>
      </w:r>
      <w:r w:rsidRPr="000E1BC6">
        <w:rPr>
          <w:i/>
          <w:iCs/>
          <w:sz w:val="24"/>
          <w:szCs w:val="24"/>
          <w:highlight w:val="white"/>
        </w:rPr>
        <w:t>Cogent Psychology</w:t>
      </w:r>
      <w:r w:rsidRPr="000E1BC6">
        <w:rPr>
          <w:sz w:val="24"/>
          <w:szCs w:val="24"/>
          <w:highlight w:val="white"/>
        </w:rPr>
        <w:t>, </w:t>
      </w:r>
      <w:r w:rsidRPr="000E1BC6">
        <w:rPr>
          <w:i/>
          <w:iCs/>
          <w:sz w:val="24"/>
          <w:szCs w:val="24"/>
          <w:highlight w:val="white"/>
        </w:rPr>
        <w:t>4</w:t>
      </w:r>
      <w:r w:rsidRPr="000E1BC6">
        <w:rPr>
          <w:sz w:val="24"/>
          <w:szCs w:val="24"/>
          <w:highlight w:val="white"/>
        </w:rPr>
        <w:t>(1), p.1331602.</w:t>
      </w:r>
      <w:r>
        <w:rPr>
          <w:sz w:val="24"/>
          <w:szCs w:val="24"/>
          <w:highlight w:val="white"/>
        </w:rPr>
        <w:t xml:space="preserve"> </w:t>
      </w:r>
      <w:r w:rsidRPr="000E1BC6">
        <w:rPr>
          <w:sz w:val="24"/>
          <w:szCs w:val="24"/>
          <w:highlight w:val="white"/>
        </w:rPr>
        <w:t>Available at:</w:t>
      </w:r>
      <w:r>
        <w:rPr>
          <w:sz w:val="24"/>
          <w:szCs w:val="24"/>
          <w:highlight w:val="white"/>
        </w:rPr>
        <w:t xml:space="preserve"> </w:t>
      </w:r>
      <w:hyperlink r:id="rId10" w:tgtFrame="_blank" w:history="1">
        <w:r w:rsidRPr="00C466D5">
          <w:rPr>
            <w:rStyle w:val="Hyperlink"/>
            <w:sz w:val="24"/>
            <w:szCs w:val="24"/>
            <w:highlight w:val="white"/>
          </w:rPr>
          <w:t>https://doi.org/10.1080/23311908.2017.1331602</w:t>
        </w:r>
      </w:hyperlink>
    </w:p>
    <w:p w14:paraId="01261EEB" w14:textId="77777777" w:rsidR="00C466D5" w:rsidRPr="000E1BC6" w:rsidRDefault="00C466D5">
      <w:pPr>
        <w:spacing w:line="360" w:lineRule="auto"/>
        <w:jc w:val="both"/>
        <w:rPr>
          <w:sz w:val="24"/>
          <w:szCs w:val="24"/>
          <w:highlight w:val="white"/>
        </w:rPr>
      </w:pPr>
      <w:proofErr w:type="spellStart"/>
      <w:r w:rsidRPr="000E1BC6">
        <w:rPr>
          <w:sz w:val="24"/>
          <w:szCs w:val="24"/>
          <w:highlight w:val="white"/>
        </w:rPr>
        <w:t>Atemova</w:t>
      </w:r>
      <w:proofErr w:type="spellEnd"/>
      <w:r w:rsidRPr="000E1BC6">
        <w:rPr>
          <w:sz w:val="24"/>
          <w:szCs w:val="24"/>
          <w:highlight w:val="white"/>
        </w:rPr>
        <w:t xml:space="preserve">, K., </w:t>
      </w:r>
      <w:proofErr w:type="spellStart"/>
      <w:r w:rsidRPr="000E1BC6">
        <w:rPr>
          <w:sz w:val="24"/>
          <w:szCs w:val="24"/>
          <w:highlight w:val="white"/>
        </w:rPr>
        <w:t>Pilten</w:t>
      </w:r>
      <w:proofErr w:type="spellEnd"/>
      <w:r w:rsidRPr="000E1BC6">
        <w:rPr>
          <w:sz w:val="24"/>
          <w:szCs w:val="24"/>
          <w:highlight w:val="white"/>
        </w:rPr>
        <w:t xml:space="preserve">, P. and </w:t>
      </w:r>
      <w:proofErr w:type="spellStart"/>
      <w:r w:rsidRPr="000E1BC6">
        <w:rPr>
          <w:sz w:val="24"/>
          <w:szCs w:val="24"/>
          <w:highlight w:val="white"/>
        </w:rPr>
        <w:t>Kuralbayeva</w:t>
      </w:r>
      <w:proofErr w:type="spellEnd"/>
      <w:r w:rsidRPr="000E1BC6">
        <w:rPr>
          <w:sz w:val="24"/>
          <w:szCs w:val="24"/>
          <w:highlight w:val="white"/>
        </w:rPr>
        <w:t xml:space="preserve">, A., 2020. The evaluation of elements regarding family training included in the works of some Turkish scholars between IX.-XII. centuries. </w:t>
      </w:r>
      <w:r w:rsidRPr="000E1BC6">
        <w:rPr>
          <w:i/>
          <w:sz w:val="24"/>
          <w:szCs w:val="24"/>
          <w:highlight w:val="white"/>
        </w:rPr>
        <w:t>Elementary Education Online</w:t>
      </w:r>
      <w:r w:rsidRPr="000E1BC6">
        <w:rPr>
          <w:sz w:val="24"/>
          <w:szCs w:val="24"/>
          <w:highlight w:val="white"/>
        </w:rPr>
        <w:t xml:space="preserve">, </w:t>
      </w:r>
      <w:r w:rsidRPr="000E1BC6">
        <w:rPr>
          <w:i/>
          <w:sz w:val="24"/>
          <w:szCs w:val="24"/>
          <w:highlight w:val="white"/>
        </w:rPr>
        <w:t>19</w:t>
      </w:r>
      <w:r w:rsidRPr="000E1BC6">
        <w:rPr>
          <w:sz w:val="24"/>
          <w:szCs w:val="24"/>
          <w:highlight w:val="white"/>
        </w:rPr>
        <w:t xml:space="preserve">(2), pp.679-694. Available at: </w:t>
      </w:r>
      <w:hyperlink r:id="rId11" w:history="1">
        <w:r w:rsidRPr="000E1BC6">
          <w:rPr>
            <w:sz w:val="24"/>
            <w:szCs w:val="24"/>
            <w:highlight w:val="white"/>
            <w:u w:val="single"/>
          </w:rPr>
          <w:t>http://ilkogretim-online.org.tr/index.php/io/article/viewFile/3105/2725</w:t>
        </w:r>
      </w:hyperlink>
    </w:p>
    <w:p w14:paraId="2E7CBDF7" w14:textId="77777777" w:rsidR="00C466D5" w:rsidRPr="000E1BC6" w:rsidRDefault="00C466D5">
      <w:pPr>
        <w:spacing w:before="240" w:after="240" w:line="360" w:lineRule="auto"/>
        <w:jc w:val="both"/>
        <w:rPr>
          <w:sz w:val="24"/>
          <w:szCs w:val="24"/>
          <w:highlight w:val="white"/>
        </w:rPr>
      </w:pPr>
      <w:r w:rsidRPr="000E1BC6">
        <w:rPr>
          <w:sz w:val="24"/>
          <w:szCs w:val="24"/>
          <w:highlight w:val="white"/>
        </w:rPr>
        <w:t xml:space="preserve">Burton, W., </w:t>
      </w:r>
      <w:proofErr w:type="spellStart"/>
      <w:r w:rsidRPr="000E1BC6">
        <w:rPr>
          <w:sz w:val="24"/>
          <w:szCs w:val="24"/>
          <w:highlight w:val="white"/>
        </w:rPr>
        <w:t>Twiddy</w:t>
      </w:r>
      <w:proofErr w:type="spellEnd"/>
      <w:r w:rsidRPr="000E1BC6">
        <w:rPr>
          <w:sz w:val="24"/>
          <w:szCs w:val="24"/>
          <w:highlight w:val="white"/>
        </w:rPr>
        <w:t xml:space="preserve">, M., Sahota, P., Brown, J. and Bryant, M., 2019. Participant engagement with a UK community-based preschool childhood obesity prevention </w:t>
      </w:r>
      <w:proofErr w:type="spellStart"/>
      <w:r w:rsidRPr="000E1BC6">
        <w:rPr>
          <w:sz w:val="24"/>
          <w:szCs w:val="24"/>
          <w:highlight w:val="white"/>
        </w:rPr>
        <w:t>programme</w:t>
      </w:r>
      <w:proofErr w:type="spellEnd"/>
      <w:r w:rsidRPr="000E1BC6">
        <w:rPr>
          <w:sz w:val="24"/>
          <w:szCs w:val="24"/>
          <w:highlight w:val="white"/>
        </w:rPr>
        <w:t>: a focused ethnography study. </w:t>
      </w:r>
      <w:r w:rsidRPr="000E1BC6">
        <w:rPr>
          <w:i/>
          <w:iCs/>
          <w:sz w:val="24"/>
          <w:szCs w:val="24"/>
          <w:highlight w:val="white"/>
        </w:rPr>
        <w:t>BMC public health</w:t>
      </w:r>
      <w:r w:rsidRPr="000E1BC6">
        <w:rPr>
          <w:sz w:val="24"/>
          <w:szCs w:val="24"/>
          <w:highlight w:val="white"/>
        </w:rPr>
        <w:t>, </w:t>
      </w:r>
      <w:r w:rsidRPr="000E1BC6">
        <w:rPr>
          <w:i/>
          <w:iCs/>
          <w:sz w:val="24"/>
          <w:szCs w:val="24"/>
          <w:highlight w:val="white"/>
        </w:rPr>
        <w:t>19</w:t>
      </w:r>
      <w:r w:rsidRPr="000E1BC6">
        <w:rPr>
          <w:sz w:val="24"/>
          <w:szCs w:val="24"/>
          <w:highlight w:val="white"/>
        </w:rPr>
        <w:t xml:space="preserve">(1), p.1074. </w:t>
      </w:r>
      <w:r w:rsidRPr="000E1BC6">
        <w:rPr>
          <w:rFonts w:eastAsia="Times New Roman"/>
          <w:sz w:val="24"/>
          <w:szCs w:val="24"/>
          <w:highlight w:val="white"/>
        </w:rPr>
        <w:t>Available at:</w:t>
      </w:r>
      <w:r w:rsidRPr="000E1BC6">
        <w:rPr>
          <w:rFonts w:eastAsia="Times New Roman"/>
          <w:sz w:val="24"/>
          <w:szCs w:val="24"/>
        </w:rPr>
        <w:t xml:space="preserve"> </w:t>
      </w:r>
      <w:r w:rsidRPr="000E1BC6">
        <w:rPr>
          <w:rFonts w:eastAsia="Times New Roman"/>
          <w:sz w:val="24"/>
          <w:szCs w:val="24"/>
          <w:u w:val="single"/>
        </w:rPr>
        <w:t>https://link.springer.com/article/10.1186/s12889-019-7410-0</w:t>
      </w:r>
    </w:p>
    <w:p w14:paraId="02908719" w14:textId="77777777" w:rsidR="00C466D5" w:rsidRPr="000E1BC6" w:rsidRDefault="00C466D5">
      <w:pPr>
        <w:spacing w:line="360" w:lineRule="auto"/>
        <w:jc w:val="both"/>
        <w:rPr>
          <w:sz w:val="24"/>
          <w:szCs w:val="24"/>
          <w:highlight w:val="white"/>
        </w:rPr>
      </w:pPr>
      <w:r w:rsidRPr="000E1BC6">
        <w:rPr>
          <w:sz w:val="24"/>
          <w:szCs w:val="24"/>
          <w:highlight w:val="white"/>
        </w:rPr>
        <w:t>Gagne, J.R., 2017. Self</w:t>
      </w:r>
      <w:r w:rsidRPr="000E1BC6">
        <w:rPr>
          <w:rFonts w:ascii="Cambria Math" w:hAnsi="Cambria Math" w:cs="Cambria Math"/>
          <w:sz w:val="24"/>
          <w:szCs w:val="24"/>
          <w:highlight w:val="white"/>
        </w:rPr>
        <w:t>‐</w:t>
      </w:r>
      <w:r w:rsidRPr="000E1BC6">
        <w:rPr>
          <w:sz w:val="24"/>
          <w:szCs w:val="24"/>
          <w:highlight w:val="white"/>
        </w:rPr>
        <w:t xml:space="preserve">control in childhood: A synthesis of perspectives and focus on early development. </w:t>
      </w:r>
      <w:r w:rsidRPr="000E1BC6">
        <w:rPr>
          <w:i/>
          <w:sz w:val="24"/>
          <w:szCs w:val="24"/>
          <w:highlight w:val="white"/>
        </w:rPr>
        <w:t>Child Development Perspectives</w:t>
      </w:r>
      <w:r w:rsidRPr="000E1BC6">
        <w:rPr>
          <w:sz w:val="24"/>
          <w:szCs w:val="24"/>
          <w:highlight w:val="white"/>
        </w:rPr>
        <w:t xml:space="preserve">, </w:t>
      </w:r>
      <w:r w:rsidRPr="000E1BC6">
        <w:rPr>
          <w:i/>
          <w:sz w:val="24"/>
          <w:szCs w:val="24"/>
          <w:highlight w:val="white"/>
        </w:rPr>
        <w:t>11</w:t>
      </w:r>
      <w:r w:rsidRPr="000E1BC6">
        <w:rPr>
          <w:sz w:val="24"/>
          <w:szCs w:val="24"/>
          <w:highlight w:val="white"/>
        </w:rPr>
        <w:t xml:space="preserve">(2), pp.127-132. Available at: </w:t>
      </w:r>
      <w:hyperlink r:id="rId12" w:history="1">
        <w:r w:rsidRPr="000E1BC6">
          <w:rPr>
            <w:sz w:val="24"/>
            <w:szCs w:val="24"/>
            <w:highlight w:val="white"/>
            <w:u w:val="single"/>
          </w:rPr>
          <w:t>https://www.researchgate.net/profile/Jeffrey_Gagne/publication/312572990_Self-Control_in_Childhood_A_Synthesis_of_Perspectives_and_Focus_on_Early_Development/links/59c51b51a6fdccc71914cc42/Self-Control-in-Childhood-A-Synthesis-of-Perspectives-and-Focus-on-Early-Development.pdf</w:t>
        </w:r>
      </w:hyperlink>
    </w:p>
    <w:p w14:paraId="7D9B8B4E" w14:textId="77777777" w:rsidR="00C466D5" w:rsidRPr="000E1BC6" w:rsidRDefault="00C466D5">
      <w:pPr>
        <w:spacing w:before="240" w:after="240" w:line="360" w:lineRule="auto"/>
        <w:jc w:val="both"/>
        <w:rPr>
          <w:sz w:val="24"/>
          <w:szCs w:val="24"/>
          <w:highlight w:val="white"/>
        </w:rPr>
      </w:pPr>
      <w:proofErr w:type="spellStart"/>
      <w:r w:rsidRPr="000E1BC6">
        <w:rPr>
          <w:sz w:val="24"/>
          <w:szCs w:val="24"/>
          <w:highlight w:val="white"/>
        </w:rPr>
        <w:t>Giesinger</w:t>
      </w:r>
      <w:proofErr w:type="spellEnd"/>
      <w:r w:rsidRPr="000E1BC6">
        <w:rPr>
          <w:sz w:val="24"/>
          <w:szCs w:val="24"/>
          <w:highlight w:val="white"/>
        </w:rPr>
        <w:t>, J., 2017. The special goods of childhood: lessons from social constructionism. </w:t>
      </w:r>
      <w:r w:rsidRPr="000E1BC6">
        <w:rPr>
          <w:i/>
          <w:iCs/>
          <w:sz w:val="24"/>
          <w:szCs w:val="24"/>
          <w:highlight w:val="white"/>
        </w:rPr>
        <w:t>Ethics and Education</w:t>
      </w:r>
      <w:r w:rsidRPr="000E1BC6">
        <w:rPr>
          <w:sz w:val="24"/>
          <w:szCs w:val="24"/>
          <w:highlight w:val="white"/>
        </w:rPr>
        <w:t>, </w:t>
      </w:r>
      <w:r w:rsidRPr="000E1BC6">
        <w:rPr>
          <w:i/>
          <w:iCs/>
          <w:sz w:val="24"/>
          <w:szCs w:val="24"/>
          <w:highlight w:val="white"/>
        </w:rPr>
        <w:t>12</w:t>
      </w:r>
      <w:r w:rsidRPr="000E1BC6">
        <w:rPr>
          <w:sz w:val="24"/>
          <w:szCs w:val="24"/>
          <w:highlight w:val="white"/>
        </w:rPr>
        <w:t xml:space="preserve">(2), pp.201-217. </w:t>
      </w:r>
      <w:r w:rsidRPr="000E1BC6">
        <w:rPr>
          <w:rFonts w:eastAsia="Times New Roman"/>
          <w:sz w:val="24"/>
          <w:szCs w:val="24"/>
          <w:highlight w:val="white"/>
        </w:rPr>
        <w:t>Available at:</w:t>
      </w:r>
      <w:r w:rsidRPr="000E1BC6">
        <w:rPr>
          <w:rFonts w:eastAsia="Times New Roman"/>
          <w:sz w:val="24"/>
          <w:szCs w:val="24"/>
        </w:rPr>
        <w:t xml:space="preserve"> https://www.tandfonline.com/doi/abs/10.1080/17449642.2017.1314168</w:t>
      </w:r>
    </w:p>
    <w:p w14:paraId="533C20E4" w14:textId="77777777" w:rsidR="00C466D5" w:rsidRPr="000E1BC6" w:rsidRDefault="00C466D5">
      <w:pPr>
        <w:spacing w:before="240" w:after="240" w:line="360" w:lineRule="auto"/>
        <w:jc w:val="both"/>
        <w:rPr>
          <w:rFonts w:eastAsia="Times New Roman"/>
          <w:sz w:val="24"/>
          <w:szCs w:val="24"/>
          <w:highlight w:val="white"/>
          <w:u w:val="single"/>
        </w:rPr>
      </w:pPr>
      <w:r w:rsidRPr="000E1BC6">
        <w:rPr>
          <w:rFonts w:eastAsia="Times New Roman"/>
          <w:sz w:val="24"/>
          <w:szCs w:val="24"/>
          <w:highlight w:val="white"/>
        </w:rPr>
        <w:t>Halim, M.L.D., Ruble, D.N., Tamis</w:t>
      </w:r>
      <w:r w:rsidRPr="000E1BC6">
        <w:rPr>
          <w:rFonts w:ascii="Cambria Math" w:eastAsia="Times New Roman" w:hAnsi="Cambria Math" w:cs="Cambria Math"/>
          <w:sz w:val="24"/>
          <w:szCs w:val="24"/>
          <w:highlight w:val="white"/>
        </w:rPr>
        <w:t>‐</w:t>
      </w:r>
      <w:proofErr w:type="spellStart"/>
      <w:r w:rsidRPr="000E1BC6">
        <w:rPr>
          <w:rFonts w:eastAsia="Times New Roman"/>
          <w:sz w:val="24"/>
          <w:szCs w:val="24"/>
          <w:highlight w:val="white"/>
        </w:rPr>
        <w:t>LeMonda</w:t>
      </w:r>
      <w:proofErr w:type="spellEnd"/>
      <w:r w:rsidRPr="000E1BC6">
        <w:rPr>
          <w:rFonts w:eastAsia="Times New Roman"/>
          <w:sz w:val="24"/>
          <w:szCs w:val="24"/>
          <w:highlight w:val="white"/>
        </w:rPr>
        <w:t xml:space="preserve">, C.S., </w:t>
      </w:r>
      <w:proofErr w:type="spellStart"/>
      <w:r w:rsidRPr="000E1BC6">
        <w:rPr>
          <w:rFonts w:eastAsia="Times New Roman"/>
          <w:sz w:val="24"/>
          <w:szCs w:val="24"/>
          <w:highlight w:val="white"/>
        </w:rPr>
        <w:t>Shrout</w:t>
      </w:r>
      <w:proofErr w:type="spellEnd"/>
      <w:r w:rsidRPr="000E1BC6">
        <w:rPr>
          <w:rFonts w:eastAsia="Times New Roman"/>
          <w:sz w:val="24"/>
          <w:szCs w:val="24"/>
          <w:highlight w:val="white"/>
        </w:rPr>
        <w:t xml:space="preserve">, P.E. and </w:t>
      </w:r>
      <w:proofErr w:type="spellStart"/>
      <w:r w:rsidRPr="000E1BC6">
        <w:rPr>
          <w:rFonts w:eastAsia="Times New Roman"/>
          <w:sz w:val="24"/>
          <w:szCs w:val="24"/>
          <w:highlight w:val="white"/>
        </w:rPr>
        <w:t>Amodio</w:t>
      </w:r>
      <w:proofErr w:type="spellEnd"/>
      <w:r w:rsidRPr="000E1BC6">
        <w:rPr>
          <w:rFonts w:eastAsia="Times New Roman"/>
          <w:sz w:val="24"/>
          <w:szCs w:val="24"/>
          <w:highlight w:val="white"/>
        </w:rPr>
        <w:t xml:space="preserve">, D.M., 2017. Gender attitudes in early childhood: Behavioral consequences and cognitive antecedents. </w:t>
      </w:r>
      <w:r w:rsidRPr="000E1BC6">
        <w:rPr>
          <w:rFonts w:eastAsia="Times New Roman"/>
          <w:i/>
          <w:sz w:val="24"/>
          <w:szCs w:val="24"/>
          <w:highlight w:val="white"/>
        </w:rPr>
        <w:t>Child development</w:t>
      </w:r>
      <w:r w:rsidRPr="000E1BC6">
        <w:rPr>
          <w:rFonts w:eastAsia="Times New Roman"/>
          <w:sz w:val="24"/>
          <w:szCs w:val="24"/>
          <w:highlight w:val="white"/>
        </w:rPr>
        <w:t xml:space="preserve">, </w:t>
      </w:r>
      <w:r w:rsidRPr="000E1BC6">
        <w:rPr>
          <w:rFonts w:eastAsia="Times New Roman"/>
          <w:i/>
          <w:sz w:val="24"/>
          <w:szCs w:val="24"/>
          <w:highlight w:val="white"/>
        </w:rPr>
        <w:t>88</w:t>
      </w:r>
      <w:r w:rsidRPr="000E1BC6">
        <w:rPr>
          <w:rFonts w:eastAsia="Times New Roman"/>
          <w:sz w:val="24"/>
          <w:szCs w:val="24"/>
          <w:highlight w:val="white"/>
        </w:rPr>
        <w:t>(3), pp.882-899. Available at:</w:t>
      </w:r>
      <w:hyperlink r:id="rId13" w:history="1">
        <w:r w:rsidRPr="000E1BC6">
          <w:rPr>
            <w:rFonts w:eastAsia="Times New Roman"/>
            <w:sz w:val="24"/>
            <w:szCs w:val="24"/>
            <w:highlight w:val="white"/>
            <w:u w:val="single"/>
          </w:rPr>
          <w:t xml:space="preserve"> https://doi.org/10.1111/cdev.12642</w:t>
        </w:r>
      </w:hyperlink>
    </w:p>
    <w:p w14:paraId="44C6B334" w14:textId="77777777" w:rsidR="00C466D5" w:rsidRPr="000E1BC6" w:rsidRDefault="00C466D5">
      <w:pPr>
        <w:spacing w:before="240" w:after="240" w:line="360" w:lineRule="auto"/>
        <w:jc w:val="both"/>
        <w:rPr>
          <w:sz w:val="24"/>
          <w:szCs w:val="24"/>
          <w:highlight w:val="white"/>
          <w:u w:val="single"/>
        </w:rPr>
      </w:pPr>
      <w:r w:rsidRPr="000E1BC6">
        <w:rPr>
          <w:sz w:val="24"/>
          <w:szCs w:val="24"/>
          <w:highlight w:val="white"/>
        </w:rPr>
        <w:lastRenderedPageBreak/>
        <w:t xml:space="preserve">Jopling, M. and Vincent, S., 2020. Vulnerable Children, Young People, and Families: Policy, Practice, and Social Justice in England and Scotland. </w:t>
      </w:r>
      <w:r w:rsidRPr="000E1BC6">
        <w:rPr>
          <w:i/>
          <w:sz w:val="24"/>
          <w:szCs w:val="24"/>
          <w:highlight w:val="white"/>
        </w:rPr>
        <w:t>Handbook on Promoting Social Justice in Education</w:t>
      </w:r>
      <w:r w:rsidRPr="000E1BC6">
        <w:rPr>
          <w:sz w:val="24"/>
          <w:szCs w:val="24"/>
          <w:highlight w:val="white"/>
        </w:rPr>
        <w:t>, pp.725-746. Available at:</w:t>
      </w:r>
      <w:hyperlink r:id="rId14" w:history="1">
        <w:r w:rsidRPr="000E1BC6">
          <w:rPr>
            <w:sz w:val="24"/>
            <w:szCs w:val="24"/>
            <w:highlight w:val="white"/>
          </w:rPr>
          <w:t xml:space="preserve"> </w:t>
        </w:r>
      </w:hyperlink>
      <w:hyperlink r:id="rId15" w:history="1">
        <w:r w:rsidRPr="000E1BC6">
          <w:rPr>
            <w:sz w:val="24"/>
            <w:szCs w:val="24"/>
            <w:highlight w:val="white"/>
            <w:u w:val="single"/>
          </w:rPr>
          <w:t>https://link.springer.com/referenceworkentry/10.1007%2F978-3-030-14625-2_2</w:t>
        </w:r>
      </w:hyperlink>
    </w:p>
    <w:p w14:paraId="15D5ACB5" w14:textId="77777777" w:rsidR="00C466D5" w:rsidRPr="000E1BC6" w:rsidRDefault="00C466D5">
      <w:pPr>
        <w:spacing w:before="240" w:after="240" w:line="360" w:lineRule="auto"/>
        <w:jc w:val="both"/>
        <w:rPr>
          <w:sz w:val="24"/>
          <w:szCs w:val="24"/>
          <w:highlight w:val="white"/>
        </w:rPr>
      </w:pPr>
      <w:r w:rsidRPr="00C466D5">
        <w:rPr>
          <w:sz w:val="24"/>
          <w:szCs w:val="24"/>
          <w:highlight w:val="white"/>
        </w:rPr>
        <w:t>Jordan, K.S., MacKay, P. and Woods, S.J., 2017. Child maltreatment: Optimizing recognition and reporting by school nurses. </w:t>
      </w:r>
      <w:r w:rsidRPr="00C466D5">
        <w:rPr>
          <w:i/>
          <w:iCs/>
          <w:sz w:val="24"/>
          <w:szCs w:val="24"/>
          <w:highlight w:val="white"/>
        </w:rPr>
        <w:t>NASN school nurse</w:t>
      </w:r>
      <w:r w:rsidRPr="00C466D5">
        <w:rPr>
          <w:sz w:val="24"/>
          <w:szCs w:val="24"/>
          <w:highlight w:val="white"/>
        </w:rPr>
        <w:t>, </w:t>
      </w:r>
      <w:r w:rsidRPr="00C466D5">
        <w:rPr>
          <w:i/>
          <w:iCs/>
          <w:sz w:val="24"/>
          <w:szCs w:val="24"/>
          <w:highlight w:val="white"/>
        </w:rPr>
        <w:t>32</w:t>
      </w:r>
      <w:r w:rsidRPr="00C466D5">
        <w:rPr>
          <w:sz w:val="24"/>
          <w:szCs w:val="24"/>
          <w:highlight w:val="white"/>
        </w:rPr>
        <w:t>(3), pp.192-199.</w:t>
      </w:r>
      <w:r>
        <w:rPr>
          <w:sz w:val="24"/>
          <w:szCs w:val="24"/>
          <w:highlight w:val="white"/>
        </w:rPr>
        <w:t xml:space="preserve"> </w:t>
      </w:r>
      <w:r w:rsidRPr="000E1BC6">
        <w:rPr>
          <w:sz w:val="24"/>
          <w:szCs w:val="24"/>
          <w:highlight w:val="white"/>
        </w:rPr>
        <w:t>Available at:</w:t>
      </w:r>
      <w:r>
        <w:rPr>
          <w:sz w:val="24"/>
          <w:szCs w:val="24"/>
          <w:highlight w:val="white"/>
        </w:rPr>
        <w:t xml:space="preserve"> </w:t>
      </w:r>
      <w:hyperlink r:id="rId16" w:history="1">
        <w:r w:rsidRPr="00C466D5">
          <w:rPr>
            <w:rStyle w:val="Hyperlink"/>
            <w:sz w:val="24"/>
            <w:szCs w:val="24"/>
            <w:highlight w:val="white"/>
          </w:rPr>
          <w:t>https://doi.org/10.1177/1942602X16675932</w:t>
        </w:r>
      </w:hyperlink>
    </w:p>
    <w:p w14:paraId="414F54ED" w14:textId="77777777" w:rsidR="00C466D5" w:rsidRPr="000E1BC6" w:rsidRDefault="00C466D5">
      <w:pPr>
        <w:spacing w:before="240" w:after="240" w:line="360" w:lineRule="auto"/>
        <w:jc w:val="both"/>
        <w:rPr>
          <w:sz w:val="24"/>
          <w:szCs w:val="24"/>
          <w:highlight w:val="white"/>
          <w:u w:val="single"/>
        </w:rPr>
      </w:pPr>
      <w:proofErr w:type="spellStart"/>
      <w:r w:rsidRPr="000E1BC6">
        <w:rPr>
          <w:sz w:val="24"/>
          <w:szCs w:val="24"/>
          <w:highlight w:val="white"/>
        </w:rPr>
        <w:t>Nurkeldieva</w:t>
      </w:r>
      <w:proofErr w:type="spellEnd"/>
      <w:r w:rsidRPr="000E1BC6">
        <w:rPr>
          <w:sz w:val="24"/>
          <w:szCs w:val="24"/>
          <w:highlight w:val="white"/>
        </w:rPr>
        <w:t xml:space="preserve">, D., 2020. Modern Views of Support in the Provision of Interdisciplinary Assistance to Children of Early Age. </w:t>
      </w:r>
      <w:r w:rsidRPr="000E1BC6">
        <w:rPr>
          <w:i/>
          <w:sz w:val="24"/>
          <w:szCs w:val="24"/>
          <w:highlight w:val="white"/>
        </w:rPr>
        <w:t>International Journal of Progressive Sciences and Technologies</w:t>
      </w:r>
      <w:r w:rsidRPr="000E1BC6">
        <w:rPr>
          <w:sz w:val="24"/>
          <w:szCs w:val="24"/>
          <w:highlight w:val="white"/>
        </w:rPr>
        <w:t xml:space="preserve">, </w:t>
      </w:r>
      <w:r w:rsidRPr="000E1BC6">
        <w:rPr>
          <w:i/>
          <w:sz w:val="24"/>
          <w:szCs w:val="24"/>
          <w:highlight w:val="white"/>
        </w:rPr>
        <w:t>19</w:t>
      </w:r>
      <w:r w:rsidRPr="000E1BC6">
        <w:rPr>
          <w:sz w:val="24"/>
          <w:szCs w:val="24"/>
          <w:highlight w:val="white"/>
        </w:rPr>
        <w:t xml:space="preserve">(2), pp.223-226. Available at: </w:t>
      </w:r>
      <w:hyperlink r:id="rId17" w:history="1">
        <w:r w:rsidRPr="000E1BC6">
          <w:rPr>
            <w:sz w:val="24"/>
            <w:szCs w:val="24"/>
            <w:highlight w:val="white"/>
            <w:u w:val="single"/>
          </w:rPr>
          <w:t>http://ijpsat.es/index.php/ijpsat/article/view/1739</w:t>
        </w:r>
      </w:hyperlink>
    </w:p>
    <w:p w14:paraId="1B79D247" w14:textId="77777777" w:rsidR="00C466D5" w:rsidRPr="000E1BC6" w:rsidRDefault="00C466D5">
      <w:pPr>
        <w:spacing w:before="240" w:after="240" w:line="360" w:lineRule="auto"/>
        <w:jc w:val="both"/>
        <w:rPr>
          <w:sz w:val="24"/>
          <w:szCs w:val="24"/>
          <w:highlight w:val="white"/>
        </w:rPr>
      </w:pPr>
      <w:proofErr w:type="spellStart"/>
      <w:r w:rsidRPr="000E1BC6">
        <w:rPr>
          <w:sz w:val="24"/>
          <w:szCs w:val="24"/>
          <w:highlight w:val="white"/>
        </w:rPr>
        <w:t>Radfar</w:t>
      </w:r>
      <w:proofErr w:type="spellEnd"/>
      <w:r w:rsidRPr="000E1BC6">
        <w:rPr>
          <w:sz w:val="24"/>
          <w:szCs w:val="24"/>
          <w:highlight w:val="white"/>
        </w:rPr>
        <w:t xml:space="preserve">, A., </w:t>
      </w:r>
      <w:proofErr w:type="spellStart"/>
      <w:r w:rsidRPr="000E1BC6">
        <w:rPr>
          <w:sz w:val="24"/>
          <w:szCs w:val="24"/>
          <w:highlight w:val="white"/>
        </w:rPr>
        <w:t>Asgharzadeh</w:t>
      </w:r>
      <w:proofErr w:type="spellEnd"/>
      <w:r w:rsidRPr="000E1BC6">
        <w:rPr>
          <w:sz w:val="24"/>
          <w:szCs w:val="24"/>
          <w:highlight w:val="white"/>
        </w:rPr>
        <w:t xml:space="preserve">, S.A.A., Quesada, F. and Filip, I., 2018. Challenges and perspectives of child labor. Industrial Psychiatry Journal, 27(1), p.17. Available at: </w:t>
      </w:r>
      <w:proofErr w:type="spellStart"/>
      <w:r w:rsidRPr="000E1BC6">
        <w:rPr>
          <w:sz w:val="24"/>
          <w:szCs w:val="24"/>
          <w:highlight w:val="white"/>
        </w:rPr>
        <w:t>doi</w:t>
      </w:r>
      <w:proofErr w:type="spellEnd"/>
      <w:r w:rsidRPr="000E1BC6">
        <w:rPr>
          <w:sz w:val="24"/>
          <w:szCs w:val="24"/>
          <w:highlight w:val="white"/>
        </w:rPr>
        <w:t>: 10.4103/ipj.ipj_105_14</w:t>
      </w:r>
    </w:p>
    <w:p w14:paraId="2B84C0E4" w14:textId="77777777" w:rsidR="00C466D5" w:rsidRDefault="00C466D5">
      <w:pPr>
        <w:spacing w:before="240" w:after="240" w:line="360" w:lineRule="auto"/>
        <w:jc w:val="both"/>
        <w:rPr>
          <w:sz w:val="24"/>
          <w:szCs w:val="24"/>
          <w:highlight w:val="white"/>
        </w:rPr>
      </w:pPr>
      <w:proofErr w:type="spellStart"/>
      <w:r w:rsidRPr="000E1BC6">
        <w:rPr>
          <w:sz w:val="24"/>
          <w:szCs w:val="24"/>
          <w:highlight w:val="white"/>
        </w:rPr>
        <w:t>Schürer</w:t>
      </w:r>
      <w:proofErr w:type="spellEnd"/>
      <w:r w:rsidRPr="000E1BC6">
        <w:rPr>
          <w:sz w:val="24"/>
          <w:szCs w:val="24"/>
          <w:highlight w:val="white"/>
        </w:rPr>
        <w:t xml:space="preserve">, K., Garrett, E.M., </w:t>
      </w:r>
      <w:proofErr w:type="spellStart"/>
      <w:r w:rsidRPr="000E1BC6">
        <w:rPr>
          <w:sz w:val="24"/>
          <w:szCs w:val="24"/>
          <w:highlight w:val="white"/>
        </w:rPr>
        <w:t>Jaadla</w:t>
      </w:r>
      <w:proofErr w:type="spellEnd"/>
      <w:r w:rsidRPr="000E1BC6">
        <w:rPr>
          <w:sz w:val="24"/>
          <w:szCs w:val="24"/>
          <w:highlight w:val="white"/>
        </w:rPr>
        <w:t xml:space="preserve">, H. and Reid, A., 2018. Household and family structure in England and Wales (1851–1911): Continuities and change. </w:t>
      </w:r>
      <w:r w:rsidRPr="000E1BC6">
        <w:rPr>
          <w:i/>
          <w:sz w:val="24"/>
          <w:szCs w:val="24"/>
          <w:highlight w:val="white"/>
        </w:rPr>
        <w:t>Continuity and Change</w:t>
      </w:r>
      <w:r w:rsidRPr="000E1BC6">
        <w:rPr>
          <w:sz w:val="24"/>
          <w:szCs w:val="24"/>
          <w:highlight w:val="white"/>
        </w:rPr>
        <w:t xml:space="preserve">, </w:t>
      </w:r>
      <w:r w:rsidRPr="000E1BC6">
        <w:rPr>
          <w:i/>
          <w:sz w:val="24"/>
          <w:szCs w:val="24"/>
          <w:highlight w:val="white"/>
        </w:rPr>
        <w:t>33</w:t>
      </w:r>
      <w:r w:rsidRPr="000E1BC6">
        <w:rPr>
          <w:sz w:val="24"/>
          <w:szCs w:val="24"/>
          <w:highlight w:val="white"/>
        </w:rPr>
        <w:t>(3), pp.365-411. Available at: doi:10.1017/S0268416018000243</w:t>
      </w:r>
    </w:p>
    <w:sectPr w:rsidR="00C466D5" w:rsidSect="00860ED6">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D172C4" w14:textId="77777777" w:rsidR="00DA1EC0" w:rsidRDefault="00DA1EC0" w:rsidP="00860ED6">
      <w:pPr>
        <w:spacing w:line="240" w:lineRule="auto"/>
      </w:pPr>
      <w:r>
        <w:separator/>
      </w:r>
    </w:p>
  </w:endnote>
  <w:endnote w:type="continuationSeparator" w:id="0">
    <w:p w14:paraId="610D5374" w14:textId="77777777" w:rsidR="00DA1EC0" w:rsidRDefault="00DA1EC0" w:rsidP="00860E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4824705"/>
      <w:docPartObj>
        <w:docPartGallery w:val="Page Numbers (Bottom of Page)"/>
        <w:docPartUnique/>
      </w:docPartObj>
    </w:sdtPr>
    <w:sdtEndPr/>
    <w:sdtContent>
      <w:sdt>
        <w:sdtPr>
          <w:id w:val="860082579"/>
          <w:docPartObj>
            <w:docPartGallery w:val="Page Numbers (Top of Page)"/>
            <w:docPartUnique/>
          </w:docPartObj>
        </w:sdtPr>
        <w:sdtEndPr/>
        <w:sdtContent>
          <w:p w14:paraId="2D2FD220" w14:textId="77777777" w:rsidR="00860ED6" w:rsidRDefault="00860ED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66558">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66558">
              <w:rPr>
                <w:b/>
                <w:bCs/>
                <w:noProof/>
              </w:rPr>
              <w:t>12</w:t>
            </w:r>
            <w:r>
              <w:rPr>
                <w:b/>
                <w:bCs/>
                <w:sz w:val="24"/>
                <w:szCs w:val="24"/>
              </w:rPr>
              <w:fldChar w:fldCharType="end"/>
            </w:r>
          </w:p>
        </w:sdtContent>
      </w:sdt>
    </w:sdtContent>
  </w:sdt>
  <w:p w14:paraId="1E9CECC5" w14:textId="77777777" w:rsidR="00860ED6" w:rsidRDefault="00860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14CC9" w14:textId="77777777" w:rsidR="00DA1EC0" w:rsidRDefault="00DA1EC0" w:rsidP="00860ED6">
      <w:pPr>
        <w:spacing w:line="240" w:lineRule="auto"/>
      </w:pPr>
      <w:r>
        <w:separator/>
      </w:r>
    </w:p>
  </w:footnote>
  <w:footnote w:type="continuationSeparator" w:id="0">
    <w:p w14:paraId="18820D44" w14:textId="77777777" w:rsidR="00DA1EC0" w:rsidRDefault="00DA1EC0" w:rsidP="00860E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F7D18"/>
    <w:multiLevelType w:val="hybridMultilevel"/>
    <w:tmpl w:val="00000000"/>
    <w:lvl w:ilvl="0" w:tplc="49269696">
      <w:start w:val="1"/>
      <w:numFmt w:val="bullet"/>
      <w:lvlText w:val="●"/>
      <w:lvlJc w:val="left"/>
      <w:pPr>
        <w:ind w:left="720" w:hanging="360"/>
      </w:pPr>
      <w:rPr>
        <w:u w:val="none"/>
      </w:rPr>
    </w:lvl>
    <w:lvl w:ilvl="1" w:tplc="998CF794">
      <w:start w:val="1"/>
      <w:numFmt w:val="bullet"/>
      <w:lvlText w:val="○"/>
      <w:lvlJc w:val="left"/>
      <w:pPr>
        <w:ind w:left="1440" w:hanging="360"/>
      </w:pPr>
      <w:rPr>
        <w:u w:val="none"/>
      </w:rPr>
    </w:lvl>
    <w:lvl w:ilvl="2" w:tplc="8806C3A6">
      <w:start w:val="1"/>
      <w:numFmt w:val="bullet"/>
      <w:lvlText w:val="■"/>
      <w:lvlJc w:val="left"/>
      <w:pPr>
        <w:ind w:left="2160" w:hanging="360"/>
      </w:pPr>
      <w:rPr>
        <w:u w:val="none"/>
      </w:rPr>
    </w:lvl>
    <w:lvl w:ilvl="3" w:tplc="2A1013A4">
      <w:start w:val="1"/>
      <w:numFmt w:val="bullet"/>
      <w:lvlText w:val="●"/>
      <w:lvlJc w:val="left"/>
      <w:pPr>
        <w:ind w:left="2880" w:hanging="360"/>
      </w:pPr>
      <w:rPr>
        <w:u w:val="none"/>
      </w:rPr>
    </w:lvl>
    <w:lvl w:ilvl="4" w:tplc="CF7C4ADE">
      <w:start w:val="1"/>
      <w:numFmt w:val="bullet"/>
      <w:lvlText w:val="○"/>
      <w:lvlJc w:val="left"/>
      <w:pPr>
        <w:ind w:left="3600" w:hanging="360"/>
      </w:pPr>
      <w:rPr>
        <w:u w:val="none"/>
      </w:rPr>
    </w:lvl>
    <w:lvl w:ilvl="5" w:tplc="8F923F80">
      <w:start w:val="1"/>
      <w:numFmt w:val="bullet"/>
      <w:lvlText w:val="■"/>
      <w:lvlJc w:val="left"/>
      <w:pPr>
        <w:ind w:left="4320" w:hanging="360"/>
      </w:pPr>
      <w:rPr>
        <w:u w:val="none"/>
      </w:rPr>
    </w:lvl>
    <w:lvl w:ilvl="6" w:tplc="8F8EA618">
      <w:start w:val="1"/>
      <w:numFmt w:val="bullet"/>
      <w:lvlText w:val="●"/>
      <w:lvlJc w:val="left"/>
      <w:pPr>
        <w:ind w:left="5040" w:hanging="360"/>
      </w:pPr>
      <w:rPr>
        <w:u w:val="none"/>
      </w:rPr>
    </w:lvl>
    <w:lvl w:ilvl="7" w:tplc="5F862A7A">
      <w:start w:val="1"/>
      <w:numFmt w:val="bullet"/>
      <w:lvlText w:val="○"/>
      <w:lvlJc w:val="left"/>
      <w:pPr>
        <w:ind w:left="5760" w:hanging="360"/>
      </w:pPr>
      <w:rPr>
        <w:u w:val="none"/>
      </w:rPr>
    </w:lvl>
    <w:lvl w:ilvl="8" w:tplc="EECCA878">
      <w:start w:val="1"/>
      <w:numFmt w:val="bullet"/>
      <w:lvlText w:val="■"/>
      <w:lvlJc w:val="left"/>
      <w:pPr>
        <w:ind w:left="6480" w:hanging="360"/>
      </w:pPr>
      <w:rPr>
        <w:u w:val="none"/>
      </w:rPr>
    </w:lvl>
  </w:abstractNum>
  <w:abstractNum w:abstractNumId="1" w15:restartNumberingAfterBreak="0">
    <w:nsid w:val="39259195"/>
    <w:multiLevelType w:val="hybridMultilevel"/>
    <w:tmpl w:val="00000000"/>
    <w:lvl w:ilvl="0" w:tplc="552A9680">
      <w:start w:val="1"/>
      <w:numFmt w:val="bullet"/>
      <w:lvlText w:val="●"/>
      <w:lvlJc w:val="left"/>
      <w:pPr>
        <w:ind w:left="720" w:hanging="360"/>
      </w:pPr>
      <w:rPr>
        <w:u w:val="none"/>
      </w:rPr>
    </w:lvl>
    <w:lvl w:ilvl="1" w:tplc="248EA1E8">
      <w:start w:val="1"/>
      <w:numFmt w:val="bullet"/>
      <w:lvlText w:val="○"/>
      <w:lvlJc w:val="left"/>
      <w:pPr>
        <w:ind w:left="1440" w:hanging="360"/>
      </w:pPr>
      <w:rPr>
        <w:u w:val="none"/>
      </w:rPr>
    </w:lvl>
    <w:lvl w:ilvl="2" w:tplc="BC14D016">
      <w:start w:val="1"/>
      <w:numFmt w:val="bullet"/>
      <w:lvlText w:val="■"/>
      <w:lvlJc w:val="left"/>
      <w:pPr>
        <w:ind w:left="2160" w:hanging="360"/>
      </w:pPr>
      <w:rPr>
        <w:u w:val="none"/>
      </w:rPr>
    </w:lvl>
    <w:lvl w:ilvl="3" w:tplc="7EA86F78">
      <w:start w:val="1"/>
      <w:numFmt w:val="bullet"/>
      <w:lvlText w:val="●"/>
      <w:lvlJc w:val="left"/>
      <w:pPr>
        <w:ind w:left="2880" w:hanging="360"/>
      </w:pPr>
      <w:rPr>
        <w:u w:val="none"/>
      </w:rPr>
    </w:lvl>
    <w:lvl w:ilvl="4" w:tplc="B2B2DEA0">
      <w:start w:val="1"/>
      <w:numFmt w:val="bullet"/>
      <w:lvlText w:val="○"/>
      <w:lvlJc w:val="left"/>
      <w:pPr>
        <w:ind w:left="3600" w:hanging="360"/>
      </w:pPr>
      <w:rPr>
        <w:u w:val="none"/>
      </w:rPr>
    </w:lvl>
    <w:lvl w:ilvl="5" w:tplc="64FC8AD4">
      <w:start w:val="1"/>
      <w:numFmt w:val="bullet"/>
      <w:lvlText w:val="■"/>
      <w:lvlJc w:val="left"/>
      <w:pPr>
        <w:ind w:left="4320" w:hanging="360"/>
      </w:pPr>
      <w:rPr>
        <w:u w:val="none"/>
      </w:rPr>
    </w:lvl>
    <w:lvl w:ilvl="6" w:tplc="4D0429AC">
      <w:start w:val="1"/>
      <w:numFmt w:val="bullet"/>
      <w:lvlText w:val="●"/>
      <w:lvlJc w:val="left"/>
      <w:pPr>
        <w:ind w:left="5040" w:hanging="360"/>
      </w:pPr>
      <w:rPr>
        <w:u w:val="none"/>
      </w:rPr>
    </w:lvl>
    <w:lvl w:ilvl="7" w:tplc="2C728744">
      <w:start w:val="1"/>
      <w:numFmt w:val="bullet"/>
      <w:lvlText w:val="○"/>
      <w:lvlJc w:val="left"/>
      <w:pPr>
        <w:ind w:left="5760" w:hanging="360"/>
      </w:pPr>
      <w:rPr>
        <w:u w:val="none"/>
      </w:rPr>
    </w:lvl>
    <w:lvl w:ilvl="8" w:tplc="C3A05F7C">
      <w:start w:val="1"/>
      <w:numFmt w:val="bullet"/>
      <w:lvlText w:val="■"/>
      <w:lvlJc w:val="left"/>
      <w:pPr>
        <w:ind w:left="6480" w:hanging="360"/>
      </w:pPr>
      <w:rPr>
        <w:u w:val="none"/>
      </w:rPr>
    </w:lvl>
  </w:abstractNum>
  <w:abstractNum w:abstractNumId="2" w15:restartNumberingAfterBreak="0">
    <w:nsid w:val="401C8F5A"/>
    <w:multiLevelType w:val="hybridMultilevel"/>
    <w:tmpl w:val="00000000"/>
    <w:lvl w:ilvl="0" w:tplc="0490453E">
      <w:start w:val="1"/>
      <w:numFmt w:val="bullet"/>
      <w:lvlText w:val="●"/>
      <w:lvlJc w:val="left"/>
      <w:pPr>
        <w:ind w:left="720" w:hanging="360"/>
      </w:pPr>
      <w:rPr>
        <w:u w:val="none"/>
      </w:rPr>
    </w:lvl>
    <w:lvl w:ilvl="1" w:tplc="B92ED276">
      <w:start w:val="1"/>
      <w:numFmt w:val="bullet"/>
      <w:lvlText w:val="○"/>
      <w:lvlJc w:val="left"/>
      <w:pPr>
        <w:ind w:left="1440" w:hanging="360"/>
      </w:pPr>
      <w:rPr>
        <w:u w:val="none"/>
      </w:rPr>
    </w:lvl>
    <w:lvl w:ilvl="2" w:tplc="8910921E">
      <w:start w:val="1"/>
      <w:numFmt w:val="bullet"/>
      <w:lvlText w:val="■"/>
      <w:lvlJc w:val="left"/>
      <w:pPr>
        <w:ind w:left="2160" w:hanging="360"/>
      </w:pPr>
      <w:rPr>
        <w:u w:val="none"/>
      </w:rPr>
    </w:lvl>
    <w:lvl w:ilvl="3" w:tplc="24E00BA0">
      <w:start w:val="1"/>
      <w:numFmt w:val="bullet"/>
      <w:lvlText w:val="●"/>
      <w:lvlJc w:val="left"/>
      <w:pPr>
        <w:ind w:left="2880" w:hanging="360"/>
      </w:pPr>
      <w:rPr>
        <w:u w:val="none"/>
      </w:rPr>
    </w:lvl>
    <w:lvl w:ilvl="4" w:tplc="464C60AC">
      <w:start w:val="1"/>
      <w:numFmt w:val="bullet"/>
      <w:lvlText w:val="○"/>
      <w:lvlJc w:val="left"/>
      <w:pPr>
        <w:ind w:left="3600" w:hanging="360"/>
      </w:pPr>
      <w:rPr>
        <w:u w:val="none"/>
      </w:rPr>
    </w:lvl>
    <w:lvl w:ilvl="5" w:tplc="3C480026">
      <w:start w:val="1"/>
      <w:numFmt w:val="bullet"/>
      <w:lvlText w:val="■"/>
      <w:lvlJc w:val="left"/>
      <w:pPr>
        <w:ind w:left="4320" w:hanging="360"/>
      </w:pPr>
      <w:rPr>
        <w:u w:val="none"/>
      </w:rPr>
    </w:lvl>
    <w:lvl w:ilvl="6" w:tplc="3300F5B0">
      <w:start w:val="1"/>
      <w:numFmt w:val="bullet"/>
      <w:lvlText w:val="●"/>
      <w:lvlJc w:val="left"/>
      <w:pPr>
        <w:ind w:left="5040" w:hanging="360"/>
      </w:pPr>
      <w:rPr>
        <w:u w:val="none"/>
      </w:rPr>
    </w:lvl>
    <w:lvl w:ilvl="7" w:tplc="E9585C0C">
      <w:start w:val="1"/>
      <w:numFmt w:val="bullet"/>
      <w:lvlText w:val="○"/>
      <w:lvlJc w:val="left"/>
      <w:pPr>
        <w:ind w:left="5760" w:hanging="360"/>
      </w:pPr>
      <w:rPr>
        <w:u w:val="none"/>
      </w:rPr>
    </w:lvl>
    <w:lvl w:ilvl="8" w:tplc="C6AAF8F4">
      <w:start w:val="1"/>
      <w:numFmt w:val="bullet"/>
      <w:lvlText w:val="■"/>
      <w:lvlJc w:val="left"/>
      <w:pPr>
        <w:ind w:left="6480" w:hanging="360"/>
      </w:pPr>
      <w:rPr>
        <w:u w:val="none"/>
      </w:rPr>
    </w:lvl>
  </w:abstractNum>
  <w:abstractNum w:abstractNumId="3" w15:restartNumberingAfterBreak="0">
    <w:nsid w:val="5143671D"/>
    <w:multiLevelType w:val="hybridMultilevel"/>
    <w:tmpl w:val="00000000"/>
    <w:lvl w:ilvl="0" w:tplc="EA2890D8">
      <w:start w:val="1"/>
      <w:numFmt w:val="bullet"/>
      <w:lvlText w:val="●"/>
      <w:lvlJc w:val="left"/>
      <w:pPr>
        <w:ind w:left="720" w:hanging="360"/>
      </w:pPr>
      <w:rPr>
        <w:u w:val="none"/>
      </w:rPr>
    </w:lvl>
    <w:lvl w:ilvl="1" w:tplc="1DD83146">
      <w:start w:val="1"/>
      <w:numFmt w:val="bullet"/>
      <w:lvlText w:val="○"/>
      <w:lvlJc w:val="left"/>
      <w:pPr>
        <w:ind w:left="1440" w:hanging="360"/>
      </w:pPr>
      <w:rPr>
        <w:u w:val="none"/>
      </w:rPr>
    </w:lvl>
    <w:lvl w:ilvl="2" w:tplc="9F0E65E2">
      <w:start w:val="1"/>
      <w:numFmt w:val="bullet"/>
      <w:lvlText w:val="■"/>
      <w:lvlJc w:val="left"/>
      <w:pPr>
        <w:ind w:left="2160" w:hanging="360"/>
      </w:pPr>
      <w:rPr>
        <w:u w:val="none"/>
      </w:rPr>
    </w:lvl>
    <w:lvl w:ilvl="3" w:tplc="ECD06B10">
      <w:start w:val="1"/>
      <w:numFmt w:val="bullet"/>
      <w:lvlText w:val="●"/>
      <w:lvlJc w:val="left"/>
      <w:pPr>
        <w:ind w:left="2880" w:hanging="360"/>
      </w:pPr>
      <w:rPr>
        <w:u w:val="none"/>
      </w:rPr>
    </w:lvl>
    <w:lvl w:ilvl="4" w:tplc="CD6ADA40">
      <w:start w:val="1"/>
      <w:numFmt w:val="bullet"/>
      <w:lvlText w:val="○"/>
      <w:lvlJc w:val="left"/>
      <w:pPr>
        <w:ind w:left="3600" w:hanging="360"/>
      </w:pPr>
      <w:rPr>
        <w:u w:val="none"/>
      </w:rPr>
    </w:lvl>
    <w:lvl w:ilvl="5" w:tplc="49A0EFB8">
      <w:start w:val="1"/>
      <w:numFmt w:val="bullet"/>
      <w:lvlText w:val="■"/>
      <w:lvlJc w:val="left"/>
      <w:pPr>
        <w:ind w:left="4320" w:hanging="360"/>
      </w:pPr>
      <w:rPr>
        <w:u w:val="none"/>
      </w:rPr>
    </w:lvl>
    <w:lvl w:ilvl="6" w:tplc="0FC666B2">
      <w:start w:val="1"/>
      <w:numFmt w:val="bullet"/>
      <w:lvlText w:val="●"/>
      <w:lvlJc w:val="left"/>
      <w:pPr>
        <w:ind w:left="5040" w:hanging="360"/>
      </w:pPr>
      <w:rPr>
        <w:u w:val="none"/>
      </w:rPr>
    </w:lvl>
    <w:lvl w:ilvl="7" w:tplc="3C3E94B2">
      <w:start w:val="1"/>
      <w:numFmt w:val="bullet"/>
      <w:lvlText w:val="○"/>
      <w:lvlJc w:val="left"/>
      <w:pPr>
        <w:ind w:left="5760" w:hanging="360"/>
      </w:pPr>
      <w:rPr>
        <w:u w:val="none"/>
      </w:rPr>
    </w:lvl>
    <w:lvl w:ilvl="8" w:tplc="08A4CCDA">
      <w:start w:val="1"/>
      <w:numFmt w:val="bullet"/>
      <w:lvlText w:val="■"/>
      <w:lvlJc w:val="left"/>
      <w:pPr>
        <w:ind w:left="6480" w:hanging="360"/>
      </w:pPr>
      <w:rPr>
        <w:u w:val="none"/>
      </w:rPr>
    </w:lvl>
  </w:abstractNum>
  <w:abstractNum w:abstractNumId="4" w15:restartNumberingAfterBreak="0">
    <w:nsid w:val="6160571F"/>
    <w:multiLevelType w:val="hybridMultilevel"/>
    <w:tmpl w:val="00000000"/>
    <w:lvl w:ilvl="0" w:tplc="24925E04">
      <w:start w:val="1"/>
      <w:numFmt w:val="bullet"/>
      <w:lvlText w:val="●"/>
      <w:lvlJc w:val="left"/>
      <w:pPr>
        <w:ind w:left="720" w:hanging="360"/>
      </w:pPr>
      <w:rPr>
        <w:u w:val="none"/>
      </w:rPr>
    </w:lvl>
    <w:lvl w:ilvl="1" w:tplc="35B60906">
      <w:start w:val="1"/>
      <w:numFmt w:val="bullet"/>
      <w:lvlText w:val="○"/>
      <w:lvlJc w:val="left"/>
      <w:pPr>
        <w:ind w:left="1440" w:hanging="360"/>
      </w:pPr>
      <w:rPr>
        <w:u w:val="none"/>
      </w:rPr>
    </w:lvl>
    <w:lvl w:ilvl="2" w:tplc="6D7A77C4">
      <w:start w:val="1"/>
      <w:numFmt w:val="bullet"/>
      <w:lvlText w:val="■"/>
      <w:lvlJc w:val="left"/>
      <w:pPr>
        <w:ind w:left="2160" w:hanging="360"/>
      </w:pPr>
      <w:rPr>
        <w:u w:val="none"/>
      </w:rPr>
    </w:lvl>
    <w:lvl w:ilvl="3" w:tplc="203AC7AA">
      <w:start w:val="1"/>
      <w:numFmt w:val="bullet"/>
      <w:lvlText w:val="●"/>
      <w:lvlJc w:val="left"/>
      <w:pPr>
        <w:ind w:left="2880" w:hanging="360"/>
      </w:pPr>
      <w:rPr>
        <w:u w:val="none"/>
      </w:rPr>
    </w:lvl>
    <w:lvl w:ilvl="4" w:tplc="3C725496">
      <w:start w:val="1"/>
      <w:numFmt w:val="bullet"/>
      <w:lvlText w:val="○"/>
      <w:lvlJc w:val="left"/>
      <w:pPr>
        <w:ind w:left="3600" w:hanging="360"/>
      </w:pPr>
      <w:rPr>
        <w:u w:val="none"/>
      </w:rPr>
    </w:lvl>
    <w:lvl w:ilvl="5" w:tplc="785CBC92">
      <w:start w:val="1"/>
      <w:numFmt w:val="bullet"/>
      <w:lvlText w:val="■"/>
      <w:lvlJc w:val="left"/>
      <w:pPr>
        <w:ind w:left="4320" w:hanging="360"/>
      </w:pPr>
      <w:rPr>
        <w:u w:val="none"/>
      </w:rPr>
    </w:lvl>
    <w:lvl w:ilvl="6" w:tplc="DF7E85F0">
      <w:start w:val="1"/>
      <w:numFmt w:val="bullet"/>
      <w:lvlText w:val="●"/>
      <w:lvlJc w:val="left"/>
      <w:pPr>
        <w:ind w:left="5040" w:hanging="360"/>
      </w:pPr>
      <w:rPr>
        <w:u w:val="none"/>
      </w:rPr>
    </w:lvl>
    <w:lvl w:ilvl="7" w:tplc="EA9AA340">
      <w:start w:val="1"/>
      <w:numFmt w:val="bullet"/>
      <w:lvlText w:val="○"/>
      <w:lvlJc w:val="left"/>
      <w:pPr>
        <w:ind w:left="5760" w:hanging="360"/>
      </w:pPr>
      <w:rPr>
        <w:u w:val="none"/>
      </w:rPr>
    </w:lvl>
    <w:lvl w:ilvl="8" w:tplc="4D645486">
      <w:start w:val="1"/>
      <w:numFmt w:val="bullet"/>
      <w:lvlText w:val="■"/>
      <w:lvlJc w:val="left"/>
      <w:pPr>
        <w:ind w:left="6480" w:hanging="360"/>
      </w:pPr>
      <w:rPr>
        <w:u w:val="none"/>
      </w:rPr>
    </w:lvl>
  </w:abstractNum>
  <w:abstractNum w:abstractNumId="5" w15:restartNumberingAfterBreak="0">
    <w:nsid w:val="618A7ACC"/>
    <w:multiLevelType w:val="hybridMultilevel"/>
    <w:tmpl w:val="00000000"/>
    <w:lvl w:ilvl="0" w:tplc="3E0CB39A">
      <w:start w:val="1"/>
      <w:numFmt w:val="bullet"/>
      <w:lvlText w:val="●"/>
      <w:lvlJc w:val="left"/>
      <w:pPr>
        <w:ind w:left="720" w:hanging="360"/>
      </w:pPr>
      <w:rPr>
        <w:u w:val="none"/>
      </w:rPr>
    </w:lvl>
    <w:lvl w:ilvl="1" w:tplc="BA48FF86">
      <w:start w:val="1"/>
      <w:numFmt w:val="bullet"/>
      <w:lvlText w:val="○"/>
      <w:lvlJc w:val="left"/>
      <w:pPr>
        <w:ind w:left="1440" w:hanging="360"/>
      </w:pPr>
      <w:rPr>
        <w:u w:val="none"/>
      </w:rPr>
    </w:lvl>
    <w:lvl w:ilvl="2" w:tplc="4D84224E">
      <w:start w:val="1"/>
      <w:numFmt w:val="bullet"/>
      <w:lvlText w:val="■"/>
      <w:lvlJc w:val="left"/>
      <w:pPr>
        <w:ind w:left="2160" w:hanging="360"/>
      </w:pPr>
      <w:rPr>
        <w:u w:val="none"/>
      </w:rPr>
    </w:lvl>
    <w:lvl w:ilvl="3" w:tplc="56F67786">
      <w:start w:val="1"/>
      <w:numFmt w:val="bullet"/>
      <w:lvlText w:val="●"/>
      <w:lvlJc w:val="left"/>
      <w:pPr>
        <w:ind w:left="2880" w:hanging="360"/>
      </w:pPr>
      <w:rPr>
        <w:u w:val="none"/>
      </w:rPr>
    </w:lvl>
    <w:lvl w:ilvl="4" w:tplc="C602C4D0">
      <w:start w:val="1"/>
      <w:numFmt w:val="bullet"/>
      <w:lvlText w:val="○"/>
      <w:lvlJc w:val="left"/>
      <w:pPr>
        <w:ind w:left="3600" w:hanging="360"/>
      </w:pPr>
      <w:rPr>
        <w:u w:val="none"/>
      </w:rPr>
    </w:lvl>
    <w:lvl w:ilvl="5" w:tplc="F1084AFE">
      <w:start w:val="1"/>
      <w:numFmt w:val="bullet"/>
      <w:lvlText w:val="■"/>
      <w:lvlJc w:val="left"/>
      <w:pPr>
        <w:ind w:left="4320" w:hanging="360"/>
      </w:pPr>
      <w:rPr>
        <w:u w:val="none"/>
      </w:rPr>
    </w:lvl>
    <w:lvl w:ilvl="6" w:tplc="66949EE0">
      <w:start w:val="1"/>
      <w:numFmt w:val="bullet"/>
      <w:lvlText w:val="●"/>
      <w:lvlJc w:val="left"/>
      <w:pPr>
        <w:ind w:left="5040" w:hanging="360"/>
      </w:pPr>
      <w:rPr>
        <w:u w:val="none"/>
      </w:rPr>
    </w:lvl>
    <w:lvl w:ilvl="7" w:tplc="9EACD44E">
      <w:start w:val="1"/>
      <w:numFmt w:val="bullet"/>
      <w:lvlText w:val="○"/>
      <w:lvlJc w:val="left"/>
      <w:pPr>
        <w:ind w:left="5760" w:hanging="360"/>
      </w:pPr>
      <w:rPr>
        <w:u w:val="none"/>
      </w:rPr>
    </w:lvl>
    <w:lvl w:ilvl="8" w:tplc="3F7A99F6">
      <w:start w:val="1"/>
      <w:numFmt w:val="bullet"/>
      <w:lvlText w:val="■"/>
      <w:lvlJc w:val="left"/>
      <w:pPr>
        <w:ind w:left="6480" w:hanging="360"/>
      </w:pPr>
      <w:rPr>
        <w:u w:val="none"/>
      </w:rPr>
    </w:lvl>
  </w:abstractNum>
  <w:num w:numId="1">
    <w:abstractNumId w:val="4"/>
  </w:num>
  <w:num w:numId="2">
    <w:abstractNumId w:val="2"/>
  </w:num>
  <w:num w:numId="3">
    <w:abstractNumId w:val="1"/>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1A59"/>
    <w:rsid w:val="00045EBD"/>
    <w:rsid w:val="000E1BC6"/>
    <w:rsid w:val="00166558"/>
    <w:rsid w:val="00170E08"/>
    <w:rsid w:val="00211AE4"/>
    <w:rsid w:val="00284A67"/>
    <w:rsid w:val="00333886"/>
    <w:rsid w:val="00531A20"/>
    <w:rsid w:val="005706F4"/>
    <w:rsid w:val="00590D54"/>
    <w:rsid w:val="005A117D"/>
    <w:rsid w:val="00791A59"/>
    <w:rsid w:val="007B6028"/>
    <w:rsid w:val="007F405F"/>
    <w:rsid w:val="00860ED6"/>
    <w:rsid w:val="00C36885"/>
    <w:rsid w:val="00C466D5"/>
    <w:rsid w:val="00DA1EC0"/>
    <w:rsid w:val="00ED7E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E6691"/>
  <w15:docId w15:val="{1FB0F406-5FB9-4A0A-ACC3-D7BDE696D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60ED6"/>
    <w:pPr>
      <w:tabs>
        <w:tab w:val="center" w:pos="4680"/>
        <w:tab w:val="right" w:pos="9360"/>
      </w:tabs>
      <w:spacing w:line="240" w:lineRule="auto"/>
    </w:pPr>
  </w:style>
  <w:style w:type="character" w:customStyle="1" w:styleId="HeaderChar">
    <w:name w:val="Header Char"/>
    <w:basedOn w:val="DefaultParagraphFont"/>
    <w:link w:val="Header"/>
    <w:uiPriority w:val="99"/>
    <w:rsid w:val="00860ED6"/>
  </w:style>
  <w:style w:type="paragraph" w:styleId="Footer">
    <w:name w:val="footer"/>
    <w:basedOn w:val="Normal"/>
    <w:link w:val="FooterChar"/>
    <w:uiPriority w:val="99"/>
    <w:unhideWhenUsed/>
    <w:rsid w:val="00860ED6"/>
    <w:pPr>
      <w:tabs>
        <w:tab w:val="center" w:pos="4680"/>
        <w:tab w:val="right" w:pos="9360"/>
      </w:tabs>
      <w:spacing w:line="240" w:lineRule="auto"/>
    </w:pPr>
  </w:style>
  <w:style w:type="character" w:customStyle="1" w:styleId="FooterChar">
    <w:name w:val="Footer Char"/>
    <w:basedOn w:val="DefaultParagraphFont"/>
    <w:link w:val="Footer"/>
    <w:uiPriority w:val="99"/>
    <w:rsid w:val="00860ED6"/>
  </w:style>
  <w:style w:type="paragraph" w:styleId="BalloonText">
    <w:name w:val="Balloon Text"/>
    <w:basedOn w:val="Normal"/>
    <w:link w:val="BalloonTextChar"/>
    <w:uiPriority w:val="99"/>
    <w:semiHidden/>
    <w:unhideWhenUsed/>
    <w:rsid w:val="00860E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0ED6"/>
    <w:rPr>
      <w:rFonts w:ascii="Tahoma" w:hAnsi="Tahoma" w:cs="Tahoma"/>
      <w:sz w:val="16"/>
      <w:szCs w:val="16"/>
    </w:rPr>
  </w:style>
  <w:style w:type="character" w:styleId="Hyperlink">
    <w:name w:val="Hyperlink"/>
    <w:basedOn w:val="DefaultParagraphFont"/>
    <w:uiPriority w:val="99"/>
    <w:unhideWhenUsed/>
    <w:rsid w:val="00C466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11/cdev.12642"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researchgate.net/profile/Jeffrey_Gagne/publication/312572990_Self-Control_in_Childhood_A_Synthesis_of_Perspectives_and_Focus_on_Early_Development/links/59c51b51a6fdccc71914cc42/Self-Control-in-Childhood-A-Synthesis-of-Perspectives-and-Focus-on-Early-Development.pdf" TargetMode="External"/><Relationship Id="rId17" Type="http://schemas.openxmlformats.org/officeDocument/2006/relationships/hyperlink" Target="http://ijpsat.es/index.php/ijpsat/article/view/1739" TargetMode="External"/><Relationship Id="rId2" Type="http://schemas.openxmlformats.org/officeDocument/2006/relationships/styles" Target="styles.xml"/><Relationship Id="rId16" Type="http://schemas.openxmlformats.org/officeDocument/2006/relationships/hyperlink" Target="https://doi.org/10.1177%2F1942602X1667593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lkogretim-online.org.tr/index.php/io/article/viewFile/3105/2725" TargetMode="External"/><Relationship Id="rId5" Type="http://schemas.openxmlformats.org/officeDocument/2006/relationships/footnotes" Target="footnotes.xml"/><Relationship Id="rId15" Type="http://schemas.openxmlformats.org/officeDocument/2006/relationships/hyperlink" Target="https://link.springer.com/referenceworkentry/10.1007%2F978-3-030-14625-2_2" TargetMode="External"/><Relationship Id="rId10" Type="http://schemas.openxmlformats.org/officeDocument/2006/relationships/hyperlink" Target="https://doi.org/10.1080/23311908.2017.133160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referenceworkentry/10.1007%2F978-3-030-14625-2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3109</Words>
  <Characters>17723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Mou</dc:creator>
  <cp:lastModifiedBy>anisoarastoica278@gmail.com</cp:lastModifiedBy>
  <cp:revision>6</cp:revision>
  <dcterms:created xsi:type="dcterms:W3CDTF">2021-01-04T16:19:00Z</dcterms:created>
  <dcterms:modified xsi:type="dcterms:W3CDTF">2021-01-04T17:49:00Z</dcterms:modified>
</cp:coreProperties>
</file>