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361B4E" w14:textId="3E2C0C47" w:rsidR="00C62C06" w:rsidRPr="005E68B6" w:rsidRDefault="005E68B6" w:rsidP="005E68B6">
      <w:pPr>
        <w:spacing w:line="278" w:lineRule="auto"/>
        <w:jc w:val="center"/>
        <w:rPr>
          <w:b/>
          <w:bCs/>
        </w:rPr>
      </w:pPr>
      <w:r w:rsidRPr="005E68B6">
        <w:rPr>
          <w:b/>
          <w:bCs/>
          <w:sz w:val="56"/>
          <w:szCs w:val="56"/>
        </w:rPr>
        <w:drawing>
          <wp:inline distT="0" distB="0" distL="0" distR="0" wp14:anchorId="3BF1D4CF" wp14:editId="7BCBF910">
            <wp:extent cx="5177840" cy="21621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92322" cy="2168222"/>
                    </a:xfrm>
                    <a:prstGeom prst="rect">
                      <a:avLst/>
                    </a:prstGeom>
                  </pic:spPr>
                </pic:pic>
              </a:graphicData>
            </a:graphic>
          </wp:inline>
        </w:drawing>
      </w:r>
      <w:r>
        <w:rPr>
          <w:b/>
          <w:bCs/>
          <w:sz w:val="56"/>
          <w:szCs w:val="56"/>
        </w:rPr>
        <w:br/>
      </w:r>
      <w:r w:rsidR="001D00AE" w:rsidRPr="001D00AE">
        <w:rPr>
          <w:b/>
          <w:bCs/>
          <w:sz w:val="56"/>
          <w:szCs w:val="56"/>
        </w:rPr>
        <w:t>Introduction to Public Health</w:t>
      </w:r>
      <w:r>
        <w:rPr>
          <w:b/>
          <w:bCs/>
          <w:sz w:val="56"/>
          <w:szCs w:val="56"/>
        </w:rPr>
        <w:br/>
      </w:r>
      <w:r w:rsidRPr="005E68B6">
        <w:rPr>
          <w:b/>
          <w:bCs/>
          <w:sz w:val="36"/>
          <w:szCs w:val="36"/>
        </w:rPr>
        <w:t>LCHS4008</w:t>
      </w:r>
      <w:r>
        <w:rPr>
          <w:b/>
          <w:bCs/>
          <w:sz w:val="36"/>
          <w:szCs w:val="36"/>
        </w:rPr>
        <w:br/>
      </w:r>
      <w:r>
        <w:rPr>
          <w:b/>
          <w:bCs/>
          <w:sz w:val="36"/>
          <w:szCs w:val="36"/>
        </w:rPr>
        <w:br/>
      </w:r>
      <w:r>
        <w:rPr>
          <w:b/>
          <w:bCs/>
          <w:sz w:val="36"/>
          <w:szCs w:val="36"/>
        </w:rPr>
        <w:br/>
      </w:r>
      <w:r w:rsidRPr="005E68B6">
        <w:rPr>
          <w:b/>
          <w:bCs/>
          <w:sz w:val="36"/>
          <w:szCs w:val="36"/>
        </w:rPr>
        <w:t>Assessment 2 - Report on a Health Issue</w:t>
      </w:r>
      <w:bookmarkStart w:id="0" w:name="_GoBack"/>
      <w:bookmarkEnd w:id="0"/>
      <w:r>
        <w:rPr>
          <w:b/>
          <w:bCs/>
          <w:sz w:val="36"/>
          <w:szCs w:val="36"/>
        </w:rPr>
        <w:br/>
      </w:r>
      <w:r>
        <w:rPr>
          <w:b/>
          <w:bCs/>
          <w:sz w:val="36"/>
          <w:szCs w:val="36"/>
        </w:rPr>
        <w:br/>
      </w:r>
      <w:r w:rsidRPr="005E68B6">
        <w:rPr>
          <w:b/>
          <w:sz w:val="32"/>
          <w:szCs w:val="32"/>
        </w:rPr>
        <w:t xml:space="preserve">Student Name: Kwadwo Adjei </w:t>
      </w:r>
      <w:proofErr w:type="spellStart"/>
      <w:r w:rsidRPr="005E68B6">
        <w:rPr>
          <w:b/>
          <w:sz w:val="32"/>
          <w:szCs w:val="32"/>
        </w:rPr>
        <w:t>Brempong</w:t>
      </w:r>
      <w:proofErr w:type="spellEnd"/>
      <w:r w:rsidRPr="005E68B6">
        <w:rPr>
          <w:b/>
          <w:sz w:val="32"/>
          <w:szCs w:val="32"/>
        </w:rPr>
        <w:t xml:space="preserve"> </w:t>
      </w:r>
      <w:r w:rsidRPr="005E68B6">
        <w:rPr>
          <w:b/>
          <w:sz w:val="32"/>
          <w:szCs w:val="32"/>
        </w:rPr>
        <w:br/>
      </w:r>
      <w:r w:rsidRPr="005E68B6">
        <w:rPr>
          <w:b/>
          <w:sz w:val="32"/>
          <w:szCs w:val="32"/>
        </w:rPr>
        <w:t xml:space="preserve">Student </w:t>
      </w:r>
      <w:r w:rsidRPr="005E68B6">
        <w:rPr>
          <w:b/>
          <w:sz w:val="32"/>
          <w:szCs w:val="32"/>
        </w:rPr>
        <w:t>ID:</w:t>
      </w:r>
      <w:r w:rsidRPr="005E68B6">
        <w:rPr>
          <w:b/>
          <w:sz w:val="32"/>
          <w:szCs w:val="32"/>
        </w:rPr>
        <w:t xml:space="preserve"> 2334944</w:t>
      </w:r>
      <w:r>
        <w:rPr>
          <w:b/>
          <w:sz w:val="32"/>
          <w:szCs w:val="32"/>
        </w:rPr>
        <w:br/>
      </w:r>
      <w:r w:rsidR="001D00AE" w:rsidRPr="001D00AE">
        <w:rPr>
          <w:b/>
          <w:bCs/>
        </w:rPr>
        <w:br w:type="page"/>
      </w:r>
    </w:p>
    <w:sdt>
      <w:sdtPr>
        <w:rPr>
          <w:rFonts w:ascii="Times New Roman" w:eastAsiaTheme="minorHAnsi" w:hAnsi="Times New Roman" w:cstheme="minorBidi"/>
          <w:color w:val="auto"/>
          <w:kern w:val="2"/>
          <w:sz w:val="24"/>
          <w:szCs w:val="24"/>
          <w:lang w:val="en-GB"/>
          <w14:ligatures w14:val="standardContextual"/>
        </w:rPr>
        <w:id w:val="1092593298"/>
        <w:docPartObj>
          <w:docPartGallery w:val="Table of Contents"/>
          <w:docPartUnique/>
        </w:docPartObj>
      </w:sdtPr>
      <w:sdtEndPr>
        <w:rPr>
          <w:b/>
          <w:bCs/>
          <w:noProof/>
        </w:rPr>
      </w:sdtEndPr>
      <w:sdtContent>
        <w:p w14:paraId="574B5530" w14:textId="1D8F612F" w:rsidR="001D00AE" w:rsidRPr="001D00AE" w:rsidRDefault="001D00AE" w:rsidP="001D00AE">
          <w:pPr>
            <w:pStyle w:val="TOCHeading"/>
            <w:jc w:val="center"/>
            <w:rPr>
              <w:b/>
              <w:bCs/>
              <w:color w:val="000000" w:themeColor="text1"/>
            </w:rPr>
          </w:pPr>
          <w:r w:rsidRPr="001D00AE">
            <w:rPr>
              <w:b/>
              <w:bCs/>
              <w:color w:val="000000" w:themeColor="text1"/>
            </w:rPr>
            <w:t>Table of Contents</w:t>
          </w:r>
        </w:p>
        <w:p w14:paraId="2EB13BBA" w14:textId="2CE6C8CA" w:rsidR="001D00AE" w:rsidRDefault="001D00AE">
          <w:pPr>
            <w:pStyle w:val="TOC1"/>
            <w:tabs>
              <w:tab w:val="right" w:leader="dot" w:pos="9350"/>
            </w:tabs>
            <w:rPr>
              <w:noProof/>
            </w:rPr>
          </w:pPr>
          <w:r>
            <w:fldChar w:fldCharType="begin"/>
          </w:r>
          <w:r>
            <w:instrText xml:space="preserve"> TOC \o "1-3" \h \z \u </w:instrText>
          </w:r>
          <w:r>
            <w:fldChar w:fldCharType="separate"/>
          </w:r>
          <w:hyperlink w:anchor="_Toc224744489" w:history="1">
            <w:r w:rsidRPr="00A7099F">
              <w:rPr>
                <w:rStyle w:val="Hyperlink"/>
                <w:noProof/>
              </w:rPr>
              <w:t>Introduction</w:t>
            </w:r>
            <w:r>
              <w:rPr>
                <w:noProof/>
                <w:webHidden/>
              </w:rPr>
              <w:tab/>
            </w:r>
            <w:r>
              <w:rPr>
                <w:noProof/>
                <w:webHidden/>
              </w:rPr>
              <w:fldChar w:fldCharType="begin"/>
            </w:r>
            <w:r>
              <w:rPr>
                <w:noProof/>
                <w:webHidden/>
              </w:rPr>
              <w:instrText xml:space="preserve"> PAGEREF _Toc224744489 \h </w:instrText>
            </w:r>
            <w:r>
              <w:rPr>
                <w:noProof/>
                <w:webHidden/>
              </w:rPr>
            </w:r>
            <w:r>
              <w:rPr>
                <w:noProof/>
                <w:webHidden/>
              </w:rPr>
              <w:fldChar w:fldCharType="separate"/>
            </w:r>
            <w:r>
              <w:rPr>
                <w:noProof/>
                <w:webHidden/>
              </w:rPr>
              <w:t>3</w:t>
            </w:r>
            <w:r>
              <w:rPr>
                <w:noProof/>
                <w:webHidden/>
              </w:rPr>
              <w:fldChar w:fldCharType="end"/>
            </w:r>
          </w:hyperlink>
        </w:p>
        <w:p w14:paraId="604D18BF" w14:textId="389F8520" w:rsidR="001D00AE" w:rsidRDefault="00F615B3">
          <w:pPr>
            <w:pStyle w:val="TOC1"/>
            <w:tabs>
              <w:tab w:val="right" w:leader="dot" w:pos="9350"/>
            </w:tabs>
            <w:rPr>
              <w:noProof/>
            </w:rPr>
          </w:pPr>
          <w:hyperlink w:anchor="_Toc224744490" w:history="1">
            <w:r w:rsidR="001D00AE" w:rsidRPr="00A7099F">
              <w:rPr>
                <w:rStyle w:val="Hyperlink"/>
                <w:noProof/>
              </w:rPr>
              <w:t>Main Body</w:t>
            </w:r>
            <w:r w:rsidR="001D00AE">
              <w:rPr>
                <w:noProof/>
                <w:webHidden/>
              </w:rPr>
              <w:tab/>
            </w:r>
            <w:r w:rsidR="001D00AE">
              <w:rPr>
                <w:noProof/>
                <w:webHidden/>
              </w:rPr>
              <w:fldChar w:fldCharType="begin"/>
            </w:r>
            <w:r w:rsidR="001D00AE">
              <w:rPr>
                <w:noProof/>
                <w:webHidden/>
              </w:rPr>
              <w:instrText xml:space="preserve"> PAGEREF _Toc224744490 \h </w:instrText>
            </w:r>
            <w:r w:rsidR="001D00AE">
              <w:rPr>
                <w:noProof/>
                <w:webHidden/>
              </w:rPr>
            </w:r>
            <w:r w:rsidR="001D00AE">
              <w:rPr>
                <w:noProof/>
                <w:webHidden/>
              </w:rPr>
              <w:fldChar w:fldCharType="separate"/>
            </w:r>
            <w:r w:rsidR="001D00AE">
              <w:rPr>
                <w:noProof/>
                <w:webHidden/>
              </w:rPr>
              <w:t>3</w:t>
            </w:r>
            <w:r w:rsidR="001D00AE">
              <w:rPr>
                <w:noProof/>
                <w:webHidden/>
              </w:rPr>
              <w:fldChar w:fldCharType="end"/>
            </w:r>
          </w:hyperlink>
        </w:p>
        <w:p w14:paraId="08BB50D9" w14:textId="02B59915" w:rsidR="001D00AE" w:rsidRDefault="00F615B3">
          <w:pPr>
            <w:pStyle w:val="TOC2"/>
            <w:tabs>
              <w:tab w:val="right" w:leader="dot" w:pos="9350"/>
            </w:tabs>
            <w:rPr>
              <w:noProof/>
            </w:rPr>
          </w:pPr>
          <w:hyperlink w:anchor="_Toc224744491" w:history="1">
            <w:r w:rsidR="001D00AE" w:rsidRPr="00A7099F">
              <w:rPr>
                <w:rStyle w:val="Hyperlink"/>
                <w:noProof/>
              </w:rPr>
              <w:t>1. Approaches Used to Measure and Monitor Dementia</w:t>
            </w:r>
            <w:r w:rsidR="001D00AE">
              <w:rPr>
                <w:noProof/>
                <w:webHidden/>
              </w:rPr>
              <w:tab/>
            </w:r>
            <w:r w:rsidR="001D00AE">
              <w:rPr>
                <w:noProof/>
                <w:webHidden/>
              </w:rPr>
              <w:fldChar w:fldCharType="begin"/>
            </w:r>
            <w:r w:rsidR="001D00AE">
              <w:rPr>
                <w:noProof/>
                <w:webHidden/>
              </w:rPr>
              <w:instrText xml:space="preserve"> PAGEREF _Toc224744491 \h </w:instrText>
            </w:r>
            <w:r w:rsidR="001D00AE">
              <w:rPr>
                <w:noProof/>
                <w:webHidden/>
              </w:rPr>
            </w:r>
            <w:r w:rsidR="001D00AE">
              <w:rPr>
                <w:noProof/>
                <w:webHidden/>
              </w:rPr>
              <w:fldChar w:fldCharType="separate"/>
            </w:r>
            <w:r w:rsidR="001D00AE">
              <w:rPr>
                <w:noProof/>
                <w:webHidden/>
              </w:rPr>
              <w:t>3</w:t>
            </w:r>
            <w:r w:rsidR="001D00AE">
              <w:rPr>
                <w:noProof/>
                <w:webHidden/>
              </w:rPr>
              <w:fldChar w:fldCharType="end"/>
            </w:r>
          </w:hyperlink>
        </w:p>
        <w:p w14:paraId="1519592B" w14:textId="221D244C" w:rsidR="001D00AE" w:rsidRDefault="00F615B3">
          <w:pPr>
            <w:pStyle w:val="TOC2"/>
            <w:tabs>
              <w:tab w:val="right" w:leader="dot" w:pos="9350"/>
            </w:tabs>
            <w:rPr>
              <w:noProof/>
            </w:rPr>
          </w:pPr>
          <w:hyperlink w:anchor="_Toc224744492" w:history="1">
            <w:r w:rsidR="001D00AE" w:rsidRPr="00A7099F">
              <w:rPr>
                <w:rStyle w:val="Hyperlink"/>
                <w:noProof/>
              </w:rPr>
              <w:t>2. Control of Dementia</w:t>
            </w:r>
            <w:r w:rsidR="001D00AE">
              <w:rPr>
                <w:noProof/>
                <w:webHidden/>
              </w:rPr>
              <w:tab/>
            </w:r>
            <w:r w:rsidR="001D00AE">
              <w:rPr>
                <w:noProof/>
                <w:webHidden/>
              </w:rPr>
              <w:fldChar w:fldCharType="begin"/>
            </w:r>
            <w:r w:rsidR="001D00AE">
              <w:rPr>
                <w:noProof/>
                <w:webHidden/>
              </w:rPr>
              <w:instrText xml:space="preserve"> PAGEREF _Toc224744492 \h </w:instrText>
            </w:r>
            <w:r w:rsidR="001D00AE">
              <w:rPr>
                <w:noProof/>
                <w:webHidden/>
              </w:rPr>
            </w:r>
            <w:r w:rsidR="001D00AE">
              <w:rPr>
                <w:noProof/>
                <w:webHidden/>
              </w:rPr>
              <w:fldChar w:fldCharType="separate"/>
            </w:r>
            <w:r w:rsidR="001D00AE">
              <w:rPr>
                <w:noProof/>
                <w:webHidden/>
              </w:rPr>
              <w:t>4</w:t>
            </w:r>
            <w:r w:rsidR="001D00AE">
              <w:rPr>
                <w:noProof/>
                <w:webHidden/>
              </w:rPr>
              <w:fldChar w:fldCharType="end"/>
            </w:r>
          </w:hyperlink>
        </w:p>
        <w:p w14:paraId="087E9347" w14:textId="31DCDC17" w:rsidR="001D00AE" w:rsidRDefault="00F615B3">
          <w:pPr>
            <w:pStyle w:val="TOC2"/>
            <w:tabs>
              <w:tab w:val="right" w:leader="dot" w:pos="9350"/>
            </w:tabs>
            <w:rPr>
              <w:noProof/>
            </w:rPr>
          </w:pPr>
          <w:hyperlink w:anchor="_Toc224744493" w:history="1">
            <w:r w:rsidR="001D00AE" w:rsidRPr="00A7099F">
              <w:rPr>
                <w:rStyle w:val="Hyperlink"/>
                <w:noProof/>
              </w:rPr>
              <w:t>3. Consequences of Dementia on Individuals and the Community</w:t>
            </w:r>
            <w:r w:rsidR="001D00AE">
              <w:rPr>
                <w:noProof/>
                <w:webHidden/>
              </w:rPr>
              <w:tab/>
            </w:r>
            <w:r w:rsidR="001D00AE">
              <w:rPr>
                <w:noProof/>
                <w:webHidden/>
              </w:rPr>
              <w:fldChar w:fldCharType="begin"/>
            </w:r>
            <w:r w:rsidR="001D00AE">
              <w:rPr>
                <w:noProof/>
                <w:webHidden/>
              </w:rPr>
              <w:instrText xml:space="preserve"> PAGEREF _Toc224744493 \h </w:instrText>
            </w:r>
            <w:r w:rsidR="001D00AE">
              <w:rPr>
                <w:noProof/>
                <w:webHidden/>
              </w:rPr>
            </w:r>
            <w:r w:rsidR="001D00AE">
              <w:rPr>
                <w:noProof/>
                <w:webHidden/>
              </w:rPr>
              <w:fldChar w:fldCharType="separate"/>
            </w:r>
            <w:r w:rsidR="001D00AE">
              <w:rPr>
                <w:noProof/>
                <w:webHidden/>
              </w:rPr>
              <w:t>5</w:t>
            </w:r>
            <w:r w:rsidR="001D00AE">
              <w:rPr>
                <w:noProof/>
                <w:webHidden/>
              </w:rPr>
              <w:fldChar w:fldCharType="end"/>
            </w:r>
          </w:hyperlink>
        </w:p>
        <w:p w14:paraId="7AE4B74C" w14:textId="34D1BFB0" w:rsidR="001D00AE" w:rsidRDefault="00F615B3">
          <w:pPr>
            <w:pStyle w:val="TOC2"/>
            <w:tabs>
              <w:tab w:val="right" w:leader="dot" w:pos="9350"/>
            </w:tabs>
            <w:rPr>
              <w:noProof/>
            </w:rPr>
          </w:pPr>
          <w:hyperlink w:anchor="_Toc224744494" w:history="1">
            <w:r w:rsidR="001D00AE" w:rsidRPr="00A7099F">
              <w:rPr>
                <w:rStyle w:val="Hyperlink"/>
                <w:noProof/>
              </w:rPr>
              <w:t>4. Health and Social Care Support Services Required</w:t>
            </w:r>
            <w:r w:rsidR="001D00AE">
              <w:rPr>
                <w:noProof/>
                <w:webHidden/>
              </w:rPr>
              <w:tab/>
            </w:r>
            <w:r w:rsidR="001D00AE">
              <w:rPr>
                <w:noProof/>
                <w:webHidden/>
              </w:rPr>
              <w:fldChar w:fldCharType="begin"/>
            </w:r>
            <w:r w:rsidR="001D00AE">
              <w:rPr>
                <w:noProof/>
                <w:webHidden/>
              </w:rPr>
              <w:instrText xml:space="preserve"> PAGEREF _Toc224744494 \h </w:instrText>
            </w:r>
            <w:r w:rsidR="001D00AE">
              <w:rPr>
                <w:noProof/>
                <w:webHidden/>
              </w:rPr>
            </w:r>
            <w:r w:rsidR="001D00AE">
              <w:rPr>
                <w:noProof/>
                <w:webHidden/>
              </w:rPr>
              <w:fldChar w:fldCharType="separate"/>
            </w:r>
            <w:r w:rsidR="001D00AE">
              <w:rPr>
                <w:noProof/>
                <w:webHidden/>
              </w:rPr>
              <w:t>5</w:t>
            </w:r>
            <w:r w:rsidR="001D00AE">
              <w:rPr>
                <w:noProof/>
                <w:webHidden/>
              </w:rPr>
              <w:fldChar w:fldCharType="end"/>
            </w:r>
          </w:hyperlink>
        </w:p>
        <w:p w14:paraId="3358DAC4" w14:textId="1FD72CDB" w:rsidR="001D00AE" w:rsidRDefault="00F615B3">
          <w:pPr>
            <w:pStyle w:val="TOC1"/>
            <w:tabs>
              <w:tab w:val="right" w:leader="dot" w:pos="9350"/>
            </w:tabs>
            <w:rPr>
              <w:noProof/>
            </w:rPr>
          </w:pPr>
          <w:hyperlink w:anchor="_Toc224744495" w:history="1">
            <w:r w:rsidR="001D00AE" w:rsidRPr="00A7099F">
              <w:rPr>
                <w:rStyle w:val="Hyperlink"/>
                <w:noProof/>
              </w:rPr>
              <w:t>Conclusion</w:t>
            </w:r>
            <w:r w:rsidR="001D00AE">
              <w:rPr>
                <w:noProof/>
                <w:webHidden/>
              </w:rPr>
              <w:tab/>
            </w:r>
            <w:r w:rsidR="001D00AE">
              <w:rPr>
                <w:noProof/>
                <w:webHidden/>
              </w:rPr>
              <w:fldChar w:fldCharType="begin"/>
            </w:r>
            <w:r w:rsidR="001D00AE">
              <w:rPr>
                <w:noProof/>
                <w:webHidden/>
              </w:rPr>
              <w:instrText xml:space="preserve"> PAGEREF _Toc224744495 \h </w:instrText>
            </w:r>
            <w:r w:rsidR="001D00AE">
              <w:rPr>
                <w:noProof/>
                <w:webHidden/>
              </w:rPr>
            </w:r>
            <w:r w:rsidR="001D00AE">
              <w:rPr>
                <w:noProof/>
                <w:webHidden/>
              </w:rPr>
              <w:fldChar w:fldCharType="separate"/>
            </w:r>
            <w:r w:rsidR="001D00AE">
              <w:rPr>
                <w:noProof/>
                <w:webHidden/>
              </w:rPr>
              <w:t>6</w:t>
            </w:r>
            <w:r w:rsidR="001D00AE">
              <w:rPr>
                <w:noProof/>
                <w:webHidden/>
              </w:rPr>
              <w:fldChar w:fldCharType="end"/>
            </w:r>
          </w:hyperlink>
        </w:p>
        <w:p w14:paraId="72CD6A4A" w14:textId="6D1BF86B" w:rsidR="001D00AE" w:rsidRDefault="00F615B3">
          <w:pPr>
            <w:pStyle w:val="TOC1"/>
            <w:tabs>
              <w:tab w:val="right" w:leader="dot" w:pos="9350"/>
            </w:tabs>
            <w:rPr>
              <w:noProof/>
            </w:rPr>
          </w:pPr>
          <w:hyperlink w:anchor="_Toc224744496" w:history="1">
            <w:r w:rsidR="001D00AE" w:rsidRPr="00A7099F">
              <w:rPr>
                <w:rStyle w:val="Hyperlink"/>
                <w:noProof/>
              </w:rPr>
              <w:t>References</w:t>
            </w:r>
            <w:r w:rsidR="001D00AE">
              <w:rPr>
                <w:noProof/>
                <w:webHidden/>
              </w:rPr>
              <w:tab/>
            </w:r>
            <w:r w:rsidR="001D00AE">
              <w:rPr>
                <w:noProof/>
                <w:webHidden/>
              </w:rPr>
              <w:fldChar w:fldCharType="begin"/>
            </w:r>
            <w:r w:rsidR="001D00AE">
              <w:rPr>
                <w:noProof/>
                <w:webHidden/>
              </w:rPr>
              <w:instrText xml:space="preserve"> PAGEREF _Toc224744496 \h </w:instrText>
            </w:r>
            <w:r w:rsidR="001D00AE">
              <w:rPr>
                <w:noProof/>
                <w:webHidden/>
              </w:rPr>
            </w:r>
            <w:r w:rsidR="001D00AE">
              <w:rPr>
                <w:noProof/>
                <w:webHidden/>
              </w:rPr>
              <w:fldChar w:fldCharType="separate"/>
            </w:r>
            <w:r w:rsidR="001D00AE">
              <w:rPr>
                <w:noProof/>
                <w:webHidden/>
              </w:rPr>
              <w:t>8</w:t>
            </w:r>
            <w:r w:rsidR="001D00AE">
              <w:rPr>
                <w:noProof/>
                <w:webHidden/>
              </w:rPr>
              <w:fldChar w:fldCharType="end"/>
            </w:r>
          </w:hyperlink>
        </w:p>
        <w:p w14:paraId="001005C2" w14:textId="651624D1" w:rsidR="001D00AE" w:rsidRDefault="001D00AE">
          <w:r>
            <w:rPr>
              <w:b/>
              <w:bCs/>
              <w:noProof/>
            </w:rPr>
            <w:fldChar w:fldCharType="end"/>
          </w:r>
        </w:p>
      </w:sdtContent>
    </w:sdt>
    <w:p w14:paraId="0D948441" w14:textId="77777777" w:rsidR="001D00AE" w:rsidRDefault="001D00AE">
      <w:pPr>
        <w:spacing w:line="278" w:lineRule="auto"/>
        <w:jc w:val="left"/>
        <w:rPr>
          <w:rFonts w:eastAsiaTheme="majorEastAsia" w:cstheme="majorBidi"/>
          <w:b/>
          <w:sz w:val="28"/>
          <w:szCs w:val="40"/>
        </w:rPr>
      </w:pPr>
      <w:r>
        <w:br w:type="page"/>
      </w:r>
    </w:p>
    <w:p w14:paraId="7F2F0493" w14:textId="75B721B1" w:rsidR="000D4D1B" w:rsidRDefault="00F615B3" w:rsidP="008B1FEC">
      <w:pPr>
        <w:pStyle w:val="Heading1"/>
      </w:pPr>
      <w:bookmarkStart w:id="1" w:name="_Toc224744489"/>
      <w:r>
        <w:lastRenderedPageBreak/>
        <w:t>Introduction</w:t>
      </w:r>
      <w:bookmarkEnd w:id="1"/>
    </w:p>
    <w:p w14:paraId="7299A682" w14:textId="6904D8D7" w:rsidR="002B6C8C" w:rsidRPr="002B6C8C" w:rsidRDefault="002B6C8C" w:rsidP="002B6C8C">
      <w:r w:rsidRPr="00A91B1E">
        <w:t>Dementia is a chronic neurodegenerative disorder that impairs memory, cognition and behaviour disrupting normal functioning. Signs and symptoms normally include loss of memory, confusion, communication difficulties, mood fluctuations and inability to make concrete decisions. Dementia is a significant health issue in the world and the current figures of affected individuals stand at an estimated 55 million globally and the figures are likely to increase dramatically in the next decades. Childhood obesity is one of the diseases that are burdening the health systems showed by the approximate number of 982,000 individuals in the UK living with dementia. Dementia is similarly one of the top causes of death, which indicates its severity and its prevalence among individuals, families, and society</w:t>
      </w:r>
      <w:r>
        <w:t xml:space="preserve"> (</w:t>
      </w:r>
      <w:r w:rsidRPr="004D74D1">
        <w:t>Alzheimer’s society</w:t>
      </w:r>
      <w:r>
        <w:t>, 2026)</w:t>
      </w:r>
      <w:r w:rsidRPr="00A91B1E">
        <w:t>.</w:t>
      </w:r>
      <w:r>
        <w:t xml:space="preserve"> </w:t>
      </w:r>
      <w:r w:rsidRPr="00C62C06">
        <w:t>The condition is becoming common among ageing populations posing significant healthcare challenges owing to its growing prevalence, complicated modes of care, and the long-term effects on societies.</w:t>
      </w:r>
    </w:p>
    <w:p w14:paraId="63FCBBC2" w14:textId="73D64C03" w:rsidR="000D4D1B" w:rsidRDefault="00F615B3" w:rsidP="008B1FEC">
      <w:pPr>
        <w:pStyle w:val="Heading1"/>
      </w:pPr>
      <w:bookmarkStart w:id="2" w:name="_Toc224744490"/>
      <w:r>
        <w:t>Main Body</w:t>
      </w:r>
      <w:bookmarkEnd w:id="2"/>
    </w:p>
    <w:p w14:paraId="54055F14" w14:textId="3BEBE6A9" w:rsidR="008B1FEC" w:rsidRDefault="00F615B3" w:rsidP="000D4D1B">
      <w:pPr>
        <w:pStyle w:val="Heading2"/>
      </w:pPr>
      <w:bookmarkStart w:id="3" w:name="_Toc224744491"/>
      <w:r w:rsidRPr="008B1FEC">
        <w:t>1. Approaches Used to Measure and Monitor Dementia</w:t>
      </w:r>
      <w:bookmarkEnd w:id="3"/>
    </w:p>
    <w:p w14:paraId="39B65178" w14:textId="216A4488" w:rsidR="00A91B1E" w:rsidRDefault="00F615B3" w:rsidP="00A91B1E">
      <w:r w:rsidRPr="00A91B1E">
        <w:t>Dementia measurement and monitoring in the elderly South Asian population in the UK is a joint clinical assessment and population-based level of data gathering, especially focusing on cultur</w:t>
      </w:r>
      <w:r w:rsidRPr="00A91B1E">
        <w:t xml:space="preserve">al sensitivity. </w:t>
      </w:r>
      <w:r w:rsidR="002B6C8C" w:rsidRPr="00A91B1E">
        <w:t xml:space="preserve">Memory, attention, and reasoning are commonly assessed with the help of such standard cognitive assessment tools as the Mini-Mental State Examination and the Montreal Cognitive Assessment. Nevertheless, in case of people with low literacy and limited English proficiency, these instruments might be inaccurate. </w:t>
      </w:r>
      <w:r w:rsidRPr="00A91B1E">
        <w:t>To correct this, the use of translated versions and culturally modified tools is becoming more widespread. Also, the services of interpreters are usually needed so that correct communic</w:t>
      </w:r>
      <w:r w:rsidRPr="00A91B1E">
        <w:t>ation can be guaranteed during the assessment</w:t>
      </w:r>
      <w:r w:rsidR="00A3101E">
        <w:t xml:space="preserve"> (</w:t>
      </w:r>
      <w:r w:rsidR="00A3101E" w:rsidRPr="004D74D1">
        <w:t>Reuben</w:t>
      </w:r>
      <w:r w:rsidR="00A3101E">
        <w:t xml:space="preserve">, </w:t>
      </w:r>
      <w:r w:rsidR="00A3101E" w:rsidRPr="004D74D1">
        <w:t>Kremen</w:t>
      </w:r>
      <w:r w:rsidR="00A3101E">
        <w:t xml:space="preserve"> </w:t>
      </w:r>
      <w:r w:rsidR="00A3101E" w:rsidRPr="004D74D1">
        <w:t>and Maust</w:t>
      </w:r>
      <w:r w:rsidR="00A3101E">
        <w:t>, 2024).</w:t>
      </w:r>
    </w:p>
    <w:p w14:paraId="4B73829B" w14:textId="77777777" w:rsidR="00A91B1E" w:rsidRDefault="00F615B3" w:rsidP="00A91B1E">
      <w:r w:rsidRPr="00A91B1E">
        <w:t>Informant-based evaluation is also of significant importance, and observations of behavioural and cognitive changes should be made by family members. This is also relevant in S</w:t>
      </w:r>
      <w:r w:rsidRPr="00A91B1E">
        <w:t>outh Asian communities where the family members are directly engaged in the day-to-day care and might be able to recognise the early symptoms.</w:t>
      </w:r>
    </w:p>
    <w:p w14:paraId="210D2215" w14:textId="4BA5725A" w:rsidR="00A91B1E" w:rsidRPr="00A91B1E" w:rsidRDefault="00F615B3" w:rsidP="00A91B1E">
      <w:r w:rsidRPr="00A91B1E">
        <w:lastRenderedPageBreak/>
        <w:t>On a population level, the monitoring of dementia is carried out with the help of the systems of GP registers, NH</w:t>
      </w:r>
      <w:r w:rsidRPr="00A91B1E">
        <w:t>S Digital databases, and the Quality and Outcomes Framework. Such systems monitor occurrences of diagnosis, treatment and utilisation of services. The South Asian population, however, suffers from underdiagnosis of dementia as a result of stigmatisation an</w:t>
      </w:r>
      <w:r w:rsidRPr="00A91B1E">
        <w:t>d low awareness. In order to enhance surveillance, collaborations with religious and cultural organisations and community outreach programmes are used to detect the at-risk population and encourage early diagnoses.</w:t>
      </w:r>
      <w:r w:rsidR="00C62C06">
        <w:t xml:space="preserve"> </w:t>
      </w:r>
      <w:r w:rsidR="00C62C06" w:rsidRPr="00C62C06">
        <w:t>Follow-ups, screening activities, and outreach programmes of the communities aid in detecting undiagnosed cases and parallel assessment of the disease progression</w:t>
      </w:r>
      <w:r w:rsidR="00A3101E">
        <w:t xml:space="preserve"> (</w:t>
      </w:r>
      <w:r w:rsidR="00A3101E" w:rsidRPr="004D74D1">
        <w:t>Mukadam</w:t>
      </w:r>
      <w:r w:rsidR="00A3101E">
        <w:t xml:space="preserve"> </w:t>
      </w:r>
      <w:r w:rsidR="00A3101E" w:rsidRPr="00A3101E">
        <w:rPr>
          <w:i/>
          <w:iCs/>
        </w:rPr>
        <w:t>et al</w:t>
      </w:r>
      <w:r w:rsidR="00A3101E">
        <w:t>, 2024).</w:t>
      </w:r>
    </w:p>
    <w:p w14:paraId="44DFDFC4" w14:textId="77777777" w:rsidR="008B1FEC" w:rsidRDefault="00F615B3" w:rsidP="000D4D1B">
      <w:pPr>
        <w:pStyle w:val="Heading2"/>
      </w:pPr>
      <w:bookmarkStart w:id="4" w:name="_Toc224744492"/>
      <w:r w:rsidRPr="008B1FEC">
        <w:t>2. Control of Dementia</w:t>
      </w:r>
      <w:bookmarkEnd w:id="4"/>
    </w:p>
    <w:p w14:paraId="688B004E" w14:textId="3298B6FD" w:rsidR="00255BCC" w:rsidRDefault="00F615B3" w:rsidP="00A91B1E">
      <w:r w:rsidRPr="00255BCC">
        <w:t xml:space="preserve">The management of dementia in this population is therefore related to prevention, the </w:t>
      </w:r>
      <w:r w:rsidRPr="00255BCC">
        <w:t>ability to detect the condition early and its effective management. Primary prevention interventions target the process of curbing the risk factors that are modifiable and are more common in the South Asian communities, like diabetes, hypertension, obesity</w:t>
      </w:r>
      <w:r w:rsidRPr="00255BCC">
        <w:t>, smoking, and physical inactivity. Health promotion programmes are made to suit cultural tastes, including the use of traditional foods, the nutritional recommendations and the promotion of culturally safe exercises. It is common to conduct campaigns in d</w:t>
      </w:r>
      <w:r w:rsidRPr="00255BCC">
        <w:t>ifferent languages so that they can be accessible to everyone</w:t>
      </w:r>
      <w:r w:rsidR="00A3101E">
        <w:t xml:space="preserve"> (</w:t>
      </w:r>
      <w:r w:rsidR="00A3101E" w:rsidRPr="004D74D1">
        <w:t>Chouliaras</w:t>
      </w:r>
      <w:r w:rsidR="00A3101E">
        <w:t xml:space="preserve"> </w:t>
      </w:r>
      <w:r w:rsidR="00A3101E" w:rsidRPr="004D74D1">
        <w:t>and O’Brien</w:t>
      </w:r>
      <w:r w:rsidR="00A3101E">
        <w:t>, 2023).</w:t>
      </w:r>
    </w:p>
    <w:p w14:paraId="2FAEDB9B" w14:textId="77777777" w:rsidR="00255BCC" w:rsidRDefault="00F615B3" w:rsidP="00A91B1E">
      <w:r w:rsidRPr="00255BCC">
        <w:t>Secondary prevention involves the diagnosis at the beginning of the illness in the form of referring to GPs and memory clinics. Stigma and cultural beliefs, howev</w:t>
      </w:r>
      <w:r w:rsidRPr="00255BCC">
        <w:t>er, tend to slow the aspect of help-seeking since dementia can be considered as normal ageing. Education programmes and community awareness campaigns are thus necessary when it comes to building knowledge and promoting prompt diagnosis.</w:t>
      </w:r>
    </w:p>
    <w:p w14:paraId="5403325D" w14:textId="1BF1D996" w:rsidR="00A91B1E" w:rsidRPr="00A91B1E" w:rsidRDefault="00F615B3" w:rsidP="00A91B1E">
      <w:r w:rsidRPr="00255BCC">
        <w:t xml:space="preserve">The management </w:t>
      </w:r>
      <w:r w:rsidRPr="00255BCC">
        <w:t>involves pharmacological as well as non-pharmacological management. Drugs like cholinesterase inhibitors can also be assessed in order to control the symptoms, but they do not cure the problem. Thus, cognitive stimulation therapy, reminiscence therapy, and</w:t>
      </w:r>
      <w:r w:rsidRPr="00255BCC">
        <w:t xml:space="preserve"> social engagement activities are necessary as non-pharmacological therapeutic interventions in ensuring quality of life. The interventions become more successful in terms of incorporating familiar languages, traditions, and religious practises, which are </w:t>
      </w:r>
      <w:r w:rsidRPr="00255BCC">
        <w:t>integrated to gradually alter the culture of a given community</w:t>
      </w:r>
      <w:r w:rsidR="00A3101E">
        <w:t xml:space="preserve"> (</w:t>
      </w:r>
      <w:r w:rsidR="00A3101E" w:rsidRPr="004D74D1">
        <w:t>Livingston</w:t>
      </w:r>
      <w:r w:rsidR="00A3101E">
        <w:t xml:space="preserve"> </w:t>
      </w:r>
      <w:r w:rsidR="00A3101E" w:rsidRPr="00A3101E">
        <w:rPr>
          <w:i/>
          <w:iCs/>
        </w:rPr>
        <w:t>et al</w:t>
      </w:r>
      <w:r w:rsidR="00A3101E">
        <w:t>, 2024).</w:t>
      </w:r>
      <w:r w:rsidRPr="00255BCC">
        <w:t xml:space="preserve"> The use of multidisciplinary teams can guarantee </w:t>
      </w:r>
      <w:r w:rsidRPr="00255BCC">
        <w:lastRenderedPageBreak/>
        <w:t>coordinated care and continuous monitoring.</w:t>
      </w:r>
      <w:r w:rsidR="00C62C06">
        <w:t xml:space="preserve"> </w:t>
      </w:r>
      <w:r w:rsidR="00C62C06" w:rsidRPr="00C62C06">
        <w:t>Apart from the timely management outcomes, awareness campaigns on the general population, and limitations on risks reduce the progression and lead to better management in diverse populations.</w:t>
      </w:r>
    </w:p>
    <w:p w14:paraId="2ED95BFF" w14:textId="77777777" w:rsidR="008B1FEC" w:rsidRDefault="00F615B3" w:rsidP="000D4D1B">
      <w:pPr>
        <w:pStyle w:val="Heading2"/>
      </w:pPr>
      <w:bookmarkStart w:id="5" w:name="_Toc224744493"/>
      <w:r w:rsidRPr="008B1FEC">
        <w:t>3. Consequences of Dementia on Individuals and the Community</w:t>
      </w:r>
      <w:bookmarkEnd w:id="5"/>
    </w:p>
    <w:p w14:paraId="7BFCE413" w14:textId="77777777" w:rsidR="002B6C8C" w:rsidRDefault="00F615B3" w:rsidP="002B6C8C">
      <w:r w:rsidRPr="00255BCC">
        <w:t>Dementia is a major problem for both the individual, family and the South Asi</w:t>
      </w:r>
      <w:r w:rsidRPr="00255BCC">
        <w:t xml:space="preserve">an community in general in the UK. </w:t>
      </w:r>
      <w:r w:rsidR="002B6C8C" w:rsidRPr="00255BCC">
        <w:t>People develop gradual cognitive impairment, whereby their memory, perception, and inability to carry out their daily tasks like cooking, handling finances, and personal care develop. The challenges of communication can be aggravated with the people returning back to their initial language creating barriers to accessing healthcare and interacting with others. The emotional effects that manifest are stress-related (anxiety, depression, frustration, etc.).</w:t>
      </w:r>
    </w:p>
    <w:p w14:paraId="4DB4D279" w14:textId="5E3A6415" w:rsidR="00255BCC" w:rsidRDefault="002B6C8C" w:rsidP="00A91B1E">
      <w:r w:rsidRPr="00255BCC">
        <w:t>Families and the caregivers have to struggle with challenges significantly, because care giving is considered as a family duty in the cultures of South Asia.</w:t>
      </w:r>
      <w:r>
        <w:t xml:space="preserve"> </w:t>
      </w:r>
      <w:r w:rsidRPr="00255BCC">
        <w:t>This dependence on home-based care may cause physical</w:t>
      </w:r>
      <w:r>
        <w:t xml:space="preserve"> stress</w:t>
      </w:r>
      <w:r w:rsidRPr="00255BCC">
        <w:t>, emotional pressure and financial disruptions. There is a possibility of caregivers being unable to balance between work and caregiving responsibilities, thus leading to burnout. Declarations of stigma linked with dementia could worsen the non-intervention of external assistance by families, which exacerbated the isolation further</w:t>
      </w:r>
      <w:r w:rsidR="00A3101E">
        <w:t xml:space="preserve"> (</w:t>
      </w:r>
      <w:r w:rsidR="00A3101E" w:rsidRPr="004D74D1">
        <w:t>Chen</w:t>
      </w:r>
      <w:r w:rsidR="00A3101E">
        <w:t xml:space="preserve"> </w:t>
      </w:r>
      <w:r w:rsidR="00A3101E" w:rsidRPr="00A3101E">
        <w:rPr>
          <w:i/>
          <w:iCs/>
        </w:rPr>
        <w:t>et al</w:t>
      </w:r>
      <w:r w:rsidR="00A3101E">
        <w:t>, 2023).</w:t>
      </w:r>
    </w:p>
    <w:p w14:paraId="0F782369" w14:textId="2553A541" w:rsidR="00A91B1E" w:rsidRPr="00A91B1E" w:rsidRDefault="00F615B3" w:rsidP="00A91B1E">
      <w:r w:rsidRPr="00255BCC">
        <w:t>The community level may also be affected by dementia, as it affects the ability to participate in and be included in social life. People can avoid social interactions as a result of humiliation or the fear of being</w:t>
      </w:r>
      <w:r w:rsidRPr="00255BCC">
        <w:t xml:space="preserve"> discriminated against, whereas families can avoid interactions because of stigma. This will undermine the local unity and awareness of the condition. The issue of cultural misunderstanding about dementia is also likely to postpone the identification and p</w:t>
      </w:r>
      <w:r w:rsidRPr="00255BCC">
        <w:t>roper support.</w:t>
      </w:r>
      <w:r w:rsidR="00C62C06">
        <w:t xml:space="preserve"> </w:t>
      </w:r>
      <w:r w:rsidR="00C62C06" w:rsidRPr="00C62C06">
        <w:t>The condition leads to addiction, low self-sufficiency, poor relationships and enhanced healthcare challenges, which influence the overall wellbeing and distribution of resources in the community.</w:t>
      </w:r>
    </w:p>
    <w:p w14:paraId="1AF4F60F" w14:textId="77777777" w:rsidR="008B1FEC" w:rsidRDefault="00F615B3" w:rsidP="000D4D1B">
      <w:pPr>
        <w:pStyle w:val="Heading2"/>
      </w:pPr>
      <w:bookmarkStart w:id="6" w:name="_Toc224744494"/>
      <w:r w:rsidRPr="008B1FEC">
        <w:t>4. Health and Social Care Support Services R</w:t>
      </w:r>
      <w:r w:rsidRPr="008B1FEC">
        <w:t>equired</w:t>
      </w:r>
      <w:bookmarkEnd w:id="6"/>
    </w:p>
    <w:p w14:paraId="54B6DB28" w14:textId="30AC7A3E" w:rsidR="00255BCC" w:rsidRDefault="00F615B3" w:rsidP="00A91B1E">
      <w:r w:rsidRPr="00255BCC">
        <w:t>This constitutes a very broad scope of health and social care services that are needed to cater to the needs of elderly South Asians with dementia in the UK. Primary care, especially in GP service, is associated with early identification, diagnosis</w:t>
      </w:r>
      <w:r w:rsidRPr="00255BCC">
        <w:t>, and continued management. The presence of interpreter services and culturally competent care is fundamental in order to make sure that the communication process is successful and the treatment is provided accordingly</w:t>
      </w:r>
      <w:r w:rsidR="00A3101E">
        <w:t xml:space="preserve"> (</w:t>
      </w:r>
      <w:r w:rsidR="00A3101E" w:rsidRPr="004D74D1">
        <w:t>Carter</w:t>
      </w:r>
      <w:r w:rsidR="00A3101E">
        <w:t>, 2022).</w:t>
      </w:r>
    </w:p>
    <w:p w14:paraId="2B95CA5A" w14:textId="77777777" w:rsidR="00255BCC" w:rsidRDefault="00F615B3" w:rsidP="00A91B1E">
      <w:r w:rsidRPr="00255BCC">
        <w:lastRenderedPageBreak/>
        <w:t>The specialised memor</w:t>
      </w:r>
      <w:r w:rsidRPr="00255BCC">
        <w:t>y clinics offer full assessment and diagnosis, whereas the community mental health teams offer 24/7 support and control. District nurses and occupational therapists help with daily living and home modifications so that people can be independent.</w:t>
      </w:r>
    </w:p>
    <w:p w14:paraId="41E6F4D9" w14:textId="7F141673" w:rsidR="00255BCC" w:rsidRDefault="00F615B3" w:rsidP="00A91B1E">
      <w:r w:rsidRPr="00255BCC">
        <w:t>Social car</w:t>
      </w:r>
      <w:r w:rsidRPr="00255BCC">
        <w:t>e services play a crucial role with regard to the provision of support to individuals and families. Home care services assist in personal care, drug management and household activities. Day care centres offer care to the children as well as respite and soc</w:t>
      </w:r>
      <w:r w:rsidRPr="00255BCC">
        <w:t>ialisation to caregivers. They need to be culturally sensitive, where their services provide the right language they need, food choices, and sensitivity about the religious practises</w:t>
      </w:r>
      <w:r w:rsidR="00A3101E">
        <w:t xml:space="preserve"> (</w:t>
      </w:r>
      <w:r w:rsidR="00A3101E" w:rsidRPr="004D74D1">
        <w:t>Rogers</w:t>
      </w:r>
      <w:r w:rsidR="00A3101E">
        <w:t xml:space="preserve">, </w:t>
      </w:r>
      <w:r w:rsidR="00A3101E" w:rsidRPr="004D74D1">
        <w:t>Storey</w:t>
      </w:r>
      <w:r w:rsidR="00A3101E">
        <w:t xml:space="preserve"> </w:t>
      </w:r>
      <w:r w:rsidR="00A3101E" w:rsidRPr="004D74D1">
        <w:t>and Galloway</w:t>
      </w:r>
      <w:r w:rsidR="00A3101E">
        <w:t>, 2023).</w:t>
      </w:r>
    </w:p>
    <w:p w14:paraId="2EF061E9" w14:textId="5252E0DF" w:rsidR="00255BCC" w:rsidRDefault="00F615B3" w:rsidP="00A91B1E">
      <w:r w:rsidRPr="00255BCC">
        <w:t>Assistance to the caregivers is also</w:t>
      </w:r>
      <w:r w:rsidRPr="00255BCC">
        <w:t xml:space="preserve"> essential. The carer support groups, counselling services and respite care support help in reducing stress and enhancing wellbeing. The involvement and the provision of the pertinent information can be stimulated with the help of the culturally specific s</w:t>
      </w:r>
      <w:r w:rsidRPr="00255BCC">
        <w:t>upport groups. The caregivers are also supplied with the skills of dealing with dementia by education and training programmes</w:t>
      </w:r>
      <w:r w:rsidR="00A3101E">
        <w:t xml:space="preserve"> (</w:t>
      </w:r>
      <w:r w:rsidR="00A3101E" w:rsidRPr="004D74D1">
        <w:t>Stevenson-Hoare</w:t>
      </w:r>
      <w:r w:rsidR="00A3101E">
        <w:t xml:space="preserve"> </w:t>
      </w:r>
      <w:r w:rsidR="00A3101E" w:rsidRPr="00A3101E">
        <w:rPr>
          <w:i/>
          <w:iCs/>
        </w:rPr>
        <w:t>et al</w:t>
      </w:r>
      <w:r w:rsidR="00A3101E">
        <w:t>, 2023).</w:t>
      </w:r>
    </w:p>
    <w:p w14:paraId="44911E18" w14:textId="77777777" w:rsidR="00255BCC" w:rsidRDefault="00F615B3" w:rsidP="00A91B1E">
      <w:r w:rsidRPr="00255BCC">
        <w:t>Voluntary organisations also play a key role in that they offer outreach programmes, information ta</w:t>
      </w:r>
      <w:r w:rsidRPr="00255BCC">
        <w:t>ilored to a particular culture and advocacy. Linking people to community resources, including cultural groups and activities, social prescribing initiatives improve social engagement and the quality of life.</w:t>
      </w:r>
    </w:p>
    <w:p w14:paraId="79A00304" w14:textId="77777777" w:rsidR="002B6C8C" w:rsidRDefault="00F615B3" w:rsidP="002B6C8C">
      <w:r w:rsidRPr="00255BCC">
        <w:t xml:space="preserve">Safety and independence are aided with the help </w:t>
      </w:r>
      <w:r w:rsidRPr="00255BCC">
        <w:t>of assistive technologies such as medication reminders, GPS positioning devices, and home monitors. Remote consultations and monitoring are made possible through the services of telehealth and enhance care accessibility. Like these technologies to be cultu</w:t>
      </w:r>
      <w:r w:rsidRPr="00255BCC">
        <w:t>rally appropriate and available to all, such technologies need to be used successfully with this population.</w:t>
      </w:r>
      <w:r w:rsidR="00C62C06">
        <w:t xml:space="preserve"> </w:t>
      </w:r>
      <w:r w:rsidR="00C62C06" w:rsidRPr="00C62C06">
        <w:t>The rehabilitation, counselling and social inclusion programmes should be combined to support the multi-dimensional needs and foster the holistic care services delivery within the community</w:t>
      </w:r>
      <w:r w:rsidR="00A3101E">
        <w:t xml:space="preserve"> (</w:t>
      </w:r>
      <w:r w:rsidR="00A3101E" w:rsidRPr="004D74D1">
        <w:t>Chen</w:t>
      </w:r>
      <w:r w:rsidR="00A3101E">
        <w:t xml:space="preserve"> </w:t>
      </w:r>
      <w:r w:rsidR="00A3101E" w:rsidRPr="00A3101E">
        <w:rPr>
          <w:i/>
          <w:iCs/>
        </w:rPr>
        <w:t>et al</w:t>
      </w:r>
      <w:r w:rsidR="00A3101E">
        <w:t>, 2023).</w:t>
      </w:r>
    </w:p>
    <w:p w14:paraId="07E45E7A" w14:textId="04638989" w:rsidR="000D4D1B" w:rsidRPr="008B1FEC" w:rsidRDefault="00F615B3" w:rsidP="002B6C8C">
      <w:pPr>
        <w:pStyle w:val="Heading1"/>
      </w:pPr>
      <w:bookmarkStart w:id="7" w:name="_Toc224744495"/>
      <w:r>
        <w:t>Conclusion</w:t>
      </w:r>
      <w:bookmarkEnd w:id="7"/>
    </w:p>
    <w:p w14:paraId="049BAB34" w14:textId="1D71A8D2" w:rsidR="001D00AE" w:rsidRDefault="00F615B3" w:rsidP="00994F8D">
      <w:r w:rsidRPr="00C62C06">
        <w:t>To conclude, the issue of dementia in South Asian elderly in the UK is a complicated and increasingly common social health problem that needs to be addressed in ways that are culturally sensitive. There should be effective measurement and monitoring couple</w:t>
      </w:r>
      <w:r w:rsidRPr="00C62C06">
        <w:t xml:space="preserve">d with the provision of </w:t>
      </w:r>
      <w:r w:rsidRPr="00C62C06">
        <w:lastRenderedPageBreak/>
        <w:t>prevention and early intervention measures in the management of the condition. Such an effect of dementia spreads not only to individuals, but also to families and communities, bringing dramatic emotional, social, and economic costs</w:t>
      </w:r>
      <w:r w:rsidRPr="00C62C06">
        <w:t>. To deal with these issues, there is a need to have integrated health and social care services that remain accessible, inclusive, and responsive to the cultural needs. The community awareness level, service accessibility and caregiver support are importan</w:t>
      </w:r>
      <w:r w:rsidRPr="00C62C06">
        <w:t>t in terms of increasing the quality of life as well as guaranteeing improved outcomes for the affected. The policy of inclusivity, access enhancement, and long-term support should turn out to be a priority of future interventions to adequately address the</w:t>
      </w:r>
      <w:r w:rsidRPr="00C62C06">
        <w:t xml:space="preserve"> increasing number of challenges associated with dementia in society.</w:t>
      </w:r>
    </w:p>
    <w:p w14:paraId="2C663710" w14:textId="77777777" w:rsidR="001D00AE" w:rsidRDefault="001D00AE">
      <w:pPr>
        <w:spacing w:line="278" w:lineRule="auto"/>
        <w:jc w:val="left"/>
      </w:pPr>
      <w:r>
        <w:br w:type="page"/>
      </w:r>
    </w:p>
    <w:p w14:paraId="12ECEDE0" w14:textId="77777777" w:rsidR="001D00AE" w:rsidRDefault="001D00AE" w:rsidP="001D00AE">
      <w:pPr>
        <w:pStyle w:val="Heading1"/>
      </w:pPr>
      <w:bookmarkStart w:id="8" w:name="_Toc224744496"/>
      <w:r>
        <w:lastRenderedPageBreak/>
        <w:t>References</w:t>
      </w:r>
      <w:bookmarkEnd w:id="8"/>
    </w:p>
    <w:p w14:paraId="266E67D1" w14:textId="77777777" w:rsidR="001D00AE" w:rsidRPr="004D74D1" w:rsidRDefault="001D00AE" w:rsidP="001D00AE">
      <w:pPr>
        <w:rPr>
          <w:b/>
          <w:bCs/>
        </w:rPr>
      </w:pPr>
      <w:r w:rsidRPr="004D74D1">
        <w:t>Alzheimer’s society</w:t>
      </w:r>
      <w:r>
        <w:t xml:space="preserve">, (2026) </w:t>
      </w:r>
      <w:r w:rsidRPr="004D74D1">
        <w:rPr>
          <w:i/>
          <w:iCs/>
        </w:rPr>
        <w:t>Facts for the media about dementia</w:t>
      </w:r>
      <w:r>
        <w:rPr>
          <w:i/>
          <w:iCs/>
        </w:rPr>
        <w:t xml:space="preserve"> </w:t>
      </w:r>
      <w:r w:rsidRPr="004D74D1">
        <w:t xml:space="preserve">Assessed through: &lt; </w:t>
      </w:r>
      <w:hyperlink r:id="rId8" w:history="1">
        <w:r w:rsidRPr="004D74D1">
          <w:rPr>
            <w:rStyle w:val="Hyperlink"/>
          </w:rPr>
          <w:t>https://www.alzheimers.org.uk/what-we-do/news-and-media/facts-media</w:t>
        </w:r>
      </w:hyperlink>
      <w:r w:rsidRPr="004D74D1">
        <w:t xml:space="preserve"> &gt; Assessed on: 18.03.26</w:t>
      </w:r>
    </w:p>
    <w:p w14:paraId="749194AA" w14:textId="77777777" w:rsidR="001D00AE" w:rsidRDefault="001D00AE" w:rsidP="001D00AE">
      <w:r w:rsidRPr="004D74D1">
        <w:t>Carter, J.</w:t>
      </w:r>
      <w:r>
        <w:t xml:space="preserve"> (2022)</w:t>
      </w:r>
      <w:r w:rsidRPr="004D74D1">
        <w:t xml:space="preserve"> Prevalence of all cause young onset dementia and time lived with dementia: Analysis of primary care health records. </w:t>
      </w:r>
      <w:r w:rsidRPr="004D74D1">
        <w:rPr>
          <w:i/>
          <w:iCs/>
        </w:rPr>
        <w:t>Journal of Dementia Care</w:t>
      </w:r>
      <w:r w:rsidRPr="004D74D1">
        <w:t>, </w:t>
      </w:r>
      <w:r w:rsidRPr="004D74D1">
        <w:rPr>
          <w:i/>
          <w:iCs/>
        </w:rPr>
        <w:t>30</w:t>
      </w:r>
      <w:r w:rsidRPr="004D74D1">
        <w:t>(3), pp.1-5.</w:t>
      </w:r>
      <w:r>
        <w:t xml:space="preserve"> </w:t>
      </w:r>
      <w:hyperlink r:id="rId9" w:history="1">
        <w:r w:rsidRPr="00D836C0">
          <w:rPr>
            <w:rStyle w:val="Hyperlink"/>
          </w:rPr>
          <w:t>https://discovery.ucl.ac.uk/id/eprint/10148679/</w:t>
        </w:r>
      </w:hyperlink>
    </w:p>
    <w:p w14:paraId="10013280" w14:textId="77777777" w:rsidR="001D00AE" w:rsidRDefault="001D00AE" w:rsidP="001D00AE">
      <w:r w:rsidRPr="004D74D1">
        <w:t xml:space="preserve">Chen, Y., Araghi, M., </w:t>
      </w:r>
      <w:proofErr w:type="spellStart"/>
      <w:r w:rsidRPr="004D74D1">
        <w:t>Bandosz</w:t>
      </w:r>
      <w:proofErr w:type="spellEnd"/>
      <w:r w:rsidRPr="004D74D1">
        <w:t xml:space="preserve">, P., Shipley, M.J., Ahmadi-Abhari, S., Lobanov-Rostovsky, S., Venkatraman, T., </w:t>
      </w:r>
      <w:proofErr w:type="spellStart"/>
      <w:r w:rsidRPr="004D74D1">
        <w:t>Kivimaki</w:t>
      </w:r>
      <w:proofErr w:type="spellEnd"/>
      <w:r w:rsidRPr="004D74D1">
        <w:t>, M., O'Flaherty, M. and Brunner, E.J.</w:t>
      </w:r>
      <w:r>
        <w:t xml:space="preserve"> (2023)</w:t>
      </w:r>
      <w:r w:rsidRPr="004D74D1">
        <w:t xml:space="preserve"> Impact of hypertension prevalence trend on mortality and burdens of dementia and disability in England and Wales to 2060: a simulation modelling study. </w:t>
      </w:r>
      <w:r w:rsidRPr="004D74D1">
        <w:rPr>
          <w:i/>
          <w:iCs/>
        </w:rPr>
        <w:t>The Lancet Healthy Longevity</w:t>
      </w:r>
      <w:r w:rsidRPr="004D74D1">
        <w:t>, </w:t>
      </w:r>
      <w:r w:rsidRPr="004D74D1">
        <w:rPr>
          <w:i/>
          <w:iCs/>
        </w:rPr>
        <w:t>4</w:t>
      </w:r>
      <w:r w:rsidRPr="004D74D1">
        <w:t xml:space="preserve">(9), </w:t>
      </w:r>
      <w:proofErr w:type="gramStart"/>
      <w:r w:rsidRPr="004D74D1">
        <w:t>pp.e</w:t>
      </w:r>
      <w:proofErr w:type="gramEnd"/>
      <w:r w:rsidRPr="004D74D1">
        <w:t>470-e477.</w:t>
      </w:r>
      <w:r>
        <w:t xml:space="preserve"> </w:t>
      </w:r>
      <w:hyperlink r:id="rId10" w:history="1">
        <w:r w:rsidRPr="00D836C0">
          <w:rPr>
            <w:rStyle w:val="Hyperlink"/>
          </w:rPr>
          <w:t>https://www.thelancet.com/journals/lanhl/article/PIIS2666-7568(23)00129-0/fulltext</w:t>
        </w:r>
      </w:hyperlink>
    </w:p>
    <w:p w14:paraId="18FB0BFA" w14:textId="77777777" w:rsidR="001D00AE" w:rsidRDefault="001D00AE" w:rsidP="001D00AE">
      <w:r w:rsidRPr="004D74D1">
        <w:t xml:space="preserve">Chen, Y., </w:t>
      </w:r>
      <w:proofErr w:type="spellStart"/>
      <w:r w:rsidRPr="004D74D1">
        <w:t>Bandosz</w:t>
      </w:r>
      <w:proofErr w:type="spellEnd"/>
      <w:r w:rsidRPr="004D74D1">
        <w:t xml:space="preserve">, P., Stoye, G., Liu, Y., Wu, Y., Lobanov-Rostovsky, S., French, E., </w:t>
      </w:r>
      <w:proofErr w:type="spellStart"/>
      <w:r w:rsidRPr="004D74D1">
        <w:t>Kivimaki</w:t>
      </w:r>
      <w:proofErr w:type="spellEnd"/>
      <w:r w:rsidRPr="004D74D1">
        <w:t>, M., Livingston, G., Liao, J. and Brunner, E.J.</w:t>
      </w:r>
      <w:r>
        <w:t xml:space="preserve"> (2023)</w:t>
      </w:r>
      <w:r w:rsidRPr="004D74D1">
        <w:t xml:space="preserve"> Dementia incidence trend in England and Wales, 2002–19, and projection for dementia burden to 2040: analysis of data from the English Longitudinal Study of Ageing. </w:t>
      </w:r>
      <w:r w:rsidRPr="004D74D1">
        <w:rPr>
          <w:i/>
          <w:iCs/>
        </w:rPr>
        <w:t>The Lancet Public Health</w:t>
      </w:r>
      <w:r w:rsidRPr="004D74D1">
        <w:t>, </w:t>
      </w:r>
      <w:r w:rsidRPr="004D74D1">
        <w:rPr>
          <w:i/>
          <w:iCs/>
        </w:rPr>
        <w:t>8</w:t>
      </w:r>
      <w:r w:rsidRPr="004D74D1">
        <w:t xml:space="preserve">(11), </w:t>
      </w:r>
      <w:proofErr w:type="gramStart"/>
      <w:r w:rsidRPr="004D74D1">
        <w:t>pp.e</w:t>
      </w:r>
      <w:proofErr w:type="gramEnd"/>
      <w:r w:rsidRPr="004D74D1">
        <w:t>859-e867.</w:t>
      </w:r>
      <w:r>
        <w:t xml:space="preserve"> </w:t>
      </w:r>
      <w:hyperlink r:id="rId11" w:history="1">
        <w:r w:rsidRPr="00D836C0">
          <w:rPr>
            <w:rStyle w:val="Hyperlink"/>
          </w:rPr>
          <w:t>https://www.thelancet.com/journals/lanpub/article/PIIS2468-2667(23)00214-1/fulltext?uuid=uuid%3Ae71fbd8f-f68e-48e3-ac23-98339fcd640e</w:t>
        </w:r>
      </w:hyperlink>
    </w:p>
    <w:p w14:paraId="7207477D" w14:textId="77777777" w:rsidR="001D00AE" w:rsidRDefault="001D00AE" w:rsidP="001D00AE">
      <w:r w:rsidRPr="004D74D1">
        <w:t>Chouliaras, L. and O’Brien, J.T.</w:t>
      </w:r>
      <w:r>
        <w:t xml:space="preserve"> (2023)</w:t>
      </w:r>
      <w:r w:rsidRPr="004D74D1">
        <w:t xml:space="preserve"> The use of neuroimaging techniques in the early and differential diagnosis of dementia. </w:t>
      </w:r>
      <w:r w:rsidRPr="004D74D1">
        <w:rPr>
          <w:i/>
          <w:iCs/>
        </w:rPr>
        <w:t>Molecular Psychiatry</w:t>
      </w:r>
      <w:r w:rsidRPr="004D74D1">
        <w:t>, </w:t>
      </w:r>
      <w:r w:rsidRPr="004D74D1">
        <w:rPr>
          <w:i/>
          <w:iCs/>
        </w:rPr>
        <w:t>28</w:t>
      </w:r>
      <w:r w:rsidRPr="004D74D1">
        <w:t>(10), pp.4084-4097.</w:t>
      </w:r>
      <w:r>
        <w:t xml:space="preserve"> </w:t>
      </w:r>
      <w:hyperlink r:id="rId12" w:history="1">
        <w:r w:rsidRPr="00D836C0">
          <w:rPr>
            <w:rStyle w:val="Hyperlink"/>
          </w:rPr>
          <w:t>https://www.nature.com/articles/s41380-023-02215-8</w:t>
        </w:r>
      </w:hyperlink>
    </w:p>
    <w:p w14:paraId="1C4E862A" w14:textId="77777777" w:rsidR="001D00AE" w:rsidRDefault="001D00AE" w:rsidP="001D00AE">
      <w:r w:rsidRPr="004D74D1">
        <w:t xml:space="preserve">Livingston, G., Huntley, J., Liu, K.Y., </w:t>
      </w:r>
      <w:proofErr w:type="spellStart"/>
      <w:r w:rsidRPr="004D74D1">
        <w:t>Costafreda</w:t>
      </w:r>
      <w:proofErr w:type="spellEnd"/>
      <w:r w:rsidRPr="004D74D1">
        <w:t xml:space="preserve">, S.G., </w:t>
      </w:r>
      <w:proofErr w:type="spellStart"/>
      <w:r w:rsidRPr="004D74D1">
        <w:t>Selbæk</w:t>
      </w:r>
      <w:proofErr w:type="spellEnd"/>
      <w:r w:rsidRPr="004D74D1">
        <w:t xml:space="preserve">, G., Alladi, S., Ames, D., Banerjee, S., Burns, A., </w:t>
      </w:r>
      <w:proofErr w:type="spellStart"/>
      <w:r w:rsidRPr="004D74D1">
        <w:t>Brayne</w:t>
      </w:r>
      <w:proofErr w:type="spellEnd"/>
      <w:r w:rsidRPr="004D74D1">
        <w:t>, C. and Fox, N.C.</w:t>
      </w:r>
      <w:r>
        <w:t xml:space="preserve"> (2024)</w:t>
      </w:r>
      <w:r w:rsidRPr="004D74D1">
        <w:t xml:space="preserve"> Dementia prevention, intervention, and care: 2024 report of the Lancet standing Commission. </w:t>
      </w:r>
      <w:r w:rsidRPr="004D74D1">
        <w:rPr>
          <w:i/>
          <w:iCs/>
        </w:rPr>
        <w:t>The lancet</w:t>
      </w:r>
      <w:r w:rsidRPr="004D74D1">
        <w:t>, </w:t>
      </w:r>
      <w:r w:rsidRPr="004D74D1">
        <w:rPr>
          <w:i/>
          <w:iCs/>
        </w:rPr>
        <w:t>404</w:t>
      </w:r>
      <w:r w:rsidRPr="004D74D1">
        <w:t>(10452), pp.572-628.</w:t>
      </w:r>
      <w:r>
        <w:t xml:space="preserve"> </w:t>
      </w:r>
      <w:hyperlink r:id="rId13" w:history="1">
        <w:r w:rsidRPr="00D836C0">
          <w:rPr>
            <w:rStyle w:val="Hyperlink"/>
          </w:rPr>
          <w:t>https://www.thelancet.com/journals/lancet/article/PIIS0140-6736(24)01296-0/fulltext?_fsi=0YzsSmVe</w:t>
        </w:r>
      </w:hyperlink>
    </w:p>
    <w:p w14:paraId="0B7DC790" w14:textId="77777777" w:rsidR="001D00AE" w:rsidRDefault="001D00AE" w:rsidP="001D00AE">
      <w:r w:rsidRPr="004D74D1">
        <w:t xml:space="preserve">Mukadam, N., Wolters, F.J., Walsh, S., Wallace, L., </w:t>
      </w:r>
      <w:proofErr w:type="spellStart"/>
      <w:r w:rsidRPr="004D74D1">
        <w:t>Brayne</w:t>
      </w:r>
      <w:proofErr w:type="spellEnd"/>
      <w:r w:rsidRPr="004D74D1">
        <w:t>, C., Matthews, F.E., Sacuiu, S., Skoog, I., Seshadri, S., Beiser, A. and Ghosh, S.</w:t>
      </w:r>
      <w:r>
        <w:t xml:space="preserve"> (2024)</w:t>
      </w:r>
      <w:r w:rsidRPr="004D74D1">
        <w:t xml:space="preserve"> Changes in prevalence and incidence of dementia and risk factors for dementia: an analysis from cohort studies. </w:t>
      </w:r>
      <w:r w:rsidRPr="004D74D1">
        <w:rPr>
          <w:i/>
          <w:iCs/>
        </w:rPr>
        <w:t>The Lancet Public Health</w:t>
      </w:r>
      <w:r w:rsidRPr="004D74D1">
        <w:t>, </w:t>
      </w:r>
      <w:r w:rsidRPr="004D74D1">
        <w:rPr>
          <w:i/>
          <w:iCs/>
        </w:rPr>
        <w:t>9</w:t>
      </w:r>
      <w:r w:rsidRPr="004D74D1">
        <w:t xml:space="preserve">(7), </w:t>
      </w:r>
      <w:proofErr w:type="gramStart"/>
      <w:r w:rsidRPr="004D74D1">
        <w:lastRenderedPageBreak/>
        <w:t>pp.e</w:t>
      </w:r>
      <w:proofErr w:type="gramEnd"/>
      <w:r w:rsidRPr="004D74D1">
        <w:t>443-e460.</w:t>
      </w:r>
      <w:r>
        <w:t xml:space="preserve"> </w:t>
      </w:r>
      <w:hyperlink r:id="rId14" w:history="1">
        <w:r w:rsidRPr="00D836C0">
          <w:rPr>
            <w:rStyle w:val="Hyperlink"/>
          </w:rPr>
          <w:t>https://www.thelancet.com/journals/lanpub/article/PIIS2468-2667(24)00120-8/fulltext</w:t>
        </w:r>
      </w:hyperlink>
    </w:p>
    <w:p w14:paraId="735D8BAB" w14:textId="77777777" w:rsidR="001D00AE" w:rsidRDefault="001D00AE" w:rsidP="001D00AE">
      <w:r w:rsidRPr="004D74D1">
        <w:t>Reuben, D.B., Kremen, S. and Maust, D.T.</w:t>
      </w:r>
      <w:r>
        <w:t xml:space="preserve"> (2024)</w:t>
      </w:r>
      <w:r w:rsidRPr="004D74D1">
        <w:t xml:space="preserve"> Dementia prevention and treatment: a narrative review. </w:t>
      </w:r>
      <w:r w:rsidRPr="004D74D1">
        <w:rPr>
          <w:i/>
          <w:iCs/>
        </w:rPr>
        <w:t>JAMA Internal Medicine</w:t>
      </w:r>
      <w:r w:rsidRPr="004D74D1">
        <w:t>, </w:t>
      </w:r>
      <w:r w:rsidRPr="004D74D1">
        <w:rPr>
          <w:i/>
          <w:iCs/>
        </w:rPr>
        <w:t>184</w:t>
      </w:r>
      <w:r w:rsidRPr="004D74D1">
        <w:t>(5), pp.563-572.</w:t>
      </w:r>
      <w:r>
        <w:t xml:space="preserve"> </w:t>
      </w:r>
      <w:hyperlink r:id="rId15" w:history="1">
        <w:r w:rsidRPr="00D836C0">
          <w:rPr>
            <w:rStyle w:val="Hyperlink"/>
          </w:rPr>
          <w:t>https://jamanetwork.com/journals/jamainternalmedicine/article-abstract/2815813</w:t>
        </w:r>
      </w:hyperlink>
    </w:p>
    <w:p w14:paraId="66C40D57" w14:textId="77777777" w:rsidR="001D00AE" w:rsidRDefault="001D00AE" w:rsidP="001D00AE">
      <w:r w:rsidRPr="004D74D1">
        <w:t>Rogers, M.M., Storey, J.E. and Galloway, S.</w:t>
      </w:r>
      <w:r>
        <w:t xml:space="preserve"> (2023)</w:t>
      </w:r>
      <w:r w:rsidRPr="004D74D1">
        <w:t xml:space="preserve"> Elder mistreatment and dementia: a comparison of people with and without dementia across the prevalence of abuse. </w:t>
      </w:r>
      <w:r w:rsidRPr="004D74D1">
        <w:rPr>
          <w:i/>
          <w:iCs/>
        </w:rPr>
        <w:t>Journal of Applied Gerontology</w:t>
      </w:r>
      <w:r w:rsidRPr="004D74D1">
        <w:t>, </w:t>
      </w:r>
      <w:r w:rsidRPr="004D74D1">
        <w:rPr>
          <w:i/>
          <w:iCs/>
        </w:rPr>
        <w:t>42</w:t>
      </w:r>
      <w:r w:rsidRPr="004D74D1">
        <w:t>(5), pp.909-918.</w:t>
      </w:r>
      <w:r>
        <w:t xml:space="preserve"> </w:t>
      </w:r>
      <w:hyperlink r:id="rId16" w:history="1">
        <w:r w:rsidRPr="00D836C0">
          <w:rPr>
            <w:rStyle w:val="Hyperlink"/>
          </w:rPr>
          <w:t>https://journals.sagepub.com/doi/abs/10.1177/07334648221145844</w:t>
        </w:r>
      </w:hyperlink>
    </w:p>
    <w:p w14:paraId="0A40A3F1" w14:textId="77777777" w:rsidR="001D00AE" w:rsidRDefault="001D00AE" w:rsidP="001D00AE">
      <w:r w:rsidRPr="004D74D1">
        <w:t xml:space="preserve">Stevenson-Hoare, J., </w:t>
      </w:r>
      <w:proofErr w:type="spellStart"/>
      <w:r w:rsidRPr="004D74D1">
        <w:t>Schalkamp</w:t>
      </w:r>
      <w:proofErr w:type="spellEnd"/>
      <w:r w:rsidRPr="004D74D1">
        <w:t>, A.K., Sandor, C., Hardy, J. and Escott-Price, V.</w:t>
      </w:r>
      <w:r>
        <w:t xml:space="preserve"> (2023)</w:t>
      </w:r>
      <w:r w:rsidRPr="004D74D1">
        <w:t xml:space="preserve"> New cases of dementia are rising in elderly populations in Wales, UK. </w:t>
      </w:r>
      <w:r w:rsidRPr="004D74D1">
        <w:rPr>
          <w:i/>
          <w:iCs/>
        </w:rPr>
        <w:t>Journal of the neurological sciences</w:t>
      </w:r>
      <w:r w:rsidRPr="004D74D1">
        <w:t>, </w:t>
      </w:r>
      <w:r w:rsidRPr="004D74D1">
        <w:rPr>
          <w:i/>
          <w:iCs/>
        </w:rPr>
        <w:t>451</w:t>
      </w:r>
      <w:r w:rsidRPr="004D74D1">
        <w:t>, p.120715.</w:t>
      </w:r>
      <w:r>
        <w:t xml:space="preserve"> </w:t>
      </w:r>
      <w:hyperlink r:id="rId17" w:history="1">
        <w:r w:rsidRPr="00D836C0">
          <w:rPr>
            <w:rStyle w:val="Hyperlink"/>
          </w:rPr>
          <w:t>https://www.sciencedirect.com/science/article/pii/S0022510X23001764</w:t>
        </w:r>
      </w:hyperlink>
    </w:p>
    <w:p w14:paraId="6CDE0627" w14:textId="77777777" w:rsidR="001D00AE" w:rsidRPr="004D74D1" w:rsidRDefault="001D00AE" w:rsidP="001D00AE"/>
    <w:p w14:paraId="4CF2E616" w14:textId="77777777" w:rsidR="00C46D17" w:rsidRPr="00994F8D" w:rsidRDefault="00C46D17" w:rsidP="00994F8D"/>
    <w:sectPr w:rsidR="00C46D17" w:rsidRPr="00994F8D">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C6249" w14:textId="77777777" w:rsidR="00F615B3" w:rsidRDefault="00F615B3" w:rsidP="001D00AE">
      <w:pPr>
        <w:spacing w:after="0" w:line="240" w:lineRule="auto"/>
      </w:pPr>
      <w:r>
        <w:separator/>
      </w:r>
    </w:p>
  </w:endnote>
  <w:endnote w:type="continuationSeparator" w:id="0">
    <w:p w14:paraId="5D774D4C" w14:textId="77777777" w:rsidR="00F615B3" w:rsidRDefault="00F615B3" w:rsidP="001D0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7938416"/>
      <w:docPartObj>
        <w:docPartGallery w:val="Page Numbers (Bottom of Page)"/>
        <w:docPartUnique/>
      </w:docPartObj>
    </w:sdtPr>
    <w:sdtEndPr>
      <w:rPr>
        <w:noProof/>
      </w:rPr>
    </w:sdtEndPr>
    <w:sdtContent>
      <w:p w14:paraId="11726A26" w14:textId="70B85A56" w:rsidR="001D00AE" w:rsidRDefault="001D00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A468C5" w14:textId="77777777" w:rsidR="001D00AE" w:rsidRDefault="001D0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C29E3" w14:textId="77777777" w:rsidR="00F615B3" w:rsidRDefault="00F615B3" w:rsidP="001D00AE">
      <w:pPr>
        <w:spacing w:after="0" w:line="240" w:lineRule="auto"/>
      </w:pPr>
      <w:r>
        <w:separator/>
      </w:r>
    </w:p>
  </w:footnote>
  <w:footnote w:type="continuationSeparator" w:id="0">
    <w:p w14:paraId="75EA9520" w14:textId="77777777" w:rsidR="00F615B3" w:rsidRDefault="00F615B3" w:rsidP="001D00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8D"/>
    <w:rsid w:val="000D4D1B"/>
    <w:rsid w:val="001271C6"/>
    <w:rsid w:val="001D00AE"/>
    <w:rsid w:val="00255BCC"/>
    <w:rsid w:val="002B6C8C"/>
    <w:rsid w:val="00464B32"/>
    <w:rsid w:val="004D74D1"/>
    <w:rsid w:val="0056661B"/>
    <w:rsid w:val="005E68B6"/>
    <w:rsid w:val="00686959"/>
    <w:rsid w:val="008B1FEC"/>
    <w:rsid w:val="008D23EC"/>
    <w:rsid w:val="00994F8D"/>
    <w:rsid w:val="00A3101E"/>
    <w:rsid w:val="00A91B1E"/>
    <w:rsid w:val="00C46D17"/>
    <w:rsid w:val="00C62C06"/>
    <w:rsid w:val="00E7363D"/>
    <w:rsid w:val="00E84F17"/>
    <w:rsid w:val="00F61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CE257"/>
  <w15:chartTrackingRefBased/>
  <w15:docId w15:val="{60773A2C-9338-4C47-A342-614E1BA04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63D"/>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E7363D"/>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E7363D"/>
    <w:pPr>
      <w:keepNext/>
      <w:keepLines/>
      <w:spacing w:before="160" w:after="80"/>
      <w:outlineLvl w:val="1"/>
    </w:pPr>
    <w:rPr>
      <w:rFonts w:eastAsiaTheme="majorEastAsia" w:cstheme="majorBidi"/>
      <w:sz w:val="26"/>
      <w:szCs w:val="32"/>
      <w:u w:val="single"/>
    </w:rPr>
  </w:style>
  <w:style w:type="paragraph" w:styleId="Heading3">
    <w:name w:val="heading 3"/>
    <w:basedOn w:val="Normal"/>
    <w:next w:val="Normal"/>
    <w:link w:val="Heading3Char"/>
    <w:uiPriority w:val="9"/>
    <w:semiHidden/>
    <w:unhideWhenUsed/>
    <w:qFormat/>
    <w:rsid w:val="00686959"/>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994F8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4F8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94F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94F8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94F8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94F8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63D"/>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E7363D"/>
    <w:rPr>
      <w:rFonts w:ascii="Times New Roman" w:eastAsiaTheme="majorEastAsia" w:hAnsi="Times New Roman" w:cstheme="majorBidi"/>
      <w:sz w:val="26"/>
      <w:szCs w:val="32"/>
      <w:u w:val="single"/>
    </w:rPr>
  </w:style>
  <w:style w:type="paragraph" w:styleId="Title">
    <w:name w:val="Title"/>
    <w:basedOn w:val="Normal"/>
    <w:next w:val="Normal"/>
    <w:link w:val="TitleChar"/>
    <w:uiPriority w:val="10"/>
    <w:qFormat/>
    <w:rsid w:val="00E7363D"/>
    <w:pPr>
      <w:spacing w:after="80"/>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E7363D"/>
    <w:rPr>
      <w:rFonts w:ascii="Times New Roman" w:eastAsiaTheme="majorEastAsia" w:hAnsi="Times New Roman" w:cstheme="majorBidi"/>
      <w:b/>
      <w:i/>
      <w:spacing w:val="-10"/>
      <w:kern w:val="28"/>
      <w:sz w:val="56"/>
      <w:szCs w:val="56"/>
    </w:rPr>
  </w:style>
  <w:style w:type="character" w:customStyle="1" w:styleId="Heading3Char">
    <w:name w:val="Heading 3 Char"/>
    <w:basedOn w:val="DefaultParagraphFont"/>
    <w:link w:val="Heading3"/>
    <w:uiPriority w:val="9"/>
    <w:semiHidden/>
    <w:rsid w:val="00686959"/>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994F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4F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4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F8D"/>
    <w:rPr>
      <w:rFonts w:eastAsiaTheme="majorEastAsia" w:cstheme="majorBidi"/>
      <w:color w:val="272727" w:themeColor="text1" w:themeTint="D8"/>
    </w:rPr>
  </w:style>
  <w:style w:type="paragraph" w:styleId="Subtitle">
    <w:name w:val="Subtitle"/>
    <w:basedOn w:val="Normal"/>
    <w:next w:val="Normal"/>
    <w:link w:val="SubtitleChar"/>
    <w:uiPriority w:val="11"/>
    <w:qFormat/>
    <w:rsid w:val="00994F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F8D"/>
    <w:pPr>
      <w:spacing w:before="160"/>
      <w:jc w:val="center"/>
    </w:pPr>
    <w:rPr>
      <w:i/>
      <w:iCs/>
      <w:color w:val="404040" w:themeColor="text1" w:themeTint="BF"/>
    </w:rPr>
  </w:style>
  <w:style w:type="character" w:customStyle="1" w:styleId="QuoteChar">
    <w:name w:val="Quote Char"/>
    <w:basedOn w:val="DefaultParagraphFont"/>
    <w:link w:val="Quote"/>
    <w:uiPriority w:val="29"/>
    <w:rsid w:val="00994F8D"/>
    <w:rPr>
      <w:rFonts w:ascii="Times New Roman" w:hAnsi="Times New Roman"/>
      <w:i/>
      <w:iCs/>
      <w:color w:val="404040" w:themeColor="text1" w:themeTint="BF"/>
    </w:rPr>
  </w:style>
  <w:style w:type="paragraph" w:styleId="ListParagraph">
    <w:name w:val="List Paragraph"/>
    <w:basedOn w:val="Normal"/>
    <w:uiPriority w:val="34"/>
    <w:qFormat/>
    <w:rsid w:val="00994F8D"/>
    <w:pPr>
      <w:ind w:left="720"/>
      <w:contextualSpacing/>
    </w:pPr>
  </w:style>
  <w:style w:type="character" w:styleId="IntenseEmphasis">
    <w:name w:val="Intense Emphasis"/>
    <w:basedOn w:val="DefaultParagraphFont"/>
    <w:uiPriority w:val="21"/>
    <w:qFormat/>
    <w:rsid w:val="00994F8D"/>
    <w:rPr>
      <w:i/>
      <w:iCs/>
      <w:color w:val="2F5496" w:themeColor="accent1" w:themeShade="BF"/>
    </w:rPr>
  </w:style>
  <w:style w:type="paragraph" w:styleId="IntenseQuote">
    <w:name w:val="Intense Quote"/>
    <w:basedOn w:val="Normal"/>
    <w:next w:val="Normal"/>
    <w:link w:val="IntenseQuoteChar"/>
    <w:uiPriority w:val="30"/>
    <w:qFormat/>
    <w:rsid w:val="00994F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4F8D"/>
    <w:rPr>
      <w:rFonts w:ascii="Times New Roman" w:hAnsi="Times New Roman"/>
      <w:i/>
      <w:iCs/>
      <w:color w:val="2F5496" w:themeColor="accent1" w:themeShade="BF"/>
    </w:rPr>
  </w:style>
  <w:style w:type="character" w:styleId="IntenseReference">
    <w:name w:val="Intense Reference"/>
    <w:basedOn w:val="DefaultParagraphFont"/>
    <w:uiPriority w:val="32"/>
    <w:qFormat/>
    <w:rsid w:val="00994F8D"/>
    <w:rPr>
      <w:b/>
      <w:bCs/>
      <w:smallCaps/>
      <w:color w:val="2F5496" w:themeColor="accent1" w:themeShade="BF"/>
      <w:spacing w:val="5"/>
    </w:rPr>
  </w:style>
  <w:style w:type="character" w:styleId="Hyperlink">
    <w:name w:val="Hyperlink"/>
    <w:basedOn w:val="DefaultParagraphFont"/>
    <w:uiPriority w:val="99"/>
    <w:unhideWhenUsed/>
    <w:rsid w:val="00994F8D"/>
    <w:rPr>
      <w:color w:val="0563C1" w:themeColor="hyperlink"/>
      <w:u w:val="single"/>
    </w:rPr>
  </w:style>
  <w:style w:type="character" w:styleId="UnresolvedMention">
    <w:name w:val="Unresolved Mention"/>
    <w:basedOn w:val="DefaultParagraphFont"/>
    <w:uiPriority w:val="99"/>
    <w:semiHidden/>
    <w:unhideWhenUsed/>
    <w:rsid w:val="00994F8D"/>
    <w:rPr>
      <w:color w:val="605E5C"/>
      <w:shd w:val="clear" w:color="auto" w:fill="E1DFDD"/>
    </w:rPr>
  </w:style>
  <w:style w:type="paragraph" w:styleId="Header">
    <w:name w:val="header"/>
    <w:basedOn w:val="Normal"/>
    <w:link w:val="HeaderChar"/>
    <w:uiPriority w:val="99"/>
    <w:unhideWhenUsed/>
    <w:rsid w:val="001D00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0AE"/>
    <w:rPr>
      <w:rFonts w:ascii="Times New Roman" w:hAnsi="Times New Roman"/>
      <w:lang w:val="en-GB"/>
    </w:rPr>
  </w:style>
  <w:style w:type="paragraph" w:styleId="Footer">
    <w:name w:val="footer"/>
    <w:basedOn w:val="Normal"/>
    <w:link w:val="FooterChar"/>
    <w:uiPriority w:val="99"/>
    <w:unhideWhenUsed/>
    <w:rsid w:val="001D00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0AE"/>
    <w:rPr>
      <w:rFonts w:ascii="Times New Roman" w:hAnsi="Times New Roman"/>
      <w:lang w:val="en-GB"/>
    </w:rPr>
  </w:style>
  <w:style w:type="paragraph" w:styleId="TOCHeading">
    <w:name w:val="TOC Heading"/>
    <w:basedOn w:val="Heading1"/>
    <w:next w:val="Normal"/>
    <w:uiPriority w:val="39"/>
    <w:unhideWhenUsed/>
    <w:qFormat/>
    <w:rsid w:val="001D00AE"/>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D00AE"/>
    <w:pPr>
      <w:spacing w:after="100"/>
    </w:pPr>
  </w:style>
  <w:style w:type="paragraph" w:styleId="TOC2">
    <w:name w:val="toc 2"/>
    <w:basedOn w:val="Normal"/>
    <w:next w:val="Normal"/>
    <w:autoRedefine/>
    <w:uiPriority w:val="39"/>
    <w:unhideWhenUsed/>
    <w:rsid w:val="001D00A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449688">
      <w:bodyDiv w:val="1"/>
      <w:marLeft w:val="0"/>
      <w:marRight w:val="0"/>
      <w:marTop w:val="0"/>
      <w:marBottom w:val="0"/>
      <w:divBdr>
        <w:top w:val="none" w:sz="0" w:space="0" w:color="auto"/>
        <w:left w:val="none" w:sz="0" w:space="0" w:color="auto"/>
        <w:bottom w:val="none" w:sz="0" w:space="0" w:color="auto"/>
        <w:right w:val="none" w:sz="0" w:space="0" w:color="auto"/>
      </w:divBdr>
    </w:div>
    <w:div w:id="117847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what-we-do/news-and-media/facts-media" TargetMode="External"/><Relationship Id="rId13" Type="http://schemas.openxmlformats.org/officeDocument/2006/relationships/hyperlink" Target="https://www.thelancet.com/journals/lancet/article/PIIS0140-6736(24)01296-0/fulltext?_fsi=0YzsSmV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ature.com/articles/s41380-023-02215-8" TargetMode="External"/><Relationship Id="rId17" Type="http://schemas.openxmlformats.org/officeDocument/2006/relationships/hyperlink" Target="https://www.sciencedirect.com/science/article/pii/S0022510X23001764" TargetMode="External"/><Relationship Id="rId2" Type="http://schemas.openxmlformats.org/officeDocument/2006/relationships/styles" Target="styles.xml"/><Relationship Id="rId16" Type="http://schemas.openxmlformats.org/officeDocument/2006/relationships/hyperlink" Target="https://journals.sagepub.com/doi/abs/10.1177/0733464822114584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lancet.com/journals/lanpub/article/PIIS2468-2667(23)00214-1/fulltext?uuid=uuid%3Ae71fbd8f-f68e-48e3-ac23-98339fcd640e" TargetMode="External"/><Relationship Id="rId5" Type="http://schemas.openxmlformats.org/officeDocument/2006/relationships/footnotes" Target="footnotes.xml"/><Relationship Id="rId15" Type="http://schemas.openxmlformats.org/officeDocument/2006/relationships/hyperlink" Target="https://jamanetwork.com/journals/jamainternalmedicine/article-abstract/2815813" TargetMode="External"/><Relationship Id="rId10" Type="http://schemas.openxmlformats.org/officeDocument/2006/relationships/hyperlink" Target="https://www.thelancet.com/journals/lanhl/article/PIIS2666-7568(23)00129-0/fulltex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scovery.ucl.ac.uk/id/eprint/10148679/" TargetMode="External"/><Relationship Id="rId14" Type="http://schemas.openxmlformats.org/officeDocument/2006/relationships/hyperlink" Target="https://www.thelancet.com/journals/lanpub/article/PIIS2468-2667(24)00120-8/full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43C7C-597D-4877-A533-A6F76A411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2336</Words>
  <Characters>13318</Characters>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2026-03-20T14:01:00Z</dcterms:created>
  <dcterms:modified xsi:type="dcterms:W3CDTF">2026-03-20T14:01:00Z</dcterms:modified>
</cp:coreProperties>
</file>