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66019" w14:textId="5A5702F5" w:rsidR="006B45FA" w:rsidRDefault="00864190" w:rsidP="006B45FA">
      <w:pPr>
        <w:jc w:val="center"/>
        <w:rPr>
          <w:rFonts w:ascii="Cambria" w:hAnsi="Cambria"/>
          <w:b/>
          <w:sz w:val="32"/>
          <w:szCs w:val="32"/>
        </w:rPr>
      </w:pPr>
      <w:r>
        <w:rPr>
          <w:rFonts w:ascii="Cambria" w:hAnsi="Cambria"/>
          <w:b/>
          <w:bCs/>
          <w:sz w:val="32"/>
          <w:szCs w:val="32"/>
        </w:rPr>
        <w:t>E</w:t>
      </w:r>
      <w:r w:rsidR="00F460BA">
        <w:rPr>
          <w:rFonts w:ascii="Cambria" w:hAnsi="Cambria"/>
          <w:b/>
          <w:bCs/>
          <w:sz w:val="32"/>
          <w:szCs w:val="32"/>
        </w:rPr>
        <w:t>xtraction, Processing, and Failure Mechanisms                                               of Titanium and its Alloys</w:t>
      </w:r>
    </w:p>
    <w:p w14:paraId="57E7C250" w14:textId="6F0716E6" w:rsidR="00443E0C" w:rsidRPr="006B45FA" w:rsidRDefault="00C9564D" w:rsidP="006B45FA">
      <w:pPr>
        <w:jc w:val="center"/>
        <w:rPr>
          <w:rFonts w:ascii="Cambria" w:hAnsi="Cambria"/>
          <w:b/>
          <w:sz w:val="32"/>
          <w:szCs w:val="32"/>
        </w:rPr>
      </w:pPr>
      <w:r>
        <w:rPr>
          <w:rFonts w:ascii="Cambria" w:hAnsi="Cambria"/>
          <w:b/>
          <w:sz w:val="24"/>
          <w:szCs w:val="24"/>
        </w:rPr>
        <w:t>Iriney Georgiev</w:t>
      </w:r>
    </w:p>
    <w:p w14:paraId="04C2AF70" w14:textId="23869635" w:rsidR="003B0451" w:rsidRDefault="003B0451" w:rsidP="006B45FA">
      <w:pPr>
        <w:pStyle w:val="IEEEAuthorAffiliation"/>
        <w:spacing w:after="0" w:line="276" w:lineRule="auto"/>
        <w:rPr>
          <w:rFonts w:ascii="Cambria" w:hAnsi="Cambria"/>
          <w:i w:val="0"/>
          <w:szCs w:val="20"/>
        </w:rPr>
      </w:pPr>
      <w:r>
        <w:rPr>
          <w:rFonts w:ascii="Cambria" w:hAnsi="Cambria"/>
          <w:szCs w:val="20"/>
        </w:rPr>
        <w:t xml:space="preserve">Iriney Georgiev, </w:t>
      </w:r>
      <w:r w:rsidR="004D237D">
        <w:rPr>
          <w:rFonts w:ascii="Cambria" w:hAnsi="Cambria"/>
          <w:szCs w:val="20"/>
        </w:rPr>
        <w:t xml:space="preserve">MSc </w:t>
      </w:r>
      <w:r>
        <w:rPr>
          <w:rFonts w:ascii="Cambria" w:hAnsi="Cambria"/>
          <w:szCs w:val="20"/>
        </w:rPr>
        <w:t xml:space="preserve">Motorcycle Engineering, </w:t>
      </w:r>
      <w:r w:rsidRPr="007F18D6">
        <w:rPr>
          <w:rFonts w:ascii="Cambria" w:hAnsi="Cambria"/>
          <w:i w:val="0"/>
          <w:szCs w:val="20"/>
        </w:rPr>
        <w:t>University of Wales Trinity Saint David, Swansea, SA1 8PH</w:t>
      </w:r>
    </w:p>
    <w:p w14:paraId="1C5943EA" w14:textId="77777777" w:rsidR="000E2F04" w:rsidRPr="000E2F04" w:rsidRDefault="000E2F04" w:rsidP="000E2F04">
      <w:pPr>
        <w:rPr>
          <w:lang w:val="en-GB" w:eastAsia="en-GB"/>
        </w:rPr>
      </w:pPr>
    </w:p>
    <w:p w14:paraId="416D80AB" w14:textId="1452F9D4" w:rsidR="009E298A" w:rsidRPr="009E298A" w:rsidRDefault="00CB1CEE" w:rsidP="00393AB4">
      <w:pPr>
        <w:pStyle w:val="NoSpacing"/>
        <w:jc w:val="center"/>
        <w:rPr>
          <w:rFonts w:ascii="Cambria" w:hAnsi="Cambria"/>
          <w:color w:val="FF0000"/>
        </w:rPr>
        <w:sectPr w:rsidR="009E298A" w:rsidRPr="009E298A" w:rsidSect="00405DB3">
          <w:headerReference w:type="default" r:id="rId12"/>
          <w:footerReference w:type="default" r:id="rId13"/>
          <w:pgSz w:w="11907" w:h="16840"/>
          <w:pgMar w:top="720" w:right="720" w:bottom="720" w:left="720" w:header="720" w:footer="720" w:gutter="0"/>
          <w:cols w:space="720"/>
          <w:docGrid w:linePitch="360"/>
        </w:sectPr>
      </w:pPr>
      <w:r>
        <w:rPr>
          <w:rFonts w:ascii="Cambria" w:hAnsi="Cambria"/>
          <w:noProof/>
          <w:color w:val="FF0000"/>
          <w:lang w:val="en-GB" w:eastAsia="en-GB"/>
        </w:rPr>
        <mc:AlternateContent>
          <mc:Choice Requires="wps">
            <w:drawing>
              <wp:anchor distT="0" distB="0" distL="114300" distR="114300" simplePos="0" relativeHeight="251649024" behindDoc="0" locked="0" layoutInCell="1" allowOverlap="1" wp14:anchorId="04F99957" wp14:editId="3B793786">
                <wp:simplePos x="0" y="0"/>
                <wp:positionH relativeFrom="column">
                  <wp:posOffset>31115</wp:posOffset>
                </wp:positionH>
                <wp:positionV relativeFrom="paragraph">
                  <wp:posOffset>6350</wp:posOffset>
                </wp:positionV>
                <wp:extent cx="6685280" cy="0"/>
                <wp:effectExtent l="12065" t="8255" r="8255" b="10795"/>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D6FC79" id="_x0000_t32" coordsize="21600,21600" o:spt="32" o:oned="t" path="m,l21600,21600e" filled="f">
                <v:path arrowok="t" fillok="f" o:connecttype="none"/>
                <o:lock v:ext="edit" shapetype="t"/>
              </v:shapetype>
              <v:shape id="AutoShape 1" o:spid="_x0000_s1026" type="#_x0000_t32" style="position:absolute;margin-left:2.45pt;margin-top:.5pt;width:526.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" strokecolor="gray"/>
            </w:pict>
          </mc:Fallback>
        </mc:AlternateContent>
      </w:r>
    </w:p>
    <w:p w14:paraId="04C34D0A" w14:textId="77777777" w:rsidR="001139EB" w:rsidRPr="00391610" w:rsidRDefault="001139EB" w:rsidP="001139EB">
      <w:pPr>
        <w:pStyle w:val="mb-25"/>
        <w:spacing w:before="0" w:beforeAutospacing="0" w:after="0" w:afterAutospacing="0" w:line="276" w:lineRule="auto"/>
        <w:jc w:val="both"/>
        <w:rPr>
          <w:rFonts w:ascii="Cambria" w:hAnsi="Cambria"/>
          <w:b/>
        </w:rPr>
      </w:pPr>
    </w:p>
    <w:p w14:paraId="22CAFEE0" w14:textId="546CC9E2" w:rsidR="00F460BA" w:rsidRDefault="00443E0C" w:rsidP="006A1406">
      <w:pPr>
        <w:jc w:val="both"/>
        <w:rPr>
          <w:rFonts w:ascii="Cambria" w:hAnsi="Cambria"/>
          <w:sz w:val="20"/>
          <w:szCs w:val="20"/>
        </w:rPr>
      </w:pPr>
      <w:r w:rsidRPr="00391610">
        <w:rPr>
          <w:rFonts w:ascii="Cambria" w:hAnsi="Cambria"/>
          <w:b/>
        </w:rPr>
        <w:t xml:space="preserve">Abstract </w:t>
      </w:r>
      <w:r w:rsidR="0081267E" w:rsidRPr="00391610">
        <w:rPr>
          <w:rFonts w:ascii="Cambria" w:hAnsi="Cambria"/>
          <w:b/>
        </w:rPr>
        <w:t>–</w:t>
      </w:r>
      <w:r w:rsidR="006A1406" w:rsidRPr="006A1406">
        <w:rPr>
          <w:rFonts w:ascii="Cambria" w:hAnsi="Cambria"/>
          <w:i/>
          <w:iCs/>
          <w:sz w:val="20"/>
          <w:szCs w:val="20"/>
        </w:rPr>
        <w:t xml:space="preserve">Titanium has become a popular material in modern manufacturing due to its various material properties. A few of its characteristics include its ability to resist corrosion, its strength, its lightweight nature, and its heat resistance. However, the extraction process for titanium and subsequent machining and fabrication of its alloys can be challenging and complex </w:t>
      </w:r>
      <w:sdt>
        <w:sdtPr>
          <w:rPr>
            <w:rFonts w:ascii="Cambria" w:hAnsi="Cambria"/>
            <w:i/>
            <w:iCs/>
            <w:sz w:val="20"/>
            <w:szCs w:val="20"/>
          </w:rPr>
          <w:id w:val="1832718372"/>
          <w:citation/>
        </w:sdtPr>
        <w:sdtContent>
          <w:r w:rsidR="006A1406" w:rsidRPr="006A1406">
            <w:rPr>
              <w:rFonts w:ascii="Cambria" w:hAnsi="Cambria"/>
              <w:i/>
              <w:iCs/>
              <w:sz w:val="20"/>
              <w:szCs w:val="20"/>
            </w:rPr>
            <w:fldChar w:fldCharType="begin"/>
          </w:r>
          <w:r w:rsidR="006A1406" w:rsidRPr="006A1406">
            <w:rPr>
              <w:rFonts w:ascii="Cambria" w:hAnsi="Cambria"/>
              <w:i/>
              <w:iCs/>
              <w:sz w:val="20"/>
              <w:szCs w:val="20"/>
            </w:rPr>
            <w:instrText xml:space="preserve"> CITATION IMA23 \l 1033 </w:instrText>
          </w:r>
          <w:r w:rsidR="006A1406" w:rsidRPr="006A1406">
            <w:rPr>
              <w:rFonts w:ascii="Cambria" w:hAnsi="Cambria"/>
              <w:i/>
              <w:iCs/>
              <w:sz w:val="20"/>
              <w:szCs w:val="20"/>
            </w:rPr>
            <w:fldChar w:fldCharType="separate"/>
          </w:r>
          <w:r w:rsidR="006A1406" w:rsidRPr="006A1406">
            <w:rPr>
              <w:rFonts w:ascii="Cambria" w:hAnsi="Cambria"/>
              <w:i/>
              <w:iCs/>
              <w:noProof/>
              <w:sz w:val="20"/>
              <w:szCs w:val="20"/>
            </w:rPr>
            <w:t>[1]</w:t>
          </w:r>
          <w:r w:rsidR="006A1406" w:rsidRPr="006A1406">
            <w:rPr>
              <w:rFonts w:ascii="Cambria" w:hAnsi="Cambria"/>
              <w:i/>
              <w:iCs/>
              <w:sz w:val="20"/>
              <w:szCs w:val="20"/>
            </w:rPr>
            <w:fldChar w:fldCharType="end"/>
          </w:r>
        </w:sdtContent>
      </w:sdt>
      <w:r w:rsidR="006A1406" w:rsidRPr="006A1406">
        <w:rPr>
          <w:rFonts w:ascii="Cambria" w:hAnsi="Cambria"/>
          <w:i/>
          <w:iCs/>
          <w:sz w:val="20"/>
          <w:szCs w:val="20"/>
        </w:rPr>
        <w:t>. The purpose of this report is to evaluate the benefits and limitations of titanium alloys, with a special focus on the mechanisms of their failure. To provide practical insight into the challenges associated with working with titanium, a failure report on titanium engine valves is presented in the second part of this study.</w:t>
      </w:r>
    </w:p>
    <w:p w14:paraId="77F64AF2" w14:textId="77777777" w:rsidR="006A1406" w:rsidRPr="00391610" w:rsidRDefault="006A1406" w:rsidP="006A1406">
      <w:pPr>
        <w:pStyle w:val="NoSpacing"/>
        <w:spacing w:line="276" w:lineRule="auto"/>
        <w:jc w:val="both"/>
        <w:rPr>
          <w:rFonts w:ascii="Cambria" w:hAnsi="Cambria"/>
          <w:b/>
        </w:rPr>
      </w:pPr>
      <w:r w:rsidRPr="00391610">
        <w:rPr>
          <w:rFonts w:ascii="Cambria" w:hAnsi="Cambria"/>
          <w:b/>
        </w:rPr>
        <w:t xml:space="preserve">1. Introduction </w:t>
      </w:r>
    </w:p>
    <w:p w14:paraId="48DCFA27" w14:textId="04FCE212" w:rsidR="001C3C70" w:rsidRPr="001C3C70" w:rsidRDefault="001C3C70" w:rsidP="001C3C70">
      <w:pPr>
        <w:pStyle w:val="NormalWeb"/>
        <w:spacing w:line="276" w:lineRule="auto"/>
        <w:jc w:val="both"/>
        <w:rPr>
          <w:rFonts w:ascii="Cambria" w:hAnsi="Cambria"/>
          <w:sz w:val="20"/>
          <w:szCs w:val="20"/>
        </w:rPr>
      </w:pPr>
      <w:r w:rsidRPr="001C3C70">
        <w:rPr>
          <w:rFonts w:ascii="Cambria" w:hAnsi="Cambria"/>
          <w:sz w:val="20"/>
          <w:szCs w:val="20"/>
        </w:rPr>
        <w:t>Titanium</w:t>
      </w:r>
      <w:r w:rsidR="006A7A42">
        <w:rPr>
          <w:rFonts w:ascii="Cambria" w:hAnsi="Cambria"/>
          <w:sz w:val="20"/>
          <w:szCs w:val="20"/>
        </w:rPr>
        <w:t xml:space="preserve"> (Ti)</w:t>
      </w:r>
      <w:r w:rsidRPr="001C3C70">
        <w:rPr>
          <w:rFonts w:ascii="Cambria" w:hAnsi="Cambria"/>
          <w:sz w:val="20"/>
          <w:szCs w:val="20"/>
        </w:rPr>
        <w:t xml:space="preserve"> is a naturally occurring element in the earth's crust. There are several remarkable properties of this metal, including its high strength-to-weight ratio as well as its exceptional corrosion resistance and biocompatibility. Despite these advantages, titanium is considered a 'rare metal' due to its lower production volume </w:t>
      </w:r>
      <w:r w:rsidRPr="001C3C70">
        <w:rPr>
          <w:rStyle w:val="issue-underline"/>
          <w:rFonts w:ascii="Cambria" w:eastAsia="Calibri" w:hAnsi="Cambria"/>
          <w:sz w:val="20"/>
          <w:szCs w:val="20"/>
        </w:rPr>
        <w:t>compared to</w:t>
      </w:r>
      <w:r w:rsidRPr="001C3C70">
        <w:rPr>
          <w:rFonts w:ascii="Cambria" w:hAnsi="Cambria"/>
          <w:sz w:val="20"/>
          <w:szCs w:val="20"/>
        </w:rPr>
        <w:t xml:space="preserve"> other structural metals such as iron (Fe), aluminum (Al), and copper (Cu). The Kroll </w:t>
      </w:r>
      <w:r w:rsidRPr="001C3C70">
        <w:rPr>
          <w:rStyle w:val="issue-underline"/>
          <w:rFonts w:ascii="Cambria" w:eastAsia="Calibri" w:hAnsi="Cambria"/>
          <w:sz w:val="20"/>
          <w:szCs w:val="20"/>
        </w:rPr>
        <w:t>process, which was developed</w:t>
      </w:r>
      <w:r w:rsidRPr="001C3C70">
        <w:rPr>
          <w:rFonts w:ascii="Cambria" w:hAnsi="Cambria"/>
          <w:sz w:val="20"/>
          <w:szCs w:val="20"/>
        </w:rPr>
        <w:t xml:space="preserve"> 70 years ago, is the primary method for commercial titanium production. However, this </w:t>
      </w:r>
      <w:r w:rsidR="00775BAD">
        <w:rPr>
          <w:rFonts w:ascii="Cambria" w:hAnsi="Cambria"/>
          <w:sz w:val="20"/>
          <w:szCs w:val="20"/>
        </w:rPr>
        <w:t>extraction process</w:t>
      </w:r>
      <w:r w:rsidRPr="001C3C70">
        <w:rPr>
          <w:rFonts w:ascii="Cambria" w:hAnsi="Cambria"/>
          <w:sz w:val="20"/>
          <w:szCs w:val="20"/>
        </w:rPr>
        <w:t xml:space="preserve"> is still in its early developmental stages, and further technological innovations are necessary to scale up production and reduce costs</w:t>
      </w:r>
      <w:r w:rsidR="00B61234">
        <w:rPr>
          <w:rFonts w:ascii="Cambria" w:hAnsi="Cambria"/>
          <w:sz w:val="20"/>
          <w:szCs w:val="20"/>
        </w:rPr>
        <w:t xml:space="preserve"> </w:t>
      </w:r>
      <w:sdt>
        <w:sdtPr>
          <w:rPr>
            <w:rFonts w:ascii="Cambria" w:hAnsi="Cambria"/>
            <w:sz w:val="20"/>
            <w:szCs w:val="20"/>
          </w:rPr>
          <w:id w:val="1361323048"/>
          <w:citation/>
        </w:sdtPr>
        <w:sdtContent>
          <w:r w:rsidR="00B61234">
            <w:rPr>
              <w:rFonts w:ascii="Cambria" w:hAnsi="Cambria"/>
              <w:sz w:val="20"/>
              <w:szCs w:val="20"/>
            </w:rPr>
            <w:fldChar w:fldCharType="begin"/>
          </w:r>
          <w:r w:rsidR="00B61234">
            <w:rPr>
              <w:rFonts w:ascii="Cambria" w:hAnsi="Cambria"/>
              <w:sz w:val="20"/>
              <w:szCs w:val="20"/>
            </w:rPr>
            <w:instrText xml:space="preserve"> CITATION IMA23 \l 1033 </w:instrText>
          </w:r>
          <w:r w:rsidR="00B61234">
            <w:rPr>
              <w:rFonts w:ascii="Cambria" w:hAnsi="Cambria"/>
              <w:sz w:val="20"/>
              <w:szCs w:val="20"/>
            </w:rPr>
            <w:fldChar w:fldCharType="separate"/>
          </w:r>
          <w:r w:rsidR="00B61234" w:rsidRPr="00B61234">
            <w:rPr>
              <w:rFonts w:ascii="Cambria" w:hAnsi="Cambria"/>
              <w:noProof/>
              <w:sz w:val="20"/>
              <w:szCs w:val="20"/>
            </w:rPr>
            <w:t>[1]</w:t>
          </w:r>
          <w:r w:rsidR="00B61234">
            <w:rPr>
              <w:rFonts w:ascii="Cambria" w:hAnsi="Cambria"/>
              <w:sz w:val="20"/>
              <w:szCs w:val="20"/>
            </w:rPr>
            <w:fldChar w:fldCharType="end"/>
          </w:r>
        </w:sdtContent>
      </w:sdt>
      <w:r w:rsidRPr="001C3C70">
        <w:rPr>
          <w:rFonts w:ascii="Cambria" w:hAnsi="Cambria"/>
          <w:sz w:val="20"/>
          <w:szCs w:val="20"/>
        </w:rPr>
        <w:t>. Additionally, titanium can be alloyed with other materials, including palladium, vanadium, aluminum, iron, molybdenum, and tin. This will create materials that offer high tensile strength, toughness, and corrosion resistance while exhibiting low density. These alloys find applications in various industries, such as aerospace, transportation, power generation, chemical, utilities, automotive, and healthcare</w:t>
      </w:r>
      <w:r w:rsidR="00B61234">
        <w:rPr>
          <w:rFonts w:ascii="Cambria" w:hAnsi="Cambria"/>
          <w:sz w:val="20"/>
          <w:szCs w:val="20"/>
        </w:rPr>
        <w:t xml:space="preserve"> </w:t>
      </w:r>
      <w:sdt>
        <w:sdtPr>
          <w:rPr>
            <w:rFonts w:ascii="Cambria" w:hAnsi="Cambria"/>
            <w:sz w:val="20"/>
            <w:szCs w:val="20"/>
          </w:rPr>
          <w:id w:val="448285233"/>
          <w:citation/>
        </w:sdtPr>
        <w:sdtContent>
          <w:r w:rsidR="00B61234">
            <w:rPr>
              <w:rFonts w:ascii="Cambria" w:hAnsi="Cambria"/>
              <w:sz w:val="20"/>
              <w:szCs w:val="20"/>
            </w:rPr>
            <w:fldChar w:fldCharType="begin"/>
          </w:r>
          <w:r w:rsidR="00B61234">
            <w:rPr>
              <w:rFonts w:ascii="Cambria" w:hAnsi="Cambria"/>
              <w:sz w:val="20"/>
              <w:szCs w:val="20"/>
            </w:rPr>
            <w:instrText xml:space="preserve"> CITATION OTa20 \l 1033 </w:instrText>
          </w:r>
          <w:r w:rsidR="00B61234">
            <w:rPr>
              <w:rFonts w:ascii="Cambria" w:hAnsi="Cambria"/>
              <w:sz w:val="20"/>
              <w:szCs w:val="20"/>
            </w:rPr>
            <w:fldChar w:fldCharType="separate"/>
          </w:r>
          <w:r w:rsidR="00B61234" w:rsidRPr="00B61234">
            <w:rPr>
              <w:rFonts w:ascii="Cambria" w:hAnsi="Cambria"/>
              <w:noProof/>
              <w:sz w:val="20"/>
              <w:szCs w:val="20"/>
            </w:rPr>
            <w:t>[2]</w:t>
          </w:r>
          <w:r w:rsidR="00B61234">
            <w:rPr>
              <w:rFonts w:ascii="Cambria" w:hAnsi="Cambria"/>
              <w:sz w:val="20"/>
              <w:szCs w:val="20"/>
            </w:rPr>
            <w:fldChar w:fldCharType="end"/>
          </w:r>
        </w:sdtContent>
      </w:sdt>
      <w:r w:rsidRPr="001C3C70">
        <w:rPr>
          <w:rFonts w:ascii="Cambria" w:hAnsi="Cambria"/>
          <w:sz w:val="20"/>
          <w:szCs w:val="20"/>
        </w:rPr>
        <w:t>.</w:t>
      </w:r>
    </w:p>
    <w:p w14:paraId="30B0B63F" w14:textId="00F4C692" w:rsidR="00C657D6" w:rsidRDefault="00B61234" w:rsidP="00C657D6">
      <w:pPr>
        <w:pStyle w:val="NormalWeb"/>
        <w:spacing w:line="276" w:lineRule="auto"/>
        <w:jc w:val="both"/>
        <w:rPr>
          <w:rFonts w:ascii="Cambria" w:hAnsi="Cambria"/>
          <w:sz w:val="20"/>
          <w:szCs w:val="20"/>
        </w:rPr>
      </w:pPr>
      <w:r>
        <w:rPr>
          <w:rFonts w:ascii="Cambria" w:hAnsi="Cambria"/>
          <w:sz w:val="20"/>
          <w:szCs w:val="20"/>
        </w:rPr>
        <w:t xml:space="preserve">                                                                                                                      </w:t>
      </w:r>
      <w:r w:rsidR="00C657D6" w:rsidRPr="00C657D6">
        <w:rPr>
          <w:rFonts w:ascii="Cambria" w:hAnsi="Cambria"/>
          <w:sz w:val="20"/>
          <w:szCs w:val="20"/>
        </w:rPr>
        <w:t xml:space="preserve">In an internal combustion engine (ICE), valves are crucial components that allow intake and exhaust gases to circulate. </w:t>
      </w:r>
      <w:r w:rsidR="00C952E6">
        <w:rPr>
          <w:rFonts w:ascii="Cambria" w:hAnsi="Cambria"/>
          <w:sz w:val="20"/>
          <w:szCs w:val="20"/>
        </w:rPr>
        <w:t>Furthermore</w:t>
      </w:r>
      <w:r w:rsidR="00C657D6" w:rsidRPr="00C657D6">
        <w:rPr>
          <w:rFonts w:ascii="Cambria" w:hAnsi="Cambria"/>
          <w:sz w:val="20"/>
          <w:szCs w:val="20"/>
        </w:rPr>
        <w:t xml:space="preserve">, they provide a seal between the working space inside the cylinder and the </w:t>
      </w:r>
      <w:r w:rsidR="00C657D6" w:rsidRPr="00C657D6">
        <w:rPr>
          <w:rStyle w:val="issue-underline"/>
          <w:rFonts w:ascii="Cambria" w:eastAsia="Calibri" w:hAnsi="Cambria"/>
          <w:sz w:val="20"/>
          <w:szCs w:val="20"/>
        </w:rPr>
        <w:t>manifold</w:t>
      </w:r>
      <w:r w:rsidR="00C657D6" w:rsidRPr="00C657D6">
        <w:rPr>
          <w:rFonts w:ascii="Cambria" w:hAnsi="Cambria"/>
          <w:sz w:val="20"/>
          <w:szCs w:val="20"/>
        </w:rPr>
        <w:t xml:space="preserve"> during the co</w:t>
      </w:r>
      <w:r w:rsidR="00C952E6">
        <w:rPr>
          <w:rFonts w:ascii="Cambria" w:hAnsi="Cambria"/>
          <w:sz w:val="20"/>
          <w:szCs w:val="20"/>
        </w:rPr>
        <w:t>mpression</w:t>
      </w:r>
      <w:r w:rsidR="00C657D6" w:rsidRPr="00C657D6">
        <w:rPr>
          <w:rFonts w:ascii="Cambria" w:hAnsi="Cambria"/>
          <w:sz w:val="20"/>
          <w:szCs w:val="20"/>
        </w:rPr>
        <w:t xml:space="preserve"> and power phases of a 4-stroke engine</w:t>
      </w:r>
      <w:r w:rsidR="00C952E6">
        <w:rPr>
          <w:rFonts w:ascii="Cambria" w:hAnsi="Cambria"/>
          <w:sz w:val="20"/>
          <w:szCs w:val="20"/>
        </w:rPr>
        <w:t xml:space="preserve"> to increase combustion efficiency</w:t>
      </w:r>
      <w:r w:rsidR="00C657D6" w:rsidRPr="00C657D6">
        <w:rPr>
          <w:rFonts w:ascii="Cambria" w:hAnsi="Cambria"/>
          <w:sz w:val="20"/>
          <w:szCs w:val="20"/>
        </w:rPr>
        <w:t xml:space="preserve">. As a result of the high temperature and pressure generated by the combustion process, these valves are subjected to thermal stress. Although all valves are subjected to these extreme conditions, exhaust valves are more vulnerable to failure due to the extreme heat generated by flue gases. In contrast, the inlet valve is cooled by fresh </w:t>
      </w:r>
      <w:r w:rsidR="00C657D6" w:rsidRPr="00C657D6">
        <w:rPr>
          <w:rStyle w:val="issue-underline"/>
          <w:rFonts w:ascii="Cambria" w:eastAsia="Calibri" w:hAnsi="Cambria"/>
          <w:sz w:val="20"/>
          <w:szCs w:val="20"/>
        </w:rPr>
        <w:t>charge</w:t>
      </w:r>
      <w:r w:rsidR="00C657D6" w:rsidRPr="00C657D6">
        <w:rPr>
          <w:rFonts w:ascii="Cambria" w:hAnsi="Cambria"/>
          <w:sz w:val="20"/>
          <w:szCs w:val="20"/>
        </w:rPr>
        <w:t xml:space="preserve"> entering the cylinder, resulting in a lower failure rate</w:t>
      </w:r>
      <w:r w:rsidR="00192441">
        <w:rPr>
          <w:rFonts w:ascii="Cambria" w:hAnsi="Cambria"/>
          <w:sz w:val="20"/>
          <w:szCs w:val="20"/>
        </w:rPr>
        <w:t xml:space="preserve"> </w:t>
      </w:r>
      <w:sdt>
        <w:sdtPr>
          <w:rPr>
            <w:rFonts w:ascii="Cambria" w:hAnsi="Cambria"/>
            <w:sz w:val="20"/>
            <w:szCs w:val="20"/>
          </w:rPr>
          <w:id w:val="-1776007695"/>
          <w:citation/>
        </w:sdtPr>
        <w:sdtContent>
          <w:r w:rsidR="00192441">
            <w:rPr>
              <w:rFonts w:ascii="Cambria" w:hAnsi="Cambria"/>
              <w:sz w:val="20"/>
              <w:szCs w:val="20"/>
            </w:rPr>
            <w:fldChar w:fldCharType="begin"/>
          </w:r>
          <w:r w:rsidR="00192441">
            <w:rPr>
              <w:rFonts w:ascii="Cambria" w:hAnsi="Cambria"/>
              <w:sz w:val="20"/>
              <w:szCs w:val="20"/>
            </w:rPr>
            <w:instrText xml:space="preserve">CITATION TSa20 \l 1033 </w:instrText>
          </w:r>
          <w:r w:rsidR="00192441">
            <w:rPr>
              <w:rFonts w:ascii="Cambria" w:hAnsi="Cambria"/>
              <w:sz w:val="20"/>
              <w:szCs w:val="20"/>
            </w:rPr>
            <w:fldChar w:fldCharType="separate"/>
          </w:r>
          <w:r w:rsidR="00192441" w:rsidRPr="00192441">
            <w:rPr>
              <w:rFonts w:ascii="Cambria" w:hAnsi="Cambria"/>
              <w:noProof/>
              <w:sz w:val="20"/>
              <w:szCs w:val="20"/>
            </w:rPr>
            <w:t>[3]</w:t>
          </w:r>
          <w:r w:rsidR="00192441">
            <w:rPr>
              <w:rFonts w:ascii="Cambria" w:hAnsi="Cambria"/>
              <w:sz w:val="20"/>
              <w:szCs w:val="20"/>
            </w:rPr>
            <w:fldChar w:fldCharType="end"/>
          </w:r>
        </w:sdtContent>
      </w:sdt>
      <w:r w:rsidR="00C657D6" w:rsidRPr="00C657D6">
        <w:rPr>
          <w:rFonts w:ascii="Cambria" w:hAnsi="Cambria"/>
          <w:sz w:val="20"/>
          <w:szCs w:val="20"/>
        </w:rPr>
        <w:t>.</w:t>
      </w:r>
    </w:p>
    <w:p w14:paraId="1D89CD1A" w14:textId="704D8C2C" w:rsidR="00E146A6" w:rsidRDefault="00E146A6" w:rsidP="00E146A6">
      <w:pPr>
        <w:pStyle w:val="NormalWeb"/>
        <w:spacing w:line="276" w:lineRule="auto"/>
        <w:jc w:val="both"/>
        <w:rPr>
          <w:rFonts w:ascii="Cambria" w:hAnsi="Cambria"/>
          <w:sz w:val="20"/>
          <w:szCs w:val="20"/>
        </w:rPr>
      </w:pPr>
      <w:r w:rsidRPr="00E146A6">
        <w:rPr>
          <w:rStyle w:val="issue-underline"/>
          <w:rFonts w:ascii="Cambria" w:eastAsia="Calibri" w:hAnsi="Cambria"/>
          <w:sz w:val="20"/>
          <w:szCs w:val="20"/>
        </w:rPr>
        <w:t>The aim of this study was</w:t>
      </w:r>
      <w:r w:rsidRPr="00E146A6">
        <w:rPr>
          <w:rFonts w:ascii="Cambria" w:hAnsi="Cambria"/>
          <w:sz w:val="20"/>
          <w:szCs w:val="20"/>
        </w:rPr>
        <w:t xml:space="preserve"> to enhance the </w:t>
      </w:r>
      <w:r w:rsidRPr="00E146A6">
        <w:rPr>
          <w:rStyle w:val="issue-underline"/>
          <w:rFonts w:ascii="Cambria" w:eastAsia="Calibri" w:hAnsi="Cambria"/>
          <w:sz w:val="20"/>
          <w:szCs w:val="20"/>
        </w:rPr>
        <w:t>comprehension</w:t>
      </w:r>
      <w:r w:rsidRPr="00E146A6">
        <w:rPr>
          <w:rFonts w:ascii="Cambria" w:hAnsi="Cambria"/>
          <w:sz w:val="20"/>
          <w:szCs w:val="20"/>
        </w:rPr>
        <w:t xml:space="preserve"> of the impact of microstructure and heat treatment on the chemical and mechanical characteristics of titanium alloys. Titanium Nitrite-coated or fully-constructed valves are utilized in high-level motorsport racing to </w:t>
      </w:r>
      <w:r w:rsidR="00C952E6">
        <w:rPr>
          <w:rFonts w:ascii="Cambria" w:hAnsi="Cambria"/>
          <w:sz w:val="20"/>
          <w:szCs w:val="20"/>
        </w:rPr>
        <w:t>improve</w:t>
      </w:r>
      <w:r w:rsidRPr="00E146A6">
        <w:rPr>
          <w:rFonts w:ascii="Cambria" w:hAnsi="Cambria"/>
          <w:sz w:val="20"/>
          <w:szCs w:val="20"/>
        </w:rPr>
        <w:t xml:space="preserve"> engine performance. The study acknowledged the various techniques of titanium alloy production/heat treatment and the usage of different forms of cast and wrought titanium </w:t>
      </w:r>
      <w:r w:rsidRPr="00E146A6">
        <w:rPr>
          <w:rStyle w:val="issue-underline"/>
          <w:rFonts w:ascii="Cambria" w:eastAsia="Calibri" w:hAnsi="Cambria"/>
          <w:sz w:val="20"/>
          <w:szCs w:val="20"/>
        </w:rPr>
        <w:t>alloys to produce</w:t>
      </w:r>
      <w:r w:rsidRPr="00E146A6">
        <w:rPr>
          <w:rFonts w:ascii="Cambria" w:hAnsi="Cambria"/>
          <w:sz w:val="20"/>
          <w:szCs w:val="20"/>
        </w:rPr>
        <w:t xml:space="preserve"> a failure report for a potential customer on </w:t>
      </w:r>
      <w:r w:rsidR="007C2106" w:rsidRPr="00E146A6">
        <w:rPr>
          <w:rFonts w:ascii="Cambria" w:hAnsi="Cambria"/>
          <w:sz w:val="20"/>
          <w:szCs w:val="20"/>
        </w:rPr>
        <w:t>titanium valves</w:t>
      </w:r>
      <w:r w:rsidR="007C2106">
        <w:rPr>
          <w:rFonts w:ascii="Cambria" w:hAnsi="Cambria"/>
          <w:sz w:val="20"/>
          <w:szCs w:val="20"/>
        </w:rPr>
        <w:t xml:space="preserve"> for ICE</w:t>
      </w:r>
      <w:r w:rsidRPr="00E146A6">
        <w:rPr>
          <w:rFonts w:ascii="Cambria" w:hAnsi="Cambria"/>
          <w:sz w:val="20"/>
          <w:szCs w:val="20"/>
        </w:rPr>
        <w:t>.</w:t>
      </w:r>
    </w:p>
    <w:p w14:paraId="1B105400" w14:textId="5A026927" w:rsidR="00E146A6" w:rsidRDefault="00E146A6" w:rsidP="00E146A6">
      <w:pPr>
        <w:pStyle w:val="NoSpacing"/>
        <w:spacing w:line="276" w:lineRule="auto"/>
        <w:jc w:val="both"/>
        <w:rPr>
          <w:rFonts w:ascii="Cambria" w:hAnsi="Cambria"/>
          <w:b/>
        </w:rPr>
      </w:pPr>
      <w:r>
        <w:rPr>
          <w:rFonts w:ascii="Cambria" w:hAnsi="Cambria"/>
          <w:b/>
        </w:rPr>
        <w:t>2</w:t>
      </w:r>
      <w:r w:rsidRPr="00391610">
        <w:rPr>
          <w:rFonts w:ascii="Cambria" w:hAnsi="Cambria"/>
          <w:b/>
        </w:rPr>
        <w:t xml:space="preserve">. </w:t>
      </w:r>
      <w:r>
        <w:rPr>
          <w:rFonts w:ascii="Cambria" w:hAnsi="Cambria"/>
          <w:b/>
        </w:rPr>
        <w:t>Literature Review</w:t>
      </w:r>
    </w:p>
    <w:p w14:paraId="650580D9" w14:textId="042E13C8" w:rsidR="00E146A6" w:rsidRPr="00A23057" w:rsidRDefault="00A23057" w:rsidP="00E146A6">
      <w:pPr>
        <w:pStyle w:val="NormalWeb"/>
        <w:spacing w:line="276" w:lineRule="auto"/>
        <w:jc w:val="both"/>
        <w:rPr>
          <w:rFonts w:ascii="Cambria" w:hAnsi="Cambria"/>
          <w:sz w:val="16"/>
          <w:szCs w:val="16"/>
        </w:rPr>
      </w:pPr>
      <w:r w:rsidRPr="00A23057">
        <w:rPr>
          <w:rFonts w:ascii="Cambria" w:hAnsi="Cambria"/>
          <w:sz w:val="20"/>
          <w:szCs w:val="20"/>
        </w:rPr>
        <w:t>Depending on the temperature, titanium's crystal structure undergoes significant changes. It exhibits a hexagonal close-packed (HCP) structure below 882.5°C</w:t>
      </w:r>
      <w:r w:rsidR="00775BAD">
        <w:rPr>
          <w:rFonts w:ascii="Cambria" w:hAnsi="Cambria"/>
          <w:sz w:val="20"/>
          <w:szCs w:val="20"/>
        </w:rPr>
        <w:t>.</w:t>
      </w:r>
      <w:r w:rsidRPr="00A23057">
        <w:rPr>
          <w:rFonts w:ascii="Cambria" w:hAnsi="Cambria"/>
          <w:sz w:val="20"/>
          <w:szCs w:val="20"/>
        </w:rPr>
        <w:t xml:space="preserve"> </w:t>
      </w:r>
      <w:r w:rsidR="00775BAD">
        <w:rPr>
          <w:rFonts w:ascii="Cambria" w:hAnsi="Cambria"/>
          <w:sz w:val="20"/>
          <w:szCs w:val="20"/>
        </w:rPr>
        <w:t>A</w:t>
      </w:r>
      <w:r w:rsidRPr="00A23057">
        <w:rPr>
          <w:rFonts w:ascii="Cambria" w:hAnsi="Cambria"/>
          <w:sz w:val="20"/>
          <w:szCs w:val="20"/>
        </w:rPr>
        <w:t xml:space="preserve">bove </w:t>
      </w:r>
      <w:r w:rsidR="00775BAD">
        <w:rPr>
          <w:rFonts w:ascii="Cambria" w:hAnsi="Cambria"/>
          <w:sz w:val="20"/>
          <w:szCs w:val="20"/>
        </w:rPr>
        <w:t>this temperature</w:t>
      </w:r>
      <w:r w:rsidRPr="00A23057">
        <w:rPr>
          <w:rFonts w:ascii="Cambria" w:hAnsi="Cambria"/>
          <w:sz w:val="20"/>
          <w:szCs w:val="20"/>
        </w:rPr>
        <w:t xml:space="preserve">, </w:t>
      </w:r>
      <w:r w:rsidR="00775BAD" w:rsidRPr="00A23057">
        <w:rPr>
          <w:rFonts w:ascii="Cambria" w:hAnsi="Cambria"/>
          <w:sz w:val="20"/>
          <w:szCs w:val="20"/>
        </w:rPr>
        <w:t>titanium's crystal structure</w:t>
      </w:r>
      <w:r w:rsidRPr="00A23057">
        <w:rPr>
          <w:rFonts w:ascii="Cambria" w:hAnsi="Cambria"/>
          <w:sz w:val="20"/>
          <w:szCs w:val="20"/>
        </w:rPr>
        <w:t xml:space="preserve"> transitions to a body-centered cubic (BCC) structure. As a result of this allotropic transformation, the metal's mechanical properties and processing methods are influenced</w:t>
      </w:r>
      <w:r w:rsidR="00C952E6">
        <w:rPr>
          <w:rFonts w:ascii="Cambria" w:hAnsi="Cambria"/>
          <w:sz w:val="20"/>
          <w:szCs w:val="20"/>
        </w:rPr>
        <w:t xml:space="preserve"> </w:t>
      </w:r>
      <w:sdt>
        <w:sdtPr>
          <w:rPr>
            <w:rFonts w:ascii="Cambria" w:hAnsi="Cambria"/>
            <w:sz w:val="20"/>
            <w:szCs w:val="20"/>
          </w:rPr>
          <w:id w:val="496613320"/>
          <w:citation/>
        </w:sdtPr>
        <w:sdtContent>
          <w:r w:rsidR="00C952E6">
            <w:rPr>
              <w:rFonts w:ascii="Cambria" w:hAnsi="Cambria"/>
              <w:sz w:val="20"/>
              <w:szCs w:val="20"/>
            </w:rPr>
            <w:fldChar w:fldCharType="begin"/>
          </w:r>
          <w:r w:rsidR="00C952E6">
            <w:rPr>
              <w:rFonts w:ascii="Cambria" w:hAnsi="Cambria"/>
              <w:sz w:val="20"/>
              <w:szCs w:val="20"/>
            </w:rPr>
            <w:instrText xml:space="preserve"> CITATION OEz17 \l 1033 </w:instrText>
          </w:r>
          <w:r w:rsidR="00C952E6">
            <w:rPr>
              <w:rFonts w:ascii="Cambria" w:hAnsi="Cambria"/>
              <w:sz w:val="20"/>
              <w:szCs w:val="20"/>
            </w:rPr>
            <w:fldChar w:fldCharType="separate"/>
          </w:r>
          <w:r w:rsidR="00C952E6" w:rsidRPr="00C952E6">
            <w:rPr>
              <w:rFonts w:ascii="Cambria" w:hAnsi="Cambria"/>
              <w:noProof/>
              <w:sz w:val="20"/>
              <w:szCs w:val="20"/>
            </w:rPr>
            <w:t>[4]</w:t>
          </w:r>
          <w:r w:rsidR="00C952E6">
            <w:rPr>
              <w:rFonts w:ascii="Cambria" w:hAnsi="Cambria"/>
              <w:sz w:val="20"/>
              <w:szCs w:val="20"/>
            </w:rPr>
            <w:fldChar w:fldCharType="end"/>
          </w:r>
        </w:sdtContent>
      </w:sdt>
      <w:r w:rsidRPr="00A23057">
        <w:rPr>
          <w:rFonts w:ascii="Cambria" w:hAnsi="Cambria"/>
          <w:sz w:val="20"/>
          <w:szCs w:val="20"/>
        </w:rPr>
        <w:t>.</w:t>
      </w:r>
    </w:p>
    <w:p w14:paraId="7C532381" w14:textId="2CA00652" w:rsidR="006D646C" w:rsidRPr="00C657D6" w:rsidRDefault="003234DB" w:rsidP="00C657D6">
      <w:pPr>
        <w:pStyle w:val="NormalWeb"/>
        <w:spacing w:line="276" w:lineRule="auto"/>
        <w:jc w:val="both"/>
        <w:rPr>
          <w:rFonts w:ascii="Cambria" w:hAnsi="Cambria"/>
          <w:sz w:val="20"/>
          <w:szCs w:val="20"/>
        </w:rPr>
      </w:pPr>
      <w:r>
        <w:rPr>
          <w:rFonts w:ascii="Cambria" w:hAnsi="Cambria"/>
          <w:noProof/>
          <w:sz w:val="20"/>
          <w:szCs w:val="20"/>
        </w:rPr>
        <w:lastRenderedPageBreak/>
        <w:drawing>
          <wp:anchor distT="0" distB="0" distL="114300" distR="114300" simplePos="0" relativeHeight="251659264" behindDoc="0" locked="0" layoutInCell="1" allowOverlap="1" wp14:anchorId="63A662F9" wp14:editId="6663081E">
            <wp:simplePos x="0" y="0"/>
            <wp:positionH relativeFrom="column">
              <wp:posOffset>7175</wp:posOffset>
            </wp:positionH>
            <wp:positionV relativeFrom="page">
              <wp:posOffset>1503466</wp:posOffset>
            </wp:positionV>
            <wp:extent cx="3152775" cy="2263775"/>
            <wp:effectExtent l="19050" t="19050" r="28575" b="222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3152775" cy="226377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79F06343" w14:textId="270C101F" w:rsidR="00C657D6" w:rsidRDefault="0047393F" w:rsidP="0047393F">
      <w:pPr>
        <w:pStyle w:val="NormalWeb"/>
        <w:spacing w:line="276" w:lineRule="auto"/>
        <w:jc w:val="both"/>
        <w:rPr>
          <w:rFonts w:ascii="Cambria" w:hAnsi="Cambria"/>
          <w:sz w:val="20"/>
          <w:szCs w:val="20"/>
        </w:rPr>
      </w:pPr>
      <w:r w:rsidRPr="0047393F">
        <w:rPr>
          <w:rFonts w:ascii="Cambria" w:hAnsi="Cambria"/>
          <w:sz w:val="20"/>
          <w:szCs w:val="20"/>
        </w:rPr>
        <w:t>With an atomic diameter of 0.320 nm, titanium has a relatively large atomic size, which contributes to its strength and low density</w:t>
      </w:r>
      <w:r w:rsidR="00C952E6">
        <w:rPr>
          <w:rFonts w:ascii="Cambria" w:hAnsi="Cambria"/>
          <w:sz w:val="20"/>
          <w:szCs w:val="20"/>
        </w:rPr>
        <w:t xml:space="preserve"> </w:t>
      </w:r>
      <w:sdt>
        <w:sdtPr>
          <w:rPr>
            <w:rFonts w:ascii="Cambria" w:hAnsi="Cambria"/>
            <w:sz w:val="20"/>
            <w:szCs w:val="20"/>
          </w:rPr>
          <w:id w:val="-667324243"/>
          <w:citation/>
        </w:sdtPr>
        <w:sdtContent>
          <w:r w:rsidR="00C952E6">
            <w:rPr>
              <w:rFonts w:ascii="Cambria" w:hAnsi="Cambria"/>
              <w:sz w:val="20"/>
              <w:szCs w:val="20"/>
            </w:rPr>
            <w:fldChar w:fldCharType="begin"/>
          </w:r>
          <w:r w:rsidR="00C952E6">
            <w:rPr>
              <w:rFonts w:ascii="Cambria" w:hAnsi="Cambria"/>
              <w:sz w:val="20"/>
              <w:szCs w:val="20"/>
            </w:rPr>
            <w:instrText xml:space="preserve"> CITATION DLu14 \l 1033 </w:instrText>
          </w:r>
          <w:r w:rsidR="00C952E6">
            <w:rPr>
              <w:rFonts w:ascii="Cambria" w:hAnsi="Cambria"/>
              <w:sz w:val="20"/>
              <w:szCs w:val="20"/>
            </w:rPr>
            <w:fldChar w:fldCharType="separate"/>
          </w:r>
          <w:r w:rsidR="00C952E6" w:rsidRPr="00C952E6">
            <w:rPr>
              <w:rFonts w:ascii="Cambria" w:hAnsi="Cambria"/>
              <w:noProof/>
              <w:sz w:val="20"/>
              <w:szCs w:val="20"/>
            </w:rPr>
            <w:t>[5]</w:t>
          </w:r>
          <w:r w:rsidR="00C952E6">
            <w:rPr>
              <w:rFonts w:ascii="Cambria" w:hAnsi="Cambria"/>
              <w:sz w:val="20"/>
              <w:szCs w:val="20"/>
            </w:rPr>
            <w:fldChar w:fldCharType="end"/>
          </w:r>
        </w:sdtContent>
      </w:sdt>
      <w:r w:rsidRPr="0047393F">
        <w:rPr>
          <w:rFonts w:ascii="Cambria" w:hAnsi="Cambria"/>
          <w:sz w:val="20"/>
          <w:szCs w:val="20"/>
        </w:rPr>
        <w:t xml:space="preserve">. As shown in </w:t>
      </w:r>
      <w:r w:rsidR="00775BAD">
        <w:rPr>
          <w:rFonts w:ascii="Cambria" w:hAnsi="Cambria"/>
          <w:sz w:val="20"/>
          <w:szCs w:val="20"/>
        </w:rPr>
        <w:t>f</w:t>
      </w:r>
      <w:r w:rsidRPr="0047393F">
        <w:rPr>
          <w:rFonts w:ascii="Cambria" w:hAnsi="Cambria"/>
          <w:sz w:val="20"/>
          <w:szCs w:val="20"/>
        </w:rPr>
        <w:t>igure 1, titanium has a density of 4.54 g/</w:t>
      </w:r>
      <m:oMath>
        <m:sSup>
          <m:sSupPr>
            <m:ctrlPr>
              <w:rPr>
                <w:rFonts w:ascii="Cambria Math" w:hAnsi="Cambria Math"/>
                <w:i/>
                <w:sz w:val="20"/>
                <w:szCs w:val="20"/>
              </w:rPr>
            </m:ctrlPr>
          </m:sSupPr>
          <m:e>
            <m:r>
              <m:rPr>
                <m:nor/>
              </m:rPr>
              <w:rPr>
                <w:rFonts w:ascii="Cambria" w:hAnsi="Cambria"/>
                <w:sz w:val="20"/>
                <w:szCs w:val="20"/>
              </w:rPr>
              <m:t>m</m:t>
            </m:r>
          </m:e>
          <m:sup>
            <m:r>
              <w:rPr>
                <w:rFonts w:ascii="Cambria Math" w:hAnsi="Cambria Math"/>
                <w:sz w:val="20"/>
                <w:szCs w:val="20"/>
              </w:rPr>
              <m:t>3</m:t>
            </m:r>
          </m:sup>
        </m:sSup>
      </m:oMath>
      <w:r w:rsidR="00775BAD">
        <w:rPr>
          <w:rFonts w:ascii="Cambria" w:hAnsi="Cambria"/>
          <w:sz w:val="20"/>
          <w:szCs w:val="20"/>
        </w:rPr>
        <w:t>.</w:t>
      </w:r>
      <w:r w:rsidRPr="0047393F">
        <w:rPr>
          <w:rFonts w:ascii="Cambria" w:hAnsi="Cambria"/>
          <w:sz w:val="20"/>
          <w:szCs w:val="20"/>
        </w:rPr>
        <w:t xml:space="preserve"> </w:t>
      </w:r>
      <w:r w:rsidR="00775BAD">
        <w:rPr>
          <w:rFonts w:ascii="Cambria" w:hAnsi="Cambria"/>
          <w:sz w:val="20"/>
          <w:szCs w:val="20"/>
        </w:rPr>
        <w:t xml:space="preserve">It </w:t>
      </w:r>
      <w:r w:rsidRPr="0047393F">
        <w:rPr>
          <w:rFonts w:ascii="Cambria" w:hAnsi="Cambria"/>
          <w:sz w:val="20"/>
          <w:szCs w:val="20"/>
        </w:rPr>
        <w:t xml:space="preserve">significantly lower than that of other metals used in advanced applications, such as steel, making </w:t>
      </w:r>
      <w:r w:rsidR="00775BAD">
        <w:rPr>
          <w:rFonts w:ascii="Cambria" w:hAnsi="Cambria"/>
          <w:sz w:val="20"/>
          <w:szCs w:val="20"/>
        </w:rPr>
        <w:t>titanium</w:t>
      </w:r>
      <w:r w:rsidRPr="0047393F">
        <w:rPr>
          <w:rFonts w:ascii="Cambria" w:hAnsi="Cambria"/>
          <w:sz w:val="20"/>
          <w:szCs w:val="20"/>
        </w:rPr>
        <w:t xml:space="preserve"> an attractive choice for industries such as aerospace and automotive.</w:t>
      </w:r>
    </w:p>
    <w:p w14:paraId="24A7754A" w14:textId="4DA8748B" w:rsidR="00C952E6" w:rsidRDefault="003234DB" w:rsidP="0047393F">
      <w:pPr>
        <w:pStyle w:val="NormalWeb"/>
        <w:spacing w:line="276" w:lineRule="auto"/>
        <w:jc w:val="both"/>
        <w:rPr>
          <w:rFonts w:ascii="Cambria" w:hAnsi="Cambria"/>
          <w:sz w:val="20"/>
          <w:szCs w:val="20"/>
        </w:rPr>
      </w:pPr>
      <w:r>
        <w:rPr>
          <w:noProof/>
        </w:rPr>
        <mc:AlternateContent>
          <mc:Choice Requires="wps">
            <w:drawing>
              <wp:anchor distT="0" distB="0" distL="114300" distR="114300" simplePos="0" relativeHeight="251664384" behindDoc="0" locked="0" layoutInCell="1" allowOverlap="1" wp14:anchorId="6D57AE38" wp14:editId="4C935160">
                <wp:simplePos x="0" y="0"/>
                <wp:positionH relativeFrom="column">
                  <wp:posOffset>12065</wp:posOffset>
                </wp:positionH>
                <wp:positionV relativeFrom="paragraph">
                  <wp:posOffset>2415548</wp:posOffset>
                </wp:positionV>
                <wp:extent cx="3147695" cy="356616"/>
                <wp:effectExtent l="0" t="0" r="0" b="5715"/>
                <wp:wrapTopAndBottom/>
                <wp:docPr id="11" name="Text Box 11"/>
                <wp:cNvGraphicFramePr/>
                <a:graphic xmlns:a="http://schemas.openxmlformats.org/drawingml/2006/main">
                  <a:graphicData uri="http://schemas.microsoft.com/office/word/2010/wordprocessingShape">
                    <wps:wsp>
                      <wps:cNvSpPr txBox="1"/>
                      <wps:spPr>
                        <a:xfrm>
                          <a:off x="0" y="0"/>
                          <a:ext cx="3147695" cy="356616"/>
                        </a:xfrm>
                        <a:prstGeom prst="rect">
                          <a:avLst/>
                        </a:prstGeom>
                        <a:solidFill>
                          <a:prstClr val="white"/>
                        </a:solidFill>
                        <a:ln>
                          <a:noFill/>
                        </a:ln>
                      </wps:spPr>
                      <wps:txbx>
                        <w:txbxContent>
                          <w:p w14:paraId="399370E5" w14:textId="181C09F5" w:rsidR="00C952E6" w:rsidRPr="00C952E6" w:rsidRDefault="00C952E6" w:rsidP="00C952E6">
                            <w:pPr>
                              <w:pStyle w:val="Caption"/>
                              <w:jc w:val="center"/>
                              <w:rPr>
                                <w:rFonts w:ascii="Cambria" w:hAnsi="Cambria"/>
                                <w:i w:val="0"/>
                                <w:iCs w:val="0"/>
                                <w:noProof/>
                                <w:sz w:val="22"/>
                                <w:szCs w:val="22"/>
                              </w:rPr>
                            </w:pPr>
                            <w:r w:rsidRPr="00C952E6">
                              <w:rPr>
                                <w:rFonts w:ascii="Cambria" w:hAnsi="Cambria"/>
                                <w:i w:val="0"/>
                                <w:iCs w:val="0"/>
                                <w:sz w:val="20"/>
                                <w:szCs w:val="20"/>
                              </w:rPr>
                              <w:t xml:space="preserve">Figure </w:t>
                            </w:r>
                            <w:r w:rsidRPr="00C952E6">
                              <w:rPr>
                                <w:rFonts w:ascii="Cambria" w:hAnsi="Cambria"/>
                                <w:i w:val="0"/>
                                <w:iCs w:val="0"/>
                                <w:sz w:val="20"/>
                                <w:szCs w:val="20"/>
                              </w:rPr>
                              <w:fldChar w:fldCharType="begin"/>
                            </w:r>
                            <w:r w:rsidRPr="00C952E6">
                              <w:rPr>
                                <w:rFonts w:ascii="Cambria" w:hAnsi="Cambria"/>
                                <w:i w:val="0"/>
                                <w:iCs w:val="0"/>
                                <w:sz w:val="20"/>
                                <w:szCs w:val="20"/>
                              </w:rPr>
                              <w:instrText xml:space="preserve"> SEQ Figure \* ARABIC </w:instrText>
                            </w:r>
                            <w:r w:rsidRPr="00C952E6">
                              <w:rPr>
                                <w:rFonts w:ascii="Cambria" w:hAnsi="Cambria"/>
                                <w:i w:val="0"/>
                                <w:iCs w:val="0"/>
                                <w:sz w:val="20"/>
                                <w:szCs w:val="20"/>
                              </w:rPr>
                              <w:fldChar w:fldCharType="separate"/>
                            </w:r>
                            <w:r w:rsidR="001A54E8">
                              <w:rPr>
                                <w:rFonts w:ascii="Cambria" w:hAnsi="Cambria"/>
                                <w:i w:val="0"/>
                                <w:iCs w:val="0"/>
                                <w:noProof/>
                                <w:sz w:val="20"/>
                                <w:szCs w:val="20"/>
                              </w:rPr>
                              <w:t>1</w:t>
                            </w:r>
                            <w:r w:rsidRPr="00C952E6">
                              <w:rPr>
                                <w:rFonts w:ascii="Cambria" w:hAnsi="Cambria"/>
                                <w:i w:val="0"/>
                                <w:iCs w:val="0"/>
                                <w:sz w:val="20"/>
                                <w:szCs w:val="20"/>
                              </w:rPr>
                              <w:fldChar w:fldCharType="end"/>
                            </w:r>
                            <w:r w:rsidRPr="00C952E6">
                              <w:rPr>
                                <w:rFonts w:ascii="Cambria" w:hAnsi="Cambria"/>
                                <w:i w:val="0"/>
                                <w:iCs w:val="0"/>
                                <w:sz w:val="20"/>
                                <w:szCs w:val="20"/>
                              </w:rPr>
                              <w:t xml:space="preserve">: Specific Strength vs Temperature </w:t>
                            </w:r>
                            <w:r w:rsidR="000B1559">
                              <w:rPr>
                                <w:rFonts w:ascii="Cambria" w:hAnsi="Cambria"/>
                                <w:i w:val="0"/>
                                <w:iCs w:val="0"/>
                                <w:sz w:val="20"/>
                                <w:szCs w:val="20"/>
                              </w:rPr>
                              <w:t xml:space="preserve">Comparison  </w:t>
                            </w:r>
                            <w:r w:rsidRPr="00C952E6">
                              <w:rPr>
                                <w:rFonts w:ascii="Cambria" w:hAnsi="Cambria"/>
                                <w:i w:val="0"/>
                                <w:iCs w:val="0"/>
                                <w:sz w:val="20"/>
                                <w:szCs w:val="20"/>
                              </w:rPr>
                              <w:t xml:space="preserve">of Different Metals, </w:t>
                            </w:r>
                            <w:sdt>
                              <w:sdtPr>
                                <w:rPr>
                                  <w:rFonts w:ascii="Cambria" w:hAnsi="Cambria"/>
                                  <w:i w:val="0"/>
                                  <w:iCs w:val="0"/>
                                  <w:sz w:val="20"/>
                                  <w:szCs w:val="20"/>
                                </w:rPr>
                                <w:id w:val="43417750"/>
                                <w:citation/>
                              </w:sdtPr>
                              <w:sdtContent>
                                <w:r w:rsidRPr="00C952E6">
                                  <w:rPr>
                                    <w:rFonts w:ascii="Cambria" w:hAnsi="Cambria"/>
                                    <w:i w:val="0"/>
                                    <w:iCs w:val="0"/>
                                    <w:sz w:val="20"/>
                                    <w:szCs w:val="20"/>
                                  </w:rPr>
                                  <w:fldChar w:fldCharType="begin"/>
                                </w:r>
                                <w:r w:rsidRPr="00C952E6">
                                  <w:rPr>
                                    <w:rFonts w:ascii="Cambria" w:hAnsi="Cambria"/>
                                    <w:i w:val="0"/>
                                    <w:iCs w:val="0"/>
                                    <w:sz w:val="20"/>
                                    <w:szCs w:val="20"/>
                                  </w:rPr>
                                  <w:instrText xml:space="preserve"> CITATION DLu14 \l 1033 </w:instrText>
                                </w:r>
                                <w:r w:rsidRPr="00C952E6">
                                  <w:rPr>
                                    <w:rFonts w:ascii="Cambria" w:hAnsi="Cambria"/>
                                    <w:i w:val="0"/>
                                    <w:iCs w:val="0"/>
                                    <w:sz w:val="20"/>
                                    <w:szCs w:val="20"/>
                                  </w:rPr>
                                  <w:fldChar w:fldCharType="separate"/>
                                </w:r>
                                <w:r w:rsidRPr="00C952E6">
                                  <w:rPr>
                                    <w:rFonts w:ascii="Cambria" w:hAnsi="Cambria"/>
                                    <w:i w:val="0"/>
                                    <w:iCs w:val="0"/>
                                    <w:noProof/>
                                    <w:sz w:val="20"/>
                                    <w:szCs w:val="20"/>
                                  </w:rPr>
                                  <w:t>[5]</w:t>
                                </w:r>
                                <w:r w:rsidRPr="00C952E6">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57AE38" id="_x0000_t202" coordsize="21600,21600" o:spt="202" path="m,l,21600r21600,l21600,xe">
                <v:stroke joinstyle="miter"/>
                <v:path gradientshapeok="t" o:connecttype="rect"/>
              </v:shapetype>
              <v:shape id="Text Box 11" o:spid="_x0000_s1026" type="#_x0000_t202" style="position:absolute;left:0;text-align:left;margin-left:.95pt;margin-top:190.2pt;width:247.85pt;height:28.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" stroked="f">
                <v:textbox inset="0,0,0,0">
                  <w:txbxContent>
                    <w:p w14:paraId="399370E5" w14:textId="181C09F5" w:rsidR="00C952E6" w:rsidRPr="00C952E6" w:rsidRDefault="00C952E6" w:rsidP="00C952E6">
                      <w:pPr>
                        <w:pStyle w:val="Caption"/>
                        <w:jc w:val="center"/>
                        <w:rPr>
                          <w:rFonts w:ascii="Cambria" w:hAnsi="Cambria"/>
                          <w:i w:val="0"/>
                          <w:iCs w:val="0"/>
                          <w:noProof/>
                          <w:sz w:val="22"/>
                          <w:szCs w:val="22"/>
                        </w:rPr>
                      </w:pPr>
                      <w:r w:rsidRPr="00C952E6">
                        <w:rPr>
                          <w:rFonts w:ascii="Cambria" w:hAnsi="Cambria"/>
                          <w:i w:val="0"/>
                          <w:iCs w:val="0"/>
                          <w:sz w:val="20"/>
                          <w:szCs w:val="20"/>
                        </w:rPr>
                        <w:t xml:space="preserve">Figure </w:t>
                      </w:r>
                      <w:r w:rsidRPr="00C952E6">
                        <w:rPr>
                          <w:rFonts w:ascii="Cambria" w:hAnsi="Cambria"/>
                          <w:i w:val="0"/>
                          <w:iCs w:val="0"/>
                          <w:sz w:val="20"/>
                          <w:szCs w:val="20"/>
                        </w:rPr>
                        <w:fldChar w:fldCharType="begin"/>
                      </w:r>
                      <w:r w:rsidRPr="00C952E6">
                        <w:rPr>
                          <w:rFonts w:ascii="Cambria" w:hAnsi="Cambria"/>
                          <w:i w:val="0"/>
                          <w:iCs w:val="0"/>
                          <w:sz w:val="20"/>
                          <w:szCs w:val="20"/>
                        </w:rPr>
                        <w:instrText xml:space="preserve"> SEQ Figure \* ARABIC </w:instrText>
                      </w:r>
                      <w:r w:rsidRPr="00C952E6">
                        <w:rPr>
                          <w:rFonts w:ascii="Cambria" w:hAnsi="Cambria"/>
                          <w:i w:val="0"/>
                          <w:iCs w:val="0"/>
                          <w:sz w:val="20"/>
                          <w:szCs w:val="20"/>
                        </w:rPr>
                        <w:fldChar w:fldCharType="separate"/>
                      </w:r>
                      <w:r w:rsidR="001A54E8">
                        <w:rPr>
                          <w:rFonts w:ascii="Cambria" w:hAnsi="Cambria"/>
                          <w:i w:val="0"/>
                          <w:iCs w:val="0"/>
                          <w:noProof/>
                          <w:sz w:val="20"/>
                          <w:szCs w:val="20"/>
                        </w:rPr>
                        <w:t>1</w:t>
                      </w:r>
                      <w:r w:rsidRPr="00C952E6">
                        <w:rPr>
                          <w:rFonts w:ascii="Cambria" w:hAnsi="Cambria"/>
                          <w:i w:val="0"/>
                          <w:iCs w:val="0"/>
                          <w:sz w:val="20"/>
                          <w:szCs w:val="20"/>
                        </w:rPr>
                        <w:fldChar w:fldCharType="end"/>
                      </w:r>
                      <w:r w:rsidRPr="00C952E6">
                        <w:rPr>
                          <w:rFonts w:ascii="Cambria" w:hAnsi="Cambria"/>
                          <w:i w:val="0"/>
                          <w:iCs w:val="0"/>
                          <w:sz w:val="20"/>
                          <w:szCs w:val="20"/>
                        </w:rPr>
                        <w:t xml:space="preserve">: Specific Strength vs Temperature </w:t>
                      </w:r>
                      <w:r w:rsidR="000B1559">
                        <w:rPr>
                          <w:rFonts w:ascii="Cambria" w:hAnsi="Cambria"/>
                          <w:i w:val="0"/>
                          <w:iCs w:val="0"/>
                          <w:sz w:val="20"/>
                          <w:szCs w:val="20"/>
                        </w:rPr>
                        <w:t xml:space="preserve">Comparison  </w:t>
                      </w:r>
                      <w:r w:rsidRPr="00C952E6">
                        <w:rPr>
                          <w:rFonts w:ascii="Cambria" w:hAnsi="Cambria"/>
                          <w:i w:val="0"/>
                          <w:iCs w:val="0"/>
                          <w:sz w:val="20"/>
                          <w:szCs w:val="20"/>
                        </w:rPr>
                        <w:t xml:space="preserve">of Different Metals, </w:t>
                      </w:r>
                      <w:sdt>
                        <w:sdtPr>
                          <w:rPr>
                            <w:rFonts w:ascii="Cambria" w:hAnsi="Cambria"/>
                            <w:i w:val="0"/>
                            <w:iCs w:val="0"/>
                            <w:sz w:val="20"/>
                            <w:szCs w:val="20"/>
                          </w:rPr>
                          <w:id w:val="43417750"/>
                          <w:citation/>
                        </w:sdtPr>
                        <w:sdtContent>
                          <w:r w:rsidRPr="00C952E6">
                            <w:rPr>
                              <w:rFonts w:ascii="Cambria" w:hAnsi="Cambria"/>
                              <w:i w:val="0"/>
                              <w:iCs w:val="0"/>
                              <w:sz w:val="20"/>
                              <w:szCs w:val="20"/>
                            </w:rPr>
                            <w:fldChar w:fldCharType="begin"/>
                          </w:r>
                          <w:r w:rsidRPr="00C952E6">
                            <w:rPr>
                              <w:rFonts w:ascii="Cambria" w:hAnsi="Cambria"/>
                              <w:i w:val="0"/>
                              <w:iCs w:val="0"/>
                              <w:sz w:val="20"/>
                              <w:szCs w:val="20"/>
                            </w:rPr>
                            <w:instrText xml:space="preserve"> CITATION DLu14 \l 1033 </w:instrText>
                          </w:r>
                          <w:r w:rsidRPr="00C952E6">
                            <w:rPr>
                              <w:rFonts w:ascii="Cambria" w:hAnsi="Cambria"/>
                              <w:i w:val="0"/>
                              <w:iCs w:val="0"/>
                              <w:sz w:val="20"/>
                              <w:szCs w:val="20"/>
                            </w:rPr>
                            <w:fldChar w:fldCharType="separate"/>
                          </w:r>
                          <w:r w:rsidRPr="00C952E6">
                            <w:rPr>
                              <w:rFonts w:ascii="Cambria" w:hAnsi="Cambria"/>
                              <w:i w:val="0"/>
                              <w:iCs w:val="0"/>
                              <w:noProof/>
                              <w:sz w:val="20"/>
                              <w:szCs w:val="20"/>
                            </w:rPr>
                            <w:t>[5]</w:t>
                          </w:r>
                          <w:r w:rsidRPr="00C952E6">
                            <w:rPr>
                              <w:rFonts w:ascii="Cambria" w:hAnsi="Cambria"/>
                              <w:i w:val="0"/>
                              <w:iCs w:val="0"/>
                              <w:sz w:val="20"/>
                              <w:szCs w:val="20"/>
                            </w:rPr>
                            <w:fldChar w:fldCharType="end"/>
                          </w:r>
                        </w:sdtContent>
                      </w:sdt>
                    </w:p>
                  </w:txbxContent>
                </v:textbox>
                <w10:wrap type="topAndBottom"/>
              </v:shape>
            </w:pict>
          </mc:Fallback>
        </mc:AlternateContent>
      </w:r>
      <w:r w:rsidR="00C952E6">
        <w:rPr>
          <w:rFonts w:ascii="Cambria" w:hAnsi="Cambria"/>
          <w:noProof/>
          <w:sz w:val="20"/>
          <w:szCs w:val="20"/>
        </w:rPr>
        <w:drawing>
          <wp:anchor distT="0" distB="0" distL="114300" distR="114300" simplePos="0" relativeHeight="251662336" behindDoc="0" locked="0" layoutInCell="1" allowOverlap="1" wp14:anchorId="3EEA5D23" wp14:editId="7DF2B006">
            <wp:simplePos x="0" y="0"/>
            <wp:positionH relativeFrom="column">
              <wp:posOffset>13112</wp:posOffset>
            </wp:positionH>
            <wp:positionV relativeFrom="page">
              <wp:posOffset>5915149</wp:posOffset>
            </wp:positionV>
            <wp:extent cx="3147695" cy="1990090"/>
            <wp:effectExtent l="19050" t="19050" r="14605" b="1016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3147695" cy="199009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14:paraId="755E58D1" w14:textId="48C1CB7E" w:rsidR="000B1559" w:rsidRDefault="000B1559" w:rsidP="000B1559">
      <w:pPr>
        <w:pStyle w:val="NormalWeb"/>
        <w:spacing w:line="276" w:lineRule="auto"/>
        <w:jc w:val="both"/>
        <w:rPr>
          <w:rFonts w:ascii="Cambria" w:hAnsi="Cambria"/>
          <w:sz w:val="20"/>
          <w:szCs w:val="20"/>
        </w:rPr>
      </w:pPr>
    </w:p>
    <w:p w14:paraId="2C43ADF9" w14:textId="233BA7F7" w:rsidR="0047393F" w:rsidRDefault="000B1559" w:rsidP="000B1559">
      <w:pPr>
        <w:pStyle w:val="NormalWeb"/>
        <w:spacing w:line="276" w:lineRule="auto"/>
        <w:jc w:val="both"/>
        <w:rPr>
          <w:rFonts w:ascii="Cambria" w:hAnsi="Cambria"/>
          <w:sz w:val="20"/>
          <w:szCs w:val="20"/>
        </w:rPr>
      </w:pPr>
      <w:r w:rsidRPr="000B1559">
        <w:rPr>
          <w:rFonts w:ascii="Cambria" w:hAnsi="Cambria"/>
          <w:sz w:val="20"/>
          <w:szCs w:val="20"/>
        </w:rPr>
        <w:t xml:space="preserve">Figure 2 illustrates titanium's melting point </w:t>
      </w:r>
      <w:r w:rsidRPr="000B1559">
        <w:rPr>
          <w:rStyle w:val="issue-underline"/>
          <w:rFonts w:ascii="Cambria" w:hAnsi="Cambria"/>
          <w:sz w:val="20"/>
          <w:szCs w:val="20"/>
        </w:rPr>
        <w:t>of around 1667°C.</w:t>
      </w:r>
      <w:r w:rsidRPr="000B1559">
        <w:rPr>
          <w:rFonts w:ascii="Cambria" w:hAnsi="Cambria"/>
          <w:sz w:val="20"/>
          <w:szCs w:val="20"/>
        </w:rPr>
        <w:t xml:space="preserve"> Combined with titanium's excellent strength and toughness, this property makes it an ideal candidate for parts used in jet engines, gas turbines, and other heat-intensive applications.</w:t>
      </w:r>
      <w:r w:rsidRPr="000B1559">
        <w:rPr>
          <w:rFonts w:ascii="Cambria" w:hAnsi="Cambria"/>
          <w:sz w:val="20"/>
          <w:szCs w:val="20"/>
        </w:rPr>
        <w:t xml:space="preserve"> </w:t>
      </w:r>
      <w:r>
        <w:rPr>
          <w:rFonts w:ascii="Cambria" w:hAnsi="Cambria"/>
          <w:sz w:val="20"/>
          <w:szCs w:val="20"/>
        </w:rPr>
        <w:t>Moreover</w:t>
      </w:r>
      <w:r w:rsidRPr="000B1559">
        <w:rPr>
          <w:rFonts w:ascii="Cambria" w:hAnsi="Cambria"/>
          <w:sz w:val="20"/>
          <w:szCs w:val="20"/>
        </w:rPr>
        <w:t xml:space="preserve">, titanium is highly reactive with oxygen, nitrogen, carbon, and hydrogen, which can result in the formation of interstitial and surface </w:t>
      </w:r>
      <w:r w:rsidRPr="000B1559">
        <w:rPr>
          <w:rFonts w:ascii="Cambria" w:hAnsi="Cambria"/>
          <w:sz w:val="20"/>
          <w:szCs w:val="20"/>
        </w:rPr>
        <w:t xml:space="preserve">compounds. </w:t>
      </w:r>
      <w:r w:rsidR="00775BAD">
        <w:rPr>
          <w:rFonts w:ascii="Cambria" w:hAnsi="Cambria"/>
          <w:sz w:val="20"/>
          <w:szCs w:val="20"/>
        </w:rPr>
        <w:t>Due to</w:t>
      </w:r>
      <w:r w:rsidRPr="000B1559">
        <w:rPr>
          <w:rFonts w:ascii="Cambria" w:hAnsi="Cambria"/>
          <w:sz w:val="20"/>
          <w:szCs w:val="20"/>
        </w:rPr>
        <w:t xml:space="preserve"> its reactivity, the metal has both strength and weakness. It is capable of forming a protective oxide layer that imparts excellent corrosion resistance, but it may also complicate the processing </w:t>
      </w:r>
      <w:r w:rsidR="00775BAD">
        <w:rPr>
          <w:rFonts w:ascii="Cambria" w:hAnsi="Cambria"/>
          <w:sz w:val="20"/>
          <w:szCs w:val="20"/>
        </w:rPr>
        <w:t xml:space="preserve">of the metal </w:t>
      </w:r>
      <w:r w:rsidRPr="000B1559">
        <w:rPr>
          <w:rFonts w:ascii="Cambria" w:hAnsi="Cambria"/>
          <w:sz w:val="20"/>
          <w:szCs w:val="20"/>
        </w:rPr>
        <w:t xml:space="preserve">and </w:t>
      </w:r>
      <w:r w:rsidR="00775BAD">
        <w:rPr>
          <w:rFonts w:ascii="Cambria" w:hAnsi="Cambria"/>
          <w:sz w:val="20"/>
          <w:szCs w:val="20"/>
        </w:rPr>
        <w:t xml:space="preserve">hence, </w:t>
      </w:r>
      <w:r w:rsidRPr="000B1559">
        <w:rPr>
          <w:rFonts w:ascii="Cambria" w:hAnsi="Cambria"/>
          <w:sz w:val="20"/>
          <w:szCs w:val="20"/>
        </w:rPr>
        <w:t>require special handling procedures.</w:t>
      </w:r>
    </w:p>
    <w:p w14:paraId="2865222B" w14:textId="09D03B66" w:rsidR="000B1559" w:rsidRDefault="000B1559" w:rsidP="000B1559">
      <w:pPr>
        <w:pStyle w:val="NoSpacing"/>
        <w:spacing w:line="276" w:lineRule="auto"/>
        <w:jc w:val="both"/>
        <w:rPr>
          <w:rFonts w:ascii="Cambria" w:hAnsi="Cambria"/>
          <w:b/>
        </w:rPr>
      </w:pPr>
      <w:r>
        <w:rPr>
          <w:rFonts w:ascii="Cambria" w:hAnsi="Cambria"/>
          <w:b/>
        </w:rPr>
        <w:t>2</w:t>
      </w:r>
      <w:r w:rsidRPr="00391610">
        <w:rPr>
          <w:rFonts w:ascii="Cambria" w:hAnsi="Cambria"/>
          <w:b/>
        </w:rPr>
        <w:t>.</w:t>
      </w:r>
      <w:r>
        <w:rPr>
          <w:rFonts w:ascii="Cambria" w:hAnsi="Cambria"/>
          <w:b/>
        </w:rPr>
        <w:t>1</w:t>
      </w:r>
      <w:r w:rsidRPr="00391610">
        <w:rPr>
          <w:rFonts w:ascii="Cambria" w:hAnsi="Cambria"/>
          <w:b/>
        </w:rPr>
        <w:t xml:space="preserve"> </w:t>
      </w:r>
      <w:r>
        <w:rPr>
          <w:rFonts w:ascii="Cambria" w:hAnsi="Cambria"/>
          <w:b/>
        </w:rPr>
        <w:t>Extraction</w:t>
      </w:r>
      <w:r w:rsidR="00916781">
        <w:rPr>
          <w:rFonts w:ascii="Cambria" w:hAnsi="Cambria"/>
          <w:b/>
        </w:rPr>
        <w:t xml:space="preserve"> Processes</w:t>
      </w:r>
    </w:p>
    <w:p w14:paraId="36DE4533" w14:textId="121F5454" w:rsidR="006A375F" w:rsidRPr="006A375F" w:rsidRDefault="003234DB" w:rsidP="006A375F">
      <w:pPr>
        <w:pStyle w:val="NormalWeb"/>
        <w:spacing w:line="276" w:lineRule="auto"/>
        <w:jc w:val="both"/>
        <w:rPr>
          <w:rFonts w:ascii="Cambria" w:hAnsi="Cambria"/>
          <w:sz w:val="20"/>
          <w:szCs w:val="20"/>
        </w:rPr>
      </w:pPr>
      <w:r>
        <w:rPr>
          <w:noProof/>
        </w:rPr>
        <mc:AlternateContent>
          <mc:Choice Requires="wps">
            <w:drawing>
              <wp:anchor distT="0" distB="0" distL="114300" distR="114300" simplePos="0" relativeHeight="251661312" behindDoc="0" locked="0" layoutInCell="1" allowOverlap="1" wp14:anchorId="107EFFC3" wp14:editId="3000420D">
                <wp:simplePos x="0" y="0"/>
                <wp:positionH relativeFrom="column">
                  <wp:posOffset>-3451860</wp:posOffset>
                </wp:positionH>
                <wp:positionV relativeFrom="paragraph">
                  <wp:posOffset>1329979</wp:posOffset>
                </wp:positionV>
                <wp:extent cx="3152775" cy="201168"/>
                <wp:effectExtent l="0" t="0" r="9525" b="8890"/>
                <wp:wrapTopAndBottom/>
                <wp:docPr id="1" name="Text Box 1"/>
                <wp:cNvGraphicFramePr/>
                <a:graphic xmlns:a="http://schemas.openxmlformats.org/drawingml/2006/main">
                  <a:graphicData uri="http://schemas.microsoft.com/office/word/2010/wordprocessingShape">
                    <wps:wsp>
                      <wps:cNvSpPr txBox="1"/>
                      <wps:spPr>
                        <a:xfrm>
                          <a:off x="0" y="0"/>
                          <a:ext cx="3152775" cy="201168"/>
                        </a:xfrm>
                        <a:prstGeom prst="rect">
                          <a:avLst/>
                        </a:prstGeom>
                        <a:solidFill>
                          <a:prstClr val="white"/>
                        </a:solidFill>
                        <a:ln>
                          <a:noFill/>
                        </a:ln>
                      </wps:spPr>
                      <wps:txbx>
                        <w:txbxContent>
                          <w:p w14:paraId="1876DE7C" w14:textId="739086AD" w:rsidR="00A23057" w:rsidRPr="0047393F" w:rsidRDefault="00A23057" w:rsidP="00A23057">
                            <w:pPr>
                              <w:pStyle w:val="Caption"/>
                              <w:jc w:val="center"/>
                              <w:rPr>
                                <w:rFonts w:ascii="Cambria" w:hAnsi="Cambria"/>
                                <w:i w:val="0"/>
                                <w:iCs w:val="0"/>
                                <w:noProof/>
                                <w:sz w:val="22"/>
                                <w:szCs w:val="22"/>
                              </w:rPr>
                            </w:pPr>
                            <w:r w:rsidRPr="00A23057">
                              <w:rPr>
                                <w:rFonts w:ascii="Cambria" w:hAnsi="Cambria"/>
                                <w:i w:val="0"/>
                                <w:iCs w:val="0"/>
                                <w:sz w:val="20"/>
                                <w:szCs w:val="20"/>
                              </w:rPr>
                              <w:t xml:space="preserve">Figure </w:t>
                            </w:r>
                            <w:r w:rsidRPr="00A23057">
                              <w:rPr>
                                <w:rFonts w:ascii="Cambria" w:hAnsi="Cambria"/>
                                <w:i w:val="0"/>
                                <w:iCs w:val="0"/>
                                <w:sz w:val="20"/>
                                <w:szCs w:val="20"/>
                              </w:rPr>
                              <w:fldChar w:fldCharType="begin"/>
                            </w:r>
                            <w:r w:rsidRPr="00A23057">
                              <w:rPr>
                                <w:rFonts w:ascii="Cambria" w:hAnsi="Cambria"/>
                                <w:i w:val="0"/>
                                <w:iCs w:val="0"/>
                                <w:sz w:val="20"/>
                                <w:szCs w:val="20"/>
                              </w:rPr>
                              <w:instrText xml:space="preserve"> SEQ Figure \* ARABIC </w:instrText>
                            </w:r>
                            <w:r w:rsidRPr="00A23057">
                              <w:rPr>
                                <w:rFonts w:ascii="Cambria" w:hAnsi="Cambria"/>
                                <w:i w:val="0"/>
                                <w:iCs w:val="0"/>
                                <w:sz w:val="20"/>
                                <w:szCs w:val="20"/>
                              </w:rPr>
                              <w:fldChar w:fldCharType="separate"/>
                            </w:r>
                            <w:r w:rsidR="001A54E8">
                              <w:rPr>
                                <w:rFonts w:ascii="Cambria" w:hAnsi="Cambria"/>
                                <w:i w:val="0"/>
                                <w:iCs w:val="0"/>
                                <w:noProof/>
                                <w:sz w:val="20"/>
                                <w:szCs w:val="20"/>
                              </w:rPr>
                              <w:t>2</w:t>
                            </w:r>
                            <w:r w:rsidRPr="00A23057">
                              <w:rPr>
                                <w:rFonts w:ascii="Cambria" w:hAnsi="Cambria"/>
                                <w:i w:val="0"/>
                                <w:iCs w:val="0"/>
                                <w:sz w:val="20"/>
                                <w:szCs w:val="20"/>
                              </w:rPr>
                              <w:fldChar w:fldCharType="end"/>
                            </w:r>
                            <w:r w:rsidRPr="00A23057">
                              <w:rPr>
                                <w:rFonts w:ascii="Cambria" w:hAnsi="Cambria"/>
                                <w:i w:val="0"/>
                                <w:iCs w:val="0"/>
                                <w:sz w:val="20"/>
                                <w:szCs w:val="20"/>
                              </w:rPr>
                              <w:t xml:space="preserve">: Density Comparison of Different </w:t>
                            </w:r>
                            <w:r w:rsidRPr="00C952E6">
                              <w:rPr>
                                <w:rFonts w:ascii="Cambria" w:hAnsi="Cambria"/>
                                <w:i w:val="0"/>
                                <w:iCs w:val="0"/>
                                <w:sz w:val="20"/>
                                <w:szCs w:val="20"/>
                              </w:rPr>
                              <w:t>Metals</w:t>
                            </w:r>
                            <w:r w:rsidR="0047393F" w:rsidRPr="00C952E6">
                              <w:rPr>
                                <w:rFonts w:ascii="Cambria" w:hAnsi="Cambria"/>
                                <w:i w:val="0"/>
                                <w:iCs w:val="0"/>
                                <w:sz w:val="20"/>
                                <w:szCs w:val="20"/>
                              </w:rPr>
                              <w:t xml:space="preserve">, </w:t>
                            </w:r>
                            <w:sdt>
                              <w:sdtPr>
                                <w:rPr>
                                  <w:rFonts w:ascii="Cambria" w:hAnsi="Cambria"/>
                                  <w:i w:val="0"/>
                                  <w:iCs w:val="0"/>
                                  <w:sz w:val="20"/>
                                  <w:szCs w:val="20"/>
                                </w:rPr>
                                <w:id w:val="615643250"/>
                                <w:citation/>
                              </w:sdtPr>
                              <w:sdtContent>
                                <w:r w:rsidR="00C952E6" w:rsidRPr="00C952E6">
                                  <w:rPr>
                                    <w:rFonts w:ascii="Cambria" w:hAnsi="Cambria"/>
                                    <w:i w:val="0"/>
                                    <w:iCs w:val="0"/>
                                    <w:sz w:val="20"/>
                                    <w:szCs w:val="20"/>
                                  </w:rPr>
                                  <w:fldChar w:fldCharType="begin"/>
                                </w:r>
                                <w:r w:rsidR="00C952E6" w:rsidRPr="00C952E6">
                                  <w:rPr>
                                    <w:rFonts w:ascii="Cambria" w:hAnsi="Cambria"/>
                                    <w:i w:val="0"/>
                                    <w:iCs w:val="0"/>
                                    <w:sz w:val="20"/>
                                    <w:szCs w:val="20"/>
                                  </w:rPr>
                                  <w:instrText xml:space="preserve"> CITATION DLu14 \l 1033 </w:instrText>
                                </w:r>
                                <w:r w:rsidR="00C952E6" w:rsidRPr="00C952E6">
                                  <w:rPr>
                                    <w:rFonts w:ascii="Cambria" w:hAnsi="Cambria"/>
                                    <w:i w:val="0"/>
                                    <w:iCs w:val="0"/>
                                    <w:sz w:val="20"/>
                                    <w:szCs w:val="20"/>
                                  </w:rPr>
                                  <w:fldChar w:fldCharType="separate"/>
                                </w:r>
                                <w:r w:rsidR="00C952E6" w:rsidRPr="00C952E6">
                                  <w:rPr>
                                    <w:rFonts w:ascii="Cambria" w:hAnsi="Cambria"/>
                                    <w:i w:val="0"/>
                                    <w:iCs w:val="0"/>
                                    <w:noProof/>
                                    <w:sz w:val="20"/>
                                    <w:szCs w:val="20"/>
                                  </w:rPr>
                                  <w:t>[5]</w:t>
                                </w:r>
                                <w:r w:rsidR="00C952E6" w:rsidRPr="00C952E6">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7EFFC3" id="Text Box 1" o:spid="_x0000_s1027" type="#_x0000_t202" style="position:absolute;left:0;text-align:left;margin-left:-271.8pt;margin-top:104.7pt;width:248.25pt;height:15.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" stroked="f">
                <v:textbox inset="0,0,0,0">
                  <w:txbxContent>
                    <w:p w14:paraId="1876DE7C" w14:textId="739086AD" w:rsidR="00A23057" w:rsidRPr="0047393F" w:rsidRDefault="00A23057" w:rsidP="00A23057">
                      <w:pPr>
                        <w:pStyle w:val="Caption"/>
                        <w:jc w:val="center"/>
                        <w:rPr>
                          <w:rFonts w:ascii="Cambria" w:hAnsi="Cambria"/>
                          <w:i w:val="0"/>
                          <w:iCs w:val="0"/>
                          <w:noProof/>
                          <w:sz w:val="22"/>
                          <w:szCs w:val="22"/>
                        </w:rPr>
                      </w:pPr>
                      <w:r w:rsidRPr="00A23057">
                        <w:rPr>
                          <w:rFonts w:ascii="Cambria" w:hAnsi="Cambria"/>
                          <w:i w:val="0"/>
                          <w:iCs w:val="0"/>
                          <w:sz w:val="20"/>
                          <w:szCs w:val="20"/>
                        </w:rPr>
                        <w:t xml:space="preserve">Figure </w:t>
                      </w:r>
                      <w:r w:rsidRPr="00A23057">
                        <w:rPr>
                          <w:rFonts w:ascii="Cambria" w:hAnsi="Cambria"/>
                          <w:i w:val="0"/>
                          <w:iCs w:val="0"/>
                          <w:sz w:val="20"/>
                          <w:szCs w:val="20"/>
                        </w:rPr>
                        <w:fldChar w:fldCharType="begin"/>
                      </w:r>
                      <w:r w:rsidRPr="00A23057">
                        <w:rPr>
                          <w:rFonts w:ascii="Cambria" w:hAnsi="Cambria"/>
                          <w:i w:val="0"/>
                          <w:iCs w:val="0"/>
                          <w:sz w:val="20"/>
                          <w:szCs w:val="20"/>
                        </w:rPr>
                        <w:instrText xml:space="preserve"> SEQ Figure \* ARABIC </w:instrText>
                      </w:r>
                      <w:r w:rsidRPr="00A23057">
                        <w:rPr>
                          <w:rFonts w:ascii="Cambria" w:hAnsi="Cambria"/>
                          <w:i w:val="0"/>
                          <w:iCs w:val="0"/>
                          <w:sz w:val="20"/>
                          <w:szCs w:val="20"/>
                        </w:rPr>
                        <w:fldChar w:fldCharType="separate"/>
                      </w:r>
                      <w:r w:rsidR="001A54E8">
                        <w:rPr>
                          <w:rFonts w:ascii="Cambria" w:hAnsi="Cambria"/>
                          <w:i w:val="0"/>
                          <w:iCs w:val="0"/>
                          <w:noProof/>
                          <w:sz w:val="20"/>
                          <w:szCs w:val="20"/>
                        </w:rPr>
                        <w:t>2</w:t>
                      </w:r>
                      <w:r w:rsidRPr="00A23057">
                        <w:rPr>
                          <w:rFonts w:ascii="Cambria" w:hAnsi="Cambria"/>
                          <w:i w:val="0"/>
                          <w:iCs w:val="0"/>
                          <w:sz w:val="20"/>
                          <w:szCs w:val="20"/>
                        </w:rPr>
                        <w:fldChar w:fldCharType="end"/>
                      </w:r>
                      <w:r w:rsidRPr="00A23057">
                        <w:rPr>
                          <w:rFonts w:ascii="Cambria" w:hAnsi="Cambria"/>
                          <w:i w:val="0"/>
                          <w:iCs w:val="0"/>
                          <w:sz w:val="20"/>
                          <w:szCs w:val="20"/>
                        </w:rPr>
                        <w:t xml:space="preserve">: Density Comparison of Different </w:t>
                      </w:r>
                      <w:r w:rsidRPr="00C952E6">
                        <w:rPr>
                          <w:rFonts w:ascii="Cambria" w:hAnsi="Cambria"/>
                          <w:i w:val="0"/>
                          <w:iCs w:val="0"/>
                          <w:sz w:val="20"/>
                          <w:szCs w:val="20"/>
                        </w:rPr>
                        <w:t>Metals</w:t>
                      </w:r>
                      <w:r w:rsidR="0047393F" w:rsidRPr="00C952E6">
                        <w:rPr>
                          <w:rFonts w:ascii="Cambria" w:hAnsi="Cambria"/>
                          <w:i w:val="0"/>
                          <w:iCs w:val="0"/>
                          <w:sz w:val="20"/>
                          <w:szCs w:val="20"/>
                        </w:rPr>
                        <w:t xml:space="preserve">, </w:t>
                      </w:r>
                      <w:sdt>
                        <w:sdtPr>
                          <w:rPr>
                            <w:rFonts w:ascii="Cambria" w:hAnsi="Cambria"/>
                            <w:i w:val="0"/>
                            <w:iCs w:val="0"/>
                            <w:sz w:val="20"/>
                            <w:szCs w:val="20"/>
                          </w:rPr>
                          <w:id w:val="615643250"/>
                          <w:citation/>
                        </w:sdtPr>
                        <w:sdtContent>
                          <w:r w:rsidR="00C952E6" w:rsidRPr="00C952E6">
                            <w:rPr>
                              <w:rFonts w:ascii="Cambria" w:hAnsi="Cambria"/>
                              <w:i w:val="0"/>
                              <w:iCs w:val="0"/>
                              <w:sz w:val="20"/>
                              <w:szCs w:val="20"/>
                            </w:rPr>
                            <w:fldChar w:fldCharType="begin"/>
                          </w:r>
                          <w:r w:rsidR="00C952E6" w:rsidRPr="00C952E6">
                            <w:rPr>
                              <w:rFonts w:ascii="Cambria" w:hAnsi="Cambria"/>
                              <w:i w:val="0"/>
                              <w:iCs w:val="0"/>
                              <w:sz w:val="20"/>
                              <w:szCs w:val="20"/>
                            </w:rPr>
                            <w:instrText xml:space="preserve"> CITATION DLu14 \l 1033 </w:instrText>
                          </w:r>
                          <w:r w:rsidR="00C952E6" w:rsidRPr="00C952E6">
                            <w:rPr>
                              <w:rFonts w:ascii="Cambria" w:hAnsi="Cambria"/>
                              <w:i w:val="0"/>
                              <w:iCs w:val="0"/>
                              <w:sz w:val="20"/>
                              <w:szCs w:val="20"/>
                            </w:rPr>
                            <w:fldChar w:fldCharType="separate"/>
                          </w:r>
                          <w:r w:rsidR="00C952E6" w:rsidRPr="00C952E6">
                            <w:rPr>
                              <w:rFonts w:ascii="Cambria" w:hAnsi="Cambria"/>
                              <w:i w:val="0"/>
                              <w:iCs w:val="0"/>
                              <w:noProof/>
                              <w:sz w:val="20"/>
                              <w:szCs w:val="20"/>
                            </w:rPr>
                            <w:t>[5]</w:t>
                          </w:r>
                          <w:r w:rsidR="00C952E6" w:rsidRPr="00C952E6">
                            <w:rPr>
                              <w:rFonts w:ascii="Cambria" w:hAnsi="Cambria"/>
                              <w:i w:val="0"/>
                              <w:iCs w:val="0"/>
                              <w:sz w:val="20"/>
                              <w:szCs w:val="20"/>
                            </w:rPr>
                            <w:fldChar w:fldCharType="end"/>
                          </w:r>
                        </w:sdtContent>
                      </w:sdt>
                    </w:p>
                  </w:txbxContent>
                </v:textbox>
                <w10:wrap type="topAndBottom"/>
              </v:shape>
            </w:pict>
          </mc:Fallback>
        </mc:AlternateContent>
      </w:r>
      <w:r w:rsidR="00B60534" w:rsidRPr="00B60534">
        <w:rPr>
          <w:rFonts w:ascii="Cambria" w:hAnsi="Cambria"/>
          <w:sz w:val="20"/>
          <w:szCs w:val="20"/>
        </w:rPr>
        <w:t xml:space="preserve">Since the 1940s, the Kroll process has been the predominant method for extracting titanium by reducing titanium tetrachloride (TiCl4) with magnesium (Mg). A number of stages are involved in the process, including the extraction of titanium from the ore, the production of TiCl4, and its subsequent reduction with </w:t>
      </w:r>
      <w:r w:rsidR="00775BAD">
        <w:rPr>
          <w:rFonts w:ascii="Cambria" w:hAnsi="Cambria"/>
          <w:sz w:val="20"/>
          <w:szCs w:val="20"/>
        </w:rPr>
        <w:t>Mg</w:t>
      </w:r>
      <w:r w:rsidR="00B60534" w:rsidRPr="00B60534">
        <w:rPr>
          <w:rFonts w:ascii="Cambria" w:hAnsi="Cambria"/>
          <w:sz w:val="20"/>
          <w:szCs w:val="20"/>
        </w:rPr>
        <w:t xml:space="preserve">. However, the Kroll process is labor-intensive and has a low yield, which adds to the complexity and cost of producing </w:t>
      </w:r>
      <w:r w:rsidR="00B60534" w:rsidRPr="006A375F">
        <w:rPr>
          <w:rFonts w:ascii="Cambria" w:hAnsi="Cambria"/>
          <w:sz w:val="20"/>
          <w:szCs w:val="20"/>
        </w:rPr>
        <w:t>titanium</w:t>
      </w:r>
      <w:r w:rsidR="00B60534" w:rsidRPr="006A375F">
        <w:rPr>
          <w:rFonts w:ascii="Cambria" w:hAnsi="Cambria"/>
          <w:sz w:val="20"/>
          <w:szCs w:val="20"/>
        </w:rPr>
        <w:t xml:space="preserve"> </w:t>
      </w:r>
      <w:sdt>
        <w:sdtPr>
          <w:rPr>
            <w:rFonts w:ascii="Cambria" w:hAnsi="Cambria"/>
            <w:sz w:val="20"/>
            <w:szCs w:val="20"/>
          </w:rPr>
          <w:id w:val="-1976358021"/>
          <w:citation/>
        </w:sdtPr>
        <w:sdtContent>
          <w:r w:rsidR="00B60534" w:rsidRPr="006A375F">
            <w:rPr>
              <w:rFonts w:ascii="Cambria" w:hAnsi="Cambria"/>
              <w:sz w:val="20"/>
              <w:szCs w:val="20"/>
            </w:rPr>
            <w:fldChar w:fldCharType="begin"/>
          </w:r>
          <w:r w:rsidR="00B60534" w:rsidRPr="006A375F">
            <w:rPr>
              <w:rFonts w:ascii="Cambria" w:hAnsi="Cambria"/>
              <w:sz w:val="20"/>
              <w:szCs w:val="20"/>
            </w:rPr>
            <w:instrText xml:space="preserve"> CITATION JZh14 \l 1033 </w:instrText>
          </w:r>
          <w:r w:rsidR="00B60534" w:rsidRPr="006A375F">
            <w:rPr>
              <w:rFonts w:ascii="Cambria" w:hAnsi="Cambria"/>
              <w:sz w:val="20"/>
              <w:szCs w:val="20"/>
            </w:rPr>
            <w:fldChar w:fldCharType="separate"/>
          </w:r>
          <w:r w:rsidR="00B60534" w:rsidRPr="006A375F">
            <w:rPr>
              <w:rFonts w:ascii="Cambria" w:hAnsi="Cambria"/>
              <w:noProof/>
              <w:sz w:val="20"/>
              <w:szCs w:val="20"/>
            </w:rPr>
            <w:t>[6]</w:t>
          </w:r>
          <w:r w:rsidR="00B60534" w:rsidRPr="006A375F">
            <w:rPr>
              <w:rFonts w:ascii="Cambria" w:hAnsi="Cambria"/>
              <w:sz w:val="20"/>
              <w:szCs w:val="20"/>
            </w:rPr>
            <w:fldChar w:fldCharType="end"/>
          </w:r>
        </w:sdtContent>
      </w:sdt>
      <w:r w:rsidR="00B60534" w:rsidRPr="006A375F">
        <w:rPr>
          <w:rFonts w:ascii="Cambria" w:hAnsi="Cambria"/>
          <w:sz w:val="20"/>
          <w:szCs w:val="20"/>
        </w:rPr>
        <w:t>.</w:t>
      </w:r>
    </w:p>
    <w:p w14:paraId="774904EE" w14:textId="6F7FAF6B" w:rsidR="006A375F" w:rsidRDefault="006A375F" w:rsidP="006A375F">
      <w:pPr>
        <w:pStyle w:val="NormalWeb"/>
        <w:spacing w:line="276" w:lineRule="auto"/>
        <w:jc w:val="both"/>
        <w:rPr>
          <w:rFonts w:ascii="Cambria" w:hAnsi="Cambria"/>
          <w:sz w:val="20"/>
          <w:szCs w:val="20"/>
        </w:rPr>
      </w:pPr>
      <w:r w:rsidRPr="006A375F">
        <w:rPr>
          <w:rFonts w:ascii="Cambria" w:hAnsi="Cambria"/>
          <w:sz w:val="20"/>
          <w:szCs w:val="20"/>
        </w:rPr>
        <w:t xml:space="preserve">Scientists have been exploring alternative methods and improvements for extracting titanium due to its complexity and limitations. For instance, </w:t>
      </w:r>
      <w:r>
        <w:rPr>
          <w:rFonts w:ascii="Cambria" w:hAnsi="Cambria"/>
          <w:sz w:val="20"/>
          <w:szCs w:val="20"/>
        </w:rPr>
        <w:t>I. Kaldre et. al</w:t>
      </w:r>
      <w:r w:rsidRPr="006A375F">
        <w:rPr>
          <w:rFonts w:ascii="Cambria" w:hAnsi="Cambria"/>
          <w:sz w:val="20"/>
          <w:szCs w:val="20"/>
        </w:rPr>
        <w:t xml:space="preserve"> proposed enhancements to the Kroll process, such as continuous reduction of TiCl4 or alternative reducing agents like sodium or </w:t>
      </w:r>
      <w:r w:rsidRPr="006A375F">
        <w:rPr>
          <w:rStyle w:val="issue-underline"/>
          <w:rFonts w:ascii="Cambria" w:eastAsia="Calibri" w:hAnsi="Cambria"/>
          <w:sz w:val="20"/>
          <w:szCs w:val="20"/>
        </w:rPr>
        <w:t>calcium, to</w:t>
      </w:r>
      <w:r w:rsidRPr="006A375F">
        <w:rPr>
          <w:rFonts w:ascii="Cambria" w:hAnsi="Cambria"/>
          <w:sz w:val="20"/>
          <w:szCs w:val="20"/>
        </w:rPr>
        <w:t xml:space="preserve"> improve efficiencies and yields and </w:t>
      </w:r>
      <w:r w:rsidRPr="006A375F">
        <w:rPr>
          <w:rStyle w:val="issue-underline"/>
          <w:rFonts w:ascii="Cambria" w:eastAsia="Calibri" w:hAnsi="Cambria"/>
          <w:sz w:val="20"/>
          <w:szCs w:val="20"/>
        </w:rPr>
        <w:t>reduce</w:t>
      </w:r>
      <w:r w:rsidRPr="006A375F">
        <w:rPr>
          <w:rFonts w:ascii="Cambria" w:hAnsi="Cambria"/>
          <w:sz w:val="20"/>
          <w:szCs w:val="20"/>
        </w:rPr>
        <w:t xml:space="preserve"> operating costs</w:t>
      </w:r>
      <w:r>
        <w:rPr>
          <w:rFonts w:ascii="Cambria" w:hAnsi="Cambria"/>
          <w:sz w:val="20"/>
          <w:szCs w:val="20"/>
        </w:rPr>
        <w:t xml:space="preserve"> </w:t>
      </w:r>
      <w:sdt>
        <w:sdtPr>
          <w:rPr>
            <w:rFonts w:ascii="Cambria" w:hAnsi="Cambria"/>
            <w:sz w:val="20"/>
            <w:szCs w:val="20"/>
          </w:rPr>
          <w:id w:val="1911045575"/>
          <w:citation/>
        </w:sdtPr>
        <w:sdtContent>
          <w:r>
            <w:rPr>
              <w:rFonts w:ascii="Cambria" w:hAnsi="Cambria"/>
              <w:sz w:val="20"/>
              <w:szCs w:val="20"/>
            </w:rPr>
            <w:fldChar w:fldCharType="begin"/>
          </w:r>
          <w:r>
            <w:rPr>
              <w:rFonts w:ascii="Cambria" w:hAnsi="Cambria"/>
              <w:sz w:val="20"/>
              <w:szCs w:val="20"/>
            </w:rPr>
            <w:instrText xml:space="preserve"> CITATION IKa19 \l 1033 </w:instrText>
          </w:r>
          <w:r>
            <w:rPr>
              <w:rFonts w:ascii="Cambria" w:hAnsi="Cambria"/>
              <w:sz w:val="20"/>
              <w:szCs w:val="20"/>
            </w:rPr>
            <w:fldChar w:fldCharType="separate"/>
          </w:r>
          <w:r w:rsidRPr="006A375F">
            <w:rPr>
              <w:rFonts w:ascii="Cambria" w:hAnsi="Cambria"/>
              <w:noProof/>
              <w:sz w:val="20"/>
              <w:szCs w:val="20"/>
            </w:rPr>
            <w:t>[7]</w:t>
          </w:r>
          <w:r>
            <w:rPr>
              <w:rFonts w:ascii="Cambria" w:hAnsi="Cambria"/>
              <w:sz w:val="20"/>
              <w:szCs w:val="20"/>
            </w:rPr>
            <w:fldChar w:fldCharType="end"/>
          </w:r>
        </w:sdtContent>
      </w:sdt>
      <w:r w:rsidRPr="006A375F">
        <w:rPr>
          <w:rFonts w:ascii="Cambria" w:hAnsi="Cambria"/>
          <w:sz w:val="20"/>
          <w:szCs w:val="20"/>
        </w:rPr>
        <w:t xml:space="preserve">. Moreover, the FFC Cambridge process, which uses electrolysis, has the potential to reduce energy consumption and complexity in titanium extraction, according to </w:t>
      </w:r>
      <w:r w:rsidR="00916781">
        <w:rPr>
          <w:rFonts w:ascii="Cambria" w:hAnsi="Cambria"/>
          <w:sz w:val="20"/>
          <w:szCs w:val="20"/>
        </w:rPr>
        <w:t xml:space="preserve">S. Oosthuizen </w:t>
      </w:r>
      <w:sdt>
        <w:sdtPr>
          <w:rPr>
            <w:rFonts w:ascii="Cambria" w:hAnsi="Cambria"/>
            <w:sz w:val="20"/>
            <w:szCs w:val="20"/>
          </w:rPr>
          <w:id w:val="303666074"/>
          <w:citation/>
        </w:sdtPr>
        <w:sdtContent>
          <w:r w:rsidR="00916781">
            <w:rPr>
              <w:rFonts w:ascii="Cambria" w:hAnsi="Cambria"/>
              <w:sz w:val="20"/>
              <w:szCs w:val="20"/>
            </w:rPr>
            <w:fldChar w:fldCharType="begin"/>
          </w:r>
          <w:r w:rsidR="00916781">
            <w:rPr>
              <w:rFonts w:ascii="Cambria" w:hAnsi="Cambria"/>
              <w:sz w:val="20"/>
              <w:szCs w:val="20"/>
            </w:rPr>
            <w:instrText xml:space="preserve"> CITATION Ins21 \l 1033 </w:instrText>
          </w:r>
          <w:r w:rsidR="00916781">
            <w:rPr>
              <w:rFonts w:ascii="Cambria" w:hAnsi="Cambria"/>
              <w:sz w:val="20"/>
              <w:szCs w:val="20"/>
            </w:rPr>
            <w:fldChar w:fldCharType="separate"/>
          </w:r>
          <w:r w:rsidR="00916781" w:rsidRPr="00916781">
            <w:rPr>
              <w:rFonts w:ascii="Cambria" w:hAnsi="Cambria"/>
              <w:noProof/>
              <w:sz w:val="20"/>
              <w:szCs w:val="20"/>
            </w:rPr>
            <w:t>[8]</w:t>
          </w:r>
          <w:r w:rsidR="00916781">
            <w:rPr>
              <w:rFonts w:ascii="Cambria" w:hAnsi="Cambria"/>
              <w:sz w:val="20"/>
              <w:szCs w:val="20"/>
            </w:rPr>
            <w:fldChar w:fldCharType="end"/>
          </w:r>
        </w:sdtContent>
      </w:sdt>
      <w:r w:rsidRPr="006A375F">
        <w:rPr>
          <w:rFonts w:ascii="Cambria" w:hAnsi="Cambria"/>
          <w:sz w:val="20"/>
          <w:szCs w:val="20"/>
        </w:rPr>
        <w:t>.</w:t>
      </w:r>
    </w:p>
    <w:p w14:paraId="0F317112" w14:textId="6981679A" w:rsidR="00D74518" w:rsidRDefault="002C153A" w:rsidP="002C153A">
      <w:pPr>
        <w:pStyle w:val="NormalWeb"/>
        <w:spacing w:line="276" w:lineRule="auto"/>
        <w:jc w:val="both"/>
        <w:rPr>
          <w:rFonts w:ascii="Cambria" w:hAnsi="Cambria"/>
          <w:sz w:val="20"/>
          <w:szCs w:val="20"/>
        </w:rPr>
      </w:pPr>
      <w:r w:rsidRPr="002C153A">
        <w:rPr>
          <w:rFonts w:ascii="Cambria" w:hAnsi="Cambria"/>
          <w:sz w:val="20"/>
          <w:szCs w:val="20"/>
        </w:rPr>
        <w:t>The formation of titanium alloys</w:t>
      </w:r>
      <w:r w:rsidR="00775BAD">
        <w:rPr>
          <w:rFonts w:ascii="Cambria" w:hAnsi="Cambria"/>
          <w:sz w:val="20"/>
          <w:szCs w:val="20"/>
        </w:rPr>
        <w:t>,</w:t>
      </w:r>
      <w:r w:rsidRPr="002C153A">
        <w:rPr>
          <w:rFonts w:ascii="Cambria" w:hAnsi="Cambria"/>
          <w:sz w:val="20"/>
          <w:szCs w:val="20"/>
        </w:rPr>
        <w:t xml:space="preserve"> after the extraction process</w:t>
      </w:r>
      <w:r w:rsidR="00775BAD">
        <w:rPr>
          <w:rFonts w:ascii="Cambria" w:hAnsi="Cambria"/>
          <w:sz w:val="20"/>
          <w:szCs w:val="20"/>
        </w:rPr>
        <w:t>,</w:t>
      </w:r>
      <w:r w:rsidRPr="002C153A">
        <w:rPr>
          <w:rFonts w:ascii="Cambria" w:hAnsi="Cambria"/>
          <w:sz w:val="20"/>
          <w:szCs w:val="20"/>
        </w:rPr>
        <w:t xml:space="preserve"> is determined by a combination of factors</w:t>
      </w:r>
      <w:r w:rsidR="00775BAD">
        <w:rPr>
          <w:rFonts w:ascii="Cambria" w:hAnsi="Cambria"/>
          <w:sz w:val="20"/>
          <w:szCs w:val="20"/>
        </w:rPr>
        <w:t>.</w:t>
      </w:r>
      <w:r w:rsidRPr="002C153A">
        <w:rPr>
          <w:rFonts w:ascii="Cambria" w:hAnsi="Cambria"/>
          <w:sz w:val="20"/>
          <w:szCs w:val="20"/>
        </w:rPr>
        <w:t xml:space="preserve"> </w:t>
      </w:r>
      <w:r w:rsidR="00775BAD">
        <w:rPr>
          <w:rFonts w:ascii="Cambria" w:hAnsi="Cambria"/>
          <w:sz w:val="20"/>
          <w:szCs w:val="20"/>
        </w:rPr>
        <w:t>These include</w:t>
      </w:r>
      <w:r w:rsidRPr="002C153A">
        <w:rPr>
          <w:rFonts w:ascii="Cambria" w:hAnsi="Cambria"/>
          <w:sz w:val="20"/>
          <w:szCs w:val="20"/>
        </w:rPr>
        <w:t xml:space="preserve"> the desired properties</w:t>
      </w:r>
      <w:r w:rsidR="003234DB">
        <w:rPr>
          <w:rFonts w:ascii="Cambria" w:hAnsi="Cambria"/>
          <w:sz w:val="20"/>
          <w:szCs w:val="20"/>
        </w:rPr>
        <w:t xml:space="preserve"> of the final product</w:t>
      </w:r>
      <w:r w:rsidRPr="002C153A">
        <w:rPr>
          <w:rFonts w:ascii="Cambria" w:hAnsi="Cambria"/>
          <w:sz w:val="20"/>
          <w:szCs w:val="20"/>
        </w:rPr>
        <w:t xml:space="preserve"> and </w:t>
      </w:r>
      <w:r w:rsidR="003234DB">
        <w:rPr>
          <w:rFonts w:ascii="Cambria" w:hAnsi="Cambria"/>
          <w:sz w:val="20"/>
          <w:szCs w:val="20"/>
        </w:rPr>
        <w:t xml:space="preserve">the </w:t>
      </w:r>
      <w:r w:rsidRPr="002C153A">
        <w:rPr>
          <w:rFonts w:ascii="Cambria" w:hAnsi="Cambria"/>
          <w:sz w:val="20"/>
          <w:szCs w:val="20"/>
        </w:rPr>
        <w:t>intended industry</w:t>
      </w:r>
      <w:r w:rsidR="003234DB">
        <w:rPr>
          <w:rFonts w:ascii="Cambria" w:hAnsi="Cambria"/>
          <w:sz w:val="20"/>
          <w:szCs w:val="20"/>
        </w:rPr>
        <w:t xml:space="preserve"> for its application</w:t>
      </w:r>
      <w:r w:rsidRPr="002C153A">
        <w:rPr>
          <w:rFonts w:ascii="Cambria" w:hAnsi="Cambria"/>
          <w:sz w:val="20"/>
          <w:szCs w:val="20"/>
        </w:rPr>
        <w:t>. The extraction process typically produces pure titanium in the form of sponge, which is then converted into ingots or billets. The</w:t>
      </w:r>
      <w:r w:rsidR="003234DB">
        <w:rPr>
          <w:rFonts w:ascii="Cambria" w:hAnsi="Cambria"/>
          <w:sz w:val="20"/>
          <w:szCs w:val="20"/>
        </w:rPr>
        <w:t>refore,</w:t>
      </w:r>
      <w:r w:rsidRPr="002C153A">
        <w:rPr>
          <w:rFonts w:ascii="Cambria" w:hAnsi="Cambria"/>
          <w:sz w:val="20"/>
          <w:szCs w:val="20"/>
        </w:rPr>
        <w:t xml:space="preserve"> </w:t>
      </w:r>
      <w:r w:rsidR="003234DB">
        <w:rPr>
          <w:rFonts w:ascii="Cambria" w:hAnsi="Cambria"/>
          <w:sz w:val="20"/>
          <w:szCs w:val="20"/>
        </w:rPr>
        <w:t xml:space="preserve">different </w:t>
      </w:r>
      <w:r w:rsidRPr="002C153A">
        <w:rPr>
          <w:rFonts w:ascii="Cambria" w:hAnsi="Cambria"/>
          <w:sz w:val="20"/>
          <w:szCs w:val="20"/>
        </w:rPr>
        <w:t>alloying and processing stages are designed to achieve specific alloy compositions and microstructures</w:t>
      </w:r>
      <w:r w:rsidRPr="002C153A">
        <w:rPr>
          <w:rFonts w:ascii="Cambria" w:hAnsi="Cambria"/>
          <w:sz w:val="20"/>
          <w:szCs w:val="20"/>
        </w:rPr>
        <w:t xml:space="preserve"> </w:t>
      </w:r>
      <w:sdt>
        <w:sdtPr>
          <w:rPr>
            <w:rFonts w:ascii="Cambria" w:hAnsi="Cambria"/>
            <w:sz w:val="20"/>
            <w:szCs w:val="20"/>
          </w:rPr>
          <w:id w:val="-1314791724"/>
          <w:citation/>
        </w:sdtPr>
        <w:sdtContent>
          <w:r w:rsidR="00D74518" w:rsidRPr="002C153A">
            <w:rPr>
              <w:rFonts w:ascii="Cambria" w:hAnsi="Cambria"/>
              <w:sz w:val="20"/>
              <w:szCs w:val="20"/>
            </w:rPr>
            <w:fldChar w:fldCharType="begin"/>
          </w:r>
          <w:r w:rsidR="00D74518" w:rsidRPr="002C153A">
            <w:rPr>
              <w:rFonts w:ascii="Cambria" w:hAnsi="Cambria"/>
              <w:sz w:val="20"/>
              <w:szCs w:val="20"/>
            </w:rPr>
            <w:instrText xml:space="preserve"> CITATION LYu19 \l 1033 </w:instrText>
          </w:r>
          <w:r w:rsidR="00D74518" w:rsidRPr="002C153A">
            <w:rPr>
              <w:rFonts w:ascii="Cambria" w:hAnsi="Cambria"/>
              <w:sz w:val="20"/>
              <w:szCs w:val="20"/>
            </w:rPr>
            <w:fldChar w:fldCharType="separate"/>
          </w:r>
          <w:r w:rsidR="00D74518" w:rsidRPr="002C153A">
            <w:rPr>
              <w:rFonts w:ascii="Cambria" w:hAnsi="Cambria"/>
              <w:noProof/>
              <w:sz w:val="20"/>
              <w:szCs w:val="20"/>
            </w:rPr>
            <w:t>[9]</w:t>
          </w:r>
          <w:r w:rsidR="00D74518" w:rsidRPr="002C153A">
            <w:rPr>
              <w:rFonts w:ascii="Cambria" w:hAnsi="Cambria"/>
              <w:sz w:val="20"/>
              <w:szCs w:val="20"/>
            </w:rPr>
            <w:fldChar w:fldCharType="end"/>
          </w:r>
        </w:sdtContent>
      </w:sdt>
      <w:r w:rsidR="00D74518" w:rsidRPr="002C153A">
        <w:rPr>
          <w:rFonts w:ascii="Cambria" w:hAnsi="Cambria"/>
          <w:sz w:val="20"/>
          <w:szCs w:val="20"/>
        </w:rPr>
        <w:t>.</w:t>
      </w:r>
    </w:p>
    <w:p w14:paraId="169DD032" w14:textId="76C19CB3" w:rsidR="00D26845" w:rsidRDefault="00D26845" w:rsidP="00D26845">
      <w:pPr>
        <w:pStyle w:val="NoSpacing"/>
        <w:spacing w:line="276" w:lineRule="auto"/>
        <w:jc w:val="both"/>
        <w:rPr>
          <w:rFonts w:ascii="Cambria" w:hAnsi="Cambria"/>
          <w:b/>
        </w:rPr>
      </w:pPr>
      <w:r>
        <w:rPr>
          <w:rFonts w:ascii="Cambria" w:hAnsi="Cambria"/>
          <w:b/>
        </w:rPr>
        <w:t>2</w:t>
      </w:r>
      <w:r w:rsidRPr="00391610">
        <w:rPr>
          <w:rFonts w:ascii="Cambria" w:hAnsi="Cambria"/>
          <w:b/>
        </w:rPr>
        <w:t>.</w:t>
      </w:r>
      <w:r>
        <w:rPr>
          <w:rFonts w:ascii="Cambria" w:hAnsi="Cambria"/>
          <w:b/>
        </w:rPr>
        <w:t>2</w:t>
      </w:r>
      <w:r w:rsidRPr="00391610">
        <w:rPr>
          <w:rFonts w:ascii="Cambria" w:hAnsi="Cambria"/>
          <w:b/>
        </w:rPr>
        <w:t xml:space="preserve"> </w:t>
      </w:r>
      <w:r>
        <w:rPr>
          <w:rFonts w:ascii="Cambria" w:hAnsi="Cambria"/>
          <w:b/>
        </w:rPr>
        <w:t>Alloying Composition</w:t>
      </w:r>
      <w:r w:rsidR="00CC50CE">
        <w:rPr>
          <w:rFonts w:ascii="Cambria" w:hAnsi="Cambria"/>
          <w:b/>
        </w:rPr>
        <w:t>s</w:t>
      </w:r>
    </w:p>
    <w:p w14:paraId="16F5FBFD" w14:textId="77777777" w:rsidR="00D26845" w:rsidRPr="00D26845" w:rsidRDefault="00D26845" w:rsidP="00D26845">
      <w:pPr>
        <w:pStyle w:val="NoSpacing"/>
        <w:spacing w:line="276" w:lineRule="auto"/>
        <w:jc w:val="both"/>
        <w:rPr>
          <w:rFonts w:ascii="Cambria" w:hAnsi="Cambria"/>
          <w:b/>
          <w:sz w:val="20"/>
          <w:szCs w:val="20"/>
        </w:rPr>
      </w:pPr>
    </w:p>
    <w:p w14:paraId="6A4DDE46" w14:textId="77777777" w:rsidR="003234DB" w:rsidRDefault="003234DB" w:rsidP="00D26845">
      <w:pPr>
        <w:pStyle w:val="NoSpacing"/>
        <w:spacing w:line="276" w:lineRule="auto"/>
        <w:jc w:val="both"/>
        <w:rPr>
          <w:rFonts w:ascii="Cambria" w:hAnsi="Cambria"/>
          <w:sz w:val="20"/>
          <w:szCs w:val="20"/>
        </w:rPr>
      </w:pPr>
      <w:r>
        <w:rPr>
          <w:rFonts w:ascii="Cambria" w:hAnsi="Cambria"/>
          <w:sz w:val="20"/>
          <w:szCs w:val="20"/>
        </w:rPr>
        <w:t>M</w:t>
      </w:r>
      <w:r w:rsidR="00D26845" w:rsidRPr="00D26845">
        <w:rPr>
          <w:rFonts w:ascii="Cambria" w:hAnsi="Cambria"/>
          <w:sz w:val="20"/>
          <w:szCs w:val="20"/>
        </w:rPr>
        <w:t xml:space="preserve">icrostructure and alloying elements of titanium alloys are what determine their classification into alpha, near-alpha, alpha-beta, and beta alloys. </w:t>
      </w:r>
    </w:p>
    <w:p w14:paraId="04FFD2A2" w14:textId="77777777" w:rsidR="003234DB" w:rsidRDefault="003234DB" w:rsidP="00D26845">
      <w:pPr>
        <w:pStyle w:val="NoSpacing"/>
        <w:spacing w:line="276" w:lineRule="auto"/>
        <w:jc w:val="both"/>
        <w:rPr>
          <w:rFonts w:ascii="Cambria" w:hAnsi="Cambria"/>
          <w:sz w:val="20"/>
          <w:szCs w:val="20"/>
        </w:rPr>
      </w:pPr>
    </w:p>
    <w:p w14:paraId="3EF694E0" w14:textId="52A51F4A" w:rsidR="00D26845" w:rsidRPr="00D734FA" w:rsidRDefault="00D26845" w:rsidP="00D26845">
      <w:pPr>
        <w:pStyle w:val="NoSpacing"/>
        <w:spacing w:line="276" w:lineRule="auto"/>
        <w:jc w:val="both"/>
        <w:rPr>
          <w:rFonts w:ascii="Cambria" w:hAnsi="Cambria"/>
          <w:b/>
          <w:sz w:val="20"/>
          <w:szCs w:val="20"/>
        </w:rPr>
      </w:pPr>
      <w:r w:rsidRPr="00D26845">
        <w:rPr>
          <w:rFonts w:ascii="Cambria" w:hAnsi="Cambria"/>
          <w:sz w:val="20"/>
          <w:szCs w:val="20"/>
        </w:rPr>
        <w:t xml:space="preserve">Alpha phase alloys are characterized by hexagonal close-packed (HCP) crystal structures and use alpha-stabilizing elements such as aluminum, tin, and zirconium to increase strength, ductility, and corrosion resistance. As a contrast, beta phase alloys are characterized by a body-centered </w:t>
      </w:r>
      <w:r w:rsidRPr="00D26845">
        <w:rPr>
          <w:rFonts w:ascii="Cambria" w:hAnsi="Cambria"/>
          <w:sz w:val="20"/>
          <w:szCs w:val="20"/>
        </w:rPr>
        <w:lastRenderedPageBreak/>
        <w:t xml:space="preserve">cubic (BCC) crystal structure, </w:t>
      </w:r>
      <w:r w:rsidR="00D734FA" w:rsidRPr="00D734FA">
        <w:rPr>
          <w:rFonts w:ascii="Cambria" w:hAnsi="Cambria"/>
          <w:sz w:val="20"/>
          <w:szCs w:val="20"/>
        </w:rPr>
        <w:t>which enhance performance at high temperatures, formability, and hardenability</w:t>
      </w:r>
      <w:r w:rsidR="00D734FA">
        <w:rPr>
          <w:rFonts w:ascii="Cambria" w:hAnsi="Cambria"/>
          <w:sz w:val="20"/>
          <w:szCs w:val="20"/>
        </w:rPr>
        <w:t xml:space="preserve"> </w:t>
      </w:r>
      <w:sdt>
        <w:sdtPr>
          <w:rPr>
            <w:rFonts w:ascii="Cambria" w:hAnsi="Cambria"/>
            <w:sz w:val="20"/>
            <w:szCs w:val="20"/>
          </w:rPr>
          <w:id w:val="1597206285"/>
          <w:citation/>
        </w:sdtPr>
        <w:sdtContent>
          <w:r w:rsidRPr="00D734FA">
            <w:rPr>
              <w:rFonts w:ascii="Cambria" w:hAnsi="Cambria"/>
              <w:sz w:val="20"/>
              <w:szCs w:val="20"/>
            </w:rPr>
            <w:fldChar w:fldCharType="begin"/>
          </w:r>
          <w:r w:rsidRPr="00D734FA">
            <w:rPr>
              <w:rFonts w:ascii="Cambria" w:hAnsi="Cambria"/>
              <w:sz w:val="20"/>
              <w:szCs w:val="20"/>
            </w:rPr>
            <w:instrText xml:space="preserve"> CITATION BKh14 \l 1033 </w:instrText>
          </w:r>
          <w:r w:rsidRPr="00D734FA">
            <w:rPr>
              <w:rFonts w:ascii="Cambria" w:hAnsi="Cambria"/>
              <w:sz w:val="20"/>
              <w:szCs w:val="20"/>
            </w:rPr>
            <w:fldChar w:fldCharType="separate"/>
          </w:r>
          <w:r w:rsidRPr="00D734FA">
            <w:rPr>
              <w:rFonts w:ascii="Cambria" w:hAnsi="Cambria"/>
              <w:noProof/>
              <w:sz w:val="20"/>
              <w:szCs w:val="20"/>
            </w:rPr>
            <w:t>[10]</w:t>
          </w:r>
          <w:r w:rsidRPr="00D734FA">
            <w:rPr>
              <w:rFonts w:ascii="Cambria" w:hAnsi="Cambria"/>
              <w:sz w:val="20"/>
              <w:szCs w:val="20"/>
            </w:rPr>
            <w:fldChar w:fldCharType="end"/>
          </w:r>
        </w:sdtContent>
      </w:sdt>
      <w:r w:rsidRPr="00D734FA">
        <w:rPr>
          <w:rFonts w:ascii="Cambria" w:hAnsi="Cambria"/>
          <w:sz w:val="20"/>
          <w:szCs w:val="20"/>
        </w:rPr>
        <w:t>.</w:t>
      </w:r>
    </w:p>
    <w:p w14:paraId="13A0B072" w14:textId="5899C2DD" w:rsidR="00D26845" w:rsidRDefault="003234DB" w:rsidP="002C153A">
      <w:pPr>
        <w:pStyle w:val="NormalWeb"/>
        <w:spacing w:line="276" w:lineRule="auto"/>
        <w:jc w:val="both"/>
        <w:rPr>
          <w:rFonts w:ascii="Cambria" w:hAnsi="Cambria"/>
          <w:sz w:val="20"/>
          <w:szCs w:val="20"/>
        </w:rPr>
      </w:pPr>
      <w:r>
        <w:rPr>
          <w:rFonts w:ascii="Cambria" w:hAnsi="Cambria"/>
          <w:noProof/>
          <w:sz w:val="20"/>
          <w:szCs w:val="20"/>
        </w:rPr>
        <w:drawing>
          <wp:anchor distT="0" distB="0" distL="114300" distR="114300" simplePos="0" relativeHeight="251665408" behindDoc="0" locked="0" layoutInCell="1" allowOverlap="1" wp14:anchorId="4E11D534" wp14:editId="36F1D5D3">
            <wp:simplePos x="0" y="0"/>
            <wp:positionH relativeFrom="column">
              <wp:posOffset>13112</wp:posOffset>
            </wp:positionH>
            <wp:positionV relativeFrom="page">
              <wp:posOffset>2132858</wp:posOffset>
            </wp:positionV>
            <wp:extent cx="3134995" cy="2530475"/>
            <wp:effectExtent l="19050" t="19050" r="27305" b="222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2043" t="-1520" r="-1779" b="-2301"/>
                    <a:stretch/>
                  </pic:blipFill>
                  <pic:spPr bwMode="auto">
                    <a:xfrm>
                      <a:off x="0" y="0"/>
                      <a:ext cx="3134995" cy="2530475"/>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00D26845">
        <w:rPr>
          <w:noProof/>
        </w:rPr>
        <mc:AlternateContent>
          <mc:Choice Requires="wps">
            <w:drawing>
              <wp:anchor distT="0" distB="0" distL="114300" distR="114300" simplePos="0" relativeHeight="251667456" behindDoc="0" locked="0" layoutInCell="1" allowOverlap="1" wp14:anchorId="64EE7BC2" wp14:editId="433DBBD0">
                <wp:simplePos x="0" y="0"/>
                <wp:positionH relativeFrom="column">
                  <wp:posOffset>12700</wp:posOffset>
                </wp:positionH>
                <wp:positionV relativeFrom="paragraph">
                  <wp:posOffset>2951480</wp:posOffset>
                </wp:positionV>
                <wp:extent cx="3134995" cy="201168"/>
                <wp:effectExtent l="0" t="0" r="8255" b="8890"/>
                <wp:wrapTopAndBottom/>
                <wp:docPr id="13" name="Text Box 13"/>
                <wp:cNvGraphicFramePr/>
                <a:graphic xmlns:a="http://schemas.openxmlformats.org/drawingml/2006/main">
                  <a:graphicData uri="http://schemas.microsoft.com/office/word/2010/wordprocessingShape">
                    <wps:wsp>
                      <wps:cNvSpPr txBox="1"/>
                      <wps:spPr>
                        <a:xfrm>
                          <a:off x="0" y="0"/>
                          <a:ext cx="3134995" cy="201168"/>
                        </a:xfrm>
                        <a:prstGeom prst="rect">
                          <a:avLst/>
                        </a:prstGeom>
                        <a:solidFill>
                          <a:prstClr val="white"/>
                        </a:solidFill>
                        <a:ln>
                          <a:noFill/>
                        </a:ln>
                      </wps:spPr>
                      <wps:txbx>
                        <w:txbxContent>
                          <w:p w14:paraId="0A9B4B5E" w14:textId="5B90DB3B" w:rsidR="00D26845" w:rsidRPr="00D734FA" w:rsidRDefault="00D26845" w:rsidP="00D734FA">
                            <w:pPr>
                              <w:pStyle w:val="Caption"/>
                              <w:jc w:val="center"/>
                              <w:rPr>
                                <w:rFonts w:ascii="Cambria" w:hAnsi="Cambria"/>
                                <w:i w:val="0"/>
                                <w:iCs w:val="0"/>
                                <w:noProof/>
                                <w:sz w:val="22"/>
                                <w:szCs w:val="22"/>
                              </w:rPr>
                            </w:pPr>
                            <w:r w:rsidRPr="00D734FA">
                              <w:rPr>
                                <w:rFonts w:ascii="Cambria" w:hAnsi="Cambria"/>
                                <w:i w:val="0"/>
                                <w:iCs w:val="0"/>
                                <w:sz w:val="20"/>
                                <w:szCs w:val="20"/>
                              </w:rPr>
                              <w:t xml:space="preserve">Figure </w:t>
                            </w:r>
                            <w:r w:rsidRPr="00D734FA">
                              <w:rPr>
                                <w:rFonts w:ascii="Cambria" w:hAnsi="Cambria"/>
                                <w:i w:val="0"/>
                                <w:iCs w:val="0"/>
                                <w:sz w:val="20"/>
                                <w:szCs w:val="20"/>
                              </w:rPr>
                              <w:fldChar w:fldCharType="begin"/>
                            </w:r>
                            <w:r w:rsidRPr="00D734FA">
                              <w:rPr>
                                <w:rFonts w:ascii="Cambria" w:hAnsi="Cambria"/>
                                <w:i w:val="0"/>
                                <w:iCs w:val="0"/>
                                <w:sz w:val="20"/>
                                <w:szCs w:val="20"/>
                              </w:rPr>
                              <w:instrText xml:space="preserve"> SEQ Figure \* ARABIC </w:instrText>
                            </w:r>
                            <w:r w:rsidRPr="00D734FA">
                              <w:rPr>
                                <w:rFonts w:ascii="Cambria" w:hAnsi="Cambria"/>
                                <w:i w:val="0"/>
                                <w:iCs w:val="0"/>
                                <w:sz w:val="20"/>
                                <w:szCs w:val="20"/>
                              </w:rPr>
                              <w:fldChar w:fldCharType="separate"/>
                            </w:r>
                            <w:r w:rsidR="001A54E8">
                              <w:rPr>
                                <w:rFonts w:ascii="Cambria" w:hAnsi="Cambria"/>
                                <w:i w:val="0"/>
                                <w:iCs w:val="0"/>
                                <w:noProof/>
                                <w:sz w:val="20"/>
                                <w:szCs w:val="20"/>
                              </w:rPr>
                              <w:t>3</w:t>
                            </w:r>
                            <w:r w:rsidRPr="00D734FA">
                              <w:rPr>
                                <w:rFonts w:ascii="Cambria" w:hAnsi="Cambria"/>
                                <w:i w:val="0"/>
                                <w:iCs w:val="0"/>
                                <w:sz w:val="20"/>
                                <w:szCs w:val="20"/>
                              </w:rPr>
                              <w:fldChar w:fldCharType="end"/>
                            </w:r>
                            <w:r w:rsidR="00D734FA" w:rsidRPr="00D734FA">
                              <w:rPr>
                                <w:rFonts w:ascii="Cambria" w:hAnsi="Cambria"/>
                                <w:i w:val="0"/>
                                <w:iCs w:val="0"/>
                                <w:sz w:val="20"/>
                                <w:szCs w:val="20"/>
                              </w:rPr>
                              <w:t xml:space="preserve">: Phase Diagram of Titanium Alloys </w:t>
                            </w:r>
                            <w:sdt>
                              <w:sdtPr>
                                <w:rPr>
                                  <w:rFonts w:ascii="Cambria" w:hAnsi="Cambria"/>
                                  <w:i w:val="0"/>
                                  <w:iCs w:val="0"/>
                                  <w:sz w:val="20"/>
                                  <w:szCs w:val="20"/>
                                </w:rPr>
                                <w:id w:val="-75828035"/>
                                <w:citation/>
                              </w:sdtPr>
                              <w:sdtContent>
                                <w:r w:rsidR="00D734FA" w:rsidRPr="00D734FA">
                                  <w:rPr>
                                    <w:rFonts w:ascii="Cambria" w:hAnsi="Cambria"/>
                                    <w:i w:val="0"/>
                                    <w:iCs w:val="0"/>
                                    <w:sz w:val="20"/>
                                    <w:szCs w:val="20"/>
                                  </w:rPr>
                                  <w:fldChar w:fldCharType="begin"/>
                                </w:r>
                                <w:r w:rsidR="00D734FA" w:rsidRPr="00D734FA">
                                  <w:rPr>
                                    <w:rFonts w:ascii="Cambria" w:hAnsi="Cambria"/>
                                    <w:i w:val="0"/>
                                    <w:iCs w:val="0"/>
                                    <w:sz w:val="20"/>
                                    <w:szCs w:val="20"/>
                                  </w:rPr>
                                  <w:instrText xml:space="preserve"> CITATION BKh14 \l 1033 </w:instrText>
                                </w:r>
                                <w:r w:rsidR="00D734FA" w:rsidRPr="00D734FA">
                                  <w:rPr>
                                    <w:rFonts w:ascii="Cambria" w:hAnsi="Cambria"/>
                                    <w:i w:val="0"/>
                                    <w:iCs w:val="0"/>
                                    <w:sz w:val="20"/>
                                    <w:szCs w:val="20"/>
                                  </w:rPr>
                                  <w:fldChar w:fldCharType="separate"/>
                                </w:r>
                                <w:r w:rsidR="00D734FA" w:rsidRPr="00D734FA">
                                  <w:rPr>
                                    <w:rFonts w:ascii="Cambria" w:hAnsi="Cambria"/>
                                    <w:i w:val="0"/>
                                    <w:iCs w:val="0"/>
                                    <w:noProof/>
                                    <w:sz w:val="20"/>
                                    <w:szCs w:val="20"/>
                                  </w:rPr>
                                  <w:t>[10]</w:t>
                                </w:r>
                                <w:r w:rsidR="00D734FA" w:rsidRPr="00D734FA">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EE7BC2" id="Text Box 13" o:spid="_x0000_s1028" type="#_x0000_t202" style="position:absolute;left:0;text-align:left;margin-left:1pt;margin-top:232.4pt;width:246.85pt;height:15.8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" stroked="f">
                <v:textbox inset="0,0,0,0">
                  <w:txbxContent>
                    <w:p w14:paraId="0A9B4B5E" w14:textId="5B90DB3B" w:rsidR="00D26845" w:rsidRPr="00D734FA" w:rsidRDefault="00D26845" w:rsidP="00D734FA">
                      <w:pPr>
                        <w:pStyle w:val="Caption"/>
                        <w:jc w:val="center"/>
                        <w:rPr>
                          <w:rFonts w:ascii="Cambria" w:hAnsi="Cambria"/>
                          <w:i w:val="0"/>
                          <w:iCs w:val="0"/>
                          <w:noProof/>
                          <w:sz w:val="22"/>
                          <w:szCs w:val="22"/>
                        </w:rPr>
                      </w:pPr>
                      <w:r w:rsidRPr="00D734FA">
                        <w:rPr>
                          <w:rFonts w:ascii="Cambria" w:hAnsi="Cambria"/>
                          <w:i w:val="0"/>
                          <w:iCs w:val="0"/>
                          <w:sz w:val="20"/>
                          <w:szCs w:val="20"/>
                        </w:rPr>
                        <w:t xml:space="preserve">Figure </w:t>
                      </w:r>
                      <w:r w:rsidRPr="00D734FA">
                        <w:rPr>
                          <w:rFonts w:ascii="Cambria" w:hAnsi="Cambria"/>
                          <w:i w:val="0"/>
                          <w:iCs w:val="0"/>
                          <w:sz w:val="20"/>
                          <w:szCs w:val="20"/>
                        </w:rPr>
                        <w:fldChar w:fldCharType="begin"/>
                      </w:r>
                      <w:r w:rsidRPr="00D734FA">
                        <w:rPr>
                          <w:rFonts w:ascii="Cambria" w:hAnsi="Cambria"/>
                          <w:i w:val="0"/>
                          <w:iCs w:val="0"/>
                          <w:sz w:val="20"/>
                          <w:szCs w:val="20"/>
                        </w:rPr>
                        <w:instrText xml:space="preserve"> SEQ Figure \* ARABIC </w:instrText>
                      </w:r>
                      <w:r w:rsidRPr="00D734FA">
                        <w:rPr>
                          <w:rFonts w:ascii="Cambria" w:hAnsi="Cambria"/>
                          <w:i w:val="0"/>
                          <w:iCs w:val="0"/>
                          <w:sz w:val="20"/>
                          <w:szCs w:val="20"/>
                        </w:rPr>
                        <w:fldChar w:fldCharType="separate"/>
                      </w:r>
                      <w:r w:rsidR="001A54E8">
                        <w:rPr>
                          <w:rFonts w:ascii="Cambria" w:hAnsi="Cambria"/>
                          <w:i w:val="0"/>
                          <w:iCs w:val="0"/>
                          <w:noProof/>
                          <w:sz w:val="20"/>
                          <w:szCs w:val="20"/>
                        </w:rPr>
                        <w:t>3</w:t>
                      </w:r>
                      <w:r w:rsidRPr="00D734FA">
                        <w:rPr>
                          <w:rFonts w:ascii="Cambria" w:hAnsi="Cambria"/>
                          <w:i w:val="0"/>
                          <w:iCs w:val="0"/>
                          <w:sz w:val="20"/>
                          <w:szCs w:val="20"/>
                        </w:rPr>
                        <w:fldChar w:fldCharType="end"/>
                      </w:r>
                      <w:r w:rsidR="00D734FA" w:rsidRPr="00D734FA">
                        <w:rPr>
                          <w:rFonts w:ascii="Cambria" w:hAnsi="Cambria"/>
                          <w:i w:val="0"/>
                          <w:iCs w:val="0"/>
                          <w:sz w:val="20"/>
                          <w:szCs w:val="20"/>
                        </w:rPr>
                        <w:t xml:space="preserve">: Phase Diagram of Titanium Alloys </w:t>
                      </w:r>
                      <w:sdt>
                        <w:sdtPr>
                          <w:rPr>
                            <w:rFonts w:ascii="Cambria" w:hAnsi="Cambria"/>
                            <w:i w:val="0"/>
                            <w:iCs w:val="0"/>
                            <w:sz w:val="20"/>
                            <w:szCs w:val="20"/>
                          </w:rPr>
                          <w:id w:val="-75828035"/>
                          <w:citation/>
                        </w:sdtPr>
                        <w:sdtContent>
                          <w:r w:rsidR="00D734FA" w:rsidRPr="00D734FA">
                            <w:rPr>
                              <w:rFonts w:ascii="Cambria" w:hAnsi="Cambria"/>
                              <w:i w:val="0"/>
                              <w:iCs w:val="0"/>
                              <w:sz w:val="20"/>
                              <w:szCs w:val="20"/>
                            </w:rPr>
                            <w:fldChar w:fldCharType="begin"/>
                          </w:r>
                          <w:r w:rsidR="00D734FA" w:rsidRPr="00D734FA">
                            <w:rPr>
                              <w:rFonts w:ascii="Cambria" w:hAnsi="Cambria"/>
                              <w:i w:val="0"/>
                              <w:iCs w:val="0"/>
                              <w:sz w:val="20"/>
                              <w:szCs w:val="20"/>
                            </w:rPr>
                            <w:instrText xml:space="preserve"> CITATION BKh14 \l 1033 </w:instrText>
                          </w:r>
                          <w:r w:rsidR="00D734FA" w:rsidRPr="00D734FA">
                            <w:rPr>
                              <w:rFonts w:ascii="Cambria" w:hAnsi="Cambria"/>
                              <w:i w:val="0"/>
                              <w:iCs w:val="0"/>
                              <w:sz w:val="20"/>
                              <w:szCs w:val="20"/>
                            </w:rPr>
                            <w:fldChar w:fldCharType="separate"/>
                          </w:r>
                          <w:r w:rsidR="00D734FA" w:rsidRPr="00D734FA">
                            <w:rPr>
                              <w:rFonts w:ascii="Cambria" w:hAnsi="Cambria"/>
                              <w:i w:val="0"/>
                              <w:iCs w:val="0"/>
                              <w:noProof/>
                              <w:sz w:val="20"/>
                              <w:szCs w:val="20"/>
                            </w:rPr>
                            <w:t>[10]</w:t>
                          </w:r>
                          <w:r w:rsidR="00D734FA" w:rsidRPr="00D734FA">
                            <w:rPr>
                              <w:rFonts w:ascii="Cambria" w:hAnsi="Cambria"/>
                              <w:i w:val="0"/>
                              <w:iCs w:val="0"/>
                              <w:sz w:val="20"/>
                              <w:szCs w:val="20"/>
                            </w:rPr>
                            <w:fldChar w:fldCharType="end"/>
                          </w:r>
                        </w:sdtContent>
                      </w:sdt>
                    </w:p>
                  </w:txbxContent>
                </v:textbox>
                <w10:wrap type="topAndBottom"/>
              </v:shape>
            </w:pict>
          </mc:Fallback>
        </mc:AlternateContent>
      </w:r>
    </w:p>
    <w:p w14:paraId="66D1AFE2" w14:textId="3B8F5837" w:rsidR="00D26845" w:rsidRPr="003234DB" w:rsidRDefault="00D26845" w:rsidP="002C153A">
      <w:pPr>
        <w:pStyle w:val="NormalWeb"/>
        <w:spacing w:line="276" w:lineRule="auto"/>
        <w:jc w:val="both"/>
        <w:rPr>
          <w:rFonts w:ascii="Cambria" w:hAnsi="Cambria"/>
          <w:sz w:val="16"/>
          <w:szCs w:val="16"/>
        </w:rPr>
      </w:pPr>
    </w:p>
    <w:p w14:paraId="5EEFBEC7" w14:textId="77777777" w:rsidR="00CC50CE" w:rsidRPr="00CC50CE" w:rsidRDefault="00CC50CE" w:rsidP="00CC50CE">
      <w:pPr>
        <w:pStyle w:val="NormalWeb"/>
        <w:spacing w:line="276" w:lineRule="auto"/>
        <w:jc w:val="both"/>
        <w:rPr>
          <w:rFonts w:ascii="Cambria" w:hAnsi="Cambria"/>
          <w:sz w:val="20"/>
          <w:szCs w:val="20"/>
        </w:rPr>
      </w:pPr>
      <w:r w:rsidRPr="00CC50CE">
        <w:rPr>
          <w:rFonts w:ascii="Cambria" w:hAnsi="Cambria"/>
          <w:sz w:val="20"/>
          <w:szCs w:val="20"/>
        </w:rPr>
        <w:t xml:space="preserve">As shown in figure 3, the alloying elements chosen and their concentrations determine the properties and performance of titanium </w:t>
      </w:r>
      <w:r w:rsidRPr="00CC50CE">
        <w:rPr>
          <w:rStyle w:val="issue-underline"/>
          <w:rFonts w:ascii="Cambria" w:eastAsia="Calibri" w:hAnsi="Cambria"/>
          <w:sz w:val="20"/>
          <w:szCs w:val="20"/>
        </w:rPr>
        <w:t>alloys, which</w:t>
      </w:r>
      <w:r w:rsidRPr="00CC50CE">
        <w:rPr>
          <w:rFonts w:ascii="Cambria" w:hAnsi="Cambria"/>
          <w:sz w:val="20"/>
          <w:szCs w:val="20"/>
        </w:rPr>
        <w:t xml:space="preserve"> are suitable for a wide range of applications. For example, alpha titanium alloys have good strength, ductility, and corrosion resistance, which makes them ideal for low to moderate temperature applications in aerospace, automotive, chemical, marine, and biomedical fields. Meanwhile, beta titanium alloys are known for their outstanding shapeability, hardenability, and strength-to-weight ratio.</w:t>
      </w:r>
    </w:p>
    <w:p w14:paraId="7E32571A" w14:textId="4F6C9A53" w:rsidR="00D26845" w:rsidRDefault="00CC50CE" w:rsidP="00CC50CE">
      <w:pPr>
        <w:pStyle w:val="NoSpacing"/>
        <w:spacing w:line="276" w:lineRule="auto"/>
        <w:jc w:val="both"/>
        <w:rPr>
          <w:rFonts w:ascii="Cambria" w:hAnsi="Cambria"/>
          <w:b/>
        </w:rPr>
      </w:pPr>
      <w:r>
        <w:rPr>
          <w:rFonts w:ascii="Cambria" w:hAnsi="Cambria"/>
          <w:b/>
        </w:rPr>
        <w:t>2</w:t>
      </w:r>
      <w:r w:rsidRPr="00391610">
        <w:rPr>
          <w:rFonts w:ascii="Cambria" w:hAnsi="Cambria"/>
          <w:b/>
        </w:rPr>
        <w:t>.</w:t>
      </w:r>
      <w:r>
        <w:rPr>
          <w:rFonts w:ascii="Cambria" w:hAnsi="Cambria"/>
          <w:b/>
        </w:rPr>
        <w:t>4</w:t>
      </w:r>
      <w:r w:rsidRPr="00391610">
        <w:rPr>
          <w:rFonts w:ascii="Cambria" w:hAnsi="Cambria"/>
          <w:b/>
        </w:rPr>
        <w:t xml:space="preserve"> </w:t>
      </w:r>
      <w:r>
        <w:rPr>
          <w:rFonts w:ascii="Cambria" w:hAnsi="Cambria"/>
          <w:b/>
        </w:rPr>
        <w:t>Melting</w:t>
      </w:r>
      <w:r>
        <w:rPr>
          <w:rFonts w:ascii="Cambria" w:hAnsi="Cambria"/>
          <w:b/>
        </w:rPr>
        <w:t xml:space="preserve"> Processes </w:t>
      </w:r>
    </w:p>
    <w:p w14:paraId="054E9047" w14:textId="45CC0E57" w:rsidR="002B608B" w:rsidRPr="002B608B" w:rsidRDefault="002B608B" w:rsidP="002B608B">
      <w:pPr>
        <w:pStyle w:val="NormalWeb"/>
        <w:spacing w:line="276" w:lineRule="auto"/>
        <w:jc w:val="both"/>
        <w:rPr>
          <w:rFonts w:ascii="Cambria" w:hAnsi="Cambria"/>
          <w:sz w:val="20"/>
          <w:szCs w:val="20"/>
        </w:rPr>
      </w:pPr>
      <w:r w:rsidRPr="002B608B">
        <w:rPr>
          <w:rFonts w:ascii="Cambria" w:hAnsi="Cambria"/>
          <w:sz w:val="20"/>
          <w:szCs w:val="20"/>
        </w:rPr>
        <w:t>Due to titanium's reactive nature, it requires careful handling during melting to prevent contamination and ensure the desired microstructure and properties of the final product</w:t>
      </w:r>
      <w:r>
        <w:rPr>
          <w:rFonts w:ascii="Cambria" w:hAnsi="Cambria"/>
          <w:sz w:val="20"/>
          <w:szCs w:val="20"/>
        </w:rPr>
        <w:t xml:space="preserve"> </w:t>
      </w:r>
      <w:sdt>
        <w:sdtPr>
          <w:rPr>
            <w:rFonts w:ascii="Cambria" w:hAnsi="Cambria"/>
            <w:sz w:val="20"/>
            <w:szCs w:val="20"/>
          </w:rPr>
          <w:id w:val="677854899"/>
          <w:citation/>
        </w:sdtPr>
        <w:sdtContent>
          <w:r>
            <w:rPr>
              <w:rFonts w:ascii="Cambria" w:hAnsi="Cambria"/>
              <w:sz w:val="20"/>
              <w:szCs w:val="20"/>
            </w:rPr>
            <w:fldChar w:fldCharType="begin"/>
          </w:r>
          <w:r>
            <w:rPr>
              <w:rFonts w:ascii="Cambria" w:hAnsi="Cambria"/>
              <w:sz w:val="20"/>
              <w:szCs w:val="20"/>
            </w:rPr>
            <w:instrText xml:space="preserve"> CITATION IKa19 \l 1033 </w:instrText>
          </w:r>
          <w:r>
            <w:rPr>
              <w:rFonts w:ascii="Cambria" w:hAnsi="Cambria"/>
              <w:sz w:val="20"/>
              <w:szCs w:val="20"/>
            </w:rPr>
            <w:fldChar w:fldCharType="separate"/>
          </w:r>
          <w:r w:rsidRPr="002B608B">
            <w:rPr>
              <w:rFonts w:ascii="Cambria" w:hAnsi="Cambria"/>
              <w:noProof/>
              <w:sz w:val="20"/>
              <w:szCs w:val="20"/>
            </w:rPr>
            <w:t>[7]</w:t>
          </w:r>
          <w:r>
            <w:rPr>
              <w:rFonts w:ascii="Cambria" w:hAnsi="Cambria"/>
              <w:sz w:val="20"/>
              <w:szCs w:val="20"/>
            </w:rPr>
            <w:fldChar w:fldCharType="end"/>
          </w:r>
        </w:sdtContent>
      </w:sdt>
      <w:r>
        <w:rPr>
          <w:rFonts w:ascii="Cambria" w:hAnsi="Cambria"/>
          <w:sz w:val="20"/>
          <w:szCs w:val="20"/>
        </w:rPr>
        <w:t>.</w:t>
      </w:r>
    </w:p>
    <w:p w14:paraId="500B6EB1" w14:textId="1D0B598E" w:rsidR="00FC0E80" w:rsidRPr="00FC0E80" w:rsidRDefault="00D74518" w:rsidP="002B608B">
      <w:pPr>
        <w:pStyle w:val="NormalWeb"/>
        <w:numPr>
          <w:ilvl w:val="0"/>
          <w:numId w:val="10"/>
        </w:numPr>
        <w:spacing w:line="276" w:lineRule="auto"/>
        <w:jc w:val="both"/>
        <w:rPr>
          <w:rFonts w:ascii="Cambria" w:hAnsi="Cambria"/>
          <w:sz w:val="20"/>
          <w:szCs w:val="20"/>
        </w:rPr>
      </w:pPr>
      <w:r w:rsidRPr="002B608B">
        <w:rPr>
          <w:rFonts w:ascii="Cambria" w:hAnsi="Cambria"/>
          <w:sz w:val="20"/>
          <w:szCs w:val="20"/>
        </w:rPr>
        <w:t>Electroslag</w:t>
      </w:r>
      <w:r w:rsidRPr="00D74518">
        <w:rPr>
          <w:rFonts w:ascii="Cambria" w:hAnsi="Cambria"/>
          <w:sz w:val="20"/>
          <w:szCs w:val="20"/>
        </w:rPr>
        <w:t xml:space="preserve"> Refining (ESR) involves striking an electric arc between an electrode and a workpiece containing molten slag to remove impurities from the metal. The ESR process is capable of refining large quantities of titanium for industrial production, however certain impurities may remain in the metal, resulting in weaker mechanical properties.</w:t>
      </w:r>
    </w:p>
    <w:p w14:paraId="78CE322E" w14:textId="3354F586" w:rsidR="00D74518" w:rsidRPr="00D74518" w:rsidRDefault="00D74518" w:rsidP="00FC0E80">
      <w:pPr>
        <w:pStyle w:val="NormalWeb"/>
        <w:numPr>
          <w:ilvl w:val="0"/>
          <w:numId w:val="10"/>
        </w:numPr>
        <w:spacing w:line="276" w:lineRule="auto"/>
        <w:jc w:val="both"/>
        <w:rPr>
          <w:rFonts w:ascii="Cambria" w:hAnsi="Cambria"/>
          <w:sz w:val="20"/>
          <w:szCs w:val="20"/>
        </w:rPr>
      </w:pPr>
      <w:r w:rsidRPr="00D74518">
        <w:rPr>
          <w:rFonts w:ascii="Cambria" w:hAnsi="Cambria"/>
          <w:sz w:val="20"/>
          <w:szCs w:val="20"/>
        </w:rPr>
        <w:t xml:space="preserve">Vacuum Arc Remelting (VAR) involves melting a metal electrode within a vacuum chamber, which eliminates </w:t>
      </w:r>
      <w:r w:rsidRPr="00D74518">
        <w:rPr>
          <w:rFonts w:ascii="Cambria" w:hAnsi="Cambria"/>
          <w:sz w:val="20"/>
          <w:szCs w:val="20"/>
        </w:rPr>
        <w:t>impurities such as oxygen and nitrogen, to produce large ingots of titanium. The system is suitable for industrial production.</w:t>
      </w:r>
    </w:p>
    <w:p w14:paraId="1967FA16" w14:textId="0AFE26D4" w:rsidR="00D74518" w:rsidRPr="00D74518" w:rsidRDefault="00D74518" w:rsidP="00FC0E80">
      <w:pPr>
        <w:pStyle w:val="NormalWeb"/>
        <w:numPr>
          <w:ilvl w:val="0"/>
          <w:numId w:val="10"/>
        </w:numPr>
        <w:spacing w:line="276" w:lineRule="auto"/>
        <w:jc w:val="both"/>
        <w:rPr>
          <w:rFonts w:ascii="Cambria" w:hAnsi="Cambria"/>
          <w:sz w:val="20"/>
          <w:szCs w:val="20"/>
        </w:rPr>
      </w:pPr>
      <w:r w:rsidRPr="00D74518">
        <w:rPr>
          <w:rFonts w:ascii="Cambria" w:hAnsi="Cambria"/>
          <w:sz w:val="20"/>
          <w:szCs w:val="20"/>
        </w:rPr>
        <w:t>A relatively new technology called Electron Beam Melting (EBM) uses high-energy electron beams to melt and fuse titanium powder. Among its advantages, it is capable of producing dense, uniform structures, creating complex geometries with high precision, and producing lightweight parts. However, there are limitations to this process, such as the size of the parts that can be produced.</w:t>
      </w:r>
    </w:p>
    <w:p w14:paraId="44F1DCB5" w14:textId="77F06806" w:rsidR="00D74518" w:rsidRPr="00D74518" w:rsidRDefault="00D74518" w:rsidP="00FC0E80">
      <w:pPr>
        <w:pStyle w:val="NormalWeb"/>
        <w:numPr>
          <w:ilvl w:val="0"/>
          <w:numId w:val="10"/>
        </w:numPr>
        <w:spacing w:line="276" w:lineRule="auto"/>
        <w:jc w:val="both"/>
        <w:rPr>
          <w:rFonts w:ascii="Cambria" w:hAnsi="Cambria"/>
          <w:sz w:val="20"/>
          <w:szCs w:val="20"/>
        </w:rPr>
      </w:pPr>
      <w:r w:rsidRPr="00D74518">
        <w:rPr>
          <w:rFonts w:ascii="Cambria" w:hAnsi="Cambria"/>
          <w:sz w:val="20"/>
          <w:szCs w:val="20"/>
        </w:rPr>
        <w:t>With Plasma Arc Melting (PAM), titanium is melted and refined using a plasma torch, producing a high-quality material with minimal contamination. It can be used to refine a wide range of titanium alloys.</w:t>
      </w:r>
    </w:p>
    <w:p w14:paraId="1FDFE6BE" w14:textId="169258CB" w:rsidR="00FC0E80" w:rsidRPr="00FC0E80" w:rsidRDefault="00D74518" w:rsidP="00FC0E80">
      <w:pPr>
        <w:pStyle w:val="NormalWeb"/>
        <w:numPr>
          <w:ilvl w:val="0"/>
          <w:numId w:val="10"/>
        </w:numPr>
        <w:spacing w:line="276" w:lineRule="auto"/>
        <w:jc w:val="both"/>
        <w:rPr>
          <w:rFonts w:ascii="Cambria" w:hAnsi="Cambria"/>
          <w:sz w:val="20"/>
          <w:szCs w:val="20"/>
        </w:rPr>
      </w:pPr>
      <w:r w:rsidRPr="00D74518">
        <w:rPr>
          <w:rFonts w:ascii="Cambria" w:hAnsi="Cambria"/>
          <w:sz w:val="20"/>
          <w:szCs w:val="20"/>
        </w:rPr>
        <w:t>An induction coil is used in the Induction Skull Melting process to melt titanium before it is cast into a copper mold that is water-cooled. The process enables the production of high-quality titanium alloys with a uniform structure, as well as the refinement of a wide range of titanium alloys for industrial production. The process has several limitations, including the high cost of equipment required, the limited size of parts that can be produced, and the time required for melting and cooling in batches.</w:t>
      </w:r>
    </w:p>
    <w:p w14:paraId="36A3C125" w14:textId="2A220C03" w:rsidR="00FC0E80" w:rsidRDefault="00FC0E80" w:rsidP="00FC0E80">
      <w:pPr>
        <w:pStyle w:val="NoSpacing"/>
        <w:spacing w:line="276" w:lineRule="auto"/>
        <w:jc w:val="both"/>
        <w:rPr>
          <w:rFonts w:ascii="Cambria" w:hAnsi="Cambria"/>
          <w:b/>
        </w:rPr>
      </w:pPr>
      <w:r>
        <w:rPr>
          <w:rFonts w:ascii="Cambria" w:hAnsi="Cambria"/>
          <w:b/>
        </w:rPr>
        <w:t>2</w:t>
      </w:r>
      <w:r w:rsidRPr="00391610">
        <w:rPr>
          <w:rFonts w:ascii="Cambria" w:hAnsi="Cambria"/>
          <w:b/>
        </w:rPr>
        <w:t>.</w:t>
      </w:r>
      <w:r w:rsidR="002B608B">
        <w:rPr>
          <w:rFonts w:ascii="Cambria" w:hAnsi="Cambria"/>
          <w:b/>
        </w:rPr>
        <w:t>5</w:t>
      </w:r>
      <w:r w:rsidRPr="00391610">
        <w:rPr>
          <w:rFonts w:ascii="Cambria" w:hAnsi="Cambria"/>
          <w:b/>
        </w:rPr>
        <w:t xml:space="preserve"> </w:t>
      </w:r>
      <w:r w:rsidR="008207C4">
        <w:rPr>
          <w:rFonts w:ascii="Cambria" w:hAnsi="Cambria"/>
          <w:b/>
        </w:rPr>
        <w:t>Heat Treatment</w:t>
      </w:r>
    </w:p>
    <w:p w14:paraId="0D49EFF1" w14:textId="1CA93C76" w:rsidR="00DD665B" w:rsidRDefault="00DD665B" w:rsidP="00DD665B">
      <w:pPr>
        <w:pStyle w:val="NormalWeb"/>
        <w:spacing w:line="276" w:lineRule="auto"/>
        <w:jc w:val="both"/>
        <w:rPr>
          <w:rFonts w:ascii="Cambria" w:hAnsi="Cambria"/>
          <w:sz w:val="20"/>
          <w:szCs w:val="20"/>
        </w:rPr>
      </w:pPr>
      <w:r w:rsidRPr="00DD665B">
        <w:rPr>
          <w:rFonts w:ascii="Cambria" w:hAnsi="Cambria"/>
          <w:sz w:val="20"/>
          <w:szCs w:val="20"/>
        </w:rPr>
        <w:t xml:space="preserve">The two main classes of titanium alloys, alpha and beta, have different microstructures that </w:t>
      </w:r>
      <w:r w:rsidRPr="00DD665B">
        <w:rPr>
          <w:rStyle w:val="issue-underline"/>
          <w:rFonts w:ascii="Cambria" w:eastAsia="Calibri" w:hAnsi="Cambria"/>
          <w:sz w:val="20"/>
          <w:szCs w:val="20"/>
        </w:rPr>
        <w:t>influence their heat</w:t>
      </w:r>
      <w:r w:rsidRPr="00DD665B">
        <w:rPr>
          <w:rFonts w:ascii="Cambria" w:hAnsi="Cambria"/>
          <w:sz w:val="20"/>
          <w:szCs w:val="20"/>
        </w:rPr>
        <w:t xml:space="preserve"> treatment processes.</w:t>
      </w:r>
      <w:r>
        <w:rPr>
          <w:rFonts w:ascii="Cambria" w:hAnsi="Cambria"/>
          <w:sz w:val="20"/>
          <w:szCs w:val="20"/>
        </w:rPr>
        <w:t xml:space="preserve"> </w:t>
      </w:r>
    </w:p>
    <w:p w14:paraId="0AF85D9C" w14:textId="138AE63E" w:rsidR="00DD665B" w:rsidRPr="00DD665B" w:rsidRDefault="00DD665B" w:rsidP="00DD665B">
      <w:pPr>
        <w:pStyle w:val="NormalWeb"/>
        <w:spacing w:line="276" w:lineRule="auto"/>
        <w:jc w:val="both"/>
        <w:rPr>
          <w:rFonts w:ascii="Cambria" w:hAnsi="Cambria"/>
          <w:sz w:val="20"/>
          <w:szCs w:val="20"/>
        </w:rPr>
      </w:pPr>
      <w:r w:rsidRPr="00DD665B">
        <w:rPr>
          <w:rFonts w:ascii="Cambria" w:hAnsi="Cambria"/>
          <w:sz w:val="20"/>
          <w:szCs w:val="20"/>
        </w:rPr>
        <w:t>The alpha titanium alloys are typically heat-treated in the alpha-beta range, where they undergo phase transformations from a single-phase alpha structure to a dual-phase alpha-beta structure. As part of the heat treatment process, the material is heated to a temperature between 700°C and 900°C, held at that temperature for a specified period of time, then cooled rapidly to room temperature. Thus, the final product is stronger, more ductile, and more fatigue resistant</w:t>
      </w:r>
      <w:r w:rsidR="003234DB" w:rsidRPr="003234DB">
        <w:rPr>
          <w:rFonts w:ascii="Cambria" w:hAnsi="Cambria"/>
          <w:sz w:val="20"/>
          <w:szCs w:val="20"/>
        </w:rPr>
        <w:t xml:space="preserve"> </w:t>
      </w:r>
      <w:sdt>
        <w:sdtPr>
          <w:rPr>
            <w:rFonts w:ascii="Cambria" w:hAnsi="Cambria"/>
            <w:sz w:val="20"/>
            <w:szCs w:val="20"/>
          </w:rPr>
          <w:id w:val="-1524398576"/>
          <w:citation/>
        </w:sdtPr>
        <w:sdtContent>
          <w:r w:rsidR="003234DB">
            <w:rPr>
              <w:rFonts w:ascii="Cambria" w:hAnsi="Cambria"/>
              <w:sz w:val="20"/>
              <w:szCs w:val="20"/>
            </w:rPr>
            <w:fldChar w:fldCharType="begin"/>
          </w:r>
          <w:r w:rsidR="003234DB">
            <w:rPr>
              <w:rFonts w:ascii="Cambria" w:hAnsi="Cambria"/>
              <w:sz w:val="20"/>
              <w:szCs w:val="20"/>
            </w:rPr>
            <w:instrText xml:space="preserve"> CITATION BKh14 \l 1033 </w:instrText>
          </w:r>
          <w:r w:rsidR="003234DB">
            <w:rPr>
              <w:rFonts w:ascii="Cambria" w:hAnsi="Cambria"/>
              <w:sz w:val="20"/>
              <w:szCs w:val="20"/>
            </w:rPr>
            <w:fldChar w:fldCharType="separate"/>
          </w:r>
          <w:r w:rsidR="003234DB" w:rsidRPr="003234DB">
            <w:rPr>
              <w:rFonts w:ascii="Cambria" w:hAnsi="Cambria"/>
              <w:noProof/>
              <w:sz w:val="20"/>
              <w:szCs w:val="20"/>
            </w:rPr>
            <w:t>[10]</w:t>
          </w:r>
          <w:r w:rsidR="003234DB">
            <w:rPr>
              <w:rFonts w:ascii="Cambria" w:hAnsi="Cambria"/>
              <w:sz w:val="20"/>
              <w:szCs w:val="20"/>
            </w:rPr>
            <w:fldChar w:fldCharType="end"/>
          </w:r>
        </w:sdtContent>
      </w:sdt>
      <w:r w:rsidRPr="00DD665B">
        <w:rPr>
          <w:rFonts w:ascii="Cambria" w:hAnsi="Cambria"/>
          <w:sz w:val="20"/>
          <w:szCs w:val="20"/>
        </w:rPr>
        <w:t xml:space="preserve">. </w:t>
      </w:r>
    </w:p>
    <w:p w14:paraId="752BDC05" w14:textId="1F36F7FF" w:rsidR="00DD665B" w:rsidRDefault="00DD665B" w:rsidP="00DD665B">
      <w:pPr>
        <w:pStyle w:val="NormalWeb"/>
        <w:spacing w:line="276" w:lineRule="auto"/>
        <w:jc w:val="both"/>
        <w:rPr>
          <w:rFonts w:ascii="Cambria" w:hAnsi="Cambria"/>
          <w:sz w:val="20"/>
          <w:szCs w:val="20"/>
        </w:rPr>
      </w:pPr>
      <w:r w:rsidRPr="00DD665B">
        <w:rPr>
          <w:rFonts w:ascii="Cambria" w:hAnsi="Cambria"/>
          <w:sz w:val="20"/>
          <w:szCs w:val="20"/>
        </w:rPr>
        <w:t xml:space="preserve">On the other hand, beta titanium alloys are heat-treated between 800°C and 1000°C, where they undergo a phase transformation from a single-phase beta structure to a dual-phase alpha-beta structure. </w:t>
      </w:r>
      <w:r w:rsidR="003234DB">
        <w:rPr>
          <w:rFonts w:ascii="Cambria" w:hAnsi="Cambria"/>
          <w:sz w:val="20"/>
          <w:szCs w:val="20"/>
        </w:rPr>
        <w:t>Moreover</w:t>
      </w:r>
      <w:r w:rsidRPr="00DD665B">
        <w:rPr>
          <w:rFonts w:ascii="Cambria" w:hAnsi="Cambria"/>
          <w:sz w:val="20"/>
          <w:szCs w:val="20"/>
        </w:rPr>
        <w:t xml:space="preserve">, the rate at which beta alloys are cooled is crucial, as slow cooling can lead </w:t>
      </w:r>
      <w:r w:rsidRPr="00DD665B">
        <w:rPr>
          <w:rStyle w:val="issue-underline"/>
          <w:rFonts w:ascii="Cambria" w:eastAsia="Calibri" w:hAnsi="Cambria"/>
          <w:sz w:val="20"/>
          <w:szCs w:val="20"/>
        </w:rPr>
        <w:t>to the formation of undesirable</w:t>
      </w:r>
      <w:r w:rsidRPr="00DD665B">
        <w:rPr>
          <w:rFonts w:ascii="Cambria" w:hAnsi="Cambria"/>
          <w:sz w:val="20"/>
          <w:szCs w:val="20"/>
        </w:rPr>
        <w:t xml:space="preserve"> microstructures, resulting in a reduction in mechanical properties. Beta </w:t>
      </w:r>
      <w:r w:rsidRPr="00DD665B">
        <w:rPr>
          <w:rFonts w:ascii="Cambria" w:hAnsi="Cambria"/>
          <w:sz w:val="20"/>
          <w:szCs w:val="20"/>
        </w:rPr>
        <w:lastRenderedPageBreak/>
        <w:t>alloys exhibit high strength-to-weight ratios, excellent corrosion resistance, and good welding properties</w:t>
      </w:r>
      <w:r w:rsidR="003234DB">
        <w:rPr>
          <w:rFonts w:ascii="Cambria" w:hAnsi="Cambria"/>
          <w:sz w:val="20"/>
          <w:szCs w:val="20"/>
        </w:rPr>
        <w:t xml:space="preserve"> </w:t>
      </w:r>
      <w:sdt>
        <w:sdtPr>
          <w:rPr>
            <w:rFonts w:ascii="Cambria" w:hAnsi="Cambria"/>
            <w:sz w:val="20"/>
            <w:szCs w:val="20"/>
          </w:rPr>
          <w:id w:val="1937712397"/>
          <w:citation/>
        </w:sdtPr>
        <w:sdtContent>
          <w:r w:rsidR="003234DB">
            <w:rPr>
              <w:rFonts w:ascii="Cambria" w:hAnsi="Cambria"/>
              <w:sz w:val="20"/>
              <w:szCs w:val="20"/>
            </w:rPr>
            <w:fldChar w:fldCharType="begin"/>
          </w:r>
          <w:r w:rsidR="003234DB">
            <w:rPr>
              <w:rFonts w:ascii="Cambria" w:hAnsi="Cambria"/>
              <w:sz w:val="20"/>
              <w:szCs w:val="20"/>
            </w:rPr>
            <w:instrText xml:space="preserve"> CITATION SSe17 \l 1033 </w:instrText>
          </w:r>
          <w:r w:rsidR="003234DB">
            <w:rPr>
              <w:rFonts w:ascii="Cambria" w:hAnsi="Cambria"/>
              <w:sz w:val="20"/>
              <w:szCs w:val="20"/>
            </w:rPr>
            <w:fldChar w:fldCharType="separate"/>
          </w:r>
          <w:r w:rsidR="003234DB" w:rsidRPr="00DD665B">
            <w:rPr>
              <w:rFonts w:ascii="Cambria" w:hAnsi="Cambria"/>
              <w:noProof/>
              <w:sz w:val="20"/>
              <w:szCs w:val="20"/>
            </w:rPr>
            <w:t>[11]</w:t>
          </w:r>
          <w:r w:rsidR="003234DB">
            <w:rPr>
              <w:rFonts w:ascii="Cambria" w:hAnsi="Cambria"/>
              <w:sz w:val="20"/>
              <w:szCs w:val="20"/>
            </w:rPr>
            <w:fldChar w:fldCharType="end"/>
          </w:r>
        </w:sdtContent>
      </w:sdt>
      <w:r w:rsidRPr="00DD665B">
        <w:rPr>
          <w:rFonts w:ascii="Cambria" w:hAnsi="Cambria"/>
          <w:sz w:val="20"/>
          <w:szCs w:val="20"/>
        </w:rPr>
        <w:t xml:space="preserve">. </w:t>
      </w:r>
    </w:p>
    <w:p w14:paraId="2346F428" w14:textId="53E47912" w:rsidR="00DD665B" w:rsidRDefault="00DD665B" w:rsidP="00DD665B">
      <w:pPr>
        <w:pStyle w:val="NoSpacing"/>
        <w:spacing w:line="276" w:lineRule="auto"/>
        <w:jc w:val="both"/>
        <w:rPr>
          <w:rFonts w:ascii="Cambria" w:hAnsi="Cambria"/>
          <w:b/>
        </w:rPr>
      </w:pPr>
      <w:r>
        <w:rPr>
          <w:rFonts w:ascii="Cambria" w:hAnsi="Cambria"/>
          <w:b/>
        </w:rPr>
        <w:t>2</w:t>
      </w:r>
      <w:r w:rsidRPr="00391610">
        <w:rPr>
          <w:rFonts w:ascii="Cambria" w:hAnsi="Cambria"/>
          <w:b/>
        </w:rPr>
        <w:t>.</w:t>
      </w:r>
      <w:r>
        <w:rPr>
          <w:rFonts w:ascii="Cambria" w:hAnsi="Cambria"/>
          <w:b/>
        </w:rPr>
        <w:t>6</w:t>
      </w:r>
      <w:r w:rsidRPr="00391610">
        <w:rPr>
          <w:rFonts w:ascii="Cambria" w:hAnsi="Cambria"/>
          <w:b/>
        </w:rPr>
        <w:t xml:space="preserve"> </w:t>
      </w:r>
      <w:r>
        <w:rPr>
          <w:rFonts w:ascii="Cambria" w:hAnsi="Cambria"/>
          <w:b/>
        </w:rPr>
        <w:t>Machining</w:t>
      </w:r>
      <w:r>
        <w:rPr>
          <w:rFonts w:ascii="Cambria" w:hAnsi="Cambria"/>
          <w:b/>
        </w:rPr>
        <w:t xml:space="preserve"> Processes </w:t>
      </w:r>
    </w:p>
    <w:p w14:paraId="423A08DE" w14:textId="77777777" w:rsidR="004565DD" w:rsidRPr="004565DD" w:rsidRDefault="004565DD" w:rsidP="00DD665B">
      <w:pPr>
        <w:pStyle w:val="NoSpacing"/>
        <w:spacing w:line="276" w:lineRule="auto"/>
        <w:jc w:val="both"/>
        <w:rPr>
          <w:rFonts w:ascii="Cambria" w:hAnsi="Cambria"/>
          <w:b/>
          <w:sz w:val="18"/>
          <w:szCs w:val="18"/>
        </w:rPr>
      </w:pPr>
    </w:p>
    <w:p w14:paraId="13B6BB97" w14:textId="50556979" w:rsidR="00DD665B" w:rsidRDefault="004565DD" w:rsidP="00DD665B">
      <w:pPr>
        <w:pStyle w:val="NoSpacing"/>
        <w:spacing w:line="276" w:lineRule="auto"/>
        <w:jc w:val="both"/>
        <w:rPr>
          <w:rFonts w:ascii="Cambria" w:hAnsi="Cambria"/>
          <w:sz w:val="20"/>
          <w:szCs w:val="20"/>
        </w:rPr>
      </w:pPr>
      <w:r w:rsidRPr="004565DD">
        <w:rPr>
          <w:rFonts w:ascii="Cambria" w:hAnsi="Cambria"/>
          <w:sz w:val="20"/>
          <w:szCs w:val="20"/>
        </w:rPr>
        <w:t>Due to their high cutting forces, temperatures, and tendency to work harden, titanium components can be challenging to machine. The most common machining processes for titanium alloys include turning, milling, drilling, grinding, and electrical discharge machining (EDM). There are advantages and disadvantages to each of these processes, with factors such as alloy type, part geometry, desired surface finish, and required tolerances influencing the selection of the most appropriate process. In order to prevent tool wear, deformation, and thermal damage to the workpiece, proper cooling and chip evacuation are crucial</w:t>
      </w:r>
      <w:r>
        <w:rPr>
          <w:rFonts w:ascii="Cambria" w:hAnsi="Cambria"/>
          <w:sz w:val="20"/>
          <w:szCs w:val="20"/>
        </w:rPr>
        <w:t xml:space="preserve"> </w:t>
      </w:r>
      <w:sdt>
        <w:sdtPr>
          <w:rPr>
            <w:rFonts w:ascii="Cambria" w:hAnsi="Cambria"/>
            <w:sz w:val="20"/>
            <w:szCs w:val="20"/>
          </w:rPr>
          <w:id w:val="624437275"/>
          <w:citation/>
        </w:sdtPr>
        <w:sdtContent>
          <w:r>
            <w:rPr>
              <w:rFonts w:ascii="Cambria" w:hAnsi="Cambria"/>
              <w:sz w:val="20"/>
              <w:szCs w:val="20"/>
            </w:rPr>
            <w:fldChar w:fldCharType="begin"/>
          </w:r>
          <w:r>
            <w:rPr>
              <w:rFonts w:ascii="Cambria" w:hAnsi="Cambria"/>
              <w:sz w:val="20"/>
              <w:szCs w:val="20"/>
            </w:rPr>
            <w:instrText xml:space="preserve"> CITATION Ken23 \l 1033 </w:instrText>
          </w:r>
          <w:r>
            <w:rPr>
              <w:rFonts w:ascii="Cambria" w:hAnsi="Cambria"/>
              <w:sz w:val="20"/>
              <w:szCs w:val="20"/>
            </w:rPr>
            <w:fldChar w:fldCharType="separate"/>
          </w:r>
          <w:r w:rsidRPr="004565DD">
            <w:rPr>
              <w:rFonts w:ascii="Cambria" w:hAnsi="Cambria"/>
              <w:noProof/>
              <w:sz w:val="20"/>
              <w:szCs w:val="20"/>
            </w:rPr>
            <w:t>[12]</w:t>
          </w:r>
          <w:r>
            <w:rPr>
              <w:rFonts w:ascii="Cambria" w:hAnsi="Cambria"/>
              <w:sz w:val="20"/>
              <w:szCs w:val="20"/>
            </w:rPr>
            <w:fldChar w:fldCharType="end"/>
          </w:r>
        </w:sdtContent>
      </w:sdt>
      <w:r w:rsidRPr="004565DD">
        <w:rPr>
          <w:rFonts w:ascii="Cambria" w:hAnsi="Cambria"/>
          <w:sz w:val="20"/>
          <w:szCs w:val="20"/>
        </w:rPr>
        <w:t>.</w:t>
      </w:r>
    </w:p>
    <w:p w14:paraId="5CC27796" w14:textId="77777777" w:rsidR="004565DD" w:rsidRPr="004565DD" w:rsidRDefault="004565DD" w:rsidP="00DD665B">
      <w:pPr>
        <w:pStyle w:val="NoSpacing"/>
        <w:spacing w:line="276" w:lineRule="auto"/>
        <w:jc w:val="both"/>
        <w:rPr>
          <w:rFonts w:ascii="Cambria" w:hAnsi="Cambria"/>
          <w:sz w:val="18"/>
          <w:szCs w:val="18"/>
        </w:rPr>
      </w:pPr>
    </w:p>
    <w:p w14:paraId="1C7977F5" w14:textId="4BEE5EFD" w:rsidR="004565DD" w:rsidRPr="00696E19" w:rsidRDefault="004565DD" w:rsidP="00DD665B">
      <w:pPr>
        <w:pStyle w:val="NoSpacing"/>
        <w:spacing w:line="276" w:lineRule="auto"/>
        <w:jc w:val="both"/>
        <w:rPr>
          <w:rFonts w:ascii="Cambria" w:hAnsi="Cambria"/>
          <w:b/>
        </w:rPr>
      </w:pPr>
      <w:r>
        <w:rPr>
          <w:rFonts w:ascii="Cambria" w:hAnsi="Cambria"/>
          <w:b/>
        </w:rPr>
        <w:t>2</w:t>
      </w:r>
      <w:r w:rsidRPr="00391610">
        <w:rPr>
          <w:rFonts w:ascii="Cambria" w:hAnsi="Cambria"/>
          <w:b/>
        </w:rPr>
        <w:t>.</w:t>
      </w:r>
      <w:r>
        <w:rPr>
          <w:rFonts w:ascii="Cambria" w:hAnsi="Cambria"/>
          <w:b/>
        </w:rPr>
        <w:t>6</w:t>
      </w:r>
      <w:r w:rsidRPr="00391610">
        <w:rPr>
          <w:rFonts w:ascii="Cambria" w:hAnsi="Cambria"/>
          <w:b/>
        </w:rPr>
        <w:t xml:space="preserve"> </w:t>
      </w:r>
      <w:r>
        <w:rPr>
          <w:rFonts w:ascii="Cambria" w:hAnsi="Cambria"/>
          <w:b/>
        </w:rPr>
        <w:t>Casting</w:t>
      </w:r>
      <w:r>
        <w:rPr>
          <w:rFonts w:ascii="Cambria" w:hAnsi="Cambria"/>
          <w:b/>
        </w:rPr>
        <w:t xml:space="preserve"> Processes </w:t>
      </w:r>
    </w:p>
    <w:p w14:paraId="14784E8C" w14:textId="5C464569" w:rsidR="00696E19" w:rsidRPr="00696E19" w:rsidRDefault="00696E19" w:rsidP="00696E19">
      <w:pPr>
        <w:pStyle w:val="NormalWeb"/>
        <w:spacing w:line="276" w:lineRule="auto"/>
        <w:jc w:val="both"/>
        <w:rPr>
          <w:rFonts w:ascii="Cambria" w:hAnsi="Cambria"/>
          <w:sz w:val="20"/>
          <w:szCs w:val="20"/>
        </w:rPr>
      </w:pPr>
      <w:r w:rsidRPr="00696E19">
        <w:rPr>
          <w:rFonts w:ascii="Cambria" w:hAnsi="Cambria"/>
          <w:sz w:val="20"/>
          <w:szCs w:val="20"/>
        </w:rPr>
        <w:t>A</w:t>
      </w:r>
      <w:r w:rsidRPr="00696E19">
        <w:rPr>
          <w:rFonts w:ascii="Cambria" w:hAnsi="Cambria"/>
          <w:sz w:val="20"/>
          <w:szCs w:val="20"/>
        </w:rPr>
        <w:t xml:space="preserve">mong the most common methods for casting alpha and beta titanium alloys is investment casting, also called </w:t>
      </w:r>
      <w:r>
        <w:rPr>
          <w:rFonts w:ascii="Cambria" w:hAnsi="Cambria"/>
          <w:sz w:val="20"/>
          <w:szCs w:val="20"/>
        </w:rPr>
        <w:t>L</w:t>
      </w:r>
      <w:r w:rsidRPr="00696E19">
        <w:rPr>
          <w:rFonts w:ascii="Cambria" w:hAnsi="Cambria"/>
          <w:sz w:val="20"/>
          <w:szCs w:val="20"/>
        </w:rPr>
        <w:t>ost-</w:t>
      </w:r>
      <w:r>
        <w:rPr>
          <w:rFonts w:ascii="Cambria" w:hAnsi="Cambria"/>
          <w:sz w:val="20"/>
          <w:szCs w:val="20"/>
        </w:rPr>
        <w:t>W</w:t>
      </w:r>
      <w:r w:rsidRPr="00696E19">
        <w:rPr>
          <w:rFonts w:ascii="Cambria" w:hAnsi="Cambria"/>
          <w:sz w:val="20"/>
          <w:szCs w:val="20"/>
        </w:rPr>
        <w:t xml:space="preserve">ax </w:t>
      </w:r>
      <w:r>
        <w:rPr>
          <w:rFonts w:ascii="Cambria" w:hAnsi="Cambria"/>
          <w:sz w:val="20"/>
          <w:szCs w:val="20"/>
        </w:rPr>
        <w:t>C</w:t>
      </w:r>
      <w:r w:rsidRPr="00696E19">
        <w:rPr>
          <w:rFonts w:ascii="Cambria" w:hAnsi="Cambria"/>
          <w:sz w:val="20"/>
          <w:szCs w:val="20"/>
        </w:rPr>
        <w:t>asting. The process involves creating a wax pattern of the desired component and coating it in a ceramic shell. After the shell has hardened, the wax is melted out, leaving a cavity for the mold to fill with molten titanium. Once the titanium is solidified, the ceramic shell is removed, revealing the completed component</w:t>
      </w:r>
      <w:r>
        <w:rPr>
          <w:rFonts w:ascii="Cambria" w:hAnsi="Cambria"/>
          <w:sz w:val="20"/>
          <w:szCs w:val="20"/>
        </w:rPr>
        <w:t xml:space="preserve"> </w:t>
      </w:r>
      <w:sdt>
        <w:sdtPr>
          <w:rPr>
            <w:rFonts w:ascii="Cambria" w:hAnsi="Cambria"/>
            <w:sz w:val="20"/>
            <w:szCs w:val="20"/>
          </w:rPr>
          <w:id w:val="-184448586"/>
          <w:citation/>
        </w:sdtPr>
        <w:sdtContent>
          <w:r>
            <w:rPr>
              <w:rFonts w:ascii="Cambria" w:hAnsi="Cambria"/>
              <w:sz w:val="20"/>
              <w:szCs w:val="20"/>
            </w:rPr>
            <w:fldChar w:fldCharType="begin"/>
          </w:r>
          <w:r>
            <w:rPr>
              <w:rFonts w:ascii="Cambria" w:hAnsi="Cambria"/>
              <w:sz w:val="20"/>
              <w:szCs w:val="20"/>
            </w:rPr>
            <w:instrText xml:space="preserve"> CITATION UKl19 \l 1033 </w:instrText>
          </w:r>
          <w:r>
            <w:rPr>
              <w:rFonts w:ascii="Cambria" w:hAnsi="Cambria"/>
              <w:sz w:val="20"/>
              <w:szCs w:val="20"/>
            </w:rPr>
            <w:fldChar w:fldCharType="separate"/>
          </w:r>
          <w:r w:rsidRPr="00696E19">
            <w:rPr>
              <w:rFonts w:ascii="Cambria" w:hAnsi="Cambria"/>
              <w:noProof/>
              <w:sz w:val="20"/>
              <w:szCs w:val="20"/>
            </w:rPr>
            <w:t>[13]</w:t>
          </w:r>
          <w:r>
            <w:rPr>
              <w:rFonts w:ascii="Cambria" w:hAnsi="Cambria"/>
              <w:sz w:val="20"/>
              <w:szCs w:val="20"/>
            </w:rPr>
            <w:fldChar w:fldCharType="end"/>
          </w:r>
        </w:sdtContent>
      </w:sdt>
      <w:r w:rsidRPr="00696E19">
        <w:rPr>
          <w:rFonts w:ascii="Cambria" w:hAnsi="Cambria"/>
          <w:sz w:val="20"/>
          <w:szCs w:val="20"/>
        </w:rPr>
        <w:t xml:space="preserve">. With a tight tolerance and excellent surface finish, investment casting is well known for its ability to produce complex geometries. </w:t>
      </w:r>
      <w:r w:rsidRPr="00696E19">
        <w:rPr>
          <w:rStyle w:val="issue-underline"/>
          <w:rFonts w:ascii="Cambria" w:eastAsia="Calibri" w:hAnsi="Cambria"/>
          <w:sz w:val="20"/>
          <w:szCs w:val="20"/>
        </w:rPr>
        <w:t>Nevertheless, the process of creating wax</w:t>
      </w:r>
      <w:r w:rsidRPr="00696E19">
        <w:rPr>
          <w:rFonts w:ascii="Cambria" w:hAnsi="Cambria"/>
          <w:sz w:val="20"/>
          <w:szCs w:val="20"/>
        </w:rPr>
        <w:t xml:space="preserve"> patterns and </w:t>
      </w:r>
      <w:r w:rsidRPr="00696E19">
        <w:rPr>
          <w:rStyle w:val="issue-underline"/>
          <w:rFonts w:ascii="Cambria" w:eastAsia="Calibri" w:hAnsi="Cambria"/>
          <w:sz w:val="20"/>
          <w:szCs w:val="20"/>
        </w:rPr>
        <w:t>ceramic</w:t>
      </w:r>
      <w:r w:rsidRPr="00696E19">
        <w:rPr>
          <w:rFonts w:ascii="Cambria" w:hAnsi="Cambria"/>
          <w:sz w:val="20"/>
          <w:szCs w:val="20"/>
        </w:rPr>
        <w:t xml:space="preserve"> molds can be time-consuming and expensive.</w:t>
      </w:r>
    </w:p>
    <w:p w14:paraId="666A0588" w14:textId="5DC03EB0" w:rsidR="00696E19" w:rsidRPr="00696E19" w:rsidRDefault="00696E19" w:rsidP="00696E19">
      <w:pPr>
        <w:pStyle w:val="NormalWeb"/>
        <w:spacing w:line="276" w:lineRule="auto"/>
        <w:jc w:val="both"/>
        <w:rPr>
          <w:rFonts w:ascii="Cambria" w:hAnsi="Cambria"/>
          <w:sz w:val="20"/>
          <w:szCs w:val="20"/>
        </w:rPr>
      </w:pPr>
      <w:r w:rsidRPr="00696E19">
        <w:rPr>
          <w:rFonts w:ascii="Cambria" w:hAnsi="Cambria"/>
          <w:sz w:val="20"/>
          <w:szCs w:val="20"/>
        </w:rPr>
        <w:t xml:space="preserve">As another casting method, </w:t>
      </w:r>
      <w:r>
        <w:rPr>
          <w:rFonts w:ascii="Cambria" w:hAnsi="Cambria"/>
          <w:sz w:val="20"/>
          <w:szCs w:val="20"/>
        </w:rPr>
        <w:t>V</w:t>
      </w:r>
      <w:r w:rsidRPr="00696E19">
        <w:rPr>
          <w:rFonts w:ascii="Cambria" w:hAnsi="Cambria"/>
          <w:sz w:val="20"/>
          <w:szCs w:val="20"/>
        </w:rPr>
        <w:t xml:space="preserve">acuum </w:t>
      </w:r>
      <w:r>
        <w:rPr>
          <w:rFonts w:ascii="Cambria" w:hAnsi="Cambria"/>
          <w:sz w:val="20"/>
          <w:szCs w:val="20"/>
        </w:rPr>
        <w:t>A</w:t>
      </w:r>
      <w:r w:rsidRPr="00696E19">
        <w:rPr>
          <w:rFonts w:ascii="Cambria" w:hAnsi="Cambria"/>
          <w:sz w:val="20"/>
          <w:szCs w:val="20"/>
        </w:rPr>
        <w:t xml:space="preserve">rc </w:t>
      </w:r>
      <w:r>
        <w:rPr>
          <w:rFonts w:ascii="Cambria" w:hAnsi="Cambria"/>
          <w:sz w:val="20"/>
          <w:szCs w:val="20"/>
        </w:rPr>
        <w:t>R</w:t>
      </w:r>
      <w:r w:rsidRPr="00696E19">
        <w:rPr>
          <w:rFonts w:ascii="Cambria" w:hAnsi="Cambria"/>
          <w:sz w:val="20"/>
          <w:szCs w:val="20"/>
        </w:rPr>
        <w:t>emelting (VAR) involves melting an electrode in a water-cooled copper crucible while it is under vacuum. As the molten titanium alloy solidifies in a controlled manner, a refined microstructure is produced, resulting in a high-quality ingot. VAR produces clean, uniform, and defect-free ingots, which are crucial for high-performance applications such as aerospace</w:t>
      </w:r>
      <w:r>
        <w:rPr>
          <w:rFonts w:ascii="Cambria" w:hAnsi="Cambria"/>
          <w:sz w:val="20"/>
          <w:szCs w:val="20"/>
        </w:rPr>
        <w:t xml:space="preserve"> </w:t>
      </w:r>
      <w:sdt>
        <w:sdtPr>
          <w:rPr>
            <w:rFonts w:ascii="Cambria" w:hAnsi="Cambria"/>
            <w:sz w:val="20"/>
            <w:szCs w:val="20"/>
          </w:rPr>
          <w:id w:val="-146661260"/>
          <w:citation/>
        </w:sdtPr>
        <w:sdtContent>
          <w:r>
            <w:rPr>
              <w:rFonts w:ascii="Cambria" w:hAnsi="Cambria"/>
              <w:sz w:val="20"/>
              <w:szCs w:val="20"/>
            </w:rPr>
            <w:fldChar w:fldCharType="begin"/>
          </w:r>
          <w:r>
            <w:rPr>
              <w:rFonts w:ascii="Cambria" w:hAnsi="Cambria"/>
              <w:sz w:val="20"/>
              <w:szCs w:val="20"/>
            </w:rPr>
            <w:instrText xml:space="preserve"> CITATION ESa20 \l 1033 </w:instrText>
          </w:r>
          <w:r>
            <w:rPr>
              <w:rFonts w:ascii="Cambria" w:hAnsi="Cambria"/>
              <w:sz w:val="20"/>
              <w:szCs w:val="20"/>
            </w:rPr>
            <w:fldChar w:fldCharType="separate"/>
          </w:r>
          <w:r w:rsidRPr="00696E19">
            <w:rPr>
              <w:rFonts w:ascii="Cambria" w:hAnsi="Cambria"/>
              <w:noProof/>
              <w:sz w:val="20"/>
              <w:szCs w:val="20"/>
            </w:rPr>
            <w:t>[14]</w:t>
          </w:r>
          <w:r>
            <w:rPr>
              <w:rFonts w:ascii="Cambria" w:hAnsi="Cambria"/>
              <w:sz w:val="20"/>
              <w:szCs w:val="20"/>
            </w:rPr>
            <w:fldChar w:fldCharType="end"/>
          </w:r>
        </w:sdtContent>
      </w:sdt>
      <w:r w:rsidRPr="00696E19">
        <w:rPr>
          <w:rFonts w:ascii="Cambria" w:hAnsi="Cambria"/>
          <w:sz w:val="20"/>
          <w:szCs w:val="20"/>
        </w:rPr>
        <w:t>. The process is, however, energy-intensive and requires specialized equipment, making it less cost-effective for production on a smaller scale.</w:t>
      </w:r>
    </w:p>
    <w:p w14:paraId="0C6326D9" w14:textId="1665BDBC" w:rsidR="00696E19" w:rsidRDefault="00696E19" w:rsidP="00696E19">
      <w:pPr>
        <w:pStyle w:val="NormalWeb"/>
        <w:spacing w:line="276" w:lineRule="auto"/>
        <w:jc w:val="both"/>
        <w:rPr>
          <w:rFonts w:ascii="Cambria" w:hAnsi="Cambria"/>
          <w:sz w:val="20"/>
          <w:szCs w:val="20"/>
        </w:rPr>
      </w:pPr>
      <w:r w:rsidRPr="00696E19">
        <w:rPr>
          <w:rFonts w:ascii="Cambria" w:hAnsi="Cambria"/>
          <w:sz w:val="20"/>
          <w:szCs w:val="20"/>
        </w:rPr>
        <w:t>The last but not least method is Cold Crucible Induction Melting (CCIM). Utilizing an electromagnetic field, it levitates and melts titanium alloy using a water-cooled copper crucible</w:t>
      </w:r>
      <w:sdt>
        <w:sdtPr>
          <w:rPr>
            <w:rFonts w:ascii="Cambria" w:hAnsi="Cambria"/>
            <w:sz w:val="20"/>
            <w:szCs w:val="20"/>
          </w:rPr>
          <w:id w:val="327478027"/>
          <w:citation/>
        </w:sdtPr>
        <w:sdtContent>
          <w:r>
            <w:rPr>
              <w:rFonts w:ascii="Cambria" w:hAnsi="Cambria"/>
              <w:sz w:val="20"/>
              <w:szCs w:val="20"/>
            </w:rPr>
            <w:fldChar w:fldCharType="begin"/>
          </w:r>
          <w:r>
            <w:rPr>
              <w:rFonts w:ascii="Cambria" w:hAnsi="Cambria"/>
              <w:sz w:val="20"/>
              <w:szCs w:val="20"/>
            </w:rPr>
            <w:instrText xml:space="preserve"> CITATION SFa19 \l 1033 </w:instrText>
          </w:r>
          <w:r>
            <w:rPr>
              <w:rFonts w:ascii="Cambria" w:hAnsi="Cambria"/>
              <w:sz w:val="20"/>
              <w:szCs w:val="20"/>
            </w:rPr>
            <w:fldChar w:fldCharType="separate"/>
          </w:r>
          <w:r>
            <w:rPr>
              <w:rFonts w:ascii="Cambria" w:hAnsi="Cambria"/>
              <w:noProof/>
              <w:sz w:val="20"/>
              <w:szCs w:val="20"/>
            </w:rPr>
            <w:t xml:space="preserve"> </w:t>
          </w:r>
          <w:r w:rsidRPr="00696E19">
            <w:rPr>
              <w:rFonts w:ascii="Cambria" w:hAnsi="Cambria"/>
              <w:noProof/>
              <w:sz w:val="20"/>
              <w:szCs w:val="20"/>
            </w:rPr>
            <w:t>[15]</w:t>
          </w:r>
          <w:r>
            <w:rPr>
              <w:rFonts w:ascii="Cambria" w:hAnsi="Cambria"/>
              <w:sz w:val="20"/>
              <w:szCs w:val="20"/>
            </w:rPr>
            <w:fldChar w:fldCharType="end"/>
          </w:r>
        </w:sdtContent>
      </w:sdt>
      <w:r w:rsidRPr="00696E19">
        <w:rPr>
          <w:rFonts w:ascii="Cambria" w:hAnsi="Cambria"/>
          <w:sz w:val="20"/>
          <w:szCs w:val="20"/>
        </w:rPr>
        <w:t xml:space="preserve">. In this method, the final product is of high purity and uniformity, making it suitable for </w:t>
      </w:r>
      <w:r w:rsidRPr="00696E19">
        <w:rPr>
          <w:rFonts w:ascii="Cambria" w:hAnsi="Cambria"/>
          <w:sz w:val="20"/>
          <w:szCs w:val="20"/>
        </w:rPr>
        <w:t>applications requiring superior material properties, such as aerospace and biomedical components. In spite of this, the high cost of the equipment and the complexity of the process may limit its widespread use.</w:t>
      </w:r>
    </w:p>
    <w:p w14:paraId="305B0FA8" w14:textId="75017ABC" w:rsidR="00696E19" w:rsidRDefault="00696E19" w:rsidP="00696E19">
      <w:pPr>
        <w:pStyle w:val="NoSpacing"/>
        <w:spacing w:line="276" w:lineRule="auto"/>
        <w:jc w:val="both"/>
        <w:rPr>
          <w:rFonts w:ascii="Cambria" w:hAnsi="Cambria"/>
          <w:b/>
        </w:rPr>
      </w:pPr>
      <w:r>
        <w:rPr>
          <w:rFonts w:ascii="Cambria" w:hAnsi="Cambria"/>
          <w:b/>
        </w:rPr>
        <w:t>3</w:t>
      </w:r>
      <w:r w:rsidRPr="00391610">
        <w:rPr>
          <w:rFonts w:ascii="Cambria" w:hAnsi="Cambria"/>
          <w:b/>
        </w:rPr>
        <w:t xml:space="preserve"> </w:t>
      </w:r>
      <w:r>
        <w:rPr>
          <w:rFonts w:ascii="Cambria" w:hAnsi="Cambria"/>
          <w:b/>
        </w:rPr>
        <w:t>Failure Analysis</w:t>
      </w:r>
      <w:r>
        <w:rPr>
          <w:rFonts w:ascii="Cambria" w:hAnsi="Cambria"/>
          <w:b/>
        </w:rPr>
        <w:t xml:space="preserve"> </w:t>
      </w:r>
      <w:r>
        <w:rPr>
          <w:rFonts w:ascii="Cambria" w:hAnsi="Cambria"/>
          <w:b/>
        </w:rPr>
        <w:t>of</w:t>
      </w:r>
      <w:r w:rsidR="007C2106">
        <w:rPr>
          <w:rFonts w:ascii="Cambria" w:hAnsi="Cambria"/>
          <w:b/>
        </w:rPr>
        <w:t xml:space="preserve"> </w:t>
      </w:r>
      <w:r>
        <w:rPr>
          <w:rFonts w:ascii="Cambria" w:hAnsi="Cambria"/>
          <w:b/>
        </w:rPr>
        <w:t>ICE Valves</w:t>
      </w:r>
    </w:p>
    <w:p w14:paraId="0DE2E7AB" w14:textId="1C9E8645" w:rsidR="003D2044" w:rsidRDefault="003D2044" w:rsidP="00D02A3E">
      <w:pPr>
        <w:pStyle w:val="NormalWeb"/>
        <w:spacing w:line="276" w:lineRule="auto"/>
        <w:jc w:val="both"/>
        <w:rPr>
          <w:rFonts w:ascii="Cambria" w:hAnsi="Cambria"/>
          <w:sz w:val="20"/>
          <w:szCs w:val="20"/>
        </w:rPr>
      </w:pPr>
      <w:r w:rsidRPr="003D2044">
        <w:rPr>
          <w:rFonts w:ascii="Cambria" w:hAnsi="Cambria"/>
          <w:sz w:val="20"/>
          <w:szCs w:val="20"/>
        </w:rPr>
        <w:t xml:space="preserve">The valve and valve seat insert play a vital role in the valve train, which is </w:t>
      </w:r>
      <w:r w:rsidR="00C16FD8">
        <w:rPr>
          <w:rFonts w:ascii="Cambria" w:hAnsi="Cambria"/>
          <w:sz w:val="20"/>
          <w:szCs w:val="20"/>
        </w:rPr>
        <w:t xml:space="preserve">one of </w:t>
      </w:r>
      <w:r w:rsidRPr="003D2044">
        <w:rPr>
          <w:rFonts w:ascii="Cambria" w:hAnsi="Cambria"/>
          <w:sz w:val="20"/>
          <w:szCs w:val="20"/>
        </w:rPr>
        <w:t xml:space="preserve">the most crucial </w:t>
      </w:r>
      <w:r w:rsidR="00C16FD8" w:rsidRPr="003D2044">
        <w:rPr>
          <w:rFonts w:ascii="Cambria" w:hAnsi="Cambria"/>
          <w:sz w:val="20"/>
          <w:szCs w:val="20"/>
        </w:rPr>
        <w:t>systems</w:t>
      </w:r>
      <w:r w:rsidRPr="003D2044">
        <w:rPr>
          <w:rFonts w:ascii="Cambria" w:hAnsi="Cambria"/>
          <w:sz w:val="20"/>
          <w:szCs w:val="20"/>
        </w:rPr>
        <w:t xml:space="preserve"> in an ICE. As both the engine's gas flow and timing are controlled by this system, it is essential </w:t>
      </w:r>
      <w:r w:rsidRPr="003D2044">
        <w:rPr>
          <w:rStyle w:val="issue-underline"/>
          <w:rFonts w:ascii="Cambria" w:eastAsia="Calibri" w:hAnsi="Cambria"/>
          <w:sz w:val="20"/>
          <w:szCs w:val="20"/>
        </w:rPr>
        <w:t>for the engine's performance.</w:t>
      </w:r>
      <w:r w:rsidRPr="003D2044">
        <w:rPr>
          <w:rFonts w:ascii="Cambria" w:hAnsi="Cambria"/>
          <w:sz w:val="20"/>
          <w:szCs w:val="20"/>
        </w:rPr>
        <w:t xml:space="preserve"> In general, the primary goal of ICE design is to increase specific power output, which, however, can lead to higher temperatures in the combustion chamber. Increasing temperatures can cause premature failure of exhaust valves, in particular</w:t>
      </w:r>
      <w:r w:rsidR="00C16FD8">
        <w:rPr>
          <w:rFonts w:ascii="Cambria" w:hAnsi="Cambria"/>
          <w:sz w:val="20"/>
          <w:szCs w:val="20"/>
        </w:rPr>
        <w:t xml:space="preserve"> </w:t>
      </w:r>
      <w:sdt>
        <w:sdtPr>
          <w:rPr>
            <w:rFonts w:ascii="Cambria" w:hAnsi="Cambria"/>
            <w:sz w:val="20"/>
            <w:szCs w:val="20"/>
          </w:rPr>
          <w:id w:val="-280964332"/>
          <w:citation/>
        </w:sdtPr>
        <w:sdtContent>
          <w:r w:rsidR="00C16FD8">
            <w:rPr>
              <w:rFonts w:ascii="Cambria" w:hAnsi="Cambria"/>
              <w:sz w:val="20"/>
              <w:szCs w:val="20"/>
            </w:rPr>
            <w:fldChar w:fldCharType="begin"/>
          </w:r>
          <w:r w:rsidR="00C16FD8">
            <w:rPr>
              <w:rFonts w:ascii="Cambria" w:hAnsi="Cambria"/>
              <w:sz w:val="20"/>
              <w:szCs w:val="20"/>
            </w:rPr>
            <w:instrText xml:space="preserve"> CITATION TSa20 \l 1033 </w:instrText>
          </w:r>
          <w:r w:rsidR="00C16FD8">
            <w:rPr>
              <w:rFonts w:ascii="Cambria" w:hAnsi="Cambria"/>
              <w:sz w:val="20"/>
              <w:szCs w:val="20"/>
            </w:rPr>
            <w:fldChar w:fldCharType="separate"/>
          </w:r>
          <w:r w:rsidR="00C16FD8" w:rsidRPr="00C16FD8">
            <w:rPr>
              <w:rFonts w:ascii="Cambria" w:hAnsi="Cambria"/>
              <w:noProof/>
              <w:sz w:val="20"/>
              <w:szCs w:val="20"/>
            </w:rPr>
            <w:t>[3]</w:t>
          </w:r>
          <w:r w:rsidR="00C16FD8">
            <w:rPr>
              <w:rFonts w:ascii="Cambria" w:hAnsi="Cambria"/>
              <w:sz w:val="20"/>
              <w:szCs w:val="20"/>
            </w:rPr>
            <w:fldChar w:fldCharType="end"/>
          </w:r>
        </w:sdtContent>
      </w:sdt>
      <w:r w:rsidRPr="003D2044">
        <w:rPr>
          <w:rFonts w:ascii="Cambria" w:hAnsi="Cambria"/>
          <w:sz w:val="20"/>
          <w:szCs w:val="20"/>
        </w:rPr>
        <w:t xml:space="preserve">. Furthermore, the engine industry has placed a greater emphasis on lightweight designs in order to comply with strict emission laws and fuel efficiency standards. New materials and designs have been developed for engine valves to </w:t>
      </w:r>
      <w:r w:rsidRPr="003D2044">
        <w:rPr>
          <w:rStyle w:val="issue-underline"/>
          <w:rFonts w:ascii="Cambria" w:eastAsia="Calibri" w:hAnsi="Cambria"/>
          <w:sz w:val="20"/>
          <w:szCs w:val="20"/>
        </w:rPr>
        <w:t>reduce their weight.</w:t>
      </w:r>
      <w:r w:rsidRPr="003D2044">
        <w:rPr>
          <w:rFonts w:ascii="Cambria" w:hAnsi="Cambria"/>
          <w:sz w:val="20"/>
          <w:szCs w:val="20"/>
        </w:rPr>
        <w:t xml:space="preserve"> Despite their heat-resistant properties, conventional heat-resistant steel, nickel-based alloys, and cobalt-based alloys have been unable to offer substantial weight savings. This has resulted in TiAl alloy gaining popularity due to its low density and excellent mechanical properties at high </w:t>
      </w:r>
      <w:r w:rsidRPr="003D2044">
        <w:rPr>
          <w:rStyle w:val="issue-underline"/>
          <w:rFonts w:ascii="Cambria" w:eastAsia="Calibri" w:hAnsi="Cambria"/>
          <w:sz w:val="20"/>
          <w:szCs w:val="20"/>
        </w:rPr>
        <w:t>temperatures,</w:t>
      </w:r>
      <w:r w:rsidRPr="003D2044">
        <w:rPr>
          <w:rFonts w:ascii="Cambria" w:hAnsi="Cambria"/>
          <w:sz w:val="20"/>
          <w:szCs w:val="20"/>
        </w:rPr>
        <w:t xml:space="preserve"> despite its high raw material and manufacturing costs</w:t>
      </w:r>
      <w:r w:rsidR="00C16FD8">
        <w:rPr>
          <w:rFonts w:ascii="Cambria" w:hAnsi="Cambria"/>
          <w:sz w:val="20"/>
          <w:szCs w:val="20"/>
        </w:rPr>
        <w:t xml:space="preserve"> </w:t>
      </w:r>
      <w:sdt>
        <w:sdtPr>
          <w:rPr>
            <w:rFonts w:ascii="Cambria" w:hAnsi="Cambria"/>
            <w:sz w:val="20"/>
            <w:szCs w:val="20"/>
          </w:rPr>
          <w:id w:val="1757707198"/>
          <w:citation/>
        </w:sdtPr>
        <w:sdtContent>
          <w:r w:rsidR="00C16FD8">
            <w:rPr>
              <w:rFonts w:ascii="Cambria" w:hAnsi="Cambria"/>
              <w:sz w:val="20"/>
              <w:szCs w:val="20"/>
            </w:rPr>
            <w:fldChar w:fldCharType="begin"/>
          </w:r>
          <w:r w:rsidR="00C16FD8">
            <w:rPr>
              <w:rFonts w:ascii="Cambria" w:hAnsi="Cambria"/>
              <w:sz w:val="20"/>
              <w:szCs w:val="20"/>
            </w:rPr>
            <w:instrText xml:space="preserve"> CITATION VMa14 \l 1033 </w:instrText>
          </w:r>
          <w:r w:rsidR="00C16FD8">
            <w:rPr>
              <w:rFonts w:ascii="Cambria" w:hAnsi="Cambria"/>
              <w:sz w:val="20"/>
              <w:szCs w:val="20"/>
            </w:rPr>
            <w:fldChar w:fldCharType="separate"/>
          </w:r>
          <w:r w:rsidR="00C16FD8" w:rsidRPr="00C16FD8">
            <w:rPr>
              <w:rFonts w:ascii="Cambria" w:hAnsi="Cambria"/>
              <w:noProof/>
              <w:sz w:val="20"/>
              <w:szCs w:val="20"/>
            </w:rPr>
            <w:t>[16]</w:t>
          </w:r>
          <w:r w:rsidR="00C16FD8">
            <w:rPr>
              <w:rFonts w:ascii="Cambria" w:hAnsi="Cambria"/>
              <w:sz w:val="20"/>
              <w:szCs w:val="20"/>
            </w:rPr>
            <w:fldChar w:fldCharType="end"/>
          </w:r>
        </w:sdtContent>
      </w:sdt>
      <w:r w:rsidRPr="003D2044">
        <w:rPr>
          <w:rFonts w:ascii="Cambria" w:hAnsi="Cambria"/>
          <w:sz w:val="20"/>
          <w:szCs w:val="20"/>
        </w:rPr>
        <w:t xml:space="preserve">. </w:t>
      </w:r>
    </w:p>
    <w:p w14:paraId="2C8E1883" w14:textId="7BD63F19" w:rsidR="007A5088" w:rsidRDefault="007A5088" w:rsidP="007A5088">
      <w:pPr>
        <w:pStyle w:val="NoSpacing"/>
        <w:spacing w:line="276" w:lineRule="auto"/>
        <w:jc w:val="both"/>
        <w:rPr>
          <w:rFonts w:ascii="Cambria" w:hAnsi="Cambria"/>
          <w:b/>
        </w:rPr>
      </w:pPr>
      <w:r>
        <w:rPr>
          <w:rFonts w:ascii="Cambria" w:hAnsi="Cambria"/>
          <w:b/>
        </w:rPr>
        <w:t>3.1</w:t>
      </w:r>
      <w:r w:rsidRPr="00391610">
        <w:rPr>
          <w:rFonts w:ascii="Cambria" w:hAnsi="Cambria"/>
          <w:b/>
        </w:rPr>
        <w:t xml:space="preserve"> </w:t>
      </w:r>
      <w:r>
        <w:rPr>
          <w:rFonts w:ascii="Cambria" w:hAnsi="Cambria"/>
          <w:b/>
        </w:rPr>
        <w:t>Processing</w:t>
      </w:r>
      <w:r>
        <w:rPr>
          <w:rFonts w:ascii="Cambria" w:hAnsi="Cambria"/>
          <w:b/>
        </w:rPr>
        <w:t xml:space="preserve"> </w:t>
      </w:r>
    </w:p>
    <w:p w14:paraId="0FB98548" w14:textId="77777777" w:rsidR="007A5088" w:rsidRPr="007A5088" w:rsidRDefault="007A5088" w:rsidP="007A5088">
      <w:pPr>
        <w:pStyle w:val="NoSpacing"/>
        <w:spacing w:line="276" w:lineRule="auto"/>
        <w:jc w:val="both"/>
        <w:rPr>
          <w:rFonts w:ascii="Cambria" w:hAnsi="Cambria"/>
          <w:b/>
          <w:sz w:val="16"/>
          <w:szCs w:val="16"/>
        </w:rPr>
      </w:pPr>
    </w:p>
    <w:p w14:paraId="069D7225" w14:textId="0729A8B2" w:rsidR="00696E19" w:rsidRDefault="00D02A3E" w:rsidP="00D02A3E">
      <w:pPr>
        <w:pStyle w:val="NoSpacing"/>
        <w:spacing w:line="276" w:lineRule="auto"/>
        <w:jc w:val="both"/>
        <w:rPr>
          <w:rFonts w:ascii="Cambria" w:hAnsi="Cambria"/>
          <w:sz w:val="20"/>
          <w:szCs w:val="20"/>
        </w:rPr>
      </w:pPr>
      <w:r w:rsidRPr="00D02A3E">
        <w:rPr>
          <w:rFonts w:ascii="Cambria" w:hAnsi="Cambria"/>
          <w:sz w:val="20"/>
          <w:szCs w:val="20"/>
        </w:rPr>
        <w:t>A high degree of precision is achieved in the production of engine valves in mass production. In general, valves made from heat-resistant steel are manufactured by hot forming and machining. It is, however, not easy to fabricate TiAl valves by hot forming due to its low ductility and poor formability. As has already been demonstrated</w:t>
      </w:r>
      <w:r>
        <w:rPr>
          <w:rFonts w:ascii="Cambria" w:hAnsi="Cambria"/>
          <w:sz w:val="20"/>
          <w:szCs w:val="20"/>
        </w:rPr>
        <w:t xml:space="preserve"> </w:t>
      </w:r>
      <w:sdt>
        <w:sdtPr>
          <w:rPr>
            <w:rFonts w:ascii="Cambria" w:hAnsi="Cambria"/>
            <w:sz w:val="20"/>
            <w:szCs w:val="20"/>
          </w:rPr>
          <w:id w:val="-1256745609"/>
          <w:citation/>
        </w:sdtPr>
        <w:sdtContent>
          <w:r>
            <w:rPr>
              <w:rFonts w:ascii="Cambria" w:hAnsi="Cambria"/>
              <w:sz w:val="20"/>
              <w:szCs w:val="20"/>
            </w:rPr>
            <w:fldChar w:fldCharType="begin"/>
          </w:r>
          <w:r>
            <w:rPr>
              <w:rFonts w:ascii="Cambria" w:hAnsi="Cambria"/>
              <w:sz w:val="20"/>
              <w:szCs w:val="20"/>
            </w:rPr>
            <w:instrText xml:space="preserve"> CITATION FLa20 \l 1033 </w:instrText>
          </w:r>
          <w:r>
            <w:rPr>
              <w:rFonts w:ascii="Cambria" w:hAnsi="Cambria"/>
              <w:sz w:val="20"/>
              <w:szCs w:val="20"/>
            </w:rPr>
            <w:fldChar w:fldCharType="separate"/>
          </w:r>
          <w:r w:rsidRPr="00D02A3E">
            <w:rPr>
              <w:rFonts w:ascii="Cambria" w:hAnsi="Cambria"/>
              <w:noProof/>
              <w:sz w:val="20"/>
              <w:szCs w:val="20"/>
            </w:rPr>
            <w:t>[17]</w:t>
          </w:r>
          <w:r>
            <w:rPr>
              <w:rFonts w:ascii="Cambria" w:hAnsi="Cambria"/>
              <w:sz w:val="20"/>
              <w:szCs w:val="20"/>
            </w:rPr>
            <w:fldChar w:fldCharType="end"/>
          </w:r>
        </w:sdtContent>
      </w:sdt>
      <w:r w:rsidRPr="00D02A3E">
        <w:rPr>
          <w:rFonts w:ascii="Cambria" w:hAnsi="Cambria"/>
          <w:sz w:val="20"/>
          <w:szCs w:val="20"/>
        </w:rPr>
        <w:t>, different manufacturing processes can produce a TiAl valve at a low cost and with a high level of production efficiency</w:t>
      </w:r>
      <w:r>
        <w:rPr>
          <w:rFonts w:ascii="Cambria" w:hAnsi="Cambria"/>
          <w:sz w:val="20"/>
          <w:szCs w:val="20"/>
        </w:rPr>
        <w:t xml:space="preserve">. </w:t>
      </w:r>
      <w:r w:rsidRPr="00D02A3E">
        <w:rPr>
          <w:rFonts w:ascii="Cambria" w:hAnsi="Cambria"/>
          <w:sz w:val="20"/>
          <w:szCs w:val="20"/>
        </w:rPr>
        <w:t xml:space="preserve">There have also been reports that centrifugal casting combined with mechanical machining is a viable method. Additionally, TiAl valves can also be manufactured using powder </w:t>
      </w:r>
      <w:r w:rsidRPr="00D02A3E">
        <w:rPr>
          <w:rFonts w:ascii="Cambria" w:hAnsi="Cambria"/>
          <w:sz w:val="20"/>
          <w:szCs w:val="20"/>
        </w:rPr>
        <w:t>metallurgy</w:t>
      </w:r>
      <w:r w:rsidRPr="00D02A3E">
        <w:rPr>
          <w:rFonts w:ascii="Cambria" w:hAnsi="Cambria"/>
          <w:sz w:val="20"/>
          <w:szCs w:val="20"/>
        </w:rPr>
        <w:t xml:space="preserve"> technology</w:t>
      </w:r>
      <w:r>
        <w:rPr>
          <w:rFonts w:ascii="Cambria" w:hAnsi="Cambria"/>
          <w:sz w:val="20"/>
          <w:szCs w:val="20"/>
        </w:rPr>
        <w:t xml:space="preserve"> </w:t>
      </w:r>
      <w:sdt>
        <w:sdtPr>
          <w:rPr>
            <w:rFonts w:ascii="Cambria" w:hAnsi="Cambria"/>
            <w:sz w:val="20"/>
            <w:szCs w:val="20"/>
          </w:rPr>
          <w:id w:val="278919215"/>
          <w:citation/>
        </w:sdtPr>
        <w:sdtContent>
          <w:r>
            <w:rPr>
              <w:rFonts w:ascii="Cambria" w:hAnsi="Cambria"/>
              <w:sz w:val="20"/>
              <w:szCs w:val="20"/>
            </w:rPr>
            <w:fldChar w:fldCharType="begin"/>
          </w:r>
          <w:r>
            <w:rPr>
              <w:rFonts w:ascii="Cambria" w:hAnsi="Cambria"/>
              <w:sz w:val="20"/>
              <w:szCs w:val="20"/>
            </w:rPr>
            <w:instrText xml:space="preserve"> CITATION The01 \l 1033 </w:instrText>
          </w:r>
          <w:r>
            <w:rPr>
              <w:rFonts w:ascii="Cambria" w:hAnsi="Cambria"/>
              <w:sz w:val="20"/>
              <w:szCs w:val="20"/>
            </w:rPr>
            <w:fldChar w:fldCharType="separate"/>
          </w:r>
          <w:r w:rsidRPr="00D02A3E">
            <w:rPr>
              <w:rFonts w:ascii="Cambria" w:hAnsi="Cambria"/>
              <w:noProof/>
              <w:sz w:val="20"/>
              <w:szCs w:val="20"/>
            </w:rPr>
            <w:t>[18]</w:t>
          </w:r>
          <w:r>
            <w:rPr>
              <w:rFonts w:ascii="Cambria" w:hAnsi="Cambria"/>
              <w:sz w:val="20"/>
              <w:szCs w:val="20"/>
            </w:rPr>
            <w:fldChar w:fldCharType="end"/>
          </w:r>
        </w:sdtContent>
      </w:sdt>
      <w:r w:rsidRPr="00D02A3E">
        <w:rPr>
          <w:rFonts w:ascii="Cambria" w:hAnsi="Cambria"/>
          <w:sz w:val="20"/>
          <w:szCs w:val="20"/>
        </w:rPr>
        <w:t>.</w:t>
      </w:r>
    </w:p>
    <w:p w14:paraId="0D2B74B0" w14:textId="77777777" w:rsidR="007A5088" w:rsidRPr="007A5088" w:rsidRDefault="007A5088" w:rsidP="00D02A3E">
      <w:pPr>
        <w:pStyle w:val="NoSpacing"/>
        <w:spacing w:line="276" w:lineRule="auto"/>
        <w:jc w:val="both"/>
        <w:rPr>
          <w:rFonts w:ascii="Cambria" w:hAnsi="Cambria"/>
          <w:b/>
        </w:rPr>
      </w:pPr>
    </w:p>
    <w:p w14:paraId="1DBEEA6A" w14:textId="77777777" w:rsidR="007A5088" w:rsidRDefault="007A5088" w:rsidP="007A5088">
      <w:pPr>
        <w:pStyle w:val="NoSpacing"/>
        <w:spacing w:line="276" w:lineRule="auto"/>
        <w:jc w:val="both"/>
        <w:rPr>
          <w:rFonts w:ascii="Cambria" w:hAnsi="Cambria"/>
          <w:b/>
        </w:rPr>
      </w:pPr>
      <w:r>
        <w:rPr>
          <w:rFonts w:ascii="Cambria" w:hAnsi="Cambria"/>
          <w:b/>
        </w:rPr>
        <w:t>3.</w:t>
      </w:r>
      <w:r>
        <w:rPr>
          <w:rFonts w:ascii="Cambria" w:hAnsi="Cambria"/>
          <w:b/>
        </w:rPr>
        <w:t>2</w:t>
      </w:r>
      <w:r w:rsidRPr="00391610">
        <w:rPr>
          <w:rFonts w:ascii="Cambria" w:hAnsi="Cambria"/>
          <w:b/>
        </w:rPr>
        <w:t xml:space="preserve"> </w:t>
      </w:r>
      <w:r>
        <w:rPr>
          <w:rFonts w:ascii="Cambria" w:hAnsi="Cambria"/>
          <w:b/>
        </w:rPr>
        <w:t>Fabrication</w:t>
      </w:r>
      <w:r>
        <w:rPr>
          <w:rFonts w:ascii="Cambria" w:hAnsi="Cambria"/>
          <w:b/>
        </w:rPr>
        <w:t xml:space="preserve"> </w:t>
      </w:r>
    </w:p>
    <w:p w14:paraId="19964AFA" w14:textId="77777777" w:rsidR="007A5088" w:rsidRPr="007A5088" w:rsidRDefault="007A5088" w:rsidP="007A5088">
      <w:pPr>
        <w:pStyle w:val="NoSpacing"/>
        <w:spacing w:line="276" w:lineRule="auto"/>
        <w:jc w:val="both"/>
        <w:rPr>
          <w:rFonts w:ascii="Cambria" w:hAnsi="Cambria"/>
          <w:b/>
          <w:sz w:val="18"/>
          <w:szCs w:val="18"/>
        </w:rPr>
      </w:pPr>
    </w:p>
    <w:p w14:paraId="3FF4E0A6" w14:textId="5B15BE77" w:rsidR="00696E19" w:rsidRPr="007A5088" w:rsidRDefault="007A5088" w:rsidP="007A5088">
      <w:pPr>
        <w:pStyle w:val="NoSpacing"/>
        <w:spacing w:line="276" w:lineRule="auto"/>
        <w:jc w:val="both"/>
        <w:rPr>
          <w:rFonts w:ascii="Cambria" w:hAnsi="Cambria"/>
          <w:b/>
        </w:rPr>
      </w:pPr>
      <w:r w:rsidRPr="007A5088">
        <w:rPr>
          <w:rFonts w:ascii="Cambria" w:hAnsi="Cambria"/>
          <w:sz w:val="20"/>
          <w:szCs w:val="20"/>
        </w:rPr>
        <w:t xml:space="preserve">While valves make up a small percentage of an internal combustion engine's total mass, they represent a significant portion of the moving mass in the valve train system. It has been shown that reducing valve mass can reduce the </w:t>
      </w:r>
      <w:r w:rsidRPr="007A5088">
        <w:rPr>
          <w:rFonts w:ascii="Cambria" w:hAnsi="Cambria"/>
          <w:sz w:val="20"/>
          <w:szCs w:val="20"/>
        </w:rPr>
        <w:lastRenderedPageBreak/>
        <w:t>stiffness of valve springs, thereby reducing noise and impact seating forces, as well as reducing severe contact conditions between valves and seat inserts. Reduced valve inertia could also improve the dynamic characteristics of the valve train system, resulting in improved fuel economy.</w:t>
      </w:r>
    </w:p>
    <w:p w14:paraId="63EE850F" w14:textId="12AA1302" w:rsidR="00696E19" w:rsidRPr="00696E19" w:rsidRDefault="007A5088" w:rsidP="00696E19">
      <w:pPr>
        <w:pStyle w:val="NormalWeb"/>
        <w:spacing w:line="276" w:lineRule="auto"/>
        <w:jc w:val="both"/>
        <w:rPr>
          <w:rFonts w:ascii="Cambria" w:hAnsi="Cambria"/>
          <w:sz w:val="20"/>
          <w:szCs w:val="20"/>
        </w:rPr>
      </w:pPr>
      <w:r>
        <w:rPr>
          <w:noProof/>
        </w:rPr>
        <mc:AlternateContent>
          <mc:Choice Requires="wps">
            <w:drawing>
              <wp:anchor distT="0" distB="0" distL="114300" distR="114300" simplePos="0" relativeHeight="251671552" behindDoc="0" locked="0" layoutInCell="1" allowOverlap="1" wp14:anchorId="25BFB9B6" wp14:editId="21A7DE4A">
                <wp:simplePos x="0" y="0"/>
                <wp:positionH relativeFrom="column">
                  <wp:posOffset>3810</wp:posOffset>
                </wp:positionH>
                <wp:positionV relativeFrom="paragraph">
                  <wp:posOffset>2776855</wp:posOffset>
                </wp:positionV>
                <wp:extent cx="3134995" cy="356616"/>
                <wp:effectExtent l="0" t="0" r="8255" b="5715"/>
                <wp:wrapTopAndBottom/>
                <wp:docPr id="15" name="Text Box 15"/>
                <wp:cNvGraphicFramePr/>
                <a:graphic xmlns:a="http://schemas.openxmlformats.org/drawingml/2006/main">
                  <a:graphicData uri="http://schemas.microsoft.com/office/word/2010/wordprocessingShape">
                    <wps:wsp>
                      <wps:cNvSpPr txBox="1"/>
                      <wps:spPr>
                        <a:xfrm>
                          <a:off x="0" y="0"/>
                          <a:ext cx="3134995" cy="356616"/>
                        </a:xfrm>
                        <a:prstGeom prst="rect">
                          <a:avLst/>
                        </a:prstGeom>
                        <a:solidFill>
                          <a:prstClr val="white"/>
                        </a:solidFill>
                        <a:ln>
                          <a:noFill/>
                        </a:ln>
                      </wps:spPr>
                      <wps:txbx>
                        <w:txbxContent>
                          <w:p w14:paraId="4B7D3A80" w14:textId="44C7462B" w:rsidR="003D2044" w:rsidRPr="003D2044" w:rsidRDefault="003D2044" w:rsidP="003D2044">
                            <w:pPr>
                              <w:pStyle w:val="Caption"/>
                              <w:jc w:val="center"/>
                              <w:rPr>
                                <w:rFonts w:ascii="Cambria" w:hAnsi="Cambria"/>
                                <w:i w:val="0"/>
                                <w:iCs w:val="0"/>
                                <w:noProof/>
                                <w:sz w:val="20"/>
                                <w:szCs w:val="20"/>
                              </w:rPr>
                            </w:pPr>
                            <w:r w:rsidRPr="003D2044">
                              <w:rPr>
                                <w:rFonts w:ascii="Cambria" w:hAnsi="Cambria"/>
                                <w:i w:val="0"/>
                                <w:iCs w:val="0"/>
                                <w:sz w:val="20"/>
                                <w:szCs w:val="20"/>
                              </w:rPr>
                              <w:t xml:space="preserve">Figure </w:t>
                            </w:r>
                            <w:r w:rsidRPr="003D2044">
                              <w:rPr>
                                <w:rFonts w:ascii="Cambria" w:hAnsi="Cambria"/>
                                <w:i w:val="0"/>
                                <w:iCs w:val="0"/>
                                <w:sz w:val="20"/>
                                <w:szCs w:val="20"/>
                              </w:rPr>
                              <w:fldChar w:fldCharType="begin"/>
                            </w:r>
                            <w:r w:rsidRPr="003D2044">
                              <w:rPr>
                                <w:rFonts w:ascii="Cambria" w:hAnsi="Cambria"/>
                                <w:i w:val="0"/>
                                <w:iCs w:val="0"/>
                                <w:sz w:val="20"/>
                                <w:szCs w:val="20"/>
                              </w:rPr>
                              <w:instrText xml:space="preserve"> SEQ Figure \* ARABIC </w:instrText>
                            </w:r>
                            <w:r w:rsidRPr="003D2044">
                              <w:rPr>
                                <w:rFonts w:ascii="Cambria" w:hAnsi="Cambria"/>
                                <w:i w:val="0"/>
                                <w:iCs w:val="0"/>
                                <w:sz w:val="20"/>
                                <w:szCs w:val="20"/>
                              </w:rPr>
                              <w:fldChar w:fldCharType="separate"/>
                            </w:r>
                            <w:r w:rsidR="001A54E8">
                              <w:rPr>
                                <w:rFonts w:ascii="Cambria" w:hAnsi="Cambria"/>
                                <w:i w:val="0"/>
                                <w:iCs w:val="0"/>
                                <w:noProof/>
                                <w:sz w:val="20"/>
                                <w:szCs w:val="20"/>
                              </w:rPr>
                              <w:t>4</w:t>
                            </w:r>
                            <w:r w:rsidRPr="003D2044">
                              <w:rPr>
                                <w:rFonts w:ascii="Cambria" w:hAnsi="Cambria"/>
                                <w:i w:val="0"/>
                                <w:iCs w:val="0"/>
                                <w:sz w:val="20"/>
                                <w:szCs w:val="20"/>
                              </w:rPr>
                              <w:fldChar w:fldCharType="end"/>
                            </w:r>
                            <w:r w:rsidRPr="003D2044">
                              <w:rPr>
                                <w:rFonts w:ascii="Cambria" w:hAnsi="Cambria"/>
                                <w:i w:val="0"/>
                                <w:iCs w:val="0"/>
                                <w:sz w:val="20"/>
                                <w:szCs w:val="20"/>
                              </w:rPr>
                              <w:t xml:space="preserve">: Different Material and Design Configuration Comparison of ICE </w:t>
                            </w:r>
                            <w:r w:rsidRPr="00C16FD8">
                              <w:rPr>
                                <w:rFonts w:ascii="Cambria" w:hAnsi="Cambria"/>
                                <w:i w:val="0"/>
                                <w:iCs w:val="0"/>
                                <w:sz w:val="20"/>
                                <w:szCs w:val="20"/>
                              </w:rPr>
                              <w:t>Valves</w:t>
                            </w:r>
                            <w:r w:rsidR="00C16FD8" w:rsidRPr="00C16FD8">
                              <w:rPr>
                                <w:rFonts w:ascii="Cambria" w:hAnsi="Cambria"/>
                                <w:i w:val="0"/>
                                <w:iCs w:val="0"/>
                                <w:sz w:val="20"/>
                                <w:szCs w:val="20"/>
                              </w:rPr>
                              <w:t xml:space="preserve">, </w:t>
                            </w:r>
                            <w:sdt>
                              <w:sdtPr>
                                <w:rPr>
                                  <w:rFonts w:ascii="Cambria" w:hAnsi="Cambria"/>
                                  <w:i w:val="0"/>
                                  <w:iCs w:val="0"/>
                                  <w:sz w:val="20"/>
                                  <w:szCs w:val="20"/>
                                </w:rPr>
                                <w:id w:val="1899787161"/>
                                <w:citation/>
                              </w:sdtPr>
                              <w:sdtContent>
                                <w:r w:rsidR="00C16FD8" w:rsidRPr="00C16FD8">
                                  <w:rPr>
                                    <w:rFonts w:ascii="Cambria" w:hAnsi="Cambria"/>
                                    <w:i w:val="0"/>
                                    <w:iCs w:val="0"/>
                                    <w:sz w:val="20"/>
                                    <w:szCs w:val="20"/>
                                  </w:rPr>
                                  <w:fldChar w:fldCharType="begin"/>
                                </w:r>
                                <w:r w:rsidR="00C16FD8" w:rsidRPr="00C16FD8">
                                  <w:rPr>
                                    <w:rFonts w:ascii="Cambria" w:hAnsi="Cambria"/>
                                    <w:i w:val="0"/>
                                    <w:iCs w:val="0"/>
                                    <w:sz w:val="20"/>
                                    <w:szCs w:val="20"/>
                                  </w:rPr>
                                  <w:instrText xml:space="preserve"> CITATION FLa20 \l 1033 </w:instrText>
                                </w:r>
                                <w:r w:rsidR="00C16FD8" w:rsidRPr="00C16FD8">
                                  <w:rPr>
                                    <w:rFonts w:ascii="Cambria" w:hAnsi="Cambria"/>
                                    <w:i w:val="0"/>
                                    <w:iCs w:val="0"/>
                                    <w:sz w:val="20"/>
                                    <w:szCs w:val="20"/>
                                  </w:rPr>
                                  <w:fldChar w:fldCharType="separate"/>
                                </w:r>
                                <w:r w:rsidR="00C16FD8" w:rsidRPr="00C16FD8">
                                  <w:rPr>
                                    <w:rFonts w:ascii="Cambria" w:hAnsi="Cambria"/>
                                    <w:i w:val="0"/>
                                    <w:iCs w:val="0"/>
                                    <w:noProof/>
                                    <w:sz w:val="20"/>
                                    <w:szCs w:val="20"/>
                                  </w:rPr>
                                  <w:t>[18]</w:t>
                                </w:r>
                                <w:r w:rsidR="00C16FD8" w:rsidRPr="00C16FD8">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FB9B6" id="Text Box 15" o:spid="_x0000_s1029" type="#_x0000_t202" style="position:absolute;left:0;text-align:left;margin-left:.3pt;margin-top:218.65pt;width:246.85pt;height:28.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" stroked="f">
                <v:textbox inset="0,0,0,0">
                  <w:txbxContent>
                    <w:p w14:paraId="4B7D3A80" w14:textId="44C7462B" w:rsidR="003D2044" w:rsidRPr="003D2044" w:rsidRDefault="003D2044" w:rsidP="003D2044">
                      <w:pPr>
                        <w:pStyle w:val="Caption"/>
                        <w:jc w:val="center"/>
                        <w:rPr>
                          <w:rFonts w:ascii="Cambria" w:hAnsi="Cambria"/>
                          <w:i w:val="0"/>
                          <w:iCs w:val="0"/>
                          <w:noProof/>
                          <w:sz w:val="20"/>
                          <w:szCs w:val="20"/>
                        </w:rPr>
                      </w:pPr>
                      <w:r w:rsidRPr="003D2044">
                        <w:rPr>
                          <w:rFonts w:ascii="Cambria" w:hAnsi="Cambria"/>
                          <w:i w:val="0"/>
                          <w:iCs w:val="0"/>
                          <w:sz w:val="20"/>
                          <w:szCs w:val="20"/>
                        </w:rPr>
                        <w:t xml:space="preserve">Figure </w:t>
                      </w:r>
                      <w:r w:rsidRPr="003D2044">
                        <w:rPr>
                          <w:rFonts w:ascii="Cambria" w:hAnsi="Cambria"/>
                          <w:i w:val="0"/>
                          <w:iCs w:val="0"/>
                          <w:sz w:val="20"/>
                          <w:szCs w:val="20"/>
                        </w:rPr>
                        <w:fldChar w:fldCharType="begin"/>
                      </w:r>
                      <w:r w:rsidRPr="003D2044">
                        <w:rPr>
                          <w:rFonts w:ascii="Cambria" w:hAnsi="Cambria"/>
                          <w:i w:val="0"/>
                          <w:iCs w:val="0"/>
                          <w:sz w:val="20"/>
                          <w:szCs w:val="20"/>
                        </w:rPr>
                        <w:instrText xml:space="preserve"> SEQ Figure \* ARABIC </w:instrText>
                      </w:r>
                      <w:r w:rsidRPr="003D2044">
                        <w:rPr>
                          <w:rFonts w:ascii="Cambria" w:hAnsi="Cambria"/>
                          <w:i w:val="0"/>
                          <w:iCs w:val="0"/>
                          <w:sz w:val="20"/>
                          <w:szCs w:val="20"/>
                        </w:rPr>
                        <w:fldChar w:fldCharType="separate"/>
                      </w:r>
                      <w:r w:rsidR="001A54E8">
                        <w:rPr>
                          <w:rFonts w:ascii="Cambria" w:hAnsi="Cambria"/>
                          <w:i w:val="0"/>
                          <w:iCs w:val="0"/>
                          <w:noProof/>
                          <w:sz w:val="20"/>
                          <w:szCs w:val="20"/>
                        </w:rPr>
                        <w:t>4</w:t>
                      </w:r>
                      <w:r w:rsidRPr="003D2044">
                        <w:rPr>
                          <w:rFonts w:ascii="Cambria" w:hAnsi="Cambria"/>
                          <w:i w:val="0"/>
                          <w:iCs w:val="0"/>
                          <w:sz w:val="20"/>
                          <w:szCs w:val="20"/>
                        </w:rPr>
                        <w:fldChar w:fldCharType="end"/>
                      </w:r>
                      <w:r w:rsidRPr="003D2044">
                        <w:rPr>
                          <w:rFonts w:ascii="Cambria" w:hAnsi="Cambria"/>
                          <w:i w:val="0"/>
                          <w:iCs w:val="0"/>
                          <w:sz w:val="20"/>
                          <w:szCs w:val="20"/>
                        </w:rPr>
                        <w:t xml:space="preserve">: Different Material and Design Configuration Comparison of ICE </w:t>
                      </w:r>
                      <w:r w:rsidRPr="00C16FD8">
                        <w:rPr>
                          <w:rFonts w:ascii="Cambria" w:hAnsi="Cambria"/>
                          <w:i w:val="0"/>
                          <w:iCs w:val="0"/>
                          <w:sz w:val="20"/>
                          <w:szCs w:val="20"/>
                        </w:rPr>
                        <w:t>Valves</w:t>
                      </w:r>
                      <w:r w:rsidR="00C16FD8" w:rsidRPr="00C16FD8">
                        <w:rPr>
                          <w:rFonts w:ascii="Cambria" w:hAnsi="Cambria"/>
                          <w:i w:val="0"/>
                          <w:iCs w:val="0"/>
                          <w:sz w:val="20"/>
                          <w:szCs w:val="20"/>
                        </w:rPr>
                        <w:t xml:space="preserve">, </w:t>
                      </w:r>
                      <w:sdt>
                        <w:sdtPr>
                          <w:rPr>
                            <w:rFonts w:ascii="Cambria" w:hAnsi="Cambria"/>
                            <w:i w:val="0"/>
                            <w:iCs w:val="0"/>
                            <w:sz w:val="20"/>
                            <w:szCs w:val="20"/>
                          </w:rPr>
                          <w:id w:val="1899787161"/>
                          <w:citation/>
                        </w:sdtPr>
                        <w:sdtContent>
                          <w:r w:rsidR="00C16FD8" w:rsidRPr="00C16FD8">
                            <w:rPr>
                              <w:rFonts w:ascii="Cambria" w:hAnsi="Cambria"/>
                              <w:i w:val="0"/>
                              <w:iCs w:val="0"/>
                              <w:sz w:val="20"/>
                              <w:szCs w:val="20"/>
                            </w:rPr>
                            <w:fldChar w:fldCharType="begin"/>
                          </w:r>
                          <w:r w:rsidR="00C16FD8" w:rsidRPr="00C16FD8">
                            <w:rPr>
                              <w:rFonts w:ascii="Cambria" w:hAnsi="Cambria"/>
                              <w:i w:val="0"/>
                              <w:iCs w:val="0"/>
                              <w:sz w:val="20"/>
                              <w:szCs w:val="20"/>
                            </w:rPr>
                            <w:instrText xml:space="preserve"> CITATION FLa20 \l 1033 </w:instrText>
                          </w:r>
                          <w:r w:rsidR="00C16FD8" w:rsidRPr="00C16FD8">
                            <w:rPr>
                              <w:rFonts w:ascii="Cambria" w:hAnsi="Cambria"/>
                              <w:i w:val="0"/>
                              <w:iCs w:val="0"/>
                              <w:sz w:val="20"/>
                              <w:szCs w:val="20"/>
                            </w:rPr>
                            <w:fldChar w:fldCharType="separate"/>
                          </w:r>
                          <w:r w:rsidR="00C16FD8" w:rsidRPr="00C16FD8">
                            <w:rPr>
                              <w:rFonts w:ascii="Cambria" w:hAnsi="Cambria"/>
                              <w:i w:val="0"/>
                              <w:iCs w:val="0"/>
                              <w:noProof/>
                              <w:sz w:val="20"/>
                              <w:szCs w:val="20"/>
                            </w:rPr>
                            <w:t>[18]</w:t>
                          </w:r>
                          <w:r w:rsidR="00C16FD8" w:rsidRPr="00C16FD8">
                            <w:rPr>
                              <w:rFonts w:ascii="Cambria" w:hAnsi="Cambria"/>
                              <w:i w:val="0"/>
                              <w:iCs w:val="0"/>
                              <w:sz w:val="20"/>
                              <w:szCs w:val="20"/>
                            </w:rPr>
                            <w:fldChar w:fldCharType="end"/>
                          </w:r>
                        </w:sdtContent>
                      </w:sdt>
                    </w:p>
                  </w:txbxContent>
                </v:textbox>
                <w10:wrap type="topAndBottom"/>
              </v:shape>
            </w:pict>
          </mc:Fallback>
        </mc:AlternateContent>
      </w:r>
      <w:r>
        <w:rPr>
          <w:rFonts w:ascii="Cambria" w:hAnsi="Cambria"/>
          <w:noProof/>
          <w:sz w:val="20"/>
          <w:szCs w:val="20"/>
        </w:rPr>
        <w:drawing>
          <wp:anchor distT="0" distB="0" distL="114300" distR="114300" simplePos="0" relativeHeight="251669504" behindDoc="0" locked="0" layoutInCell="1" allowOverlap="1" wp14:anchorId="14B35103" wp14:editId="1FE42155">
            <wp:simplePos x="0" y="0"/>
            <wp:positionH relativeFrom="column">
              <wp:posOffset>1270</wp:posOffset>
            </wp:positionH>
            <wp:positionV relativeFrom="paragraph">
              <wp:posOffset>367665</wp:posOffset>
            </wp:positionV>
            <wp:extent cx="3134995" cy="2353945"/>
            <wp:effectExtent l="19050" t="19050" r="27305" b="2730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7">
                      <a:extLst>
                        <a:ext uri="{28A0092B-C50C-407E-A947-70E740481C1C}">
                          <a14:useLocalDpi xmlns:a14="http://schemas.microsoft.com/office/drawing/2010/main" val="0"/>
                        </a:ext>
                      </a:extLst>
                    </a:blip>
                    <a:srcRect l="8385" r="11195" b="1464"/>
                    <a:stretch/>
                  </pic:blipFill>
                  <pic:spPr bwMode="auto">
                    <a:xfrm>
                      <a:off x="0" y="0"/>
                      <a:ext cx="3134995" cy="235394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F71D29" w14:textId="776BF22C" w:rsidR="006A1406" w:rsidRPr="001A54E8" w:rsidRDefault="006A1406" w:rsidP="00C657D6">
      <w:pPr>
        <w:jc w:val="both"/>
        <w:rPr>
          <w:rFonts w:ascii="Cambria" w:hAnsi="Cambria"/>
          <w:b/>
          <w:bCs/>
          <w:sz w:val="20"/>
          <w:szCs w:val="20"/>
        </w:rPr>
      </w:pPr>
    </w:p>
    <w:p w14:paraId="661DDE43" w14:textId="0B2F1A5F" w:rsidR="006A1406" w:rsidRPr="004D00C0" w:rsidRDefault="004D6584" w:rsidP="004D00C0">
      <w:pPr>
        <w:jc w:val="both"/>
        <w:rPr>
          <w:rFonts w:ascii="Cambria" w:hAnsi="Cambria"/>
          <w:sz w:val="20"/>
          <w:szCs w:val="20"/>
        </w:rPr>
      </w:pPr>
      <w:r w:rsidRPr="004D6584">
        <w:rPr>
          <w:rFonts w:ascii="Cambria" w:hAnsi="Cambria"/>
          <w:sz w:val="20"/>
          <w:szCs w:val="20"/>
        </w:rPr>
        <w:t xml:space="preserve">Figure 1 illustrates the mass of valves in a medium-duty natural gas engine with a variety of materials and configurations. In comparison with the steel valve, </w:t>
      </w:r>
      <w:r w:rsidR="007C7129">
        <w:rPr>
          <w:rFonts w:ascii="Cambria" w:hAnsi="Cambria"/>
          <w:sz w:val="20"/>
          <w:szCs w:val="20"/>
        </w:rPr>
        <w:t xml:space="preserve">H. Dengyun </w:t>
      </w:r>
      <w:r w:rsidRPr="004D6584">
        <w:rPr>
          <w:rFonts w:ascii="Cambria" w:hAnsi="Cambria"/>
          <w:sz w:val="20"/>
          <w:szCs w:val="20"/>
        </w:rPr>
        <w:t xml:space="preserve">developed two hollow valve configurations that reduced mass by 83.9%. In addition, </w:t>
      </w:r>
      <w:r w:rsidR="001A54E8">
        <w:rPr>
          <w:rFonts w:ascii="Cambria" w:hAnsi="Cambria"/>
          <w:sz w:val="20"/>
          <w:szCs w:val="20"/>
        </w:rPr>
        <w:t xml:space="preserve">a </w:t>
      </w:r>
      <w:r w:rsidRPr="004D6584">
        <w:rPr>
          <w:rFonts w:ascii="Cambria" w:hAnsi="Cambria"/>
          <w:sz w:val="20"/>
          <w:szCs w:val="20"/>
        </w:rPr>
        <w:t xml:space="preserve">TiAl valve would </w:t>
      </w:r>
      <w:r w:rsidRPr="004D00C0">
        <w:rPr>
          <w:rFonts w:ascii="Cambria" w:hAnsi="Cambria"/>
          <w:sz w:val="20"/>
          <w:szCs w:val="20"/>
        </w:rPr>
        <w:t>reduce mass by another 49.5%</w:t>
      </w:r>
      <w:r w:rsidR="00131E53" w:rsidRPr="004D00C0">
        <w:rPr>
          <w:rFonts w:ascii="Cambria" w:hAnsi="Cambria"/>
          <w:sz w:val="20"/>
          <w:szCs w:val="20"/>
        </w:rPr>
        <w:t xml:space="preserve"> </w:t>
      </w:r>
      <w:sdt>
        <w:sdtPr>
          <w:rPr>
            <w:rFonts w:ascii="Cambria" w:hAnsi="Cambria"/>
            <w:sz w:val="20"/>
            <w:szCs w:val="20"/>
          </w:rPr>
          <w:id w:val="1096593514"/>
          <w:citation/>
        </w:sdtPr>
        <w:sdtContent>
          <w:r w:rsidR="00131E53" w:rsidRPr="004D00C0">
            <w:rPr>
              <w:rFonts w:ascii="Cambria" w:hAnsi="Cambria"/>
              <w:sz w:val="20"/>
              <w:szCs w:val="20"/>
            </w:rPr>
            <w:fldChar w:fldCharType="begin"/>
          </w:r>
          <w:r w:rsidR="00131E53" w:rsidRPr="004D00C0">
            <w:rPr>
              <w:rFonts w:ascii="Cambria" w:hAnsi="Cambria"/>
              <w:sz w:val="20"/>
              <w:szCs w:val="20"/>
            </w:rPr>
            <w:instrText xml:space="preserve"> CITATION Hua17 \l 1033 </w:instrText>
          </w:r>
          <w:r w:rsidR="00131E53" w:rsidRPr="004D00C0">
            <w:rPr>
              <w:rFonts w:ascii="Cambria" w:hAnsi="Cambria"/>
              <w:sz w:val="20"/>
              <w:szCs w:val="20"/>
            </w:rPr>
            <w:fldChar w:fldCharType="separate"/>
          </w:r>
          <w:r w:rsidR="00131E53" w:rsidRPr="004D00C0">
            <w:rPr>
              <w:rFonts w:ascii="Cambria" w:hAnsi="Cambria"/>
              <w:noProof/>
              <w:sz w:val="20"/>
              <w:szCs w:val="20"/>
            </w:rPr>
            <w:t>[19]</w:t>
          </w:r>
          <w:r w:rsidR="00131E53" w:rsidRPr="004D00C0">
            <w:rPr>
              <w:rFonts w:ascii="Cambria" w:hAnsi="Cambria"/>
              <w:sz w:val="20"/>
              <w:szCs w:val="20"/>
            </w:rPr>
            <w:fldChar w:fldCharType="end"/>
          </w:r>
        </w:sdtContent>
      </w:sdt>
      <w:r w:rsidRPr="004D00C0">
        <w:rPr>
          <w:rFonts w:ascii="Cambria" w:hAnsi="Cambria"/>
          <w:sz w:val="20"/>
          <w:szCs w:val="20"/>
        </w:rPr>
        <w:t xml:space="preserve">. </w:t>
      </w:r>
    </w:p>
    <w:p w14:paraId="3DC10780" w14:textId="477006CE" w:rsidR="004C06E8" w:rsidRDefault="004A6DD8" w:rsidP="004D00C0">
      <w:pPr>
        <w:jc w:val="both"/>
        <w:rPr>
          <w:rFonts w:ascii="Cambria" w:hAnsi="Cambria"/>
          <w:sz w:val="20"/>
          <w:szCs w:val="20"/>
        </w:rPr>
      </w:pPr>
      <w:r>
        <w:rPr>
          <w:noProof/>
        </w:rPr>
        <mc:AlternateContent>
          <mc:Choice Requires="wps">
            <w:drawing>
              <wp:anchor distT="0" distB="0" distL="114300" distR="114300" simplePos="0" relativeHeight="251674624" behindDoc="0" locked="0" layoutInCell="1" allowOverlap="1" wp14:anchorId="56EBC52A" wp14:editId="44B27A1D">
                <wp:simplePos x="0" y="0"/>
                <wp:positionH relativeFrom="column">
                  <wp:posOffset>3455035</wp:posOffset>
                </wp:positionH>
                <wp:positionV relativeFrom="paragraph">
                  <wp:posOffset>390525</wp:posOffset>
                </wp:positionV>
                <wp:extent cx="323850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14:paraId="0F61AD5E" w14:textId="6868E663" w:rsidR="007C7129" w:rsidRPr="007C7129" w:rsidRDefault="007C7129" w:rsidP="007C7129">
                            <w:pPr>
                              <w:pStyle w:val="Caption"/>
                              <w:jc w:val="center"/>
                              <w:rPr>
                                <w:rFonts w:ascii="Cambria" w:hAnsi="Cambria"/>
                                <w:i w:val="0"/>
                                <w:iCs w:val="0"/>
                                <w:noProof/>
                                <w:sz w:val="22"/>
                                <w:szCs w:val="22"/>
                              </w:rPr>
                            </w:pPr>
                            <w:r w:rsidRPr="007C7129">
                              <w:rPr>
                                <w:rFonts w:ascii="Cambria" w:hAnsi="Cambria"/>
                                <w:i w:val="0"/>
                                <w:iCs w:val="0"/>
                                <w:sz w:val="20"/>
                                <w:szCs w:val="20"/>
                              </w:rPr>
                              <w:t xml:space="preserve">Figure </w:t>
                            </w:r>
                            <w:r w:rsidRPr="007C7129">
                              <w:rPr>
                                <w:rFonts w:ascii="Cambria" w:hAnsi="Cambria"/>
                                <w:i w:val="0"/>
                                <w:iCs w:val="0"/>
                                <w:sz w:val="20"/>
                                <w:szCs w:val="20"/>
                              </w:rPr>
                              <w:fldChar w:fldCharType="begin"/>
                            </w:r>
                            <w:r w:rsidRPr="007C7129">
                              <w:rPr>
                                <w:rFonts w:ascii="Cambria" w:hAnsi="Cambria"/>
                                <w:i w:val="0"/>
                                <w:iCs w:val="0"/>
                                <w:sz w:val="20"/>
                                <w:szCs w:val="20"/>
                              </w:rPr>
                              <w:instrText xml:space="preserve"> SEQ Figure \* ARABIC </w:instrText>
                            </w:r>
                            <w:r w:rsidRPr="007C7129">
                              <w:rPr>
                                <w:rFonts w:ascii="Cambria" w:hAnsi="Cambria"/>
                                <w:i w:val="0"/>
                                <w:iCs w:val="0"/>
                                <w:sz w:val="20"/>
                                <w:szCs w:val="20"/>
                              </w:rPr>
                              <w:fldChar w:fldCharType="separate"/>
                            </w:r>
                            <w:r w:rsidR="001A54E8">
                              <w:rPr>
                                <w:rFonts w:ascii="Cambria" w:hAnsi="Cambria"/>
                                <w:i w:val="0"/>
                                <w:iCs w:val="0"/>
                                <w:noProof/>
                                <w:sz w:val="20"/>
                                <w:szCs w:val="20"/>
                              </w:rPr>
                              <w:t>5</w:t>
                            </w:r>
                            <w:r w:rsidRPr="007C7129">
                              <w:rPr>
                                <w:rFonts w:ascii="Cambria" w:hAnsi="Cambria"/>
                                <w:i w:val="0"/>
                                <w:iCs w:val="0"/>
                                <w:sz w:val="20"/>
                                <w:szCs w:val="20"/>
                              </w:rPr>
                              <w:fldChar w:fldCharType="end"/>
                            </w:r>
                            <w:r w:rsidRPr="007C7129">
                              <w:rPr>
                                <w:rFonts w:ascii="Cambria" w:hAnsi="Cambria"/>
                                <w:i w:val="0"/>
                                <w:iCs w:val="0"/>
                                <w:sz w:val="20"/>
                                <w:szCs w:val="20"/>
                              </w:rPr>
                              <w:t>: Exhaust Valve After 2 Million Impact Cycles</w:t>
                            </w:r>
                            <w:r>
                              <w:rPr>
                                <w:rFonts w:ascii="Cambria" w:hAnsi="Cambria"/>
                                <w:i w:val="0"/>
                                <w:iCs w:val="0"/>
                                <w:sz w:val="20"/>
                                <w:szCs w:val="20"/>
                              </w:rPr>
                              <w:t xml:space="preserve">, </w:t>
                            </w:r>
                            <w:sdt>
                              <w:sdtPr>
                                <w:rPr>
                                  <w:rFonts w:ascii="Cambria" w:hAnsi="Cambria"/>
                                  <w:i w:val="0"/>
                                  <w:iCs w:val="0"/>
                                  <w:sz w:val="20"/>
                                  <w:szCs w:val="20"/>
                                </w:rPr>
                                <w:id w:val="2005772406"/>
                                <w:citation/>
                              </w:sdtPr>
                              <w:sdtContent>
                                <w:r w:rsidRPr="007C7129">
                                  <w:rPr>
                                    <w:rFonts w:ascii="Cambria" w:hAnsi="Cambria"/>
                                    <w:i w:val="0"/>
                                    <w:iCs w:val="0"/>
                                    <w:sz w:val="20"/>
                                    <w:szCs w:val="20"/>
                                  </w:rPr>
                                  <w:fldChar w:fldCharType="begin"/>
                                </w:r>
                                <w:r w:rsidRPr="007C7129">
                                  <w:rPr>
                                    <w:rFonts w:ascii="Cambria" w:hAnsi="Cambria"/>
                                    <w:i w:val="0"/>
                                    <w:iCs w:val="0"/>
                                    <w:sz w:val="20"/>
                                    <w:szCs w:val="20"/>
                                  </w:rPr>
                                  <w:instrText xml:space="preserve"> CITATION FLa20 \l 1033 </w:instrText>
                                </w:r>
                                <w:r w:rsidRPr="007C7129">
                                  <w:rPr>
                                    <w:rFonts w:ascii="Cambria" w:hAnsi="Cambria"/>
                                    <w:i w:val="0"/>
                                    <w:iCs w:val="0"/>
                                    <w:sz w:val="20"/>
                                    <w:szCs w:val="20"/>
                                  </w:rPr>
                                  <w:fldChar w:fldCharType="separate"/>
                                </w:r>
                                <w:r w:rsidRPr="007C7129">
                                  <w:rPr>
                                    <w:rFonts w:ascii="Cambria" w:hAnsi="Cambria"/>
                                    <w:i w:val="0"/>
                                    <w:iCs w:val="0"/>
                                    <w:noProof/>
                                    <w:sz w:val="20"/>
                                    <w:szCs w:val="20"/>
                                  </w:rPr>
                                  <w:t>[17]</w:t>
                                </w:r>
                                <w:r w:rsidRPr="007C7129">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EBC52A" id="Text Box 17" o:spid="_x0000_s1030" type="#_x0000_t202" style="position:absolute;left:0;text-align:left;margin-left:272.05pt;margin-top:30.75pt;width:255pt;height:.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WwNGgIAAD8EAAAOAAAAZHJzL2Uyb0RvYy54bWysU01v2zAMvQ/YfxB0X5yPtS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" stroked="f">
                <v:textbox style="mso-fit-shape-to-text:t" inset="0,0,0,0">
                  <w:txbxContent>
                    <w:p w14:paraId="0F61AD5E" w14:textId="6868E663" w:rsidR="007C7129" w:rsidRPr="007C7129" w:rsidRDefault="007C7129" w:rsidP="007C7129">
                      <w:pPr>
                        <w:pStyle w:val="Caption"/>
                        <w:jc w:val="center"/>
                        <w:rPr>
                          <w:rFonts w:ascii="Cambria" w:hAnsi="Cambria"/>
                          <w:i w:val="0"/>
                          <w:iCs w:val="0"/>
                          <w:noProof/>
                          <w:sz w:val="22"/>
                          <w:szCs w:val="22"/>
                        </w:rPr>
                      </w:pPr>
                      <w:r w:rsidRPr="007C7129">
                        <w:rPr>
                          <w:rFonts w:ascii="Cambria" w:hAnsi="Cambria"/>
                          <w:i w:val="0"/>
                          <w:iCs w:val="0"/>
                          <w:sz w:val="20"/>
                          <w:szCs w:val="20"/>
                        </w:rPr>
                        <w:t xml:space="preserve">Figure </w:t>
                      </w:r>
                      <w:r w:rsidRPr="007C7129">
                        <w:rPr>
                          <w:rFonts w:ascii="Cambria" w:hAnsi="Cambria"/>
                          <w:i w:val="0"/>
                          <w:iCs w:val="0"/>
                          <w:sz w:val="20"/>
                          <w:szCs w:val="20"/>
                        </w:rPr>
                        <w:fldChar w:fldCharType="begin"/>
                      </w:r>
                      <w:r w:rsidRPr="007C7129">
                        <w:rPr>
                          <w:rFonts w:ascii="Cambria" w:hAnsi="Cambria"/>
                          <w:i w:val="0"/>
                          <w:iCs w:val="0"/>
                          <w:sz w:val="20"/>
                          <w:szCs w:val="20"/>
                        </w:rPr>
                        <w:instrText xml:space="preserve"> SEQ Figure \* ARABIC </w:instrText>
                      </w:r>
                      <w:r w:rsidRPr="007C7129">
                        <w:rPr>
                          <w:rFonts w:ascii="Cambria" w:hAnsi="Cambria"/>
                          <w:i w:val="0"/>
                          <w:iCs w:val="0"/>
                          <w:sz w:val="20"/>
                          <w:szCs w:val="20"/>
                        </w:rPr>
                        <w:fldChar w:fldCharType="separate"/>
                      </w:r>
                      <w:r w:rsidR="001A54E8">
                        <w:rPr>
                          <w:rFonts w:ascii="Cambria" w:hAnsi="Cambria"/>
                          <w:i w:val="0"/>
                          <w:iCs w:val="0"/>
                          <w:noProof/>
                          <w:sz w:val="20"/>
                          <w:szCs w:val="20"/>
                        </w:rPr>
                        <w:t>5</w:t>
                      </w:r>
                      <w:r w:rsidRPr="007C7129">
                        <w:rPr>
                          <w:rFonts w:ascii="Cambria" w:hAnsi="Cambria"/>
                          <w:i w:val="0"/>
                          <w:iCs w:val="0"/>
                          <w:sz w:val="20"/>
                          <w:szCs w:val="20"/>
                        </w:rPr>
                        <w:fldChar w:fldCharType="end"/>
                      </w:r>
                      <w:r w:rsidRPr="007C7129">
                        <w:rPr>
                          <w:rFonts w:ascii="Cambria" w:hAnsi="Cambria"/>
                          <w:i w:val="0"/>
                          <w:iCs w:val="0"/>
                          <w:sz w:val="20"/>
                          <w:szCs w:val="20"/>
                        </w:rPr>
                        <w:t>: Exhaust Valve After 2 Million Impact Cycles</w:t>
                      </w:r>
                      <w:r>
                        <w:rPr>
                          <w:rFonts w:ascii="Cambria" w:hAnsi="Cambria"/>
                          <w:i w:val="0"/>
                          <w:iCs w:val="0"/>
                          <w:sz w:val="20"/>
                          <w:szCs w:val="20"/>
                        </w:rPr>
                        <w:t xml:space="preserve">, </w:t>
                      </w:r>
                      <w:sdt>
                        <w:sdtPr>
                          <w:rPr>
                            <w:rFonts w:ascii="Cambria" w:hAnsi="Cambria"/>
                            <w:i w:val="0"/>
                            <w:iCs w:val="0"/>
                            <w:sz w:val="20"/>
                            <w:szCs w:val="20"/>
                          </w:rPr>
                          <w:id w:val="2005772406"/>
                          <w:citation/>
                        </w:sdtPr>
                        <w:sdtContent>
                          <w:r w:rsidRPr="007C7129">
                            <w:rPr>
                              <w:rFonts w:ascii="Cambria" w:hAnsi="Cambria"/>
                              <w:i w:val="0"/>
                              <w:iCs w:val="0"/>
                              <w:sz w:val="20"/>
                              <w:szCs w:val="20"/>
                            </w:rPr>
                            <w:fldChar w:fldCharType="begin"/>
                          </w:r>
                          <w:r w:rsidRPr="007C7129">
                            <w:rPr>
                              <w:rFonts w:ascii="Cambria" w:hAnsi="Cambria"/>
                              <w:i w:val="0"/>
                              <w:iCs w:val="0"/>
                              <w:sz w:val="20"/>
                              <w:szCs w:val="20"/>
                            </w:rPr>
                            <w:instrText xml:space="preserve"> CITATION FLa20 \l 1033 </w:instrText>
                          </w:r>
                          <w:r w:rsidRPr="007C7129">
                            <w:rPr>
                              <w:rFonts w:ascii="Cambria" w:hAnsi="Cambria"/>
                              <w:i w:val="0"/>
                              <w:iCs w:val="0"/>
                              <w:sz w:val="20"/>
                              <w:szCs w:val="20"/>
                            </w:rPr>
                            <w:fldChar w:fldCharType="separate"/>
                          </w:r>
                          <w:r w:rsidRPr="007C7129">
                            <w:rPr>
                              <w:rFonts w:ascii="Cambria" w:hAnsi="Cambria"/>
                              <w:i w:val="0"/>
                              <w:iCs w:val="0"/>
                              <w:noProof/>
                              <w:sz w:val="20"/>
                              <w:szCs w:val="20"/>
                            </w:rPr>
                            <w:t>[17]</w:t>
                          </w:r>
                          <w:r w:rsidRPr="007C7129">
                            <w:rPr>
                              <w:rFonts w:ascii="Cambria" w:hAnsi="Cambria"/>
                              <w:i w:val="0"/>
                              <w:iCs w:val="0"/>
                              <w:sz w:val="20"/>
                              <w:szCs w:val="20"/>
                            </w:rPr>
                            <w:fldChar w:fldCharType="end"/>
                          </w:r>
                        </w:sdtContent>
                      </w:sdt>
                    </w:p>
                  </w:txbxContent>
                </v:textbox>
                <w10:wrap type="topAndBottom"/>
              </v:shape>
            </w:pict>
          </mc:Fallback>
        </mc:AlternateContent>
      </w:r>
      <w:r w:rsidR="004D00C0" w:rsidRPr="004D00C0">
        <w:rPr>
          <w:rFonts w:ascii="Cambria" w:hAnsi="Cambria"/>
          <w:sz w:val="20"/>
          <w:szCs w:val="20"/>
        </w:rPr>
        <w:t xml:space="preserve">Modern engines typically utilize martensitic steels like X85 or X65 for intake valves and austenitic alloys for exhaust valves. At 700 °C, the Young's modulus of X60 is lower than that of X85 at 400 °C, with values of 136 </w:t>
      </w:r>
      <w:proofErr w:type="spellStart"/>
      <w:r w:rsidR="004D00C0" w:rsidRPr="004D00C0">
        <w:rPr>
          <w:rFonts w:ascii="Cambria" w:hAnsi="Cambria"/>
          <w:sz w:val="20"/>
          <w:szCs w:val="20"/>
        </w:rPr>
        <w:t>GPa</w:t>
      </w:r>
      <w:proofErr w:type="spellEnd"/>
      <w:r w:rsidR="004D00C0" w:rsidRPr="004D00C0">
        <w:rPr>
          <w:rFonts w:ascii="Cambria" w:hAnsi="Cambria"/>
          <w:sz w:val="20"/>
          <w:szCs w:val="20"/>
        </w:rPr>
        <w:t xml:space="preserve"> and 197 </w:t>
      </w:r>
      <w:proofErr w:type="spellStart"/>
      <w:r w:rsidR="004D00C0" w:rsidRPr="004D00C0">
        <w:rPr>
          <w:rFonts w:ascii="Cambria" w:hAnsi="Cambria"/>
          <w:sz w:val="20"/>
          <w:szCs w:val="20"/>
        </w:rPr>
        <w:t>GPa</w:t>
      </w:r>
      <w:proofErr w:type="spellEnd"/>
      <w:r w:rsidR="004D00C0" w:rsidRPr="004D00C0">
        <w:rPr>
          <w:rFonts w:ascii="Cambria" w:hAnsi="Cambria"/>
          <w:sz w:val="20"/>
          <w:szCs w:val="20"/>
        </w:rPr>
        <w:t xml:space="preserve">, respectively. As previously outlined, TiAl alloys possess excellent mechanical properties even when exposed to high temperatures. As an example, the tensile strength of TiAl alloy remains similar at 400 </w:t>
      </w:r>
      <w:r w:rsidR="004D00C0" w:rsidRPr="00DD665B">
        <w:rPr>
          <w:rFonts w:ascii="Cambria" w:hAnsi="Cambria"/>
          <w:sz w:val="20"/>
          <w:szCs w:val="20"/>
        </w:rPr>
        <w:t xml:space="preserve">°C </w:t>
      </w:r>
      <w:r w:rsidR="004D00C0" w:rsidRPr="004D00C0">
        <w:rPr>
          <w:rFonts w:ascii="Cambria" w:hAnsi="Cambria"/>
          <w:sz w:val="20"/>
          <w:szCs w:val="20"/>
        </w:rPr>
        <w:t xml:space="preserve">and 700 </w:t>
      </w:r>
      <w:r w:rsidR="004D00C0" w:rsidRPr="00DD665B">
        <w:rPr>
          <w:rFonts w:ascii="Cambria" w:hAnsi="Cambria"/>
          <w:sz w:val="20"/>
          <w:szCs w:val="20"/>
        </w:rPr>
        <w:t>°C</w:t>
      </w:r>
      <w:r w:rsidR="004D00C0" w:rsidRPr="004D00C0">
        <w:rPr>
          <w:rFonts w:ascii="Cambria" w:hAnsi="Cambria"/>
          <w:sz w:val="20"/>
          <w:szCs w:val="20"/>
        </w:rPr>
        <w:t xml:space="preserve">, while its Young's modulus is slightly decreased from 160 to 151 </w:t>
      </w:r>
      <w:r w:rsidR="004D00C0" w:rsidRPr="00DD665B">
        <w:rPr>
          <w:rFonts w:ascii="Cambria" w:hAnsi="Cambria"/>
          <w:sz w:val="20"/>
          <w:szCs w:val="20"/>
        </w:rPr>
        <w:t>°C</w:t>
      </w:r>
      <w:r w:rsidR="004D00C0" w:rsidRPr="004D00C0">
        <w:rPr>
          <w:rFonts w:ascii="Cambria" w:hAnsi="Cambria"/>
          <w:sz w:val="20"/>
          <w:szCs w:val="20"/>
        </w:rPr>
        <w:t xml:space="preserve">, and its hardness is reduced from 280 to 270 </w:t>
      </w:r>
      <w:r w:rsidR="004D00C0" w:rsidRPr="00DD665B">
        <w:rPr>
          <w:rFonts w:ascii="Cambria" w:hAnsi="Cambria"/>
          <w:sz w:val="20"/>
          <w:szCs w:val="20"/>
        </w:rPr>
        <w:t>°C</w:t>
      </w:r>
      <w:r w:rsidR="004D00C0" w:rsidRPr="004D00C0">
        <w:rPr>
          <w:rFonts w:ascii="Cambria" w:hAnsi="Cambria"/>
          <w:sz w:val="20"/>
          <w:szCs w:val="20"/>
        </w:rPr>
        <w:t xml:space="preserve">. However, at temperatures below 700 °C, the </w:t>
      </w:r>
      <w:r w:rsidR="004D00C0" w:rsidRPr="004C06E8">
        <w:rPr>
          <w:rFonts w:ascii="Cambria" w:hAnsi="Cambria"/>
          <w:sz w:val="20"/>
          <w:szCs w:val="20"/>
        </w:rPr>
        <w:t>elongation of TiAl alloy remains low, indicating that it is difficult to form</w:t>
      </w:r>
      <w:sdt>
        <w:sdtPr>
          <w:rPr>
            <w:rFonts w:ascii="Cambria" w:hAnsi="Cambria"/>
            <w:sz w:val="20"/>
            <w:szCs w:val="20"/>
          </w:rPr>
          <w:id w:val="-252517799"/>
          <w:citation/>
        </w:sdtPr>
        <w:sdtContent>
          <w:r w:rsidR="004D00C0" w:rsidRPr="004C06E8">
            <w:rPr>
              <w:rFonts w:ascii="Cambria" w:hAnsi="Cambria"/>
              <w:sz w:val="20"/>
              <w:szCs w:val="20"/>
            </w:rPr>
            <w:fldChar w:fldCharType="begin"/>
          </w:r>
          <w:r w:rsidR="004D00C0" w:rsidRPr="004C06E8">
            <w:rPr>
              <w:rFonts w:ascii="Cambria" w:hAnsi="Cambria"/>
              <w:sz w:val="20"/>
              <w:szCs w:val="20"/>
            </w:rPr>
            <w:instrText xml:space="preserve"> CITATION Ken23 \l 1033 </w:instrText>
          </w:r>
          <w:r w:rsidR="004D00C0" w:rsidRPr="004C06E8">
            <w:rPr>
              <w:rFonts w:ascii="Cambria" w:hAnsi="Cambria"/>
              <w:sz w:val="20"/>
              <w:szCs w:val="20"/>
            </w:rPr>
            <w:fldChar w:fldCharType="separate"/>
          </w:r>
          <w:r w:rsidR="004D00C0" w:rsidRPr="004C06E8">
            <w:rPr>
              <w:rFonts w:ascii="Cambria" w:hAnsi="Cambria"/>
              <w:noProof/>
              <w:sz w:val="20"/>
              <w:szCs w:val="20"/>
            </w:rPr>
            <w:t xml:space="preserve"> [12]</w:t>
          </w:r>
          <w:r w:rsidR="004D00C0" w:rsidRPr="004C06E8">
            <w:rPr>
              <w:rFonts w:ascii="Cambria" w:hAnsi="Cambria"/>
              <w:sz w:val="20"/>
              <w:szCs w:val="20"/>
            </w:rPr>
            <w:fldChar w:fldCharType="end"/>
          </w:r>
        </w:sdtContent>
      </w:sdt>
      <w:r w:rsidR="004D00C0" w:rsidRPr="004C06E8">
        <w:rPr>
          <w:rFonts w:ascii="Cambria" w:hAnsi="Cambria"/>
          <w:sz w:val="20"/>
          <w:szCs w:val="20"/>
        </w:rPr>
        <w:t>.</w:t>
      </w:r>
      <w:r w:rsidR="00C62A8D" w:rsidRPr="004C06E8">
        <w:rPr>
          <w:rFonts w:ascii="Cambria" w:hAnsi="Cambria"/>
          <w:sz w:val="20"/>
          <w:szCs w:val="20"/>
        </w:rPr>
        <w:t xml:space="preserve"> </w:t>
      </w:r>
      <w:r w:rsidR="004C06E8" w:rsidRPr="004C06E8">
        <w:rPr>
          <w:rFonts w:ascii="Cambria" w:hAnsi="Cambria"/>
          <w:sz w:val="20"/>
          <w:szCs w:val="20"/>
        </w:rPr>
        <w:t>In most cases, TiAl valves are manufactured using centrifugal casting and mechanical machining techniques.</w:t>
      </w:r>
    </w:p>
    <w:p w14:paraId="099E36D0" w14:textId="13815FDD" w:rsidR="004D00C0" w:rsidRPr="004C06E8" w:rsidRDefault="004C06E8" w:rsidP="004D00C0">
      <w:pPr>
        <w:jc w:val="both"/>
        <w:rPr>
          <w:rFonts w:ascii="Cambria" w:hAnsi="Cambria"/>
          <w:sz w:val="20"/>
          <w:szCs w:val="20"/>
        </w:rPr>
      </w:pPr>
      <w:r w:rsidRPr="004C06E8">
        <w:rPr>
          <w:rFonts w:ascii="Cambria" w:hAnsi="Cambria"/>
          <w:sz w:val="20"/>
          <w:szCs w:val="20"/>
        </w:rPr>
        <w:t>Additionally, Finite Element Analysis (FEA) was used to investigate the performance of TiN-coated and uncoated IC engine exhaust valves</w:t>
      </w:r>
      <w:r>
        <w:rPr>
          <w:rFonts w:ascii="Cambria" w:hAnsi="Cambria"/>
          <w:sz w:val="20"/>
          <w:szCs w:val="20"/>
        </w:rPr>
        <w:t xml:space="preserve"> </w:t>
      </w:r>
      <w:sdt>
        <w:sdtPr>
          <w:rPr>
            <w:rFonts w:ascii="Cambria" w:hAnsi="Cambria"/>
            <w:sz w:val="20"/>
            <w:szCs w:val="20"/>
          </w:rPr>
          <w:id w:val="-427809984"/>
          <w:citation/>
        </w:sdtPr>
        <w:sdtContent>
          <w:r>
            <w:rPr>
              <w:rFonts w:ascii="Cambria" w:hAnsi="Cambria"/>
              <w:sz w:val="20"/>
              <w:szCs w:val="20"/>
            </w:rPr>
            <w:fldChar w:fldCharType="begin"/>
          </w:r>
          <w:r>
            <w:rPr>
              <w:rFonts w:ascii="Cambria" w:hAnsi="Cambria"/>
              <w:sz w:val="20"/>
              <w:szCs w:val="20"/>
            </w:rPr>
            <w:instrText xml:space="preserve"> CITATION RRa19 \l 1033 </w:instrText>
          </w:r>
          <w:r>
            <w:rPr>
              <w:rFonts w:ascii="Cambria" w:hAnsi="Cambria"/>
              <w:sz w:val="20"/>
              <w:szCs w:val="20"/>
            </w:rPr>
            <w:fldChar w:fldCharType="separate"/>
          </w:r>
          <w:r w:rsidRPr="004C06E8">
            <w:rPr>
              <w:rFonts w:ascii="Cambria" w:hAnsi="Cambria"/>
              <w:noProof/>
              <w:sz w:val="20"/>
              <w:szCs w:val="20"/>
            </w:rPr>
            <w:t>[20]</w:t>
          </w:r>
          <w:r>
            <w:rPr>
              <w:rFonts w:ascii="Cambria" w:hAnsi="Cambria"/>
              <w:sz w:val="20"/>
              <w:szCs w:val="20"/>
            </w:rPr>
            <w:fldChar w:fldCharType="end"/>
          </w:r>
        </w:sdtContent>
      </w:sdt>
      <w:r w:rsidRPr="004C06E8">
        <w:rPr>
          <w:rFonts w:ascii="Cambria" w:hAnsi="Cambria"/>
          <w:sz w:val="20"/>
          <w:szCs w:val="20"/>
        </w:rPr>
        <w:t xml:space="preserve">. This study focused on the </w:t>
      </w:r>
      <w:r w:rsidRPr="004C06E8">
        <w:rPr>
          <w:rFonts w:ascii="Cambria" w:hAnsi="Cambria"/>
          <w:sz w:val="20"/>
          <w:szCs w:val="20"/>
        </w:rPr>
        <w:t>exhaust valve of a four-stroke two-wheeler engine and simulated its behavior under high temperatures. It was</w:t>
      </w:r>
      <w:r>
        <w:t xml:space="preserve"> </w:t>
      </w:r>
      <w:r w:rsidRPr="004C06E8">
        <w:rPr>
          <w:rFonts w:ascii="Cambria" w:hAnsi="Cambria"/>
          <w:sz w:val="20"/>
          <w:szCs w:val="20"/>
        </w:rPr>
        <w:t>determined that the Ti</w:t>
      </w:r>
      <w:r w:rsidR="004A6DD8">
        <w:rPr>
          <w:rFonts w:ascii="Cambria" w:hAnsi="Cambria"/>
          <w:sz w:val="20"/>
          <w:szCs w:val="20"/>
        </w:rPr>
        <w:t>AI</w:t>
      </w:r>
      <w:r w:rsidRPr="004C06E8">
        <w:rPr>
          <w:rFonts w:ascii="Cambria" w:hAnsi="Cambria"/>
          <w:sz w:val="20"/>
          <w:szCs w:val="20"/>
        </w:rPr>
        <w:t xml:space="preserve">-coated valve had </w:t>
      </w:r>
      <w:r>
        <w:rPr>
          <w:rFonts w:ascii="Cambria" w:hAnsi="Cambria"/>
          <w:sz w:val="20"/>
          <w:szCs w:val="20"/>
        </w:rPr>
        <w:t>4</w:t>
      </w:r>
      <w:r w:rsidRPr="004C06E8">
        <w:rPr>
          <w:rFonts w:ascii="Cambria" w:hAnsi="Cambria"/>
          <w:sz w:val="20"/>
          <w:szCs w:val="20"/>
        </w:rPr>
        <w:t xml:space="preserve"> times</w:t>
      </w:r>
      <w:r w:rsidRPr="004C06E8">
        <w:rPr>
          <w:rFonts w:ascii="Cambria" w:hAnsi="Cambria"/>
          <w:sz w:val="20"/>
          <w:szCs w:val="20"/>
        </w:rPr>
        <w:t xml:space="preserve"> longer life cycle as a result of its minimal heat absorption.</w:t>
      </w:r>
    </w:p>
    <w:p w14:paraId="7438DB4E" w14:textId="1875F492" w:rsidR="004C06E8" w:rsidRDefault="004C06E8" w:rsidP="004C06E8">
      <w:pPr>
        <w:pStyle w:val="NoSpacing"/>
        <w:spacing w:line="276" w:lineRule="auto"/>
        <w:jc w:val="both"/>
        <w:rPr>
          <w:rFonts w:ascii="Cambria" w:hAnsi="Cambria"/>
          <w:b/>
        </w:rPr>
      </w:pPr>
      <w:r>
        <w:rPr>
          <w:rFonts w:ascii="Cambria" w:hAnsi="Cambria"/>
          <w:b/>
        </w:rPr>
        <w:t>3.</w:t>
      </w:r>
      <w:r>
        <w:rPr>
          <w:rFonts w:ascii="Cambria" w:hAnsi="Cambria"/>
          <w:b/>
        </w:rPr>
        <w:t>3 Areas of Concern</w:t>
      </w:r>
      <w:r>
        <w:rPr>
          <w:rFonts w:ascii="Cambria" w:hAnsi="Cambria"/>
          <w:b/>
        </w:rPr>
        <w:t xml:space="preserve"> </w:t>
      </w:r>
      <w:r>
        <w:rPr>
          <w:rFonts w:ascii="Cambria" w:hAnsi="Cambria"/>
          <w:b/>
        </w:rPr>
        <w:t>and Defects</w:t>
      </w:r>
    </w:p>
    <w:p w14:paraId="6BFA2EFD" w14:textId="77777777" w:rsidR="004A6DD8" w:rsidRPr="004A6DD8" w:rsidRDefault="004A6DD8" w:rsidP="004C06E8">
      <w:pPr>
        <w:pStyle w:val="NoSpacing"/>
        <w:spacing w:line="276" w:lineRule="auto"/>
        <w:jc w:val="both"/>
        <w:rPr>
          <w:rFonts w:ascii="Cambria" w:hAnsi="Cambria"/>
          <w:sz w:val="16"/>
          <w:szCs w:val="16"/>
        </w:rPr>
      </w:pPr>
    </w:p>
    <w:p w14:paraId="6D6EDCE0" w14:textId="2FB57F6D" w:rsidR="004C06E8" w:rsidRPr="00FB4A5C" w:rsidRDefault="004A6DD8" w:rsidP="004C06E8">
      <w:pPr>
        <w:pStyle w:val="NoSpacing"/>
        <w:spacing w:line="276" w:lineRule="auto"/>
        <w:jc w:val="both"/>
        <w:rPr>
          <w:rFonts w:ascii="Cambria" w:hAnsi="Cambria"/>
          <w:b/>
          <w:sz w:val="20"/>
          <w:szCs w:val="20"/>
        </w:rPr>
      </w:pPr>
      <w:r w:rsidRPr="004A6DD8">
        <w:rPr>
          <w:rFonts w:ascii="Cambria" w:hAnsi="Cambria"/>
          <w:sz w:val="20"/>
          <w:szCs w:val="20"/>
        </w:rPr>
        <w:t xml:space="preserve">As combustion pressure builds in the cylinder, it places a load on the valve head, causing </w:t>
      </w:r>
      <w:r w:rsidRPr="004A6DD8">
        <w:rPr>
          <w:rFonts w:ascii="Cambria" w:hAnsi="Cambria"/>
          <w:sz w:val="20"/>
          <w:szCs w:val="20"/>
        </w:rPr>
        <w:t>micro sliding</w:t>
      </w:r>
      <w:r w:rsidRPr="004A6DD8">
        <w:rPr>
          <w:rFonts w:ascii="Cambria" w:hAnsi="Cambria"/>
          <w:sz w:val="20"/>
          <w:szCs w:val="20"/>
        </w:rPr>
        <w:t xml:space="preserve"> at the interface between the valve seating face and the seat insert. As a result of Forsberg et al. research, sliding in the sealing interface has been identified as one of the leading causes of engine valve and seat insert wear. </w:t>
      </w:r>
      <w:r w:rsidR="00FB4A5C" w:rsidRPr="00FB4A5C">
        <w:rPr>
          <w:rFonts w:ascii="Cambria" w:hAnsi="Cambria"/>
          <w:sz w:val="20"/>
          <w:szCs w:val="20"/>
        </w:rPr>
        <w:t>Identifying the wear of a valve requires determining how sliding length relates to valve and seat geometry since intake and exhaust valve materials, test temperatures, initial contact widths, and seating face angles differ</w:t>
      </w:r>
      <w:r w:rsidR="00FB4A5C" w:rsidRPr="00FB4A5C">
        <w:rPr>
          <w:rFonts w:ascii="Cambria" w:hAnsi="Cambria"/>
          <w:sz w:val="20"/>
          <w:szCs w:val="20"/>
        </w:rPr>
        <w:t xml:space="preserve"> </w:t>
      </w:r>
      <w:sdt>
        <w:sdtPr>
          <w:rPr>
            <w:rFonts w:ascii="Cambria" w:hAnsi="Cambria"/>
            <w:sz w:val="20"/>
            <w:szCs w:val="20"/>
          </w:rPr>
          <w:id w:val="-719208654"/>
          <w:citation/>
        </w:sdtPr>
        <w:sdtContent>
          <w:r w:rsidR="00FB4A5C">
            <w:rPr>
              <w:rFonts w:ascii="Cambria" w:hAnsi="Cambria"/>
              <w:sz w:val="20"/>
              <w:szCs w:val="20"/>
            </w:rPr>
            <w:fldChar w:fldCharType="begin"/>
          </w:r>
          <w:r w:rsidR="00FB4A5C">
            <w:rPr>
              <w:rFonts w:ascii="Cambria" w:hAnsi="Cambria"/>
              <w:sz w:val="20"/>
              <w:szCs w:val="20"/>
            </w:rPr>
            <w:instrText xml:space="preserve"> CITATION PFo14 \l 1033 </w:instrText>
          </w:r>
          <w:r w:rsidR="00FB4A5C">
            <w:rPr>
              <w:rFonts w:ascii="Cambria" w:hAnsi="Cambria"/>
              <w:sz w:val="20"/>
              <w:szCs w:val="20"/>
            </w:rPr>
            <w:fldChar w:fldCharType="separate"/>
          </w:r>
          <w:r w:rsidR="00FB4A5C" w:rsidRPr="004A6DD8">
            <w:rPr>
              <w:rFonts w:ascii="Cambria" w:hAnsi="Cambria"/>
              <w:noProof/>
              <w:sz w:val="20"/>
              <w:szCs w:val="20"/>
            </w:rPr>
            <w:t>[21]</w:t>
          </w:r>
          <w:r w:rsidR="00FB4A5C">
            <w:rPr>
              <w:rFonts w:ascii="Cambria" w:hAnsi="Cambria"/>
              <w:sz w:val="20"/>
              <w:szCs w:val="20"/>
            </w:rPr>
            <w:fldChar w:fldCharType="end"/>
          </w:r>
        </w:sdtContent>
      </w:sdt>
      <w:r w:rsidR="00FB4A5C" w:rsidRPr="00FB4A5C">
        <w:rPr>
          <w:rFonts w:ascii="Cambria" w:hAnsi="Cambria"/>
          <w:sz w:val="20"/>
          <w:szCs w:val="20"/>
        </w:rPr>
        <w:t>.</w:t>
      </w:r>
    </w:p>
    <w:p w14:paraId="18FB99D7" w14:textId="672F88E1" w:rsidR="004D00C0" w:rsidRPr="004A6DD8" w:rsidRDefault="00FB4A5C" w:rsidP="004D00C0">
      <w:pPr>
        <w:jc w:val="both"/>
        <w:rPr>
          <w:rFonts w:ascii="Cambria" w:hAnsi="Cambria"/>
          <w:sz w:val="20"/>
          <w:szCs w:val="20"/>
        </w:rPr>
      </w:pPr>
      <w:r>
        <w:rPr>
          <w:rFonts w:ascii="Cambria" w:hAnsi="Cambria"/>
          <w:noProof/>
          <w:sz w:val="20"/>
          <w:szCs w:val="20"/>
        </w:rPr>
        <w:drawing>
          <wp:anchor distT="0" distB="0" distL="114300" distR="114300" simplePos="0" relativeHeight="251672576" behindDoc="0" locked="0" layoutInCell="1" allowOverlap="1" wp14:anchorId="647B584B" wp14:editId="10AC41ED">
            <wp:simplePos x="0" y="0"/>
            <wp:positionH relativeFrom="column">
              <wp:posOffset>42545</wp:posOffset>
            </wp:positionH>
            <wp:positionV relativeFrom="page">
              <wp:posOffset>4653280</wp:posOffset>
            </wp:positionV>
            <wp:extent cx="3123565" cy="2560320"/>
            <wp:effectExtent l="19050" t="19050" r="19685" b="1143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18">
                      <a:extLst>
                        <a:ext uri="{28A0092B-C50C-407E-A947-70E740481C1C}">
                          <a14:useLocalDpi xmlns:a14="http://schemas.microsoft.com/office/drawing/2010/main" val="0"/>
                        </a:ext>
                      </a:extLst>
                    </a:blip>
                    <a:srcRect l="1" r="538" b="3674"/>
                    <a:stretch/>
                  </pic:blipFill>
                  <pic:spPr bwMode="auto">
                    <a:xfrm>
                      <a:off x="0" y="0"/>
                      <a:ext cx="3123565" cy="256032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173EC0" w14:textId="77777777" w:rsidR="000552A1" w:rsidRPr="000552A1" w:rsidRDefault="000552A1" w:rsidP="000552A1">
      <w:pPr>
        <w:pStyle w:val="NormalWeb"/>
        <w:spacing w:line="276" w:lineRule="auto"/>
        <w:jc w:val="both"/>
        <w:rPr>
          <w:rFonts w:ascii="Cambria" w:hAnsi="Cambria"/>
          <w:sz w:val="16"/>
          <w:szCs w:val="16"/>
        </w:rPr>
      </w:pPr>
    </w:p>
    <w:p w14:paraId="05A48AC0" w14:textId="38E1FD48" w:rsidR="000552A1" w:rsidRDefault="000552A1" w:rsidP="000552A1">
      <w:pPr>
        <w:pStyle w:val="NormalWeb"/>
        <w:spacing w:line="276" w:lineRule="auto"/>
        <w:jc w:val="both"/>
        <w:rPr>
          <w:rFonts w:ascii="Cambria" w:hAnsi="Cambria"/>
          <w:sz w:val="20"/>
          <w:szCs w:val="20"/>
        </w:rPr>
      </w:pPr>
      <w:r w:rsidRPr="000552A1">
        <w:rPr>
          <w:rFonts w:ascii="Cambria" w:hAnsi="Cambria"/>
          <w:sz w:val="20"/>
          <w:szCs w:val="20"/>
        </w:rPr>
        <w:t xml:space="preserve">A different study involved conducting bench-top wear tests on both heat-resistant steel and titanium engine valves for two million impact cycles, as shown in </w:t>
      </w:r>
      <w:r>
        <w:rPr>
          <w:rFonts w:ascii="Cambria" w:hAnsi="Cambria"/>
          <w:sz w:val="20"/>
          <w:szCs w:val="20"/>
        </w:rPr>
        <w:t>f</w:t>
      </w:r>
      <w:r w:rsidRPr="000552A1">
        <w:rPr>
          <w:rFonts w:ascii="Cambria" w:hAnsi="Cambria"/>
          <w:sz w:val="20"/>
          <w:szCs w:val="20"/>
        </w:rPr>
        <w:t xml:space="preserve">igure 5. When compared to austenitic exhaust valves tested at 700°C, the TiAl valve demonstrated superior </w:t>
      </w:r>
      <w:r w:rsidRPr="000552A1">
        <w:rPr>
          <w:rStyle w:val="issue-underline"/>
          <w:rFonts w:ascii="Cambria" w:eastAsia="Calibri" w:hAnsi="Cambria"/>
          <w:sz w:val="20"/>
          <w:szCs w:val="20"/>
        </w:rPr>
        <w:t>wear</w:t>
      </w:r>
      <w:r w:rsidRPr="000552A1">
        <w:rPr>
          <w:rFonts w:ascii="Cambria" w:hAnsi="Cambria"/>
          <w:sz w:val="20"/>
          <w:szCs w:val="20"/>
        </w:rPr>
        <w:t xml:space="preserve"> resistance with a 24.8% reduction in wear loss. Oxidative wear and adhesive wear </w:t>
      </w:r>
      <w:r w:rsidRPr="000552A1">
        <w:rPr>
          <w:rStyle w:val="issue-underline"/>
          <w:rFonts w:ascii="Cambria" w:eastAsia="Calibri" w:hAnsi="Cambria"/>
          <w:sz w:val="20"/>
          <w:szCs w:val="20"/>
        </w:rPr>
        <w:t>were found to be the</w:t>
      </w:r>
      <w:r w:rsidRPr="000552A1">
        <w:rPr>
          <w:rFonts w:ascii="Cambria" w:hAnsi="Cambria"/>
          <w:sz w:val="20"/>
          <w:szCs w:val="20"/>
        </w:rPr>
        <w:t xml:space="preserve"> primary causes in this case. However, when compared to martensitic intake valves tested at 400°C, the </w:t>
      </w:r>
      <w:r w:rsidRPr="000552A1">
        <w:rPr>
          <w:rStyle w:val="issue-underline"/>
          <w:rFonts w:ascii="Cambria" w:eastAsia="Calibri" w:hAnsi="Cambria"/>
          <w:sz w:val="20"/>
          <w:szCs w:val="20"/>
        </w:rPr>
        <w:t>TiAl</w:t>
      </w:r>
      <w:r w:rsidRPr="000552A1">
        <w:rPr>
          <w:rFonts w:ascii="Cambria" w:hAnsi="Cambria"/>
          <w:sz w:val="20"/>
          <w:szCs w:val="20"/>
        </w:rPr>
        <w:t xml:space="preserve"> valve showed four times greater wear loss than the martensitic valves</w:t>
      </w:r>
      <w:r>
        <w:rPr>
          <w:rFonts w:ascii="Cambria" w:hAnsi="Cambria"/>
          <w:sz w:val="20"/>
          <w:szCs w:val="20"/>
        </w:rPr>
        <w:t xml:space="preserve"> </w:t>
      </w:r>
      <w:sdt>
        <w:sdtPr>
          <w:rPr>
            <w:rFonts w:ascii="Cambria" w:hAnsi="Cambria"/>
            <w:sz w:val="20"/>
            <w:szCs w:val="20"/>
          </w:rPr>
          <w:id w:val="-1717806152"/>
          <w:citation/>
        </w:sdtPr>
        <w:sdtContent>
          <w:r>
            <w:rPr>
              <w:rFonts w:ascii="Cambria" w:hAnsi="Cambria"/>
              <w:sz w:val="20"/>
              <w:szCs w:val="20"/>
            </w:rPr>
            <w:fldChar w:fldCharType="begin"/>
          </w:r>
          <w:r>
            <w:rPr>
              <w:rFonts w:ascii="Cambria" w:hAnsi="Cambria"/>
              <w:sz w:val="20"/>
              <w:szCs w:val="20"/>
            </w:rPr>
            <w:instrText xml:space="preserve"> CITATION FLa20 \l 1033 </w:instrText>
          </w:r>
          <w:r>
            <w:rPr>
              <w:rFonts w:ascii="Cambria" w:hAnsi="Cambria"/>
              <w:sz w:val="20"/>
              <w:szCs w:val="20"/>
            </w:rPr>
            <w:fldChar w:fldCharType="separate"/>
          </w:r>
          <w:r w:rsidRPr="000552A1">
            <w:rPr>
              <w:rFonts w:ascii="Cambria" w:hAnsi="Cambria"/>
              <w:noProof/>
              <w:sz w:val="20"/>
              <w:szCs w:val="20"/>
            </w:rPr>
            <w:t>[17]</w:t>
          </w:r>
          <w:r>
            <w:rPr>
              <w:rFonts w:ascii="Cambria" w:hAnsi="Cambria"/>
              <w:sz w:val="20"/>
              <w:szCs w:val="20"/>
            </w:rPr>
            <w:fldChar w:fldCharType="end"/>
          </w:r>
        </w:sdtContent>
      </w:sdt>
      <w:r w:rsidRPr="000552A1">
        <w:rPr>
          <w:rFonts w:ascii="Cambria" w:hAnsi="Cambria"/>
          <w:sz w:val="20"/>
          <w:szCs w:val="20"/>
        </w:rPr>
        <w:t xml:space="preserve">. </w:t>
      </w:r>
    </w:p>
    <w:p w14:paraId="5A589297" w14:textId="7D71154F" w:rsidR="000552A1" w:rsidRDefault="000552A1" w:rsidP="000552A1">
      <w:pPr>
        <w:pStyle w:val="NormalWeb"/>
        <w:spacing w:line="276" w:lineRule="auto"/>
        <w:jc w:val="both"/>
        <w:rPr>
          <w:rFonts w:ascii="Cambria" w:hAnsi="Cambria"/>
          <w:sz w:val="20"/>
          <w:szCs w:val="20"/>
        </w:rPr>
      </w:pPr>
      <w:r w:rsidRPr="000552A1">
        <w:rPr>
          <w:rFonts w:ascii="Cambria" w:hAnsi="Cambria"/>
          <w:sz w:val="20"/>
          <w:szCs w:val="20"/>
        </w:rPr>
        <w:lastRenderedPageBreak/>
        <w:t>Titanium valves are subject to several types of defects during the manufacturing process, which may adversely affect their function and performance. In many materials, there is a defect known as porosity, which is characterized by small voids or pockets of air within them. As a result, the valve's structure may be weakened and it may become more prone to cracks and failures. Improper machining can also cause uneven surfaces or incorrect dimensions, which can adversely affect the fit and operation of the valve. Furthermore, insufficient heat treatment or improper alloying can cause internal stresses within the material, which can lead to fatigue and cracking.</w:t>
      </w:r>
    </w:p>
    <w:p w14:paraId="68700502" w14:textId="09DCC867" w:rsidR="000552A1" w:rsidRDefault="000552A1" w:rsidP="000552A1">
      <w:pPr>
        <w:pStyle w:val="NoSpacing"/>
        <w:spacing w:line="276" w:lineRule="auto"/>
        <w:jc w:val="both"/>
        <w:rPr>
          <w:rFonts w:ascii="Cambria" w:hAnsi="Cambria"/>
          <w:b/>
        </w:rPr>
      </w:pPr>
      <w:r>
        <w:rPr>
          <w:rFonts w:ascii="Cambria" w:hAnsi="Cambria"/>
          <w:b/>
        </w:rPr>
        <w:t>4.</w:t>
      </w:r>
      <w:r>
        <w:rPr>
          <w:rFonts w:ascii="Cambria" w:hAnsi="Cambria"/>
          <w:b/>
        </w:rPr>
        <w:t xml:space="preserve"> </w:t>
      </w:r>
      <w:r>
        <w:rPr>
          <w:rFonts w:ascii="Cambria" w:hAnsi="Cambria"/>
          <w:b/>
        </w:rPr>
        <w:t>Conclusions</w:t>
      </w:r>
    </w:p>
    <w:p w14:paraId="6EA7DA2C" w14:textId="77777777" w:rsidR="001A54E8" w:rsidRPr="001A54E8" w:rsidRDefault="001A54E8" w:rsidP="000552A1">
      <w:pPr>
        <w:pStyle w:val="NoSpacing"/>
        <w:spacing w:line="276" w:lineRule="auto"/>
        <w:jc w:val="both"/>
        <w:rPr>
          <w:rFonts w:ascii="Cambria" w:hAnsi="Cambria"/>
          <w:b/>
          <w:sz w:val="16"/>
          <w:szCs w:val="16"/>
        </w:rPr>
      </w:pPr>
    </w:p>
    <w:p w14:paraId="7A9A3B2B" w14:textId="657011B1" w:rsidR="000552A1" w:rsidRPr="001A54E8" w:rsidRDefault="001A54E8" w:rsidP="000552A1">
      <w:pPr>
        <w:pStyle w:val="NoSpacing"/>
        <w:spacing w:line="276" w:lineRule="auto"/>
        <w:jc w:val="both"/>
        <w:rPr>
          <w:rFonts w:ascii="Cambria" w:hAnsi="Cambria"/>
          <w:b/>
          <w:sz w:val="20"/>
          <w:szCs w:val="20"/>
        </w:rPr>
      </w:pPr>
      <w:r w:rsidRPr="001A54E8">
        <w:rPr>
          <w:rStyle w:val="issue-underline"/>
          <w:rFonts w:ascii="Cambria" w:hAnsi="Cambria"/>
          <w:sz w:val="20"/>
          <w:szCs w:val="20"/>
        </w:rPr>
        <w:t>The objective of this study was to identify</w:t>
      </w:r>
      <w:r w:rsidRPr="001A54E8">
        <w:rPr>
          <w:rFonts w:ascii="Cambria" w:hAnsi="Cambria"/>
          <w:sz w:val="20"/>
          <w:szCs w:val="20"/>
        </w:rPr>
        <w:t xml:space="preserve"> the critical processing steps involved in the production of titanium and its alloys, including the machining and fabrication processes. The ultimate aim was to showcase the potential benefits </w:t>
      </w:r>
      <w:r w:rsidRPr="001A54E8">
        <w:rPr>
          <w:rStyle w:val="issue-underline"/>
          <w:rFonts w:ascii="Cambria" w:hAnsi="Cambria"/>
          <w:sz w:val="20"/>
          <w:szCs w:val="20"/>
        </w:rPr>
        <w:t>of using titanium</w:t>
      </w:r>
      <w:r w:rsidRPr="001A54E8">
        <w:rPr>
          <w:rFonts w:ascii="Cambria" w:hAnsi="Cambria"/>
          <w:sz w:val="20"/>
          <w:szCs w:val="20"/>
        </w:rPr>
        <w:t xml:space="preserve"> alloys in ICE applications. However, it was equally </w:t>
      </w:r>
      <w:r w:rsidRPr="001A54E8">
        <w:rPr>
          <w:rStyle w:val="issue-underline"/>
          <w:rFonts w:ascii="Cambria" w:hAnsi="Cambria"/>
          <w:sz w:val="20"/>
          <w:szCs w:val="20"/>
        </w:rPr>
        <w:t>important</w:t>
      </w:r>
      <w:r w:rsidRPr="001A54E8">
        <w:rPr>
          <w:rFonts w:ascii="Cambria" w:hAnsi="Cambria"/>
          <w:sz w:val="20"/>
          <w:szCs w:val="20"/>
        </w:rPr>
        <w:t xml:space="preserve"> to identify potential weaknesses in titanium components. Therefore, help customers who desire titanium-based or coated valves to make informed decisions by making them aware of the associated risks.</w:t>
      </w:r>
    </w:p>
    <w:p w14:paraId="763B48DA" w14:textId="7D5E1148" w:rsidR="000552A1" w:rsidRPr="000552A1" w:rsidRDefault="001A54E8" w:rsidP="000552A1">
      <w:pPr>
        <w:pStyle w:val="NormalWeb"/>
        <w:spacing w:line="276" w:lineRule="auto"/>
        <w:jc w:val="both"/>
        <w:rPr>
          <w:rFonts w:ascii="Cambria" w:hAnsi="Cambria"/>
          <w:sz w:val="20"/>
          <w:szCs w:val="20"/>
        </w:rPr>
      </w:pPr>
      <w:r>
        <w:rPr>
          <w:noProof/>
        </w:rPr>
        <mc:AlternateContent>
          <mc:Choice Requires="wps">
            <w:drawing>
              <wp:anchor distT="0" distB="0" distL="114300" distR="114300" simplePos="0" relativeHeight="251678720" behindDoc="0" locked="0" layoutInCell="1" allowOverlap="1" wp14:anchorId="1CC9F471" wp14:editId="571A1F31">
                <wp:simplePos x="0" y="0"/>
                <wp:positionH relativeFrom="column">
                  <wp:posOffset>5715</wp:posOffset>
                </wp:positionH>
                <wp:positionV relativeFrom="paragraph">
                  <wp:posOffset>2212340</wp:posOffset>
                </wp:positionV>
                <wp:extent cx="3154045" cy="356616"/>
                <wp:effectExtent l="0" t="0" r="8255" b="5715"/>
                <wp:wrapTopAndBottom/>
                <wp:docPr id="19" name="Text Box 19"/>
                <wp:cNvGraphicFramePr/>
                <a:graphic xmlns:a="http://schemas.openxmlformats.org/drawingml/2006/main">
                  <a:graphicData uri="http://schemas.microsoft.com/office/word/2010/wordprocessingShape">
                    <wps:wsp>
                      <wps:cNvSpPr txBox="1"/>
                      <wps:spPr>
                        <a:xfrm>
                          <a:off x="0" y="0"/>
                          <a:ext cx="3154045" cy="356616"/>
                        </a:xfrm>
                        <a:prstGeom prst="rect">
                          <a:avLst/>
                        </a:prstGeom>
                        <a:solidFill>
                          <a:prstClr val="white"/>
                        </a:solidFill>
                        <a:ln>
                          <a:noFill/>
                        </a:ln>
                      </wps:spPr>
                      <wps:txbx>
                        <w:txbxContent>
                          <w:p w14:paraId="14D67B35" w14:textId="2E7F3F76" w:rsidR="001A54E8" w:rsidRPr="001A54E8" w:rsidRDefault="001A54E8" w:rsidP="001A54E8">
                            <w:pPr>
                              <w:pStyle w:val="Caption"/>
                              <w:jc w:val="center"/>
                              <w:rPr>
                                <w:rFonts w:ascii="Cambria" w:hAnsi="Cambria"/>
                                <w:i w:val="0"/>
                                <w:iCs w:val="0"/>
                                <w:noProof/>
                                <w:sz w:val="22"/>
                                <w:szCs w:val="22"/>
                              </w:rPr>
                            </w:pPr>
                            <w:r w:rsidRPr="001A54E8">
                              <w:rPr>
                                <w:rFonts w:ascii="Cambria" w:hAnsi="Cambria"/>
                                <w:i w:val="0"/>
                                <w:iCs w:val="0"/>
                                <w:sz w:val="20"/>
                                <w:szCs w:val="20"/>
                              </w:rPr>
                              <w:t xml:space="preserve">Figure </w:t>
                            </w:r>
                            <w:r w:rsidRPr="001A54E8">
                              <w:rPr>
                                <w:rFonts w:ascii="Cambria" w:hAnsi="Cambria"/>
                                <w:i w:val="0"/>
                                <w:iCs w:val="0"/>
                                <w:sz w:val="20"/>
                                <w:szCs w:val="20"/>
                              </w:rPr>
                              <w:fldChar w:fldCharType="begin"/>
                            </w:r>
                            <w:r w:rsidRPr="001A54E8">
                              <w:rPr>
                                <w:rFonts w:ascii="Cambria" w:hAnsi="Cambria"/>
                                <w:i w:val="0"/>
                                <w:iCs w:val="0"/>
                                <w:sz w:val="20"/>
                                <w:szCs w:val="20"/>
                              </w:rPr>
                              <w:instrText xml:space="preserve"> SEQ Figure \* ARABIC </w:instrText>
                            </w:r>
                            <w:r w:rsidRPr="001A54E8">
                              <w:rPr>
                                <w:rFonts w:ascii="Cambria" w:hAnsi="Cambria"/>
                                <w:i w:val="0"/>
                                <w:iCs w:val="0"/>
                                <w:sz w:val="20"/>
                                <w:szCs w:val="20"/>
                              </w:rPr>
                              <w:fldChar w:fldCharType="separate"/>
                            </w:r>
                            <w:r w:rsidRPr="001A54E8">
                              <w:rPr>
                                <w:rFonts w:ascii="Cambria" w:hAnsi="Cambria"/>
                                <w:i w:val="0"/>
                                <w:iCs w:val="0"/>
                                <w:noProof/>
                                <w:sz w:val="20"/>
                                <w:szCs w:val="20"/>
                              </w:rPr>
                              <w:t>6</w:t>
                            </w:r>
                            <w:r w:rsidRPr="001A54E8">
                              <w:rPr>
                                <w:rFonts w:ascii="Cambria" w:hAnsi="Cambria"/>
                                <w:i w:val="0"/>
                                <w:iCs w:val="0"/>
                                <w:sz w:val="20"/>
                                <w:szCs w:val="20"/>
                              </w:rPr>
                              <w:fldChar w:fldCharType="end"/>
                            </w:r>
                            <w:r w:rsidRPr="001A54E8">
                              <w:rPr>
                                <w:rFonts w:ascii="Cambria" w:hAnsi="Cambria"/>
                                <w:i w:val="0"/>
                                <w:iCs w:val="0"/>
                                <w:sz w:val="20"/>
                                <w:szCs w:val="20"/>
                              </w:rPr>
                              <w:t xml:space="preserve">: Radar Chart Comparing Titanium Alloy vs Conventional Steel, </w:t>
                            </w:r>
                            <w:sdt>
                              <w:sdtPr>
                                <w:rPr>
                                  <w:rFonts w:ascii="Cambria" w:hAnsi="Cambria"/>
                                  <w:i w:val="0"/>
                                  <w:iCs w:val="0"/>
                                  <w:sz w:val="20"/>
                                  <w:szCs w:val="20"/>
                                </w:rPr>
                                <w:id w:val="-1335604863"/>
                                <w:citation/>
                              </w:sdtPr>
                              <w:sdtContent>
                                <w:r w:rsidRPr="001A54E8">
                                  <w:rPr>
                                    <w:rFonts w:ascii="Cambria" w:hAnsi="Cambria"/>
                                    <w:i w:val="0"/>
                                    <w:iCs w:val="0"/>
                                    <w:sz w:val="20"/>
                                    <w:szCs w:val="20"/>
                                  </w:rPr>
                                  <w:fldChar w:fldCharType="begin"/>
                                </w:r>
                                <w:r w:rsidRPr="001A54E8">
                                  <w:rPr>
                                    <w:rFonts w:ascii="Cambria" w:hAnsi="Cambria"/>
                                    <w:i w:val="0"/>
                                    <w:iCs w:val="0"/>
                                    <w:sz w:val="20"/>
                                    <w:szCs w:val="20"/>
                                  </w:rPr>
                                  <w:instrText xml:space="preserve"> CITATION TSa20 \l 1033 </w:instrText>
                                </w:r>
                                <w:r w:rsidRPr="001A54E8">
                                  <w:rPr>
                                    <w:rFonts w:ascii="Cambria" w:hAnsi="Cambria"/>
                                    <w:i w:val="0"/>
                                    <w:iCs w:val="0"/>
                                    <w:sz w:val="20"/>
                                    <w:szCs w:val="20"/>
                                  </w:rPr>
                                  <w:fldChar w:fldCharType="separate"/>
                                </w:r>
                                <w:r w:rsidRPr="001A54E8">
                                  <w:rPr>
                                    <w:rFonts w:ascii="Cambria" w:hAnsi="Cambria"/>
                                    <w:i w:val="0"/>
                                    <w:iCs w:val="0"/>
                                    <w:noProof/>
                                    <w:sz w:val="20"/>
                                    <w:szCs w:val="20"/>
                                  </w:rPr>
                                  <w:t>[3]</w:t>
                                </w:r>
                                <w:r w:rsidRPr="001A54E8">
                                  <w:rPr>
                                    <w:rFonts w:ascii="Cambria" w:hAnsi="Cambria"/>
                                    <w:i w:val="0"/>
                                    <w:iCs w:val="0"/>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C9F471" id="Text Box 19" o:spid="_x0000_s1031" type="#_x0000_t202" style="position:absolute;left:0;text-align:left;margin-left:.45pt;margin-top:174.2pt;width:248.35pt;height:28.1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" stroked="f">
                <v:textbox inset="0,0,0,0">
                  <w:txbxContent>
                    <w:p w14:paraId="14D67B35" w14:textId="2E7F3F76" w:rsidR="001A54E8" w:rsidRPr="001A54E8" w:rsidRDefault="001A54E8" w:rsidP="001A54E8">
                      <w:pPr>
                        <w:pStyle w:val="Caption"/>
                        <w:jc w:val="center"/>
                        <w:rPr>
                          <w:rFonts w:ascii="Cambria" w:hAnsi="Cambria"/>
                          <w:i w:val="0"/>
                          <w:iCs w:val="0"/>
                          <w:noProof/>
                          <w:sz w:val="22"/>
                          <w:szCs w:val="22"/>
                        </w:rPr>
                      </w:pPr>
                      <w:r w:rsidRPr="001A54E8">
                        <w:rPr>
                          <w:rFonts w:ascii="Cambria" w:hAnsi="Cambria"/>
                          <w:i w:val="0"/>
                          <w:iCs w:val="0"/>
                          <w:sz w:val="20"/>
                          <w:szCs w:val="20"/>
                        </w:rPr>
                        <w:t xml:space="preserve">Figure </w:t>
                      </w:r>
                      <w:r w:rsidRPr="001A54E8">
                        <w:rPr>
                          <w:rFonts w:ascii="Cambria" w:hAnsi="Cambria"/>
                          <w:i w:val="0"/>
                          <w:iCs w:val="0"/>
                          <w:sz w:val="20"/>
                          <w:szCs w:val="20"/>
                        </w:rPr>
                        <w:fldChar w:fldCharType="begin"/>
                      </w:r>
                      <w:r w:rsidRPr="001A54E8">
                        <w:rPr>
                          <w:rFonts w:ascii="Cambria" w:hAnsi="Cambria"/>
                          <w:i w:val="0"/>
                          <w:iCs w:val="0"/>
                          <w:sz w:val="20"/>
                          <w:szCs w:val="20"/>
                        </w:rPr>
                        <w:instrText xml:space="preserve"> SEQ Figure \* ARABIC </w:instrText>
                      </w:r>
                      <w:r w:rsidRPr="001A54E8">
                        <w:rPr>
                          <w:rFonts w:ascii="Cambria" w:hAnsi="Cambria"/>
                          <w:i w:val="0"/>
                          <w:iCs w:val="0"/>
                          <w:sz w:val="20"/>
                          <w:szCs w:val="20"/>
                        </w:rPr>
                        <w:fldChar w:fldCharType="separate"/>
                      </w:r>
                      <w:r w:rsidRPr="001A54E8">
                        <w:rPr>
                          <w:rFonts w:ascii="Cambria" w:hAnsi="Cambria"/>
                          <w:i w:val="0"/>
                          <w:iCs w:val="0"/>
                          <w:noProof/>
                          <w:sz w:val="20"/>
                          <w:szCs w:val="20"/>
                        </w:rPr>
                        <w:t>6</w:t>
                      </w:r>
                      <w:r w:rsidRPr="001A54E8">
                        <w:rPr>
                          <w:rFonts w:ascii="Cambria" w:hAnsi="Cambria"/>
                          <w:i w:val="0"/>
                          <w:iCs w:val="0"/>
                          <w:sz w:val="20"/>
                          <w:szCs w:val="20"/>
                        </w:rPr>
                        <w:fldChar w:fldCharType="end"/>
                      </w:r>
                      <w:r w:rsidRPr="001A54E8">
                        <w:rPr>
                          <w:rFonts w:ascii="Cambria" w:hAnsi="Cambria"/>
                          <w:i w:val="0"/>
                          <w:iCs w:val="0"/>
                          <w:sz w:val="20"/>
                          <w:szCs w:val="20"/>
                        </w:rPr>
                        <w:t xml:space="preserve">: Radar Chart Comparing Titanium Alloy vs Conventional Steel, </w:t>
                      </w:r>
                      <w:sdt>
                        <w:sdtPr>
                          <w:rPr>
                            <w:rFonts w:ascii="Cambria" w:hAnsi="Cambria"/>
                            <w:i w:val="0"/>
                            <w:iCs w:val="0"/>
                            <w:sz w:val="20"/>
                            <w:szCs w:val="20"/>
                          </w:rPr>
                          <w:id w:val="-1335604863"/>
                          <w:citation/>
                        </w:sdtPr>
                        <w:sdtContent>
                          <w:r w:rsidRPr="001A54E8">
                            <w:rPr>
                              <w:rFonts w:ascii="Cambria" w:hAnsi="Cambria"/>
                              <w:i w:val="0"/>
                              <w:iCs w:val="0"/>
                              <w:sz w:val="20"/>
                              <w:szCs w:val="20"/>
                            </w:rPr>
                            <w:fldChar w:fldCharType="begin"/>
                          </w:r>
                          <w:r w:rsidRPr="001A54E8">
                            <w:rPr>
                              <w:rFonts w:ascii="Cambria" w:hAnsi="Cambria"/>
                              <w:i w:val="0"/>
                              <w:iCs w:val="0"/>
                              <w:sz w:val="20"/>
                              <w:szCs w:val="20"/>
                            </w:rPr>
                            <w:instrText xml:space="preserve"> CITATION TSa20 \l 1033 </w:instrText>
                          </w:r>
                          <w:r w:rsidRPr="001A54E8">
                            <w:rPr>
                              <w:rFonts w:ascii="Cambria" w:hAnsi="Cambria"/>
                              <w:i w:val="0"/>
                              <w:iCs w:val="0"/>
                              <w:sz w:val="20"/>
                              <w:szCs w:val="20"/>
                            </w:rPr>
                            <w:fldChar w:fldCharType="separate"/>
                          </w:r>
                          <w:r w:rsidRPr="001A54E8">
                            <w:rPr>
                              <w:rFonts w:ascii="Cambria" w:hAnsi="Cambria"/>
                              <w:i w:val="0"/>
                              <w:iCs w:val="0"/>
                              <w:noProof/>
                              <w:sz w:val="20"/>
                              <w:szCs w:val="20"/>
                            </w:rPr>
                            <w:t>[3]</w:t>
                          </w:r>
                          <w:r w:rsidRPr="001A54E8">
                            <w:rPr>
                              <w:rFonts w:ascii="Cambria" w:hAnsi="Cambria"/>
                              <w:i w:val="0"/>
                              <w:iCs w:val="0"/>
                              <w:sz w:val="20"/>
                              <w:szCs w:val="20"/>
                            </w:rPr>
                            <w:fldChar w:fldCharType="end"/>
                          </w:r>
                        </w:sdtContent>
                      </w:sdt>
                    </w:p>
                  </w:txbxContent>
                </v:textbox>
                <w10:wrap type="topAndBottom"/>
              </v:shape>
            </w:pict>
          </mc:Fallback>
        </mc:AlternateContent>
      </w:r>
      <w:r>
        <w:rPr>
          <w:rFonts w:ascii="Cambria" w:hAnsi="Cambria"/>
          <w:noProof/>
          <w:sz w:val="20"/>
          <w:szCs w:val="20"/>
        </w:rPr>
        <w:drawing>
          <wp:anchor distT="0" distB="0" distL="114300" distR="114300" simplePos="0" relativeHeight="251676672" behindDoc="0" locked="0" layoutInCell="1" allowOverlap="1" wp14:anchorId="796B3FB6" wp14:editId="241C22FD">
            <wp:simplePos x="0" y="0"/>
            <wp:positionH relativeFrom="column">
              <wp:posOffset>5715</wp:posOffset>
            </wp:positionH>
            <wp:positionV relativeFrom="paragraph">
              <wp:posOffset>361315</wp:posOffset>
            </wp:positionV>
            <wp:extent cx="3154045" cy="1793875"/>
            <wp:effectExtent l="19050" t="19050" r="27305" b="1587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9">
                      <a:extLst>
                        <a:ext uri="{28A0092B-C50C-407E-A947-70E740481C1C}">
                          <a14:useLocalDpi xmlns:a14="http://schemas.microsoft.com/office/drawing/2010/main" val="0"/>
                        </a:ext>
                      </a:extLst>
                    </a:blip>
                    <a:srcRect l="3870" t="5669" r="1244"/>
                    <a:stretch/>
                  </pic:blipFill>
                  <pic:spPr bwMode="auto">
                    <a:xfrm>
                      <a:off x="0" y="0"/>
                      <a:ext cx="3154045" cy="179387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DD512B" w14:textId="77777777" w:rsidR="000552A1" w:rsidRPr="000C5DFB" w:rsidRDefault="000552A1" w:rsidP="000C5DFB">
      <w:pPr>
        <w:pStyle w:val="NormalWeb"/>
        <w:spacing w:line="276" w:lineRule="auto"/>
        <w:jc w:val="both"/>
        <w:rPr>
          <w:rFonts w:ascii="Cambria" w:hAnsi="Cambria"/>
          <w:sz w:val="20"/>
          <w:szCs w:val="20"/>
        </w:rPr>
      </w:pPr>
    </w:p>
    <w:p w14:paraId="7CF4C9D9" w14:textId="54AE975A" w:rsidR="000C5DFB" w:rsidRDefault="000C5DFB" w:rsidP="000C5DFB">
      <w:pPr>
        <w:pStyle w:val="NormalWeb"/>
        <w:spacing w:line="276" w:lineRule="auto"/>
        <w:jc w:val="both"/>
        <w:rPr>
          <w:rFonts w:ascii="Cambria" w:hAnsi="Cambria"/>
          <w:sz w:val="20"/>
          <w:szCs w:val="20"/>
        </w:rPr>
      </w:pPr>
      <w:r w:rsidRPr="000C5DFB">
        <w:rPr>
          <w:rFonts w:ascii="Cambria" w:hAnsi="Cambria"/>
          <w:sz w:val="20"/>
          <w:szCs w:val="20"/>
        </w:rPr>
        <w:t xml:space="preserve">The prototype engine parts made from TiB/Ti-MMCs are illustrated in the figure </w:t>
      </w:r>
      <w:r>
        <w:rPr>
          <w:rFonts w:ascii="Cambria" w:hAnsi="Cambria"/>
          <w:sz w:val="20"/>
          <w:szCs w:val="20"/>
        </w:rPr>
        <w:t>above</w:t>
      </w:r>
      <w:r w:rsidRPr="000C5DFB">
        <w:rPr>
          <w:rFonts w:ascii="Cambria" w:hAnsi="Cambria"/>
          <w:sz w:val="20"/>
          <w:szCs w:val="20"/>
        </w:rPr>
        <w:t xml:space="preserve">, and their feasibility was assessed. The study focused on a range of engine components such as spur gears, connecting rods, valve lifters, valve retainers, and hollow valves. The graph demonstrates that titanium alloys offer significant benefits over other metals. It is noteworthy that automobile and </w:t>
      </w:r>
      <w:r w:rsidRPr="000C5DFB">
        <w:rPr>
          <w:rFonts w:ascii="Cambria" w:hAnsi="Cambria"/>
          <w:sz w:val="20"/>
          <w:szCs w:val="20"/>
        </w:rPr>
        <w:t>motorcycle manufacturers are increasingly utilizing titanium in their manufacturing processes. A major factor in this trend is the advancement in the recycling process, specifically the use of vacuum arc remelting, which is capable of reusing the same material</w:t>
      </w:r>
      <w:r>
        <w:rPr>
          <w:rFonts w:ascii="Cambria" w:hAnsi="Cambria"/>
          <w:sz w:val="20"/>
          <w:szCs w:val="20"/>
        </w:rPr>
        <w:t xml:space="preserve"> </w:t>
      </w:r>
      <w:sdt>
        <w:sdtPr>
          <w:rPr>
            <w:rFonts w:ascii="Cambria" w:hAnsi="Cambria"/>
            <w:sz w:val="20"/>
            <w:szCs w:val="20"/>
          </w:rPr>
          <w:id w:val="12203297"/>
          <w:citation/>
        </w:sdtPr>
        <w:sdtContent>
          <w:r w:rsidR="002F46EE">
            <w:rPr>
              <w:rFonts w:ascii="Cambria" w:hAnsi="Cambria"/>
              <w:sz w:val="20"/>
              <w:szCs w:val="20"/>
            </w:rPr>
            <w:fldChar w:fldCharType="begin"/>
          </w:r>
          <w:r w:rsidR="002F46EE">
            <w:rPr>
              <w:rFonts w:ascii="Cambria" w:hAnsi="Cambria"/>
              <w:sz w:val="20"/>
              <w:szCs w:val="20"/>
            </w:rPr>
            <w:instrText xml:space="preserve"> CITATION OTa201 \l 1033 </w:instrText>
          </w:r>
          <w:r w:rsidR="002F46EE">
            <w:rPr>
              <w:rFonts w:ascii="Cambria" w:hAnsi="Cambria"/>
              <w:sz w:val="20"/>
              <w:szCs w:val="20"/>
            </w:rPr>
            <w:fldChar w:fldCharType="separate"/>
          </w:r>
          <w:r w:rsidR="002F46EE" w:rsidRPr="002F46EE">
            <w:rPr>
              <w:rFonts w:ascii="Cambria" w:hAnsi="Cambria"/>
              <w:noProof/>
              <w:sz w:val="20"/>
              <w:szCs w:val="20"/>
            </w:rPr>
            <w:t>[22]</w:t>
          </w:r>
          <w:r w:rsidR="002F46EE">
            <w:rPr>
              <w:rFonts w:ascii="Cambria" w:hAnsi="Cambria"/>
              <w:sz w:val="20"/>
              <w:szCs w:val="20"/>
            </w:rPr>
            <w:fldChar w:fldCharType="end"/>
          </w:r>
        </w:sdtContent>
      </w:sdt>
      <w:r w:rsidRPr="000C5DFB">
        <w:rPr>
          <w:rFonts w:ascii="Cambria" w:hAnsi="Cambria"/>
          <w:sz w:val="20"/>
          <w:szCs w:val="20"/>
        </w:rPr>
        <w:t xml:space="preserve">. Although 2-3% of titanium can be lost in the recycling process, advanced techniques and precise control can significantly reduce this </w:t>
      </w:r>
      <w:r w:rsidRPr="000C5DFB">
        <w:rPr>
          <w:rStyle w:val="issue-underline"/>
          <w:rFonts w:ascii="Cambria" w:eastAsia="Calibri" w:hAnsi="Cambria"/>
          <w:sz w:val="20"/>
          <w:szCs w:val="20"/>
        </w:rPr>
        <w:t>loss,</w:t>
      </w:r>
      <w:r w:rsidRPr="000C5DFB">
        <w:rPr>
          <w:rFonts w:ascii="Cambria" w:hAnsi="Cambria"/>
          <w:sz w:val="20"/>
          <w:szCs w:val="20"/>
        </w:rPr>
        <w:t xml:space="preserve"> increase titanium recycling efficiency, and reduce cost.</w:t>
      </w:r>
    </w:p>
    <w:sdt>
      <w:sdtPr>
        <w:rPr>
          <w:sz w:val="20"/>
          <w:szCs w:val="20"/>
        </w:rPr>
        <w:id w:val="2007082710"/>
        <w:docPartObj>
          <w:docPartGallery w:val="Bibliographies"/>
          <w:docPartUnique/>
        </w:docPartObj>
      </w:sdtPr>
      <w:sdtEndPr>
        <w:rPr>
          <w:b w:val="0"/>
          <w:bCs w:val="0"/>
          <w:kern w:val="0"/>
        </w:rPr>
      </w:sdtEndPr>
      <w:sdtContent>
        <w:p w14:paraId="1DC05AAB" w14:textId="593065F8" w:rsidR="002F46EE" w:rsidRPr="002F46EE" w:rsidRDefault="002F46EE" w:rsidP="002F46EE">
          <w:pPr>
            <w:pStyle w:val="Heading1"/>
            <w:rPr>
              <w:sz w:val="22"/>
              <w:szCs w:val="22"/>
            </w:rPr>
          </w:pPr>
          <w:r w:rsidRPr="002F46EE">
            <w:rPr>
              <w:sz w:val="22"/>
              <w:szCs w:val="22"/>
            </w:rPr>
            <w:t>References</w:t>
          </w:r>
        </w:p>
        <w:sdt>
          <w:sdtPr>
            <w:rPr>
              <w:rFonts w:ascii="Cambria" w:hAnsi="Cambria"/>
              <w:sz w:val="20"/>
              <w:szCs w:val="20"/>
            </w:rPr>
            <w:id w:val="-573587230"/>
            <w:bibliography/>
          </w:sdtPr>
          <w:sdtContent>
            <w:p w14:paraId="32BB6A01" w14:textId="77777777" w:rsidR="002F46EE" w:rsidRPr="002F46EE" w:rsidRDefault="002F46EE" w:rsidP="002F46EE">
              <w:pPr>
                <w:rPr>
                  <w:rFonts w:ascii="Cambria" w:hAnsi="Cambria"/>
                  <w:noProof/>
                  <w:sz w:val="20"/>
                  <w:szCs w:val="20"/>
                </w:rPr>
              </w:pPr>
              <w:r w:rsidRPr="002F46EE">
                <w:rPr>
                  <w:rFonts w:ascii="Cambria" w:hAnsi="Cambria"/>
                  <w:sz w:val="20"/>
                  <w:szCs w:val="20"/>
                </w:rPr>
                <w:fldChar w:fldCharType="begin"/>
              </w:r>
              <w:r w:rsidRPr="002F46EE">
                <w:rPr>
                  <w:rFonts w:ascii="Cambria" w:hAnsi="Cambria"/>
                  <w:sz w:val="20"/>
                  <w:szCs w:val="20"/>
                </w:rPr>
                <w:instrText xml:space="preserve"> BIBLIOGRAPHY </w:instrText>
              </w:r>
              <w:r w:rsidRPr="002F46EE">
                <w:rPr>
                  <w:rFonts w:ascii="Cambria" w:hAnsi="Cambria"/>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7"/>
                <w:gridCol w:w="4580"/>
              </w:tblGrid>
              <w:tr w:rsidR="002F46EE" w:rsidRPr="002F46EE" w14:paraId="70453FA8" w14:textId="77777777">
                <w:trPr>
                  <w:divId w:val="1798257159"/>
                  <w:tblCellSpacing w:w="15" w:type="dxa"/>
                </w:trPr>
                <w:tc>
                  <w:tcPr>
                    <w:tcW w:w="50" w:type="pct"/>
                    <w:hideMark/>
                  </w:tcPr>
                  <w:p w14:paraId="459C2B03" w14:textId="71C87849"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 </w:t>
                    </w:r>
                  </w:p>
                </w:tc>
                <w:tc>
                  <w:tcPr>
                    <w:tcW w:w="0" w:type="auto"/>
                    <w:hideMark/>
                  </w:tcPr>
                  <w:p w14:paraId="132AE94F"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IMARC, "Titanium Alloy Market: Global Industry Trends, Share, Size, Growth, Opportunity and Forecast 2023-2028," IMARC, 2023.</w:t>
                    </w:r>
                  </w:p>
                </w:tc>
              </w:tr>
              <w:tr w:rsidR="002F46EE" w:rsidRPr="002F46EE" w14:paraId="6813FBD4" w14:textId="77777777">
                <w:trPr>
                  <w:divId w:val="1798257159"/>
                  <w:tblCellSpacing w:w="15" w:type="dxa"/>
                </w:trPr>
                <w:tc>
                  <w:tcPr>
                    <w:tcW w:w="50" w:type="pct"/>
                    <w:hideMark/>
                  </w:tcPr>
                  <w:p w14:paraId="2BA8069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[2] </w:t>
                    </w:r>
                  </w:p>
                </w:tc>
                <w:tc>
                  <w:tcPr>
                    <w:tcW w:w="0" w:type="auto"/>
                    <w:hideMark/>
                  </w:tcPr>
                  <w:p w14:paraId="6810D04D"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O. Takeda, T. Ouchi and T. Okabe, "Recent Progress in Titanium Extraction," </w:t>
                    </w:r>
                    <w:r w:rsidRPr="002F46EE">
                      <w:rPr>
                        <w:rFonts w:ascii="Cambria" w:hAnsi="Cambria"/>
                        <w:i/>
                        <w:iCs/>
                        <w:noProof/>
                        <w:sz w:val="20"/>
                        <w:szCs w:val="20"/>
                      </w:rPr>
                      <w:t xml:space="preserve">METALLURGICAL AND MATERIALS TRANSACTIONS, </w:t>
                    </w:r>
                    <w:r w:rsidRPr="002F46EE">
                      <w:rPr>
                        <w:rFonts w:ascii="Cambria" w:hAnsi="Cambria"/>
                        <w:noProof/>
                        <w:sz w:val="20"/>
                        <w:szCs w:val="20"/>
                      </w:rPr>
                      <w:t xml:space="preserve">vol. 51B, pp. 1315-1328, 2020. </w:t>
                    </w:r>
                  </w:p>
                </w:tc>
              </w:tr>
              <w:tr w:rsidR="002F46EE" w:rsidRPr="002F46EE" w14:paraId="0A61045D" w14:textId="77777777">
                <w:trPr>
                  <w:divId w:val="1798257159"/>
                  <w:tblCellSpacing w:w="15" w:type="dxa"/>
                </w:trPr>
                <w:tc>
                  <w:tcPr>
                    <w:tcW w:w="50" w:type="pct"/>
                    <w:hideMark/>
                  </w:tcPr>
                  <w:p w14:paraId="61B0D665"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[3] </w:t>
                    </w:r>
                  </w:p>
                </w:tc>
                <w:tc>
                  <w:tcPr>
                    <w:tcW w:w="0" w:type="auto"/>
                    <w:hideMark/>
                  </w:tcPr>
                  <w:p w14:paraId="581DCD7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T. Saito, "Affordable High-performance Ti/TiB Metal Matrix Composites Tailored for Automotive Engine Components: Design, Manufacturering, Process, and Remaining Issues," </w:t>
                    </w:r>
                    <w:r w:rsidRPr="002F46EE">
                      <w:rPr>
                        <w:rFonts w:ascii="Cambria" w:hAnsi="Cambria"/>
                        <w:i/>
                        <w:iCs/>
                        <w:noProof/>
                        <w:sz w:val="20"/>
                        <w:szCs w:val="20"/>
                      </w:rPr>
                      <w:t xml:space="preserve">R&amp;D Review of Toyota CRDL, </w:t>
                    </w:r>
                    <w:r w:rsidRPr="002F46EE">
                      <w:rPr>
                        <w:rFonts w:ascii="Cambria" w:hAnsi="Cambria"/>
                        <w:noProof/>
                        <w:sz w:val="20"/>
                        <w:szCs w:val="20"/>
                      </w:rPr>
                      <w:t xml:space="preserve">vol. 51, pp. 1-30, 2020. </w:t>
                    </w:r>
                  </w:p>
                </w:tc>
              </w:tr>
              <w:tr w:rsidR="002F46EE" w:rsidRPr="002F46EE" w14:paraId="689B2815" w14:textId="77777777">
                <w:trPr>
                  <w:divId w:val="1798257159"/>
                  <w:tblCellSpacing w:w="15" w:type="dxa"/>
                </w:trPr>
                <w:tc>
                  <w:tcPr>
                    <w:tcW w:w="50" w:type="pct"/>
                    <w:hideMark/>
                  </w:tcPr>
                  <w:p w14:paraId="46F10FFE"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[4] </w:t>
                    </w:r>
                  </w:p>
                </w:tc>
                <w:tc>
                  <w:tcPr>
                    <w:tcW w:w="0" w:type="auto"/>
                    <w:hideMark/>
                  </w:tcPr>
                  <w:p w14:paraId="28FF638F"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O. Ezugwu and A. Machado, "Sustainable Built Environment &amp; Sustainable Manufacturing," </w:t>
                    </w:r>
                    <w:r w:rsidRPr="002F46EE">
                      <w:rPr>
                        <w:rFonts w:ascii="Cambria" w:hAnsi="Cambria"/>
                        <w:i/>
                        <w:iCs/>
                        <w:noProof/>
                        <w:sz w:val="20"/>
                        <w:szCs w:val="20"/>
                      </w:rPr>
                      <w:t xml:space="preserve">Encyclopedia of Sustainable Technologies, </w:t>
                    </w:r>
                    <w:r w:rsidRPr="002F46EE">
                      <w:rPr>
                        <w:rFonts w:ascii="Cambria" w:hAnsi="Cambria"/>
                        <w:noProof/>
                        <w:sz w:val="20"/>
                        <w:szCs w:val="20"/>
                      </w:rPr>
                      <w:t xml:space="preserve">pp. 487-506, 2017. </w:t>
                    </w:r>
                  </w:p>
                </w:tc>
              </w:tr>
              <w:tr w:rsidR="002F46EE" w:rsidRPr="002F46EE" w14:paraId="7B6E581B" w14:textId="77777777">
                <w:trPr>
                  <w:divId w:val="1798257159"/>
                  <w:tblCellSpacing w:w="15" w:type="dxa"/>
                </w:trPr>
                <w:tc>
                  <w:tcPr>
                    <w:tcW w:w="50" w:type="pct"/>
                    <w:hideMark/>
                  </w:tcPr>
                  <w:p w14:paraId="235DA43E"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[5] </w:t>
                    </w:r>
                  </w:p>
                </w:tc>
                <w:tc>
                  <w:tcPr>
                    <w:tcW w:w="0" w:type="auto"/>
                    <w:hideMark/>
                  </w:tcPr>
                  <w:p w14:paraId="5A72A69A"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D. Lunt, "The effect of macrozones in Ti-6Al-4V on the strain localisation behaviour," School of Materials, 2014.</w:t>
                    </w:r>
                  </w:p>
                </w:tc>
              </w:tr>
              <w:tr w:rsidR="002F46EE" w:rsidRPr="002F46EE" w14:paraId="6F62DB2B" w14:textId="77777777">
                <w:trPr>
                  <w:divId w:val="1798257159"/>
                  <w:tblCellSpacing w:w="15" w:type="dxa"/>
                </w:trPr>
                <w:tc>
                  <w:tcPr>
                    <w:tcW w:w="50" w:type="pct"/>
                    <w:hideMark/>
                  </w:tcPr>
                  <w:p w14:paraId="5336EECE"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[6] </w:t>
                    </w:r>
                  </w:p>
                </w:tc>
                <w:tc>
                  <w:tcPr>
                    <w:tcW w:w="0" w:type="auto"/>
                    <w:hideMark/>
                  </w:tcPr>
                  <w:p w14:paraId="7D743D5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J. Zhang, H. Matsuura and F. Tsukihashi, Treatise on Process Metallurgy, vol. 3, 2014, pp. 1507-1561.</w:t>
                    </w:r>
                  </w:p>
                </w:tc>
              </w:tr>
              <w:tr w:rsidR="002F46EE" w:rsidRPr="002F46EE" w14:paraId="1ECA9CEA" w14:textId="77777777">
                <w:trPr>
                  <w:divId w:val="1798257159"/>
                  <w:tblCellSpacing w:w="15" w:type="dxa"/>
                </w:trPr>
                <w:tc>
                  <w:tcPr>
                    <w:tcW w:w="50" w:type="pct"/>
                    <w:hideMark/>
                  </w:tcPr>
                  <w:p w14:paraId="3E7EFE6D"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[7] </w:t>
                    </w:r>
                  </w:p>
                </w:tc>
                <w:tc>
                  <w:tcPr>
                    <w:tcW w:w="0" w:type="auto"/>
                    <w:hideMark/>
                  </w:tcPr>
                  <w:p w14:paraId="28F3748A"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I. Kaldre, E. Blimbergs and L. Goldsteins, Optimization of electroslag melting towards to titanium morphology improvement in combined Kroll process, COMPEL, 2019. </w:t>
                    </w:r>
                  </w:p>
                </w:tc>
              </w:tr>
              <w:tr w:rsidR="002F46EE" w:rsidRPr="002F46EE" w14:paraId="19CD26B6" w14:textId="77777777">
                <w:trPr>
                  <w:divId w:val="1798257159"/>
                  <w:tblCellSpacing w:w="15" w:type="dxa"/>
                </w:trPr>
                <w:tc>
                  <w:tcPr>
                    <w:tcW w:w="50" w:type="pct"/>
                    <w:hideMark/>
                  </w:tcPr>
                  <w:p w14:paraId="5DF27B1F"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[8] </w:t>
                    </w:r>
                  </w:p>
                </w:tc>
                <w:tc>
                  <w:tcPr>
                    <w:tcW w:w="0" w:type="auto"/>
                    <w:hideMark/>
                  </w:tcPr>
                  <w:p w14:paraId="3A6A445B"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"In search of low cost titanium: the Fray Farthing Chen (FFC) Cambridge process," </w:t>
                    </w:r>
                    <w:r w:rsidRPr="002F46EE">
                      <w:rPr>
                        <w:rFonts w:ascii="Cambria" w:hAnsi="Cambria"/>
                        <w:i/>
                        <w:iCs/>
                        <w:noProof/>
                        <w:sz w:val="20"/>
                        <w:szCs w:val="20"/>
                      </w:rPr>
                      <w:t xml:space="preserve">The Journal of The Southern African Institute of Mining and Metallurgy, </w:t>
                    </w:r>
                    <w:r w:rsidRPr="002F46EE">
                      <w:rPr>
                        <w:rFonts w:ascii="Cambria" w:hAnsi="Cambria"/>
                        <w:noProof/>
                        <w:sz w:val="20"/>
                        <w:szCs w:val="20"/>
                      </w:rPr>
                      <w:t xml:space="preserve">vol. 111, pp. 119-202, 2021. </w:t>
                    </w:r>
                  </w:p>
                </w:tc>
              </w:tr>
              <w:tr w:rsidR="002F46EE" w:rsidRPr="002F46EE" w14:paraId="7A6A4496" w14:textId="77777777">
                <w:trPr>
                  <w:divId w:val="1798257159"/>
                  <w:tblCellSpacing w:w="15" w:type="dxa"/>
                </w:trPr>
                <w:tc>
                  <w:tcPr>
                    <w:tcW w:w="50" w:type="pct"/>
                    <w:hideMark/>
                  </w:tcPr>
                  <w:p w14:paraId="6E52CAD0"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lastRenderedPageBreak/>
                      <w:t xml:space="preserve">[9] </w:t>
                    </w:r>
                  </w:p>
                </w:tc>
                <w:tc>
                  <w:tcPr>
                    <w:tcW w:w="0" w:type="auto"/>
                    <w:hideMark/>
                  </w:tcPr>
                  <w:p w14:paraId="793B7E54"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L Yuan, X. Chen, H. Zhang and M. Cen, "Inclusions in melting process of titanium and titanium alloys," Tsinghua University, 2019.</w:t>
                    </w:r>
                  </w:p>
                </w:tc>
              </w:tr>
              <w:tr w:rsidR="002F46EE" w:rsidRPr="002F46EE" w14:paraId="26A533AB" w14:textId="77777777">
                <w:trPr>
                  <w:divId w:val="1798257159"/>
                  <w:tblCellSpacing w:w="15" w:type="dxa"/>
                </w:trPr>
                <w:tc>
                  <w:tcPr>
                    <w:tcW w:w="50" w:type="pct"/>
                    <w:hideMark/>
                  </w:tcPr>
                  <w:p w14:paraId="59D63A3B"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[10] </w:t>
                    </w:r>
                  </w:p>
                </w:tc>
                <w:tc>
                  <w:tcPr>
                    <w:tcW w:w="0" w:type="auto"/>
                    <w:hideMark/>
                  </w:tcPr>
                  <w:p w14:paraId="0A84E080"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B. Khidhir, Y. Ahmed, K. Sahari and M. Ishak, "Titanium and its Alloy," IJSR, 2014.</w:t>
                    </w:r>
                  </w:p>
                </w:tc>
              </w:tr>
              <w:tr w:rsidR="002F46EE" w:rsidRPr="002F46EE" w14:paraId="5610FEC1" w14:textId="77777777">
                <w:trPr>
                  <w:divId w:val="1798257159"/>
                  <w:tblCellSpacing w:w="15" w:type="dxa"/>
                </w:trPr>
                <w:tc>
                  <w:tcPr>
                    <w:tcW w:w="50" w:type="pct"/>
                    <w:hideMark/>
                  </w:tcPr>
                  <w:p w14:paraId="2ABBDE3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[11] </w:t>
                    </w:r>
                  </w:p>
                </w:tc>
                <w:tc>
                  <w:tcPr>
                    <w:tcW w:w="0" w:type="auto"/>
                    <w:hideMark/>
                  </w:tcPr>
                  <w:p w14:paraId="0447EB0D"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S. Semiatin, T. Lehner, J. Miller and D. Furrer, "Alpha/Beta Heat Treatment of a Titanium Alloy with a Nonuniform Microstructure," Metallurgical and Materials Transaction, 2017.</w:t>
                    </w:r>
                  </w:p>
                </w:tc>
              </w:tr>
              <w:tr w:rsidR="002F46EE" w:rsidRPr="002F46EE" w14:paraId="61F83C28" w14:textId="77777777">
                <w:trPr>
                  <w:divId w:val="1798257159"/>
                  <w:tblCellSpacing w:w="15" w:type="dxa"/>
                </w:trPr>
                <w:tc>
                  <w:tcPr>
                    <w:tcW w:w="50" w:type="pct"/>
                    <w:hideMark/>
                  </w:tcPr>
                  <w:p w14:paraId="650A125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[12] </w:t>
                    </w:r>
                  </w:p>
                </w:tc>
                <w:tc>
                  <w:tcPr>
                    <w:tcW w:w="0" w:type="auto"/>
                    <w:hideMark/>
                  </w:tcPr>
                  <w:p w14:paraId="4E6DB65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Kennametal, "Titanium Machining Guide," Kennametal, 2023.</w:t>
                    </w:r>
                  </w:p>
                </w:tc>
              </w:tr>
              <w:tr w:rsidR="002F46EE" w:rsidRPr="002F46EE" w14:paraId="663C6CF1" w14:textId="77777777">
                <w:trPr>
                  <w:divId w:val="1798257159"/>
                  <w:tblCellSpacing w:w="15" w:type="dxa"/>
                </w:trPr>
                <w:tc>
                  <w:tcPr>
                    <w:tcW w:w="50" w:type="pct"/>
                    <w:hideMark/>
                  </w:tcPr>
                  <w:p w14:paraId="0B28B89B"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[13] </w:t>
                    </w:r>
                  </w:p>
                </w:tc>
                <w:tc>
                  <w:tcPr>
                    <w:tcW w:w="0" w:type="auto"/>
                    <w:hideMark/>
                  </w:tcPr>
                  <w:p w14:paraId="343EBF44"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U. Klotz, C. Legner, F. Bulling, L. Freitag, C. Fabauer, S. Schaffoner and C. Aneziris, "Investment casting of titanium alloys with calcium zirconate moulds and crucibles," </w:t>
                    </w:r>
                    <w:r w:rsidRPr="002F46EE">
                      <w:rPr>
                        <w:rFonts w:ascii="Cambria" w:hAnsi="Cambria"/>
                        <w:i/>
                        <w:iCs/>
                        <w:noProof/>
                        <w:sz w:val="20"/>
                        <w:szCs w:val="20"/>
                      </w:rPr>
                      <w:t xml:space="preserve">The International Journal of Advanced Manufacturing Technology, </w:t>
                    </w:r>
                    <w:r w:rsidRPr="002F46EE">
                      <w:rPr>
                        <w:rFonts w:ascii="Cambria" w:hAnsi="Cambria"/>
                        <w:noProof/>
                        <w:sz w:val="20"/>
                        <w:szCs w:val="20"/>
                      </w:rPr>
                      <w:t xml:space="preserve">vol. 103, pp. 343-353, 2019. </w:t>
                    </w:r>
                  </w:p>
                </w:tc>
              </w:tr>
              <w:tr w:rsidR="002F46EE" w:rsidRPr="002F46EE" w14:paraId="3E1E75B1" w14:textId="77777777">
                <w:trPr>
                  <w:divId w:val="1798257159"/>
                  <w:tblCellSpacing w:w="15" w:type="dxa"/>
                </w:trPr>
                <w:tc>
                  <w:tcPr>
                    <w:tcW w:w="50" w:type="pct"/>
                    <w:hideMark/>
                  </w:tcPr>
                  <w:p w14:paraId="372C4034"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[14] </w:t>
                    </w:r>
                  </w:p>
                </w:tc>
                <w:tc>
                  <w:tcPr>
                    <w:tcW w:w="0" w:type="auto"/>
                    <w:hideMark/>
                  </w:tcPr>
                  <w:p w14:paraId="37A7DEE3"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E. Sabaki, A. Kharicha, A. Ludwig and J. Bohacek, "A Parametric Study of the Vacuum Arc Remelting (VAR) Process: Effects of Arc Radius, Side-Arcing, and Gas Cooling," </w:t>
                    </w:r>
                    <w:r w:rsidRPr="002F46EE">
                      <w:rPr>
                        <w:rFonts w:ascii="Cambria" w:hAnsi="Cambria"/>
                        <w:i/>
                        <w:iCs/>
                        <w:noProof/>
                        <w:sz w:val="20"/>
                        <w:szCs w:val="20"/>
                      </w:rPr>
                      <w:t xml:space="preserve">Metallurgical and Materials Transactions , </w:t>
                    </w:r>
                    <w:r w:rsidRPr="002F46EE">
                      <w:rPr>
                        <w:rFonts w:ascii="Cambria" w:hAnsi="Cambria"/>
                        <w:noProof/>
                        <w:sz w:val="20"/>
                        <w:szCs w:val="20"/>
                      </w:rPr>
                      <w:t xml:space="preserve">vol. 51, pp. 222-235, 2020. </w:t>
                    </w:r>
                  </w:p>
                </w:tc>
              </w:tr>
              <w:tr w:rsidR="002F46EE" w:rsidRPr="002F46EE" w14:paraId="154BA996" w14:textId="77777777">
                <w:trPr>
                  <w:divId w:val="1798257159"/>
                  <w:tblCellSpacing w:w="15" w:type="dxa"/>
                </w:trPr>
                <w:tc>
                  <w:tcPr>
                    <w:tcW w:w="50" w:type="pct"/>
                    <w:hideMark/>
                  </w:tcPr>
                  <w:p w14:paraId="3195EF3A"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[15] </w:t>
                    </w:r>
                  </w:p>
                </w:tc>
                <w:tc>
                  <w:tcPr>
                    <w:tcW w:w="0" w:type="auto"/>
                    <w:hideMark/>
                  </w:tcPr>
                  <w:p w14:paraId="60075B6F"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S. Fashu and M. Lototskyy, "A review on crucibles for induction melting of titanium alloys," University of the Western Cape, 2019.</w:t>
                    </w:r>
                  </w:p>
                </w:tc>
              </w:tr>
              <w:tr w:rsidR="002F46EE" w:rsidRPr="002F46EE" w14:paraId="2C04F5BF" w14:textId="77777777">
                <w:trPr>
                  <w:divId w:val="1798257159"/>
                  <w:tblCellSpacing w:w="15" w:type="dxa"/>
                </w:trPr>
                <w:tc>
                  <w:tcPr>
                    <w:tcW w:w="50" w:type="pct"/>
                    <w:hideMark/>
                  </w:tcPr>
                  <w:p w14:paraId="12B5A76D"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[16] </w:t>
                    </w:r>
                  </w:p>
                </w:tc>
                <w:tc>
                  <w:tcPr>
                    <w:tcW w:w="0" w:type="auto"/>
                    <w:hideMark/>
                  </w:tcPr>
                  <w:p w14:paraId="5DE4C275"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V. Mamilla, "Failure Analysis of Internal Combustion Engine Valves by using ANSYS," Department of Mechanical Engineering, 2014.</w:t>
                    </w:r>
                  </w:p>
                </w:tc>
              </w:tr>
              <w:tr w:rsidR="002F46EE" w:rsidRPr="002F46EE" w14:paraId="19007E0F" w14:textId="77777777">
                <w:trPr>
                  <w:divId w:val="1798257159"/>
                  <w:tblCellSpacing w:w="15" w:type="dxa"/>
                </w:trPr>
                <w:tc>
                  <w:tcPr>
                    <w:tcW w:w="50" w:type="pct"/>
                    <w:hideMark/>
                  </w:tcPr>
                  <w:p w14:paraId="555461C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[17] </w:t>
                    </w:r>
                  </w:p>
                </w:tc>
                <w:tc>
                  <w:tcPr>
                    <w:tcW w:w="0" w:type="auto"/>
                    <w:hideMark/>
                  </w:tcPr>
                  <w:p w14:paraId="2138BEE8"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F. Lai, S. Qu, H. Qin, R. Lewis, T. Slatter, X. Li and H. Luo, "A comparison of wear behaviour of heat resistant steel engine valves," The University of Sheffield, 2020.</w:t>
                    </w:r>
                  </w:p>
                </w:tc>
              </w:tr>
              <w:tr w:rsidR="002F46EE" w:rsidRPr="002F46EE" w14:paraId="01868134" w14:textId="77777777">
                <w:trPr>
                  <w:divId w:val="1798257159"/>
                  <w:tblCellSpacing w:w="15" w:type="dxa"/>
                </w:trPr>
                <w:tc>
                  <w:tcPr>
                    <w:tcW w:w="50" w:type="pct"/>
                    <w:hideMark/>
                  </w:tcPr>
                  <w:p w14:paraId="42F0CCA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[18] </w:t>
                    </w:r>
                  </w:p>
                </w:tc>
                <w:tc>
                  <w:tcPr>
                    <w:tcW w:w="0" w:type="auto"/>
                    <w:hideMark/>
                  </w:tcPr>
                  <w:p w14:paraId="2AE72BC2"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".The study of exhaust valve of Tilanium-aluminium alloy in diesel engine," </w:t>
                    </w:r>
                    <w:r w:rsidRPr="002F46EE">
                      <w:rPr>
                        <w:rFonts w:ascii="Cambria" w:hAnsi="Cambria"/>
                        <w:i/>
                        <w:iCs/>
                        <w:noProof/>
                        <w:sz w:val="20"/>
                        <w:szCs w:val="20"/>
                      </w:rPr>
                      <w:t xml:space="preserve">Journal of Hunan university, </w:t>
                    </w:r>
                    <w:r w:rsidRPr="002F46EE">
                      <w:rPr>
                        <w:rFonts w:ascii="Cambria" w:hAnsi="Cambria"/>
                        <w:noProof/>
                        <w:sz w:val="20"/>
                        <w:szCs w:val="20"/>
                      </w:rPr>
                      <w:t xml:space="preserve">vol. 28, pp. 32-34, 2001. </w:t>
                    </w:r>
                  </w:p>
                </w:tc>
              </w:tr>
              <w:tr w:rsidR="002F46EE" w:rsidRPr="002F46EE" w14:paraId="5D29FC4F" w14:textId="77777777">
                <w:trPr>
                  <w:divId w:val="1798257159"/>
                  <w:tblCellSpacing w:w="15" w:type="dxa"/>
                </w:trPr>
                <w:tc>
                  <w:tcPr>
                    <w:tcW w:w="50" w:type="pct"/>
                    <w:hideMark/>
                  </w:tcPr>
                  <w:p w14:paraId="2017658F"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[19] </w:t>
                    </w:r>
                  </w:p>
                </w:tc>
                <w:tc>
                  <w:tcPr>
                    <w:tcW w:w="0" w:type="auto"/>
                    <w:hideMark/>
                  </w:tcPr>
                  <w:p w14:paraId="3C9FE53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H. Dengyun, "A forming technology for hollow head &amp; sodium filled engine valve which based on cross wedge rolling to produce workblank". China Patent ZL 201510236950.9, 27 10 2017.</w:t>
                    </w:r>
                  </w:p>
                </w:tc>
              </w:tr>
              <w:tr w:rsidR="002F46EE" w:rsidRPr="002F46EE" w14:paraId="19B16A60" w14:textId="77777777">
                <w:trPr>
                  <w:divId w:val="1798257159"/>
                  <w:tblCellSpacing w:w="15" w:type="dxa"/>
                </w:trPr>
                <w:tc>
                  <w:tcPr>
                    <w:tcW w:w="50" w:type="pct"/>
                    <w:hideMark/>
                  </w:tcPr>
                  <w:p w14:paraId="2EC14C33"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[20] </w:t>
                    </w:r>
                  </w:p>
                </w:tc>
                <w:tc>
                  <w:tcPr>
                    <w:tcW w:w="0" w:type="auto"/>
                    <w:hideMark/>
                  </w:tcPr>
                  <w:p w14:paraId="489510C6"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R. Rao, K. Reddy and C. Kumar, "Simulation of composite Titanium Nitrite (TiN) coated Internal Combustion engine exhaust valve using ANSYS," </w:t>
                    </w:r>
                    <w:r w:rsidRPr="002F46EE">
                      <w:rPr>
                        <w:rFonts w:ascii="Cambria" w:hAnsi="Cambria"/>
                        <w:i/>
                        <w:iCs/>
                        <w:noProof/>
                        <w:sz w:val="20"/>
                        <w:szCs w:val="20"/>
                      </w:rPr>
                      <w:t xml:space="preserve">IJRTE, </w:t>
                    </w:r>
                    <w:r w:rsidRPr="002F46EE">
                      <w:rPr>
                        <w:rFonts w:ascii="Cambria" w:hAnsi="Cambria"/>
                        <w:noProof/>
                        <w:sz w:val="20"/>
                        <w:szCs w:val="20"/>
                      </w:rPr>
                      <w:t xml:space="preserve">vol. 8, pp. 2277-3878, 2019. </w:t>
                    </w:r>
                  </w:p>
                </w:tc>
              </w:tr>
              <w:tr w:rsidR="002F46EE" w:rsidRPr="002F46EE" w14:paraId="59FEF835" w14:textId="77777777">
                <w:trPr>
                  <w:divId w:val="1798257159"/>
                  <w:tblCellSpacing w:w="15" w:type="dxa"/>
                </w:trPr>
                <w:tc>
                  <w:tcPr>
                    <w:tcW w:w="50" w:type="pct"/>
                    <w:hideMark/>
                  </w:tcPr>
                  <w:p w14:paraId="464AB4A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[21] </w:t>
                    </w:r>
                  </w:p>
                </w:tc>
                <w:tc>
                  <w:tcPr>
                    <w:tcW w:w="0" w:type="auto"/>
                    <w:hideMark/>
                  </w:tcPr>
                  <w:p w14:paraId="3B02157C"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P. Forsberg, D. Debord and S. Jacobson, "Quantification of combustion valve sealing interface," </w:t>
                    </w:r>
                    <w:r w:rsidRPr="002F46EE">
                      <w:rPr>
                        <w:rFonts w:ascii="Cambria" w:hAnsi="Cambria"/>
                        <w:i/>
                        <w:iCs/>
                        <w:noProof/>
                        <w:sz w:val="20"/>
                        <w:szCs w:val="20"/>
                      </w:rPr>
                      <w:t xml:space="preserve">– A novel experimental technique and simulations, </w:t>
                    </w:r>
                    <w:r w:rsidRPr="002F46EE">
                      <w:rPr>
                        <w:rFonts w:ascii="Cambria" w:hAnsi="Cambria"/>
                        <w:noProof/>
                        <w:sz w:val="20"/>
                        <w:szCs w:val="20"/>
                      </w:rPr>
                      <w:t xml:space="preserve">vol. 69, pp. 150-155, 2014. </w:t>
                    </w:r>
                  </w:p>
                </w:tc>
              </w:tr>
              <w:tr w:rsidR="002F46EE" w:rsidRPr="002F46EE" w14:paraId="0677E2F7" w14:textId="77777777">
                <w:trPr>
                  <w:divId w:val="1798257159"/>
                  <w:tblCellSpacing w:w="15" w:type="dxa"/>
                </w:trPr>
                <w:tc>
                  <w:tcPr>
                    <w:tcW w:w="50" w:type="pct"/>
                    <w:hideMark/>
                  </w:tcPr>
                  <w:p w14:paraId="2584F201"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[22] </w:t>
                    </w:r>
                  </w:p>
                </w:tc>
                <w:tc>
                  <w:tcPr>
                    <w:tcW w:w="0" w:type="auto"/>
                    <w:hideMark/>
                  </w:tcPr>
                  <w:p w14:paraId="7844E7A7"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O. Takeda, T. Oucho and T. Okabe, "Recent Progress in Titanium Extraction and Recycling," Metallurgical and Materials Transaction, 2020.</w:t>
                    </w:r>
                  </w:p>
                </w:tc>
              </w:tr>
              <w:tr w:rsidR="002F46EE" w:rsidRPr="002F46EE" w14:paraId="69F5D49A" w14:textId="77777777">
                <w:trPr>
                  <w:divId w:val="1798257159"/>
                  <w:tblCellSpacing w:w="15" w:type="dxa"/>
                </w:trPr>
                <w:tc>
                  <w:tcPr>
                    <w:tcW w:w="50" w:type="pct"/>
                    <w:hideMark/>
                  </w:tcPr>
                  <w:p w14:paraId="404AC36B"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 xml:space="preserve">[23] </w:t>
                    </w:r>
                  </w:p>
                </w:tc>
                <w:tc>
                  <w:tcPr>
                    <w:tcW w:w="0" w:type="auto"/>
                    <w:hideMark/>
                  </w:tcPr>
                  <w:p w14:paraId="0F37C7BA" w14:textId="77777777" w:rsidR="002F46EE" w:rsidRPr="002F46EE" w:rsidRDefault="002F46EE" w:rsidP="002F46EE">
                    <w:pPr>
                      <w:pStyle w:val="Bibliography"/>
                      <w:rPr>
                        <w:rFonts w:ascii="Cambria" w:hAnsi="Cambria"/>
                        <w:noProof/>
                        <w:sz w:val="20"/>
                        <w:szCs w:val="20"/>
                      </w:rPr>
                    </w:pPr>
                    <w:r w:rsidRPr="002F46EE">
                      <w:rPr>
                        <w:rFonts w:ascii="Cambria" w:hAnsi="Cambria"/>
                        <w:noProof/>
                        <w:sz w:val="20"/>
                        <w:szCs w:val="20"/>
                      </w:rPr>
                      <w:t>K. Kelkar, S. Patankar, A, Mitchell, O. Kanou, N. Fukada and K. Suzuki, "Computational Modeling of the Vacuum Arc Remelting (VAR) Process Used for the Production of Ingots of Titanium Alloys," Japan Institute of Metals, 2017.</w:t>
                    </w:r>
                  </w:p>
                </w:tc>
              </w:tr>
            </w:tbl>
            <w:p w14:paraId="16EA1454" w14:textId="77777777" w:rsidR="002F46EE" w:rsidRPr="002F46EE" w:rsidRDefault="002F46EE" w:rsidP="002F46EE">
              <w:pPr>
                <w:divId w:val="1798257159"/>
                <w:rPr>
                  <w:rFonts w:ascii="Cambria" w:hAnsi="Cambria"/>
                  <w:noProof/>
                  <w:sz w:val="20"/>
                  <w:szCs w:val="20"/>
                </w:rPr>
              </w:pPr>
            </w:p>
            <w:p w14:paraId="77631BB3" w14:textId="2147C3D4" w:rsidR="002F46EE" w:rsidRPr="002F46EE" w:rsidRDefault="002F46EE" w:rsidP="002F46EE">
              <w:pPr>
                <w:rPr>
                  <w:rFonts w:ascii="Cambria" w:hAnsi="Cambria"/>
                  <w:sz w:val="20"/>
                  <w:szCs w:val="20"/>
                </w:rPr>
              </w:pPr>
              <w:r w:rsidRPr="002F46EE">
                <w:rPr>
                  <w:rFonts w:ascii="Cambria" w:hAnsi="Cambria"/>
                  <w:b/>
                  <w:bCs/>
                  <w:noProof/>
                  <w:sz w:val="20"/>
                  <w:szCs w:val="20"/>
                </w:rPr>
                <w:fldChar w:fldCharType="end"/>
              </w:r>
            </w:p>
          </w:sdtContent>
        </w:sdt>
      </w:sdtContent>
    </w:sdt>
    <w:p w14:paraId="6A730A81" w14:textId="77777777" w:rsidR="002F46EE" w:rsidRPr="002F46EE" w:rsidRDefault="002F46EE" w:rsidP="002F46EE">
      <w:pPr>
        <w:pStyle w:val="NormalWeb"/>
        <w:spacing w:line="276" w:lineRule="auto"/>
        <w:rPr>
          <w:rFonts w:ascii="Cambria" w:hAnsi="Cambria"/>
          <w:sz w:val="20"/>
          <w:szCs w:val="20"/>
        </w:rPr>
      </w:pPr>
    </w:p>
    <w:p w14:paraId="692ED8FD" w14:textId="77777777" w:rsidR="000552A1" w:rsidRPr="002F46EE" w:rsidRDefault="000552A1" w:rsidP="002F46EE">
      <w:pPr>
        <w:pStyle w:val="NormalWeb"/>
        <w:spacing w:line="276" w:lineRule="auto"/>
        <w:rPr>
          <w:rFonts w:ascii="Cambria" w:hAnsi="Cambria"/>
          <w:sz w:val="20"/>
          <w:szCs w:val="20"/>
        </w:rPr>
      </w:pPr>
    </w:p>
    <w:p w14:paraId="58DD8952" w14:textId="68DDAB4D" w:rsidR="007C7129" w:rsidRPr="002F46EE" w:rsidRDefault="007C7129" w:rsidP="002F46EE">
      <w:pPr>
        <w:rPr>
          <w:rFonts w:ascii="Cambria" w:hAnsi="Cambria"/>
          <w:sz w:val="20"/>
          <w:szCs w:val="20"/>
        </w:rPr>
      </w:pPr>
    </w:p>
    <w:p w14:paraId="3885C60F" w14:textId="57895A67" w:rsidR="007C7129" w:rsidRDefault="007C7129" w:rsidP="00C657D6">
      <w:pPr>
        <w:jc w:val="both"/>
        <w:rPr>
          <w:rFonts w:ascii="Cambria" w:hAnsi="Cambria"/>
          <w:sz w:val="20"/>
          <w:szCs w:val="20"/>
        </w:rPr>
      </w:pPr>
    </w:p>
    <w:p w14:paraId="0AC2BC18" w14:textId="4985B4B0" w:rsidR="007C7129" w:rsidRDefault="007C7129" w:rsidP="00C657D6">
      <w:pPr>
        <w:jc w:val="both"/>
        <w:rPr>
          <w:rFonts w:ascii="Cambria" w:hAnsi="Cambria"/>
          <w:sz w:val="20"/>
          <w:szCs w:val="20"/>
        </w:rPr>
      </w:pPr>
    </w:p>
    <w:p w14:paraId="70743831" w14:textId="1C0A050A" w:rsidR="007C7129" w:rsidRPr="004D6584" w:rsidRDefault="007C7129" w:rsidP="00C657D6">
      <w:pPr>
        <w:jc w:val="both"/>
        <w:rPr>
          <w:rFonts w:ascii="Cambria" w:hAnsi="Cambria"/>
          <w:sz w:val="20"/>
          <w:szCs w:val="20"/>
        </w:rPr>
      </w:pPr>
    </w:p>
    <w:sectPr w:rsidR="007C7129" w:rsidRPr="004D6584" w:rsidSect="002B07D0">
      <w:headerReference w:type="default" r:id="rId20"/>
      <w:type w:val="continuous"/>
      <w:pgSz w:w="11907" w:h="16840"/>
      <w:pgMar w:top="720" w:right="720" w:bottom="720" w:left="720" w:header="720" w:footer="720" w:gutter="0"/>
      <w:cols w:num="2"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69B7A" w14:textId="77777777" w:rsidR="002B3645" w:rsidRDefault="002B3645">
      <w:pPr>
        <w:spacing w:after="0" w:line="240" w:lineRule="auto"/>
      </w:pPr>
      <w:r>
        <w:separator/>
      </w:r>
    </w:p>
  </w:endnote>
  <w:endnote w:type="continuationSeparator" w:id="0">
    <w:p w14:paraId="300C2BEB" w14:textId="77777777" w:rsidR="002B3645" w:rsidRDefault="002B3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1161A" w14:textId="154479FE" w:rsidR="00405DB3" w:rsidRDefault="00CB1CEE" w:rsidP="00405DB3">
    <w:pPr>
      <w:pStyle w:val="Footer"/>
      <w:rPr>
        <w:rFonts w:ascii="Cambria" w:hAnsi="Cambria" w:cs="Cambria"/>
        <w:b/>
        <w:bCs/>
        <w:color w:val="585858"/>
      </w:rPr>
    </w:pPr>
    <w:r>
      <w:rPr>
        <w:rFonts w:ascii="Cambria" w:hAnsi="Cambria" w:cs="Cambria"/>
        <w:b/>
        <w:bCs/>
        <w:noProof/>
        <w:color w:val="585858"/>
        <w:lang w:val="en-GB" w:eastAsia="en-GB"/>
      </w:rPr>
      <mc:AlternateContent>
        <mc:Choice Requires="wps">
          <w:drawing>
            <wp:anchor distT="0" distB="0" distL="114300" distR="114300" simplePos="0" relativeHeight="251659776" behindDoc="0" locked="0" layoutInCell="1" allowOverlap="1" wp14:anchorId="0C627E78" wp14:editId="1F40D552">
              <wp:simplePos x="0" y="0"/>
              <wp:positionH relativeFrom="column">
                <wp:posOffset>5715</wp:posOffset>
              </wp:positionH>
              <wp:positionV relativeFrom="paragraph">
                <wp:posOffset>67310</wp:posOffset>
              </wp:positionV>
              <wp:extent cx="6685280" cy="0"/>
              <wp:effectExtent l="5715" t="8890" r="5080" b="10160"/>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38300D" id="_x0000_t32" coordsize="21600,21600" o:spt="32" o:oned="t" path="m,l21600,21600e" filled="f">
              <v:path arrowok="t" fillok="f" o:connecttype="none"/>
              <o:lock v:ext="edit" shapetype="t"/>
            </v:shapetype>
            <v:shape id="AutoShape 1" o:spid="_x0000_s1026" type="#_x0000_t32" style="position:absolute;margin-left:.45pt;margin-top:5.3pt;width:526.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" strokecolor="gray"/>
          </w:pict>
        </mc:Fallback>
      </mc:AlternateContent>
    </w:r>
    <w:r>
      <w:rPr>
        <w:rFonts w:ascii="Cambria" w:hAnsi="Cambria" w:cs="Cambria"/>
        <w:b/>
        <w:bCs/>
        <w:noProof/>
        <w:color w:val="585858"/>
        <w:lang w:val="en-GB" w:eastAsia="en-GB"/>
      </w:rPr>
      <mc:AlternateContent>
        <mc:Choice Requires="wps">
          <w:drawing>
            <wp:anchor distT="0" distB="0" distL="114300" distR="114300" simplePos="0" relativeHeight="251658752" behindDoc="0" locked="0" layoutInCell="1" allowOverlap="1" wp14:anchorId="399A74D8" wp14:editId="21427A0C">
              <wp:simplePos x="0" y="0"/>
              <wp:positionH relativeFrom="column">
                <wp:posOffset>5715</wp:posOffset>
              </wp:positionH>
              <wp:positionV relativeFrom="paragraph">
                <wp:posOffset>99060</wp:posOffset>
              </wp:positionV>
              <wp:extent cx="6685280" cy="0"/>
              <wp:effectExtent l="5715" t="12065" r="5080" b="6985"/>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3A523" id="AutoShape 1" o:spid="_x0000_s1026" type="#_x0000_t32" style="position:absolute;margin-left:.45pt;margin-top:7.8pt;width:526.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" strokecolor="gray"/>
          </w:pict>
        </mc:Fallback>
      </mc:AlternateContent>
    </w:r>
  </w:p>
  <w:p w14:paraId="41A9ABAD" w14:textId="5498B894" w:rsidR="00443E0C" w:rsidRPr="00AA4767" w:rsidRDefault="00405DB3" w:rsidP="00405DB3">
    <w:pPr>
      <w:pStyle w:val="Footer"/>
      <w:rPr>
        <w:rFonts w:ascii="Cambria" w:hAnsi="Cambria"/>
        <w:sz w:val="20"/>
      </w:rPr>
    </w:pPr>
    <w:r w:rsidRPr="00AA4767">
      <w:rPr>
        <w:rFonts w:ascii="Cambria" w:hAnsi="Cambria" w:cs="Cambria"/>
        <w:b/>
        <w:bCs/>
        <w:color w:val="585858"/>
        <w:sz w:val="20"/>
      </w:rPr>
      <w:t>©</w:t>
    </w:r>
    <w:r w:rsidRPr="00AA4767">
      <w:rPr>
        <w:rFonts w:ascii="Cambria" w:hAnsi="Cambria" w:cs="Cambria"/>
        <w:b/>
        <w:bCs/>
        <w:color w:val="585858"/>
        <w:spacing w:val="1"/>
        <w:sz w:val="20"/>
      </w:rPr>
      <w:t xml:space="preserve"> 20</w:t>
    </w:r>
    <w:r w:rsidRPr="00AA4767">
      <w:rPr>
        <w:rFonts w:ascii="Cambria" w:hAnsi="Cambria" w:cs="Cambria"/>
        <w:b/>
        <w:bCs/>
        <w:color w:val="585858"/>
        <w:spacing w:val="-4"/>
        <w:sz w:val="20"/>
      </w:rPr>
      <w:t>2</w:t>
    </w:r>
    <w:r w:rsidR="00864190">
      <w:rPr>
        <w:rFonts w:ascii="Cambria" w:hAnsi="Cambria" w:cs="Cambria"/>
        <w:b/>
        <w:bCs/>
        <w:color w:val="585858"/>
        <w:spacing w:val="-4"/>
        <w:sz w:val="20"/>
      </w:rPr>
      <w:t>3</w:t>
    </w:r>
    <w:r w:rsidRPr="00AA4767">
      <w:rPr>
        <w:rFonts w:ascii="Cambria" w:hAnsi="Cambria" w:cs="Cambria"/>
        <w:b/>
        <w:bCs/>
        <w:color w:val="585858"/>
        <w:sz w:val="20"/>
      </w:rPr>
      <w:t>,</w:t>
    </w:r>
    <w:r w:rsidRPr="00AA4767">
      <w:rPr>
        <w:rFonts w:ascii="Cambria" w:hAnsi="Cambria" w:cs="Cambria"/>
        <w:b/>
        <w:bCs/>
        <w:color w:val="585858"/>
        <w:spacing w:val="1"/>
        <w:sz w:val="20"/>
      </w:rPr>
      <w:t xml:space="preserve"> UWTSD-</w:t>
    </w:r>
    <w:r w:rsidR="00B13FA1" w:rsidRPr="00AA4767">
      <w:rPr>
        <w:rFonts w:ascii="Cambria" w:hAnsi="Cambria" w:cs="Cambria"/>
        <w:b/>
        <w:bCs/>
        <w:color w:val="585858"/>
        <w:spacing w:val="1"/>
        <w:sz w:val="20"/>
      </w:rPr>
      <w:t>SAE</w:t>
    </w:r>
    <w:r w:rsidRPr="00AA4767">
      <w:rPr>
        <w:rFonts w:ascii="Cambria" w:hAnsi="Cambria" w:cs="Cambria"/>
        <w:b/>
        <w:bCs/>
        <w:color w:val="585858"/>
        <w:spacing w:val="-1"/>
        <w:sz w:val="20"/>
      </w:rPr>
      <w:t xml:space="preserve"> </w:t>
    </w:r>
    <w:r w:rsidRPr="00AA4767">
      <w:rPr>
        <w:rFonts w:ascii="Cambria" w:hAnsi="Cambria" w:cs="Cambria"/>
        <w:b/>
        <w:bCs/>
        <w:color w:val="585858"/>
        <w:spacing w:val="-1"/>
        <w:sz w:val="20"/>
      </w:rPr>
      <w:tab/>
    </w:r>
    <w:r w:rsidRPr="00AA4767">
      <w:rPr>
        <w:rFonts w:ascii="Cambria" w:hAnsi="Cambria" w:cs="Cambria"/>
        <w:b/>
        <w:bCs/>
        <w:color w:val="585858"/>
        <w:spacing w:val="-1"/>
        <w:sz w:val="20"/>
      </w:rPr>
      <w:tab/>
    </w:r>
    <w:r w:rsidR="009E298A" w:rsidRPr="00AA4767">
      <w:rPr>
        <w:rFonts w:ascii="Cambria" w:hAnsi="Cambria" w:cs="Cambria"/>
        <w:b/>
        <w:bCs/>
        <w:color w:val="585858"/>
        <w:spacing w:val="-1"/>
        <w:sz w:val="20"/>
      </w:rPr>
      <w:t xml:space="preserve">     </w:t>
    </w:r>
    <w:r w:rsidR="00095674">
      <w:rPr>
        <w:rFonts w:ascii="Cambria" w:hAnsi="Cambria" w:cs="Cambria"/>
        <w:b/>
        <w:bCs/>
        <w:color w:val="585858"/>
        <w:spacing w:val="-1"/>
        <w:sz w:val="20"/>
      </w:rPr>
      <w:t xml:space="preserve">   </w:t>
    </w:r>
    <w:r w:rsidR="0001022B">
      <w:rPr>
        <w:rFonts w:ascii="Cambria" w:hAnsi="Cambria" w:cs="Cambria"/>
        <w:b/>
        <w:bCs/>
        <w:color w:val="585858"/>
        <w:spacing w:val="-1"/>
        <w:sz w:val="20"/>
      </w:rPr>
      <w:t xml:space="preserve">    </w:t>
    </w:r>
    <w:r w:rsidR="00095674">
      <w:rPr>
        <w:rFonts w:ascii="Cambria" w:hAnsi="Cambria" w:cs="Cambria"/>
        <w:b/>
        <w:bCs/>
        <w:color w:val="585858"/>
        <w:spacing w:val="-1"/>
        <w:sz w:val="20"/>
      </w:rPr>
      <w:t xml:space="preserve"> </w:t>
    </w:r>
    <w:r w:rsidR="009E298A" w:rsidRPr="00AA4767">
      <w:rPr>
        <w:rFonts w:ascii="Cambria" w:hAnsi="Cambria" w:cs="Cambria"/>
        <w:b/>
        <w:bCs/>
        <w:color w:val="585858"/>
        <w:spacing w:val="-1"/>
        <w:sz w:val="20"/>
      </w:rPr>
      <w:t xml:space="preserve">   </w:t>
    </w:r>
    <w:r w:rsidR="0001022B">
      <w:rPr>
        <w:rFonts w:ascii="Cambria" w:hAnsi="Cambria" w:cs="Cambria"/>
        <w:b/>
        <w:bCs/>
        <w:color w:val="585858"/>
        <w:spacing w:val="-1"/>
        <w:sz w:val="20"/>
      </w:rPr>
      <w:t xml:space="preserve">    </w:t>
    </w:r>
    <w:r w:rsidRPr="00AA4767">
      <w:rPr>
        <w:rFonts w:ascii="Cambria" w:hAnsi="Cambria"/>
        <w:sz w:val="20"/>
      </w:rPr>
      <w:t xml:space="preserve">Page </w:t>
    </w:r>
    <w:r w:rsidRPr="00AA4767">
      <w:rPr>
        <w:rFonts w:ascii="Cambria" w:hAnsi="Cambria"/>
        <w:sz w:val="20"/>
      </w:rPr>
      <w:fldChar w:fldCharType="begin"/>
    </w:r>
    <w:r w:rsidRPr="00AA4767">
      <w:rPr>
        <w:rFonts w:ascii="Cambria" w:hAnsi="Cambria"/>
        <w:sz w:val="20"/>
      </w:rPr>
      <w:instrText xml:space="preserve"> PAGE   \* MERGEFORMAT </w:instrText>
    </w:r>
    <w:r w:rsidRPr="00AA4767">
      <w:rPr>
        <w:rFonts w:ascii="Cambria" w:hAnsi="Cambria"/>
        <w:sz w:val="20"/>
      </w:rPr>
      <w:fldChar w:fldCharType="separate"/>
    </w:r>
    <w:r w:rsidR="000F378D" w:rsidRPr="000F378D">
      <w:rPr>
        <w:rFonts w:ascii="Cambria" w:hAnsi="Cambria"/>
        <w:noProof/>
        <w:sz w:val="20"/>
      </w:rPr>
      <w:t>2</w:t>
    </w:r>
    <w:r w:rsidRPr="00AA4767">
      <w:rPr>
        <w:rFonts w:ascii="Cambria" w:hAnsi="Cambri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CC8FD" w14:textId="77777777" w:rsidR="002B3645" w:rsidRDefault="002B3645">
      <w:pPr>
        <w:spacing w:after="0" w:line="240" w:lineRule="auto"/>
      </w:pPr>
      <w:r>
        <w:separator/>
      </w:r>
    </w:p>
  </w:footnote>
  <w:footnote w:type="continuationSeparator" w:id="0">
    <w:p w14:paraId="40351D47" w14:textId="77777777" w:rsidR="002B3645" w:rsidRDefault="002B3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FC4A" w14:textId="5ED680AC" w:rsidR="007F18D6" w:rsidRDefault="00CB1CEE">
    <w:pPr>
      <w:pStyle w:val="Heading1"/>
      <w:spacing w:line="240" w:lineRule="auto"/>
      <w:rPr>
        <w:rStyle w:val="Strong"/>
      </w:rPr>
    </w:pPr>
    <w:r>
      <w:rPr>
        <w:rStyle w:val="Strong"/>
        <w:noProof/>
      </w:rPr>
      <w:drawing>
        <wp:inline distT="0" distB="0" distL="0" distR="0" wp14:anchorId="6804E215" wp14:editId="2C7D5299">
          <wp:extent cx="1353185" cy="5486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548640"/>
                  </a:xfrm>
                  <a:prstGeom prst="rect">
                    <a:avLst/>
                  </a:prstGeom>
                  <a:noFill/>
                  <a:ln>
                    <a:noFill/>
                  </a:ln>
                </pic:spPr>
              </pic:pic>
            </a:graphicData>
          </a:graphic>
        </wp:inline>
      </w:drawing>
    </w:r>
  </w:p>
  <w:p w14:paraId="49F56EC9" w14:textId="7AF40E50" w:rsidR="00443E0C" w:rsidRDefault="007F18D6" w:rsidP="007F18D6">
    <w:pPr>
      <w:pStyle w:val="Heading1"/>
      <w:spacing w:line="240" w:lineRule="auto"/>
      <w:ind w:firstLine="720"/>
      <w:rPr>
        <w:rStyle w:val="Strong"/>
        <w:sz w:val="20"/>
        <w:szCs w:val="20"/>
      </w:rPr>
    </w:pPr>
    <w:r>
      <w:rPr>
        <w:rStyle w:val="Strong"/>
      </w:rPr>
      <w:t xml:space="preserve">UWTSD </w:t>
    </w:r>
    <w:r w:rsidR="00C9564D">
      <w:rPr>
        <w:sz w:val="24"/>
        <w:szCs w:val="24"/>
      </w:rPr>
      <w:t>Motorcycle</w:t>
    </w:r>
    <w:r>
      <w:rPr>
        <w:sz w:val="24"/>
        <w:szCs w:val="24"/>
      </w:rPr>
      <w:t xml:space="preserve"> </w:t>
    </w:r>
    <w:r w:rsidR="00443E0C">
      <w:rPr>
        <w:sz w:val="24"/>
        <w:szCs w:val="24"/>
      </w:rPr>
      <w:t xml:space="preserve">Engineering </w:t>
    </w:r>
    <w:r w:rsidR="00443E0C">
      <w:rPr>
        <w:rStyle w:val="Strong"/>
        <w:b/>
        <w:sz w:val="24"/>
        <w:szCs w:val="24"/>
      </w:rPr>
      <w:t>(</w:t>
    </w:r>
    <w:r w:rsidR="00B13FA1">
      <w:rPr>
        <w:rStyle w:val="Strong"/>
        <w:b/>
        <w:sz w:val="24"/>
        <w:szCs w:val="24"/>
      </w:rPr>
      <w:t>UWTSD-S</w:t>
    </w:r>
    <w:r>
      <w:rPr>
        <w:rStyle w:val="Strong"/>
        <w:b/>
        <w:sz w:val="24"/>
        <w:szCs w:val="24"/>
      </w:rPr>
      <w:t>AE</w:t>
    </w:r>
    <w:r w:rsidR="00443E0C">
      <w:rPr>
        <w:rStyle w:val="Strong"/>
        <w:b/>
        <w:sz w:val="24"/>
        <w:szCs w:val="24"/>
      </w:rPr>
      <w:t>)</w:t>
    </w:r>
    <w:r w:rsidR="00443E0C">
      <w:rPr>
        <w:rStyle w:val="Strong"/>
        <w:sz w:val="20"/>
        <w:szCs w:val="20"/>
      </w:rPr>
      <w:t xml:space="preserve"> </w:t>
    </w:r>
    <w:r>
      <w:rPr>
        <w:rStyle w:val="Strong"/>
        <w:sz w:val="20"/>
        <w:szCs w:val="20"/>
      </w:rPr>
      <w:tab/>
    </w:r>
    <w:r>
      <w:rPr>
        <w:rStyle w:val="Strong"/>
        <w:sz w:val="20"/>
        <w:szCs w:val="20"/>
      </w:rPr>
      <w:tab/>
    </w:r>
    <w:r>
      <w:rPr>
        <w:rStyle w:val="Strong"/>
        <w:sz w:val="20"/>
        <w:szCs w:val="20"/>
      </w:rPr>
      <w:tab/>
    </w:r>
    <w:r w:rsidR="00443E0C">
      <w:rPr>
        <w:rStyle w:val="Strong"/>
        <w:sz w:val="20"/>
        <w:szCs w:val="20"/>
      </w:rPr>
      <w:t xml:space="preserve"> </w:t>
    </w:r>
    <w:r w:rsidR="00D30BA1">
      <w:rPr>
        <w:rStyle w:val="Strong"/>
        <w:b/>
        <w:sz w:val="20"/>
        <w:szCs w:val="20"/>
      </w:rPr>
      <w:t xml:space="preserve">     </w:t>
    </w:r>
  </w:p>
  <w:p w14:paraId="67A7EEEE" w14:textId="60955B92" w:rsidR="00443E0C" w:rsidRPr="00B13FA1" w:rsidRDefault="00864190" w:rsidP="007F18D6">
    <w:pPr>
      <w:pStyle w:val="Heading1"/>
      <w:spacing w:before="0"/>
      <w:rPr>
        <w:rStyle w:val="IntenseEmphasis"/>
        <w:b/>
        <w:bCs/>
        <w:i w:val="0"/>
        <w:iCs w:val="0"/>
        <w:color w:val="7F7F7F"/>
        <w:sz w:val="20"/>
        <w:szCs w:val="20"/>
      </w:rPr>
    </w:pPr>
    <w:r>
      <w:rPr>
        <w:color w:val="7F7F7F"/>
        <w:sz w:val="20"/>
        <w:szCs w:val="20"/>
      </w:rPr>
      <w:t xml:space="preserve">                </w:t>
    </w:r>
    <w:r w:rsidR="00B13FA1">
      <w:rPr>
        <w:color w:val="7F7F7F"/>
        <w:sz w:val="20"/>
        <w:szCs w:val="20"/>
      </w:rPr>
      <w:t>Module</w:t>
    </w:r>
    <w:r w:rsidR="00443E0C">
      <w:rPr>
        <w:color w:val="7F7F7F"/>
        <w:sz w:val="20"/>
        <w:szCs w:val="20"/>
      </w:rPr>
      <w:t xml:space="preserve">: </w:t>
    </w:r>
    <w:r w:rsidR="00F460BA">
      <w:rPr>
        <w:color w:val="7F7F7F"/>
        <w:sz w:val="20"/>
        <w:szCs w:val="20"/>
      </w:rPr>
      <w:t xml:space="preserve">Mechanisms of Material Failure </w:t>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6B45FA">
      <w:rPr>
        <w:color w:val="7F7F7F"/>
        <w:sz w:val="20"/>
        <w:szCs w:val="20"/>
      </w:rPr>
      <w:t xml:space="preserve">                           2</w:t>
    </w:r>
    <w:r w:rsidR="00F460BA">
      <w:rPr>
        <w:color w:val="7F7F7F"/>
        <w:sz w:val="20"/>
        <w:szCs w:val="20"/>
      </w:rPr>
      <w:t>5</w:t>
    </w:r>
    <w:r w:rsidR="006B45FA">
      <w:rPr>
        <w:color w:val="7F7F7F"/>
        <w:sz w:val="20"/>
        <w:szCs w:val="20"/>
      </w:rPr>
      <w:t xml:space="preserve"> | </w:t>
    </w:r>
    <w:r>
      <w:rPr>
        <w:color w:val="7F7F7F"/>
        <w:sz w:val="20"/>
        <w:szCs w:val="20"/>
      </w:rPr>
      <w:t>April</w:t>
    </w:r>
    <w:r w:rsidR="006B45FA">
      <w:rPr>
        <w:color w:val="7F7F7F"/>
        <w:sz w:val="20"/>
        <w:szCs w:val="20"/>
      </w:rPr>
      <w:t xml:space="preserve"> </w:t>
    </w:r>
    <w:r w:rsidR="00443E0C">
      <w:rPr>
        <w:color w:val="7F7F7F"/>
        <w:sz w:val="20"/>
        <w:szCs w:val="20"/>
      </w:rPr>
      <w:t>20</w:t>
    </w:r>
    <w:r w:rsidR="00FA1819">
      <w:rPr>
        <w:color w:val="7F7F7F"/>
        <w:sz w:val="20"/>
        <w:szCs w:val="20"/>
      </w:rPr>
      <w:t>2</w:t>
    </w:r>
    <w:r>
      <w:rPr>
        <w:color w:val="7F7F7F"/>
        <w:sz w:val="20"/>
        <w:szCs w:val="20"/>
      </w:rPr>
      <w:t>3</w:t>
    </w:r>
    <w:r w:rsidR="00443E0C">
      <w:rPr>
        <w:rStyle w:val="Strong"/>
        <w:b/>
        <w:sz w:val="20"/>
        <w:szCs w:val="20"/>
      </w:rPr>
      <w:t xml:space="preserve">    </w:t>
    </w:r>
    <w:r w:rsidR="00D30BA1">
      <w:rPr>
        <w:rStyle w:val="Strong"/>
        <w:b/>
        <w:sz w:val="20"/>
        <w:szCs w:val="20"/>
      </w:rPr>
      <w:t xml:space="preserve"> </w:t>
    </w:r>
    <w:r w:rsidR="00443E0C">
      <w:rPr>
        <w:rStyle w:val="Strong"/>
        <w:b/>
        <w:sz w:val="20"/>
        <w:szCs w:val="20"/>
      </w:rPr>
      <w:t xml:space="preserve">      </w:t>
    </w:r>
    <w:r w:rsidR="0002287F">
      <w:rPr>
        <w:rStyle w:val="Strong"/>
        <w:b/>
        <w:sz w:val="20"/>
        <w:szCs w:val="20"/>
      </w:rPr>
      <w:t xml:space="preserve"> </w:t>
    </w:r>
    <w:r w:rsidR="00443E0C">
      <w:rPr>
        <w:rStyle w:val="Strong"/>
        <w:b/>
        <w:sz w:val="20"/>
        <w:szCs w:val="20"/>
      </w:rPr>
      <w:t xml:space="preserve">                                                     </w:t>
    </w:r>
    <w:r w:rsidR="00872AF0">
      <w:rPr>
        <w:rStyle w:val="Strong"/>
        <w:b/>
        <w:sz w:val="20"/>
        <w:szCs w:val="20"/>
      </w:rPr>
      <w:t xml:space="preserve"> </w:t>
    </w:r>
    <w:r w:rsidR="00443E0C">
      <w:rPr>
        <w:rStyle w:val="Strong"/>
        <w:b/>
        <w:sz w:val="20"/>
        <w:szCs w:val="20"/>
      </w:rPr>
      <w:t xml:space="preserve">              </w:t>
    </w:r>
    <w:r w:rsidR="005D0129">
      <w:rPr>
        <w:rStyle w:val="Strong"/>
        <w:b/>
        <w:sz w:val="20"/>
        <w:szCs w:val="20"/>
      </w:rPr>
      <w:t xml:space="preserve">   </w:t>
    </w:r>
    <w:r w:rsidR="002D1859">
      <w:rPr>
        <w:rStyle w:val="Strong"/>
        <w:b/>
        <w:sz w:val="20"/>
        <w:szCs w:val="20"/>
      </w:rPr>
      <w:t xml:space="preserve"> </w:t>
    </w:r>
    <w:r w:rsidR="002C676D">
      <w:rPr>
        <w:rStyle w:val="Strong"/>
        <w:b/>
        <w:sz w:val="20"/>
        <w:szCs w:val="20"/>
      </w:rPr>
      <w:t xml:space="preserve"> </w:t>
    </w:r>
  </w:p>
  <w:p w14:paraId="30861F77" w14:textId="2B2C473C" w:rsidR="00443E0C" w:rsidRDefault="00CB1CEE">
    <w:pPr>
      <w:pStyle w:val="Header"/>
      <w:spacing w:after="120"/>
      <w:rPr>
        <w:rFonts w:ascii="Cambria" w:hAnsi="Cambria"/>
        <w:b/>
        <w:color w:val="7F7F7F"/>
        <w:sz w:val="20"/>
        <w:szCs w:val="20"/>
      </w:rPr>
    </w:pPr>
    <w:r>
      <w:rPr>
        <w:rFonts w:ascii="Cambria" w:hAnsi="Cambria"/>
        <w:b/>
        <w:noProof/>
        <w:color w:val="7F7F7F"/>
        <w:sz w:val="20"/>
        <w:szCs w:val="20"/>
      </w:rPr>
      <mc:AlternateContent>
        <mc:Choice Requires="wps">
          <w:drawing>
            <wp:anchor distT="0" distB="0" distL="114300" distR="114300" simplePos="0" relativeHeight="251655680" behindDoc="0" locked="0" layoutInCell="1" allowOverlap="1" wp14:anchorId="06127015" wp14:editId="5E0CC69C">
              <wp:simplePos x="0" y="0"/>
              <wp:positionH relativeFrom="column">
                <wp:posOffset>-13335</wp:posOffset>
              </wp:positionH>
              <wp:positionV relativeFrom="paragraph">
                <wp:posOffset>20955</wp:posOffset>
              </wp:positionV>
              <wp:extent cx="6685280" cy="0"/>
              <wp:effectExtent l="5715" t="7620" r="5080" b="11430"/>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B3FB36"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" strokecolor="gray"/>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DBE3" w14:textId="7510BA55" w:rsidR="002B07D0" w:rsidRDefault="00CB1CEE">
    <w:pPr>
      <w:pStyle w:val="Heading1"/>
      <w:spacing w:line="240" w:lineRule="auto"/>
      <w:rPr>
        <w:rStyle w:val="Strong"/>
      </w:rPr>
    </w:pPr>
    <w:r>
      <w:rPr>
        <w:rStyle w:val="Strong"/>
        <w:noProof/>
      </w:rPr>
      <w:drawing>
        <wp:inline distT="0" distB="0" distL="0" distR="0" wp14:anchorId="36FBC54C" wp14:editId="1DC94A97">
          <wp:extent cx="1353185" cy="556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556260"/>
                  </a:xfrm>
                  <a:prstGeom prst="rect">
                    <a:avLst/>
                  </a:prstGeom>
                  <a:noFill/>
                  <a:ln>
                    <a:noFill/>
                  </a:ln>
                </pic:spPr>
              </pic:pic>
            </a:graphicData>
          </a:graphic>
        </wp:inline>
      </w:drawing>
    </w:r>
  </w:p>
  <w:p w14:paraId="227C5661" w14:textId="0C92A481" w:rsidR="002B07D0" w:rsidRDefault="00CB1CEE">
    <w:pPr>
      <w:pStyle w:val="Header"/>
      <w:spacing w:after="120"/>
      <w:rPr>
        <w:rFonts w:ascii="Cambria" w:hAnsi="Cambria"/>
        <w:b/>
        <w:color w:val="7F7F7F"/>
        <w:sz w:val="20"/>
        <w:szCs w:val="20"/>
      </w:rPr>
    </w:pPr>
    <w:r>
      <w:rPr>
        <w:rFonts w:ascii="Cambria" w:hAnsi="Cambria"/>
        <w:b/>
        <w:noProof/>
        <w:color w:val="7F7F7F"/>
        <w:sz w:val="20"/>
        <w:szCs w:val="20"/>
      </w:rPr>
      <mc:AlternateContent>
        <mc:Choice Requires="wps">
          <w:drawing>
            <wp:anchor distT="0" distB="0" distL="114300" distR="114300" simplePos="0" relativeHeight="251656704" behindDoc="0" locked="0" layoutInCell="1" allowOverlap="1" wp14:anchorId="00238457" wp14:editId="533AA9D8">
              <wp:simplePos x="0" y="0"/>
              <wp:positionH relativeFrom="column">
                <wp:posOffset>-13335</wp:posOffset>
              </wp:positionH>
              <wp:positionV relativeFrom="paragraph">
                <wp:posOffset>20955</wp:posOffset>
              </wp:positionV>
              <wp:extent cx="6685280" cy="0"/>
              <wp:effectExtent l="5715" t="12065" r="5080" b="698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20B747"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" strokecolor="gray"/>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3C1"/>
    <w:multiLevelType w:val="multilevel"/>
    <w:tmpl w:val="0AEC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27F90"/>
    <w:multiLevelType w:val="multilevel"/>
    <w:tmpl w:val="22A4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7D7E39"/>
    <w:multiLevelType w:val="multilevel"/>
    <w:tmpl w:val="343EB302"/>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9A431DC"/>
    <w:multiLevelType w:val="hybridMultilevel"/>
    <w:tmpl w:val="E744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855861"/>
    <w:multiLevelType w:val="multilevel"/>
    <w:tmpl w:val="2B855861"/>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5" w15:restartNumberingAfterBreak="0">
    <w:nsid w:val="3D36723C"/>
    <w:multiLevelType w:val="multilevel"/>
    <w:tmpl w:val="343EB3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4C15AB"/>
    <w:multiLevelType w:val="hybridMultilevel"/>
    <w:tmpl w:val="DAB28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127506"/>
    <w:multiLevelType w:val="hybridMultilevel"/>
    <w:tmpl w:val="4BB8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CA544A"/>
    <w:multiLevelType w:val="singleLevel"/>
    <w:tmpl w:val="52CA544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9" w15:restartNumberingAfterBreak="0">
    <w:nsid w:val="67625850"/>
    <w:multiLevelType w:val="multilevel"/>
    <w:tmpl w:val="E85A85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06492428">
    <w:abstractNumId w:val="4"/>
  </w:num>
  <w:num w:numId="2" w16cid:durableId="1512573944">
    <w:abstractNumId w:val="8"/>
  </w:num>
  <w:num w:numId="3" w16cid:durableId="1681616391">
    <w:abstractNumId w:val="9"/>
  </w:num>
  <w:num w:numId="4" w16cid:durableId="910890102">
    <w:abstractNumId w:val="6"/>
  </w:num>
  <w:num w:numId="5" w16cid:durableId="365834464">
    <w:abstractNumId w:val="3"/>
  </w:num>
  <w:num w:numId="6" w16cid:durableId="1884050471">
    <w:abstractNumId w:val="7"/>
  </w:num>
  <w:num w:numId="7" w16cid:durableId="593317054">
    <w:abstractNumId w:val="1"/>
  </w:num>
  <w:num w:numId="8" w16cid:durableId="1489780783">
    <w:abstractNumId w:val="0"/>
  </w:num>
  <w:num w:numId="9" w16cid:durableId="875389335">
    <w:abstractNumId w:val="5"/>
  </w:num>
  <w:num w:numId="10" w16cid:durableId="2037077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CF"/>
    <w:rsid w:val="000009BC"/>
    <w:rsid w:val="00007FF2"/>
    <w:rsid w:val="0001022B"/>
    <w:rsid w:val="000116BE"/>
    <w:rsid w:val="00011B47"/>
    <w:rsid w:val="0001561F"/>
    <w:rsid w:val="00016925"/>
    <w:rsid w:val="0002287F"/>
    <w:rsid w:val="00022F6F"/>
    <w:rsid w:val="000236B7"/>
    <w:rsid w:val="00025691"/>
    <w:rsid w:val="00026914"/>
    <w:rsid w:val="00027AA3"/>
    <w:rsid w:val="00031C3E"/>
    <w:rsid w:val="000352E1"/>
    <w:rsid w:val="000407A4"/>
    <w:rsid w:val="0004334E"/>
    <w:rsid w:val="00044FD2"/>
    <w:rsid w:val="000459D5"/>
    <w:rsid w:val="000518D3"/>
    <w:rsid w:val="000552A1"/>
    <w:rsid w:val="0005584A"/>
    <w:rsid w:val="00056D4D"/>
    <w:rsid w:val="00060E8E"/>
    <w:rsid w:val="00061F8D"/>
    <w:rsid w:val="0006725A"/>
    <w:rsid w:val="0007109D"/>
    <w:rsid w:val="00073800"/>
    <w:rsid w:val="000801FE"/>
    <w:rsid w:val="0008044F"/>
    <w:rsid w:val="000851A0"/>
    <w:rsid w:val="00095674"/>
    <w:rsid w:val="00097831"/>
    <w:rsid w:val="000A0814"/>
    <w:rsid w:val="000A134F"/>
    <w:rsid w:val="000A2AF9"/>
    <w:rsid w:val="000B0280"/>
    <w:rsid w:val="000B06B0"/>
    <w:rsid w:val="000B1559"/>
    <w:rsid w:val="000B6508"/>
    <w:rsid w:val="000C4162"/>
    <w:rsid w:val="000C5DFB"/>
    <w:rsid w:val="000D655E"/>
    <w:rsid w:val="000E2F04"/>
    <w:rsid w:val="000F08DE"/>
    <w:rsid w:val="000F22ED"/>
    <w:rsid w:val="000F378D"/>
    <w:rsid w:val="000F4794"/>
    <w:rsid w:val="0010180E"/>
    <w:rsid w:val="0010245B"/>
    <w:rsid w:val="001039B4"/>
    <w:rsid w:val="00112D6E"/>
    <w:rsid w:val="001139EB"/>
    <w:rsid w:val="00116C23"/>
    <w:rsid w:val="00123B0F"/>
    <w:rsid w:val="00124098"/>
    <w:rsid w:val="00124E01"/>
    <w:rsid w:val="00126823"/>
    <w:rsid w:val="00130A02"/>
    <w:rsid w:val="00131E53"/>
    <w:rsid w:val="00133D81"/>
    <w:rsid w:val="0013579D"/>
    <w:rsid w:val="00140F84"/>
    <w:rsid w:val="00151C35"/>
    <w:rsid w:val="00152481"/>
    <w:rsid w:val="001546FB"/>
    <w:rsid w:val="00154CDD"/>
    <w:rsid w:val="00155A73"/>
    <w:rsid w:val="001563B0"/>
    <w:rsid w:val="0016576C"/>
    <w:rsid w:val="001741C2"/>
    <w:rsid w:val="001818D5"/>
    <w:rsid w:val="00192275"/>
    <w:rsid w:val="00192441"/>
    <w:rsid w:val="00196E87"/>
    <w:rsid w:val="00197249"/>
    <w:rsid w:val="001A02E4"/>
    <w:rsid w:val="001A54E8"/>
    <w:rsid w:val="001B36FA"/>
    <w:rsid w:val="001B4D21"/>
    <w:rsid w:val="001C3C70"/>
    <w:rsid w:val="001D077D"/>
    <w:rsid w:val="001D1154"/>
    <w:rsid w:val="001D389D"/>
    <w:rsid w:val="001D6B3C"/>
    <w:rsid w:val="001D7344"/>
    <w:rsid w:val="001E1FCC"/>
    <w:rsid w:val="002075CB"/>
    <w:rsid w:val="002119D3"/>
    <w:rsid w:val="0021460D"/>
    <w:rsid w:val="00222DF5"/>
    <w:rsid w:val="00224092"/>
    <w:rsid w:val="00224B4C"/>
    <w:rsid w:val="00227A5E"/>
    <w:rsid w:val="00233A3E"/>
    <w:rsid w:val="0023570E"/>
    <w:rsid w:val="002401E9"/>
    <w:rsid w:val="00240CEA"/>
    <w:rsid w:val="0024385A"/>
    <w:rsid w:val="00247584"/>
    <w:rsid w:val="00253F0C"/>
    <w:rsid w:val="0025562D"/>
    <w:rsid w:val="002556AE"/>
    <w:rsid w:val="002560BF"/>
    <w:rsid w:val="00256747"/>
    <w:rsid w:val="00264052"/>
    <w:rsid w:val="00271187"/>
    <w:rsid w:val="00274651"/>
    <w:rsid w:val="0028133E"/>
    <w:rsid w:val="00284444"/>
    <w:rsid w:val="002905E9"/>
    <w:rsid w:val="00294A05"/>
    <w:rsid w:val="0029679A"/>
    <w:rsid w:val="002A3029"/>
    <w:rsid w:val="002B07D0"/>
    <w:rsid w:val="002B3645"/>
    <w:rsid w:val="002B56F1"/>
    <w:rsid w:val="002B608B"/>
    <w:rsid w:val="002C153A"/>
    <w:rsid w:val="002C5483"/>
    <w:rsid w:val="002C676D"/>
    <w:rsid w:val="002C6ED7"/>
    <w:rsid w:val="002D0D78"/>
    <w:rsid w:val="002D11E1"/>
    <w:rsid w:val="002D1859"/>
    <w:rsid w:val="002D3B92"/>
    <w:rsid w:val="002D5BD9"/>
    <w:rsid w:val="002E2566"/>
    <w:rsid w:val="002E54B0"/>
    <w:rsid w:val="002E5970"/>
    <w:rsid w:val="002E5EE0"/>
    <w:rsid w:val="002E7845"/>
    <w:rsid w:val="002F3C97"/>
    <w:rsid w:val="002F46EE"/>
    <w:rsid w:val="002F6390"/>
    <w:rsid w:val="002F65F2"/>
    <w:rsid w:val="0030107B"/>
    <w:rsid w:val="00314B1B"/>
    <w:rsid w:val="0032119D"/>
    <w:rsid w:val="003234DB"/>
    <w:rsid w:val="003238AC"/>
    <w:rsid w:val="00324E3C"/>
    <w:rsid w:val="003265CA"/>
    <w:rsid w:val="00331227"/>
    <w:rsid w:val="00333C9A"/>
    <w:rsid w:val="003345B2"/>
    <w:rsid w:val="00335946"/>
    <w:rsid w:val="00342B32"/>
    <w:rsid w:val="00344178"/>
    <w:rsid w:val="00345F25"/>
    <w:rsid w:val="00354E3E"/>
    <w:rsid w:val="00361F49"/>
    <w:rsid w:val="00362DBB"/>
    <w:rsid w:val="00367BC4"/>
    <w:rsid w:val="0037013A"/>
    <w:rsid w:val="00370267"/>
    <w:rsid w:val="00382148"/>
    <w:rsid w:val="0038217D"/>
    <w:rsid w:val="00382382"/>
    <w:rsid w:val="0038489D"/>
    <w:rsid w:val="00386AE7"/>
    <w:rsid w:val="00387052"/>
    <w:rsid w:val="00391521"/>
    <w:rsid w:val="00391610"/>
    <w:rsid w:val="00393AB4"/>
    <w:rsid w:val="00393B5E"/>
    <w:rsid w:val="00396BD3"/>
    <w:rsid w:val="00397B80"/>
    <w:rsid w:val="00397C33"/>
    <w:rsid w:val="003A2354"/>
    <w:rsid w:val="003A456B"/>
    <w:rsid w:val="003A57A2"/>
    <w:rsid w:val="003B0451"/>
    <w:rsid w:val="003B230E"/>
    <w:rsid w:val="003B39B4"/>
    <w:rsid w:val="003C2D77"/>
    <w:rsid w:val="003C31D7"/>
    <w:rsid w:val="003C589E"/>
    <w:rsid w:val="003D2044"/>
    <w:rsid w:val="003D2A85"/>
    <w:rsid w:val="003D514C"/>
    <w:rsid w:val="003E01E3"/>
    <w:rsid w:val="003E4110"/>
    <w:rsid w:val="003E7A69"/>
    <w:rsid w:val="003F4411"/>
    <w:rsid w:val="003F6826"/>
    <w:rsid w:val="003F6DAE"/>
    <w:rsid w:val="00405DB3"/>
    <w:rsid w:val="00405E72"/>
    <w:rsid w:val="0040654A"/>
    <w:rsid w:val="00406CF9"/>
    <w:rsid w:val="0040771A"/>
    <w:rsid w:val="00411BD9"/>
    <w:rsid w:val="004162A4"/>
    <w:rsid w:val="0041715C"/>
    <w:rsid w:val="00417DA8"/>
    <w:rsid w:val="00423E5D"/>
    <w:rsid w:val="004279D5"/>
    <w:rsid w:val="00435FE0"/>
    <w:rsid w:val="0043742F"/>
    <w:rsid w:val="00437875"/>
    <w:rsid w:val="00443E0C"/>
    <w:rsid w:val="004565DD"/>
    <w:rsid w:val="0045710D"/>
    <w:rsid w:val="00465806"/>
    <w:rsid w:val="00466577"/>
    <w:rsid w:val="0047393F"/>
    <w:rsid w:val="004764DB"/>
    <w:rsid w:val="00480D34"/>
    <w:rsid w:val="00482E36"/>
    <w:rsid w:val="0048364C"/>
    <w:rsid w:val="00491B9B"/>
    <w:rsid w:val="004931A5"/>
    <w:rsid w:val="00496E74"/>
    <w:rsid w:val="00497E73"/>
    <w:rsid w:val="004A02A3"/>
    <w:rsid w:val="004A329B"/>
    <w:rsid w:val="004A41A1"/>
    <w:rsid w:val="004A6DD8"/>
    <w:rsid w:val="004B2DB7"/>
    <w:rsid w:val="004B7FDB"/>
    <w:rsid w:val="004C06E8"/>
    <w:rsid w:val="004C0CE7"/>
    <w:rsid w:val="004D00C0"/>
    <w:rsid w:val="004D237D"/>
    <w:rsid w:val="004D56A6"/>
    <w:rsid w:val="004D6584"/>
    <w:rsid w:val="004E2813"/>
    <w:rsid w:val="004E37EC"/>
    <w:rsid w:val="004F7BB9"/>
    <w:rsid w:val="005028EE"/>
    <w:rsid w:val="0050777A"/>
    <w:rsid w:val="00513F5C"/>
    <w:rsid w:val="00514BC0"/>
    <w:rsid w:val="00515211"/>
    <w:rsid w:val="00516129"/>
    <w:rsid w:val="005167BD"/>
    <w:rsid w:val="00517576"/>
    <w:rsid w:val="00521DFF"/>
    <w:rsid w:val="0052584B"/>
    <w:rsid w:val="00526D86"/>
    <w:rsid w:val="00536515"/>
    <w:rsid w:val="005375AA"/>
    <w:rsid w:val="00540CB6"/>
    <w:rsid w:val="00541FAA"/>
    <w:rsid w:val="00542B5A"/>
    <w:rsid w:val="00554AFE"/>
    <w:rsid w:val="00562127"/>
    <w:rsid w:val="00565469"/>
    <w:rsid w:val="005669C9"/>
    <w:rsid w:val="00566A9E"/>
    <w:rsid w:val="00574A23"/>
    <w:rsid w:val="005756B6"/>
    <w:rsid w:val="0057777A"/>
    <w:rsid w:val="0058177F"/>
    <w:rsid w:val="00583A8B"/>
    <w:rsid w:val="00586743"/>
    <w:rsid w:val="0058683F"/>
    <w:rsid w:val="00590459"/>
    <w:rsid w:val="00592999"/>
    <w:rsid w:val="00592BB4"/>
    <w:rsid w:val="00594609"/>
    <w:rsid w:val="00594AD0"/>
    <w:rsid w:val="0059509F"/>
    <w:rsid w:val="00596816"/>
    <w:rsid w:val="00596860"/>
    <w:rsid w:val="005A76FB"/>
    <w:rsid w:val="005B4EC3"/>
    <w:rsid w:val="005B79A1"/>
    <w:rsid w:val="005B7AD0"/>
    <w:rsid w:val="005C187C"/>
    <w:rsid w:val="005D0129"/>
    <w:rsid w:val="005D3E55"/>
    <w:rsid w:val="005F7655"/>
    <w:rsid w:val="00615581"/>
    <w:rsid w:val="006175A9"/>
    <w:rsid w:val="00620B54"/>
    <w:rsid w:val="00621856"/>
    <w:rsid w:val="0062196B"/>
    <w:rsid w:val="00622170"/>
    <w:rsid w:val="0062308C"/>
    <w:rsid w:val="00623CED"/>
    <w:rsid w:val="0062579B"/>
    <w:rsid w:val="00642744"/>
    <w:rsid w:val="00643DDF"/>
    <w:rsid w:val="00647096"/>
    <w:rsid w:val="00665A76"/>
    <w:rsid w:val="00667933"/>
    <w:rsid w:val="00671E2B"/>
    <w:rsid w:val="00672948"/>
    <w:rsid w:val="00676099"/>
    <w:rsid w:val="00687910"/>
    <w:rsid w:val="006913F0"/>
    <w:rsid w:val="0069201F"/>
    <w:rsid w:val="00692586"/>
    <w:rsid w:val="00692646"/>
    <w:rsid w:val="00696E19"/>
    <w:rsid w:val="006A1406"/>
    <w:rsid w:val="006A1C25"/>
    <w:rsid w:val="006A375F"/>
    <w:rsid w:val="006A39E7"/>
    <w:rsid w:val="006A79C2"/>
    <w:rsid w:val="006A7A42"/>
    <w:rsid w:val="006B3833"/>
    <w:rsid w:val="006B45FA"/>
    <w:rsid w:val="006B4AE9"/>
    <w:rsid w:val="006B5879"/>
    <w:rsid w:val="006B696B"/>
    <w:rsid w:val="006B6F46"/>
    <w:rsid w:val="006C0D01"/>
    <w:rsid w:val="006C190C"/>
    <w:rsid w:val="006D3872"/>
    <w:rsid w:val="006D5031"/>
    <w:rsid w:val="006D646C"/>
    <w:rsid w:val="006E1ECB"/>
    <w:rsid w:val="006E3F44"/>
    <w:rsid w:val="006E4B70"/>
    <w:rsid w:val="006E5982"/>
    <w:rsid w:val="006E609B"/>
    <w:rsid w:val="006F051D"/>
    <w:rsid w:val="006F1AB8"/>
    <w:rsid w:val="006F3D07"/>
    <w:rsid w:val="006F471D"/>
    <w:rsid w:val="006F4DA7"/>
    <w:rsid w:val="00701DCF"/>
    <w:rsid w:val="00703B54"/>
    <w:rsid w:val="00706613"/>
    <w:rsid w:val="00711110"/>
    <w:rsid w:val="00713C90"/>
    <w:rsid w:val="00717FA9"/>
    <w:rsid w:val="007205D4"/>
    <w:rsid w:val="00722314"/>
    <w:rsid w:val="0073023A"/>
    <w:rsid w:val="00734A78"/>
    <w:rsid w:val="00734B0C"/>
    <w:rsid w:val="00742186"/>
    <w:rsid w:val="00743D1F"/>
    <w:rsid w:val="00745DA1"/>
    <w:rsid w:val="00752C74"/>
    <w:rsid w:val="007550A4"/>
    <w:rsid w:val="00757379"/>
    <w:rsid w:val="00760C8A"/>
    <w:rsid w:val="00764CD0"/>
    <w:rsid w:val="00764E9F"/>
    <w:rsid w:val="00767539"/>
    <w:rsid w:val="007743FF"/>
    <w:rsid w:val="00775BAD"/>
    <w:rsid w:val="007861B0"/>
    <w:rsid w:val="00790C6F"/>
    <w:rsid w:val="007910F1"/>
    <w:rsid w:val="00793CA0"/>
    <w:rsid w:val="007A0F92"/>
    <w:rsid w:val="007A14AD"/>
    <w:rsid w:val="007A4820"/>
    <w:rsid w:val="007A5088"/>
    <w:rsid w:val="007A5BE1"/>
    <w:rsid w:val="007A6C3E"/>
    <w:rsid w:val="007B4810"/>
    <w:rsid w:val="007C2106"/>
    <w:rsid w:val="007C24D5"/>
    <w:rsid w:val="007C4F8B"/>
    <w:rsid w:val="007C6254"/>
    <w:rsid w:val="007C6E1E"/>
    <w:rsid w:val="007C7129"/>
    <w:rsid w:val="007C7BA1"/>
    <w:rsid w:val="007D0484"/>
    <w:rsid w:val="007D2E33"/>
    <w:rsid w:val="007D751B"/>
    <w:rsid w:val="007E3136"/>
    <w:rsid w:val="007F18D6"/>
    <w:rsid w:val="007F4A60"/>
    <w:rsid w:val="00800872"/>
    <w:rsid w:val="00800C35"/>
    <w:rsid w:val="00802D5D"/>
    <w:rsid w:val="00803536"/>
    <w:rsid w:val="00810000"/>
    <w:rsid w:val="0081267E"/>
    <w:rsid w:val="00815B90"/>
    <w:rsid w:val="008207C4"/>
    <w:rsid w:val="00821791"/>
    <w:rsid w:val="00831FEE"/>
    <w:rsid w:val="00834908"/>
    <w:rsid w:val="00834A7B"/>
    <w:rsid w:val="0083778F"/>
    <w:rsid w:val="00837B91"/>
    <w:rsid w:val="008423C6"/>
    <w:rsid w:val="008518EC"/>
    <w:rsid w:val="00851C04"/>
    <w:rsid w:val="0085266F"/>
    <w:rsid w:val="00857510"/>
    <w:rsid w:val="00863CDA"/>
    <w:rsid w:val="00864190"/>
    <w:rsid w:val="00864416"/>
    <w:rsid w:val="0087059E"/>
    <w:rsid w:val="0087200F"/>
    <w:rsid w:val="00872AF0"/>
    <w:rsid w:val="0087322B"/>
    <w:rsid w:val="00881659"/>
    <w:rsid w:val="0088218D"/>
    <w:rsid w:val="00885B75"/>
    <w:rsid w:val="00894CDD"/>
    <w:rsid w:val="008A100B"/>
    <w:rsid w:val="008A1638"/>
    <w:rsid w:val="008A1F47"/>
    <w:rsid w:val="008A2552"/>
    <w:rsid w:val="008A4C34"/>
    <w:rsid w:val="008B34F1"/>
    <w:rsid w:val="008C0494"/>
    <w:rsid w:val="008C6BCE"/>
    <w:rsid w:val="008E2ECE"/>
    <w:rsid w:val="008E6A84"/>
    <w:rsid w:val="008F1D5E"/>
    <w:rsid w:val="008F70AE"/>
    <w:rsid w:val="00910CC3"/>
    <w:rsid w:val="009127FB"/>
    <w:rsid w:val="00916781"/>
    <w:rsid w:val="00917703"/>
    <w:rsid w:val="009245EE"/>
    <w:rsid w:val="00925CF8"/>
    <w:rsid w:val="00926C7A"/>
    <w:rsid w:val="009309CE"/>
    <w:rsid w:val="00933475"/>
    <w:rsid w:val="009337D5"/>
    <w:rsid w:val="00934738"/>
    <w:rsid w:val="00934F78"/>
    <w:rsid w:val="00935632"/>
    <w:rsid w:val="0094074D"/>
    <w:rsid w:val="00940BB8"/>
    <w:rsid w:val="0094338B"/>
    <w:rsid w:val="00943A05"/>
    <w:rsid w:val="00943E9C"/>
    <w:rsid w:val="0094654C"/>
    <w:rsid w:val="00947CE8"/>
    <w:rsid w:val="00953F8C"/>
    <w:rsid w:val="00960726"/>
    <w:rsid w:val="00960A9A"/>
    <w:rsid w:val="00962D8C"/>
    <w:rsid w:val="00963789"/>
    <w:rsid w:val="0096408C"/>
    <w:rsid w:val="0098355A"/>
    <w:rsid w:val="009859A9"/>
    <w:rsid w:val="009866CF"/>
    <w:rsid w:val="009914FF"/>
    <w:rsid w:val="009A2306"/>
    <w:rsid w:val="009A2A12"/>
    <w:rsid w:val="009B08BB"/>
    <w:rsid w:val="009B0F09"/>
    <w:rsid w:val="009B0FD5"/>
    <w:rsid w:val="009B1D3C"/>
    <w:rsid w:val="009B441B"/>
    <w:rsid w:val="009B6C14"/>
    <w:rsid w:val="009C4236"/>
    <w:rsid w:val="009E1B36"/>
    <w:rsid w:val="009E298A"/>
    <w:rsid w:val="009E5284"/>
    <w:rsid w:val="009E52BD"/>
    <w:rsid w:val="00A0495E"/>
    <w:rsid w:val="00A06A7A"/>
    <w:rsid w:val="00A06E5D"/>
    <w:rsid w:val="00A14979"/>
    <w:rsid w:val="00A152B1"/>
    <w:rsid w:val="00A17BC4"/>
    <w:rsid w:val="00A23057"/>
    <w:rsid w:val="00A27A3D"/>
    <w:rsid w:val="00A30873"/>
    <w:rsid w:val="00A32D26"/>
    <w:rsid w:val="00A37A50"/>
    <w:rsid w:val="00A4786F"/>
    <w:rsid w:val="00A53ADD"/>
    <w:rsid w:val="00A67B89"/>
    <w:rsid w:val="00A71C25"/>
    <w:rsid w:val="00A72ABC"/>
    <w:rsid w:val="00A74152"/>
    <w:rsid w:val="00A74A48"/>
    <w:rsid w:val="00A76CB8"/>
    <w:rsid w:val="00A8220F"/>
    <w:rsid w:val="00A840AB"/>
    <w:rsid w:val="00A84574"/>
    <w:rsid w:val="00A861AA"/>
    <w:rsid w:val="00A94776"/>
    <w:rsid w:val="00AA0B65"/>
    <w:rsid w:val="00AA469E"/>
    <w:rsid w:val="00AA4767"/>
    <w:rsid w:val="00AA6387"/>
    <w:rsid w:val="00AA6CC2"/>
    <w:rsid w:val="00AA7949"/>
    <w:rsid w:val="00AB0A49"/>
    <w:rsid w:val="00AB3ACA"/>
    <w:rsid w:val="00AB7876"/>
    <w:rsid w:val="00AC0412"/>
    <w:rsid w:val="00AC376A"/>
    <w:rsid w:val="00AC5AA1"/>
    <w:rsid w:val="00AC7422"/>
    <w:rsid w:val="00AD33CF"/>
    <w:rsid w:val="00AD3EAC"/>
    <w:rsid w:val="00AD4148"/>
    <w:rsid w:val="00AD4AAB"/>
    <w:rsid w:val="00AD75E2"/>
    <w:rsid w:val="00AD7EFF"/>
    <w:rsid w:val="00AE6A36"/>
    <w:rsid w:val="00AF29CB"/>
    <w:rsid w:val="00AF42D9"/>
    <w:rsid w:val="00B042E6"/>
    <w:rsid w:val="00B101AB"/>
    <w:rsid w:val="00B13D1B"/>
    <w:rsid w:val="00B13FA1"/>
    <w:rsid w:val="00B1798B"/>
    <w:rsid w:val="00B227EB"/>
    <w:rsid w:val="00B25BC7"/>
    <w:rsid w:val="00B30235"/>
    <w:rsid w:val="00B30830"/>
    <w:rsid w:val="00B31652"/>
    <w:rsid w:val="00B373B4"/>
    <w:rsid w:val="00B405AA"/>
    <w:rsid w:val="00B420AE"/>
    <w:rsid w:val="00B4226F"/>
    <w:rsid w:val="00B44C63"/>
    <w:rsid w:val="00B6039D"/>
    <w:rsid w:val="00B60534"/>
    <w:rsid w:val="00B61234"/>
    <w:rsid w:val="00B617C2"/>
    <w:rsid w:val="00B63F43"/>
    <w:rsid w:val="00B675F0"/>
    <w:rsid w:val="00B7612E"/>
    <w:rsid w:val="00B761C4"/>
    <w:rsid w:val="00B77A2C"/>
    <w:rsid w:val="00B82586"/>
    <w:rsid w:val="00B82EF6"/>
    <w:rsid w:val="00B96CD3"/>
    <w:rsid w:val="00BA0468"/>
    <w:rsid w:val="00BA0CE9"/>
    <w:rsid w:val="00BB2C0E"/>
    <w:rsid w:val="00BC2B4D"/>
    <w:rsid w:val="00BC400A"/>
    <w:rsid w:val="00BD1ED0"/>
    <w:rsid w:val="00BD4775"/>
    <w:rsid w:val="00BE7C97"/>
    <w:rsid w:val="00BF2411"/>
    <w:rsid w:val="00C02553"/>
    <w:rsid w:val="00C04ABC"/>
    <w:rsid w:val="00C05953"/>
    <w:rsid w:val="00C071C9"/>
    <w:rsid w:val="00C073C1"/>
    <w:rsid w:val="00C106FB"/>
    <w:rsid w:val="00C11EBB"/>
    <w:rsid w:val="00C14326"/>
    <w:rsid w:val="00C16FD8"/>
    <w:rsid w:val="00C231BC"/>
    <w:rsid w:val="00C274B7"/>
    <w:rsid w:val="00C30648"/>
    <w:rsid w:val="00C30B61"/>
    <w:rsid w:val="00C317D3"/>
    <w:rsid w:val="00C37C4F"/>
    <w:rsid w:val="00C478AC"/>
    <w:rsid w:val="00C60574"/>
    <w:rsid w:val="00C62A8D"/>
    <w:rsid w:val="00C657D6"/>
    <w:rsid w:val="00C7601A"/>
    <w:rsid w:val="00C84FAE"/>
    <w:rsid w:val="00C86022"/>
    <w:rsid w:val="00C86411"/>
    <w:rsid w:val="00C90151"/>
    <w:rsid w:val="00C90E62"/>
    <w:rsid w:val="00C952E6"/>
    <w:rsid w:val="00C9564D"/>
    <w:rsid w:val="00CA4A19"/>
    <w:rsid w:val="00CA6108"/>
    <w:rsid w:val="00CA7C32"/>
    <w:rsid w:val="00CB1B58"/>
    <w:rsid w:val="00CB1CA9"/>
    <w:rsid w:val="00CB1CEE"/>
    <w:rsid w:val="00CB210C"/>
    <w:rsid w:val="00CB7739"/>
    <w:rsid w:val="00CC3786"/>
    <w:rsid w:val="00CC50CE"/>
    <w:rsid w:val="00CC6310"/>
    <w:rsid w:val="00CD1D1A"/>
    <w:rsid w:val="00CD2BF5"/>
    <w:rsid w:val="00CD35D3"/>
    <w:rsid w:val="00CE2FED"/>
    <w:rsid w:val="00CE3A28"/>
    <w:rsid w:val="00CE3B55"/>
    <w:rsid w:val="00D02A3E"/>
    <w:rsid w:val="00D062C6"/>
    <w:rsid w:val="00D13C63"/>
    <w:rsid w:val="00D14456"/>
    <w:rsid w:val="00D15A0A"/>
    <w:rsid w:val="00D15C96"/>
    <w:rsid w:val="00D1609F"/>
    <w:rsid w:val="00D17F8F"/>
    <w:rsid w:val="00D21294"/>
    <w:rsid w:val="00D26845"/>
    <w:rsid w:val="00D30BA1"/>
    <w:rsid w:val="00D30BF0"/>
    <w:rsid w:val="00D40CB9"/>
    <w:rsid w:val="00D41DFF"/>
    <w:rsid w:val="00D42E0F"/>
    <w:rsid w:val="00D469A3"/>
    <w:rsid w:val="00D478ED"/>
    <w:rsid w:val="00D47E94"/>
    <w:rsid w:val="00D6033B"/>
    <w:rsid w:val="00D61CF2"/>
    <w:rsid w:val="00D63304"/>
    <w:rsid w:val="00D678B4"/>
    <w:rsid w:val="00D70AE4"/>
    <w:rsid w:val="00D715CD"/>
    <w:rsid w:val="00D734FA"/>
    <w:rsid w:val="00D74055"/>
    <w:rsid w:val="00D74518"/>
    <w:rsid w:val="00D74C7A"/>
    <w:rsid w:val="00D754EF"/>
    <w:rsid w:val="00D76179"/>
    <w:rsid w:val="00D76B9C"/>
    <w:rsid w:val="00D80092"/>
    <w:rsid w:val="00D814CC"/>
    <w:rsid w:val="00D8269A"/>
    <w:rsid w:val="00D848AE"/>
    <w:rsid w:val="00D86E5A"/>
    <w:rsid w:val="00D9366C"/>
    <w:rsid w:val="00DA1766"/>
    <w:rsid w:val="00DA5958"/>
    <w:rsid w:val="00DB1509"/>
    <w:rsid w:val="00DB5201"/>
    <w:rsid w:val="00DB6F08"/>
    <w:rsid w:val="00DC2DA4"/>
    <w:rsid w:val="00DC5012"/>
    <w:rsid w:val="00DC704F"/>
    <w:rsid w:val="00DD64B8"/>
    <w:rsid w:val="00DD665B"/>
    <w:rsid w:val="00DE1BB7"/>
    <w:rsid w:val="00DE280E"/>
    <w:rsid w:val="00DE47DF"/>
    <w:rsid w:val="00DE4E64"/>
    <w:rsid w:val="00DE787E"/>
    <w:rsid w:val="00E0718D"/>
    <w:rsid w:val="00E109BC"/>
    <w:rsid w:val="00E1149E"/>
    <w:rsid w:val="00E1428D"/>
    <w:rsid w:val="00E146A6"/>
    <w:rsid w:val="00E17298"/>
    <w:rsid w:val="00E217C9"/>
    <w:rsid w:val="00E27548"/>
    <w:rsid w:val="00E30BBB"/>
    <w:rsid w:val="00E31D7D"/>
    <w:rsid w:val="00E43104"/>
    <w:rsid w:val="00E43632"/>
    <w:rsid w:val="00E478CC"/>
    <w:rsid w:val="00E53869"/>
    <w:rsid w:val="00E53933"/>
    <w:rsid w:val="00E55D26"/>
    <w:rsid w:val="00E60BA9"/>
    <w:rsid w:val="00E66986"/>
    <w:rsid w:val="00E706A6"/>
    <w:rsid w:val="00E70B4E"/>
    <w:rsid w:val="00E7797E"/>
    <w:rsid w:val="00E84F41"/>
    <w:rsid w:val="00E91270"/>
    <w:rsid w:val="00E9464B"/>
    <w:rsid w:val="00EA0D1E"/>
    <w:rsid w:val="00EA0F13"/>
    <w:rsid w:val="00EB0E63"/>
    <w:rsid w:val="00EB363F"/>
    <w:rsid w:val="00EB38FF"/>
    <w:rsid w:val="00EB692F"/>
    <w:rsid w:val="00EC2734"/>
    <w:rsid w:val="00EC36DF"/>
    <w:rsid w:val="00EC4CB9"/>
    <w:rsid w:val="00ED2424"/>
    <w:rsid w:val="00ED48B3"/>
    <w:rsid w:val="00ED4CA5"/>
    <w:rsid w:val="00ED4D14"/>
    <w:rsid w:val="00ED5396"/>
    <w:rsid w:val="00EE51AC"/>
    <w:rsid w:val="00EE65ED"/>
    <w:rsid w:val="00EE7DCD"/>
    <w:rsid w:val="00EF36CF"/>
    <w:rsid w:val="00EF4A54"/>
    <w:rsid w:val="00EF7E79"/>
    <w:rsid w:val="00F147C1"/>
    <w:rsid w:val="00F20033"/>
    <w:rsid w:val="00F2380F"/>
    <w:rsid w:val="00F23D81"/>
    <w:rsid w:val="00F243C2"/>
    <w:rsid w:val="00F249EF"/>
    <w:rsid w:val="00F2646F"/>
    <w:rsid w:val="00F27476"/>
    <w:rsid w:val="00F311A0"/>
    <w:rsid w:val="00F32171"/>
    <w:rsid w:val="00F32B74"/>
    <w:rsid w:val="00F35C9D"/>
    <w:rsid w:val="00F4202F"/>
    <w:rsid w:val="00F42E52"/>
    <w:rsid w:val="00F460BA"/>
    <w:rsid w:val="00F47BA9"/>
    <w:rsid w:val="00F509B1"/>
    <w:rsid w:val="00F52E6D"/>
    <w:rsid w:val="00F71B9A"/>
    <w:rsid w:val="00F72165"/>
    <w:rsid w:val="00F82020"/>
    <w:rsid w:val="00F834D5"/>
    <w:rsid w:val="00F87AD9"/>
    <w:rsid w:val="00F903A7"/>
    <w:rsid w:val="00F906E0"/>
    <w:rsid w:val="00F931D1"/>
    <w:rsid w:val="00FA1819"/>
    <w:rsid w:val="00FA4F0A"/>
    <w:rsid w:val="00FA6CC8"/>
    <w:rsid w:val="00FB28BD"/>
    <w:rsid w:val="00FB3589"/>
    <w:rsid w:val="00FB395E"/>
    <w:rsid w:val="00FB3A0A"/>
    <w:rsid w:val="00FB3F63"/>
    <w:rsid w:val="00FB4A5C"/>
    <w:rsid w:val="00FB6DE8"/>
    <w:rsid w:val="00FC0E80"/>
    <w:rsid w:val="00FC2AA5"/>
    <w:rsid w:val="00FC69FB"/>
    <w:rsid w:val="00FC6A19"/>
    <w:rsid w:val="00FD0F0F"/>
    <w:rsid w:val="00FD212F"/>
    <w:rsid w:val="00FD46FE"/>
    <w:rsid w:val="00FE1782"/>
    <w:rsid w:val="00FE4646"/>
    <w:rsid w:val="00FE61C0"/>
    <w:rsid w:val="00FE7BA8"/>
    <w:rsid w:val="00FF1E84"/>
    <w:rsid w:val="00FF382F"/>
    <w:rsid w:val="00FF5F33"/>
    <w:rsid w:val="00FF6E55"/>
    <w:rsid w:val="3885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99E68DD"/>
  <w15:docId w15:val="{79A5F49E-C706-4203-AFBD-E61D6FF2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qFormat/>
    <w:pPr>
      <w:keepNext/>
      <w:numPr>
        <w:ilvl w:val="2"/>
        <w:numId w:val="1"/>
      </w:numPr>
      <w:tabs>
        <w:tab w:val="left" w:pos="360"/>
      </w:tabs>
      <w:spacing w:before="240" w:after="60" w:line="240" w:lineRule="auto"/>
      <w:outlineLvl w:val="2"/>
    </w:pPr>
    <w:rPr>
      <w:rFonts w:ascii="Arial" w:eastAsia="SimSun" w:hAnsi="Arial" w:cs="Arial"/>
      <w:b/>
      <w:bCs/>
      <w:sz w:val="26"/>
      <w:szCs w:val="26"/>
      <w:lang w:val="en-AU" w:eastAsia="zh-CN"/>
    </w:rPr>
  </w:style>
  <w:style w:type="paragraph" w:styleId="Heading4">
    <w:name w:val="heading 4"/>
    <w:basedOn w:val="Normal"/>
    <w:next w:val="Normal"/>
    <w:link w:val="Heading4Char"/>
    <w:uiPriority w:val="9"/>
    <w:qFormat/>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Strong">
    <w:name w:val="Strong"/>
    <w:uiPriority w:val="22"/>
    <w:qFormat/>
    <w:rPr>
      <w:b/>
      <w:bCs/>
    </w:rPr>
  </w:style>
  <w:style w:type="character" w:customStyle="1" w:styleId="HeaderChar">
    <w:name w:val="Header Char"/>
    <w:link w:val="Header"/>
    <w:uiPriority w:val="99"/>
    <w:rPr>
      <w:rFonts w:ascii="Calibri" w:eastAsia="Calibri" w:hAnsi="Calibri" w:cs="Times New Roman"/>
    </w:rPr>
  </w:style>
  <w:style w:type="character" w:customStyle="1" w:styleId="SubtitleChar">
    <w:name w:val="Subtitle Char"/>
    <w:link w:val="Subtitle"/>
    <w:uiPriority w:val="11"/>
    <w:rPr>
      <w:rFonts w:ascii="Cambria" w:eastAsia="Times New Roman" w:hAnsi="Cambria" w:cs="Times New Roman"/>
      <w:i/>
      <w:iCs/>
      <w:color w:val="4F81BD"/>
      <w:spacing w:val="15"/>
      <w:sz w:val="24"/>
      <w:szCs w:val="24"/>
    </w:rPr>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IEEEParagraphChar">
    <w:name w:val="IEEE Paragraph Char"/>
    <w:link w:val="IEEEParagraph"/>
    <w:rPr>
      <w:rFonts w:ascii="Times New Roman" w:eastAsia="SimSun" w:hAnsi="Times New Roman"/>
      <w:szCs w:val="24"/>
      <w:lang w:val="en-AU" w:eastAsia="zh-CN"/>
    </w:rPr>
  </w:style>
  <w:style w:type="character" w:customStyle="1" w:styleId="Heading3Char">
    <w:name w:val="Heading 3 Char"/>
    <w:link w:val="Heading3"/>
    <w:rPr>
      <w:rFonts w:ascii="Arial" w:eastAsia="SimSun" w:hAnsi="Arial" w:cs="Arial"/>
      <w:b/>
      <w:bCs/>
      <w:sz w:val="26"/>
      <w:szCs w:val="26"/>
      <w:lang w:val="en-AU" w:eastAsia="zh-CN"/>
    </w:rPr>
  </w:style>
  <w:style w:type="character" w:styleId="IntenseEmphasis">
    <w:name w:val="Intense Emphasis"/>
    <w:uiPriority w:val="21"/>
    <w:qFormat/>
    <w:rPr>
      <w:b/>
      <w:bCs/>
      <w:i/>
      <w:iCs/>
      <w:color w:val="4F81BD"/>
    </w:rPr>
  </w:style>
  <w:style w:type="character" w:customStyle="1" w:styleId="FooterChar">
    <w:name w:val="Footer Char"/>
    <w:link w:val="Footer"/>
    <w:uiPriority w:val="99"/>
    <w:rPr>
      <w:rFonts w:ascii="Calibri" w:eastAsia="Calibri" w:hAnsi="Calibri" w:cs="Times New Roman"/>
    </w:rPr>
  </w:style>
  <w:style w:type="character" w:customStyle="1" w:styleId="Heading4Char">
    <w:name w:val="Heading 4 Char"/>
    <w:link w:val="Heading4"/>
    <w:uiPriority w:val="9"/>
    <w:rPr>
      <w:rFonts w:ascii="Cambria" w:eastAsia="Times New Roman" w:hAnsi="Cambria" w:cs="Times New Roman"/>
      <w:b/>
      <w:bCs/>
      <w:i/>
      <w:iCs/>
      <w:color w:val="4F81BD"/>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BodyTextChar">
    <w:name w:val="Body Text Char"/>
    <w:link w:val="BodyText"/>
    <w:uiPriority w:val="99"/>
    <w:rPr>
      <w:rFonts w:ascii="Times New Roman" w:eastAsia="MS Mincho" w:hAnsi="Times New Roman"/>
      <w:spacing w:val="-1"/>
    </w:rPr>
  </w:style>
  <w:style w:type="character" w:customStyle="1" w:styleId="Heading2Char">
    <w:name w:val="Heading 2 Char"/>
    <w:link w:val="Heading2"/>
    <w:uiPriority w:val="9"/>
    <w:rPr>
      <w:rFonts w:ascii="Cambria" w:eastAsia="Times New Roman" w:hAnsi="Cambria" w:cs="Times New Roman"/>
      <w:b/>
      <w:bCs/>
      <w:color w:val="4F81BD"/>
      <w:sz w:val="26"/>
      <w:szCs w:val="26"/>
    </w:rPr>
  </w:style>
  <w:style w:type="character" w:customStyle="1" w:styleId="StyleIJARCSAbstractItalicChar">
    <w:name w:val="Style IJARCS Abstract + Italic Char"/>
    <w:link w:val="StyleIJARCSAbstractItalic"/>
    <w:rPr>
      <w:rFonts w:ascii="Times New Roman" w:eastAsia="SimSun" w:hAnsi="Times New Roman"/>
      <w:b/>
      <w:bCs/>
      <w:i/>
      <w:iCs/>
      <w:color w:val="333333"/>
      <w:sz w:val="18"/>
      <w:szCs w:val="24"/>
      <w:lang w:val="en-GB" w:eastAsia="en-GB"/>
    </w:rPr>
  </w:style>
  <w:style w:type="paragraph" w:styleId="BodyText">
    <w:name w:val="Body Text"/>
    <w:basedOn w:val="Normal"/>
    <w:link w:val="BodyTextChar"/>
    <w:uiPriority w:val="99"/>
    <w:pPr>
      <w:tabs>
        <w:tab w:val="left" w:pos="288"/>
      </w:tabs>
      <w:spacing w:after="120" w:line="228" w:lineRule="auto"/>
      <w:ind w:firstLine="288"/>
      <w:jc w:val="both"/>
    </w:pPr>
    <w:rPr>
      <w:rFonts w:ascii="Times New Roman" w:eastAsia="MS Mincho" w:hAnsi="Times New Roman"/>
      <w:spacing w:val="-1"/>
      <w:sz w:val="20"/>
      <w:szCs w:val="20"/>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rPr>
      <w:rFonts w:eastAsia="Calibri"/>
    </w:rPr>
  </w:style>
  <w:style w:type="paragraph" w:styleId="Subtitle">
    <w:name w:val="Subtitle"/>
    <w:basedOn w:val="Normal"/>
    <w:next w:val="Normal"/>
    <w:link w:val="SubtitleChar"/>
    <w:uiPriority w:val="11"/>
    <w:qFormat/>
    <w:pPr>
      <w:numPr>
        <w:ilvl w:val="1"/>
      </w:numPr>
    </w:pPr>
    <w:rPr>
      <w:rFonts w:ascii="Cambria" w:hAnsi="Cambria"/>
      <w:i/>
      <w:iCs/>
      <w:color w:val="4F81BD"/>
      <w:spacing w:val="15"/>
      <w:sz w:val="24"/>
      <w:szCs w:val="24"/>
    </w:rPr>
  </w:style>
  <w:style w:type="paragraph" w:styleId="Header">
    <w:name w:val="header"/>
    <w:basedOn w:val="Normal"/>
    <w:link w:val="HeaderChar"/>
    <w:uiPriority w:val="99"/>
    <w:unhideWhenUsed/>
    <w:pPr>
      <w:tabs>
        <w:tab w:val="center" w:pos="4680"/>
        <w:tab w:val="right" w:pos="9360"/>
      </w:tabs>
      <w:spacing w:after="0" w:line="240" w:lineRule="auto"/>
    </w:pPr>
    <w:rPr>
      <w:rFonts w:eastAsia="Calibri"/>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sz w:val="24"/>
      <w:szCs w:val="24"/>
    </w:rPr>
  </w:style>
  <w:style w:type="paragraph" w:customStyle="1" w:styleId="references">
    <w:name w:val="references"/>
    <w:pPr>
      <w:numPr>
        <w:numId w:val="2"/>
      </w:numPr>
      <w:tabs>
        <w:tab w:val="left" w:pos="360"/>
      </w:tabs>
      <w:spacing w:after="60" w:line="200" w:lineRule="exact"/>
      <w:jc w:val="both"/>
    </w:pPr>
    <w:rPr>
      <w:rFonts w:ascii="Times New Roman" w:eastAsia="MS Mincho" w:hAnsi="Times New Roman"/>
      <w:szCs w:val="16"/>
    </w:rPr>
  </w:style>
  <w:style w:type="paragraph" w:customStyle="1" w:styleId="StyleIJARCSAbstractItalic">
    <w:name w:val="Style IJARCS Abstract + Italic"/>
    <w:basedOn w:val="Normal"/>
    <w:link w:val="StyleIJARCSAbstractItalicChar"/>
    <w:pPr>
      <w:pBdr>
        <w:top w:val="single" w:sz="4" w:space="1" w:color="333333"/>
        <w:bottom w:val="single" w:sz="4" w:space="1" w:color="333333"/>
      </w:pBdr>
      <w:adjustRightInd w:val="0"/>
      <w:snapToGrid w:val="0"/>
      <w:spacing w:after="0" w:line="240" w:lineRule="auto"/>
      <w:jc w:val="both"/>
    </w:pPr>
    <w:rPr>
      <w:rFonts w:ascii="Times New Roman" w:eastAsia="SimSun" w:hAnsi="Times New Roman"/>
      <w:b/>
      <w:bCs/>
      <w:i/>
      <w:iCs/>
      <w:color w:val="333333"/>
      <w:sz w:val="18"/>
      <w:szCs w:val="24"/>
      <w:lang w:val="en-GB" w:eastAsia="en-GB"/>
    </w:rPr>
  </w:style>
  <w:style w:type="paragraph" w:styleId="NoSpacing">
    <w:name w:val="No Spacing"/>
    <w:uiPriority w:val="1"/>
    <w:qFormat/>
    <w:rPr>
      <w:rFonts w:eastAsia="Calibri"/>
      <w:sz w:val="22"/>
      <w:szCs w:val="22"/>
    </w:rPr>
  </w:style>
  <w:style w:type="paragraph" w:customStyle="1" w:styleId="IEEEReferenceItem">
    <w:name w:val="IEEE Reference Item"/>
    <w:basedOn w:val="Normal"/>
    <w:pPr>
      <w:numPr>
        <w:numId w:val="1"/>
      </w:numPr>
      <w:adjustRightInd w:val="0"/>
      <w:snapToGrid w:val="0"/>
      <w:spacing w:after="0" w:line="240" w:lineRule="auto"/>
      <w:jc w:val="both"/>
    </w:pPr>
    <w:rPr>
      <w:rFonts w:ascii="Times New Roman" w:eastAsia="SimSun" w:hAnsi="Times New Roman"/>
      <w:sz w:val="16"/>
      <w:szCs w:val="24"/>
      <w:lang w:eastAsia="zh-CN"/>
    </w:rPr>
  </w:style>
  <w:style w:type="paragraph" w:customStyle="1" w:styleId="Abstract">
    <w:name w:val="Abstract"/>
    <w:pPr>
      <w:spacing w:after="454"/>
      <w:ind w:left="1418"/>
      <w:jc w:val="both"/>
    </w:pPr>
    <w:rPr>
      <w:rFonts w:ascii="Times" w:hAnsi="Times"/>
      <w:color w:val="000000"/>
      <w:lang w:val="en-GB"/>
    </w:rPr>
  </w:style>
  <w:style w:type="paragraph" w:customStyle="1" w:styleId="IEEEAuthorAffiliation">
    <w:name w:val="IEEE Author Affiliation"/>
    <w:basedOn w:val="Normal"/>
    <w:next w:val="Normal"/>
    <w:pPr>
      <w:spacing w:after="60" w:line="240" w:lineRule="auto"/>
      <w:jc w:val="center"/>
    </w:pPr>
    <w:rPr>
      <w:rFonts w:ascii="Times New Roman" w:hAnsi="Times New Roman"/>
      <w:i/>
      <w:sz w:val="20"/>
      <w:szCs w:val="24"/>
      <w:lang w:val="en-GB" w:eastAsia="en-GB"/>
    </w:rPr>
  </w:style>
  <w:style w:type="paragraph" w:customStyle="1" w:styleId="IEEEParagraph">
    <w:name w:val="IEEE Paragraph"/>
    <w:basedOn w:val="Normal"/>
    <w:link w:val="IEEEParagraphChar"/>
    <w:pPr>
      <w:adjustRightInd w:val="0"/>
      <w:snapToGrid w:val="0"/>
      <w:spacing w:after="0" w:line="240" w:lineRule="auto"/>
      <w:ind w:firstLine="216"/>
      <w:jc w:val="both"/>
    </w:pPr>
    <w:rPr>
      <w:rFonts w:ascii="Times New Roman" w:eastAsia="SimSun" w:hAnsi="Times New Roman"/>
      <w:sz w:val="20"/>
      <w:szCs w:val="24"/>
      <w:lang w:val="en-AU" w:eastAsia="zh-CN"/>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quation">
    <w:name w:val="Equation"/>
    <w:basedOn w:val="Normal"/>
    <w:rsid w:val="00D76179"/>
    <w:pPr>
      <w:snapToGrid w:val="0"/>
      <w:spacing w:after="0" w:line="240" w:lineRule="auto"/>
      <w:jc w:val="both"/>
    </w:pPr>
    <w:rPr>
      <w:rFonts w:ascii="Times New Roman" w:eastAsia="BatangChe" w:hAnsi="Times New Roman"/>
      <w:sz w:val="20"/>
      <w:szCs w:val="20"/>
      <w:lang w:eastAsia="ko-KR"/>
    </w:rPr>
  </w:style>
  <w:style w:type="character" w:styleId="PlaceholderText">
    <w:name w:val="Placeholder Text"/>
    <w:basedOn w:val="DefaultParagraphFont"/>
    <w:uiPriority w:val="99"/>
    <w:unhideWhenUsed/>
    <w:rsid w:val="00CD2BF5"/>
    <w:rPr>
      <w:color w:val="808080"/>
    </w:rPr>
  </w:style>
  <w:style w:type="paragraph" w:styleId="Caption">
    <w:name w:val="caption"/>
    <w:basedOn w:val="Normal"/>
    <w:next w:val="Normal"/>
    <w:uiPriority w:val="35"/>
    <w:unhideWhenUsed/>
    <w:qFormat/>
    <w:rsid w:val="002F3C97"/>
    <w:pPr>
      <w:spacing w:line="240" w:lineRule="auto"/>
    </w:pPr>
    <w:rPr>
      <w:i/>
      <w:iCs/>
      <w:color w:val="44546A" w:themeColor="text2"/>
      <w:sz w:val="18"/>
      <w:szCs w:val="18"/>
    </w:rPr>
  </w:style>
  <w:style w:type="table" w:styleId="TableGridLight">
    <w:name w:val="Grid Table Light"/>
    <w:basedOn w:val="TableNormal"/>
    <w:uiPriority w:val="40"/>
    <w:rsid w:val="00B617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1">
    <w:name w:val="Plain Table 1"/>
    <w:basedOn w:val="TableNormal"/>
    <w:uiPriority w:val="41"/>
    <w:rsid w:val="00B617C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617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B617C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B617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7200F"/>
    <w:rPr>
      <w:color w:val="605E5C"/>
      <w:shd w:val="clear" w:color="auto" w:fill="E1DFDD"/>
    </w:rPr>
  </w:style>
  <w:style w:type="paragraph" w:customStyle="1" w:styleId="mb-25">
    <w:name w:val="mb-2.5"/>
    <w:basedOn w:val="Normal"/>
    <w:rsid w:val="0081267E"/>
    <w:pPr>
      <w:spacing w:before="100" w:beforeAutospacing="1" w:after="100" w:afterAutospacing="1" w:line="240" w:lineRule="auto"/>
    </w:pPr>
    <w:rPr>
      <w:rFonts w:ascii="Times New Roman" w:hAnsi="Times New Roman"/>
      <w:sz w:val="24"/>
      <w:szCs w:val="24"/>
    </w:rPr>
  </w:style>
  <w:style w:type="character" w:customStyle="1" w:styleId="issue-underline">
    <w:name w:val="issue-underline"/>
    <w:basedOn w:val="DefaultParagraphFont"/>
    <w:rsid w:val="00BE7C97"/>
  </w:style>
  <w:style w:type="paragraph" w:styleId="Bibliography">
    <w:name w:val="Bibliography"/>
    <w:basedOn w:val="Normal"/>
    <w:next w:val="Normal"/>
    <w:uiPriority w:val="37"/>
    <w:unhideWhenUsed/>
    <w:rsid w:val="00C14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416">
      <w:bodyDiv w:val="1"/>
      <w:marLeft w:val="0"/>
      <w:marRight w:val="0"/>
      <w:marTop w:val="0"/>
      <w:marBottom w:val="0"/>
      <w:divBdr>
        <w:top w:val="none" w:sz="0" w:space="0" w:color="auto"/>
        <w:left w:val="none" w:sz="0" w:space="0" w:color="auto"/>
        <w:bottom w:val="none" w:sz="0" w:space="0" w:color="auto"/>
        <w:right w:val="none" w:sz="0" w:space="0" w:color="auto"/>
      </w:divBdr>
    </w:div>
    <w:div w:id="6761713">
      <w:bodyDiv w:val="1"/>
      <w:marLeft w:val="0"/>
      <w:marRight w:val="0"/>
      <w:marTop w:val="0"/>
      <w:marBottom w:val="0"/>
      <w:divBdr>
        <w:top w:val="none" w:sz="0" w:space="0" w:color="auto"/>
        <w:left w:val="none" w:sz="0" w:space="0" w:color="auto"/>
        <w:bottom w:val="none" w:sz="0" w:space="0" w:color="auto"/>
        <w:right w:val="none" w:sz="0" w:space="0" w:color="auto"/>
      </w:divBdr>
    </w:div>
    <w:div w:id="13581257">
      <w:bodyDiv w:val="1"/>
      <w:marLeft w:val="0"/>
      <w:marRight w:val="0"/>
      <w:marTop w:val="0"/>
      <w:marBottom w:val="0"/>
      <w:divBdr>
        <w:top w:val="none" w:sz="0" w:space="0" w:color="auto"/>
        <w:left w:val="none" w:sz="0" w:space="0" w:color="auto"/>
        <w:bottom w:val="none" w:sz="0" w:space="0" w:color="auto"/>
        <w:right w:val="none" w:sz="0" w:space="0" w:color="auto"/>
      </w:divBdr>
    </w:div>
    <w:div w:id="32266215">
      <w:bodyDiv w:val="1"/>
      <w:marLeft w:val="0"/>
      <w:marRight w:val="0"/>
      <w:marTop w:val="0"/>
      <w:marBottom w:val="0"/>
      <w:divBdr>
        <w:top w:val="none" w:sz="0" w:space="0" w:color="auto"/>
        <w:left w:val="none" w:sz="0" w:space="0" w:color="auto"/>
        <w:bottom w:val="none" w:sz="0" w:space="0" w:color="auto"/>
        <w:right w:val="none" w:sz="0" w:space="0" w:color="auto"/>
      </w:divBdr>
    </w:div>
    <w:div w:id="59593990">
      <w:bodyDiv w:val="1"/>
      <w:marLeft w:val="0"/>
      <w:marRight w:val="0"/>
      <w:marTop w:val="0"/>
      <w:marBottom w:val="0"/>
      <w:divBdr>
        <w:top w:val="none" w:sz="0" w:space="0" w:color="auto"/>
        <w:left w:val="none" w:sz="0" w:space="0" w:color="auto"/>
        <w:bottom w:val="none" w:sz="0" w:space="0" w:color="auto"/>
        <w:right w:val="none" w:sz="0" w:space="0" w:color="auto"/>
      </w:divBdr>
    </w:div>
    <w:div w:id="70196952">
      <w:bodyDiv w:val="1"/>
      <w:marLeft w:val="0"/>
      <w:marRight w:val="0"/>
      <w:marTop w:val="0"/>
      <w:marBottom w:val="0"/>
      <w:divBdr>
        <w:top w:val="none" w:sz="0" w:space="0" w:color="auto"/>
        <w:left w:val="none" w:sz="0" w:space="0" w:color="auto"/>
        <w:bottom w:val="none" w:sz="0" w:space="0" w:color="auto"/>
        <w:right w:val="none" w:sz="0" w:space="0" w:color="auto"/>
      </w:divBdr>
    </w:div>
    <w:div w:id="73091987">
      <w:bodyDiv w:val="1"/>
      <w:marLeft w:val="0"/>
      <w:marRight w:val="0"/>
      <w:marTop w:val="0"/>
      <w:marBottom w:val="0"/>
      <w:divBdr>
        <w:top w:val="none" w:sz="0" w:space="0" w:color="auto"/>
        <w:left w:val="none" w:sz="0" w:space="0" w:color="auto"/>
        <w:bottom w:val="none" w:sz="0" w:space="0" w:color="auto"/>
        <w:right w:val="none" w:sz="0" w:space="0" w:color="auto"/>
      </w:divBdr>
    </w:div>
    <w:div w:id="75328918">
      <w:bodyDiv w:val="1"/>
      <w:marLeft w:val="0"/>
      <w:marRight w:val="0"/>
      <w:marTop w:val="0"/>
      <w:marBottom w:val="0"/>
      <w:divBdr>
        <w:top w:val="none" w:sz="0" w:space="0" w:color="auto"/>
        <w:left w:val="none" w:sz="0" w:space="0" w:color="auto"/>
        <w:bottom w:val="none" w:sz="0" w:space="0" w:color="auto"/>
        <w:right w:val="none" w:sz="0" w:space="0" w:color="auto"/>
      </w:divBdr>
    </w:div>
    <w:div w:id="85196914">
      <w:bodyDiv w:val="1"/>
      <w:marLeft w:val="0"/>
      <w:marRight w:val="0"/>
      <w:marTop w:val="0"/>
      <w:marBottom w:val="0"/>
      <w:divBdr>
        <w:top w:val="none" w:sz="0" w:space="0" w:color="auto"/>
        <w:left w:val="none" w:sz="0" w:space="0" w:color="auto"/>
        <w:bottom w:val="none" w:sz="0" w:space="0" w:color="auto"/>
        <w:right w:val="none" w:sz="0" w:space="0" w:color="auto"/>
      </w:divBdr>
    </w:div>
    <w:div w:id="86049187">
      <w:bodyDiv w:val="1"/>
      <w:marLeft w:val="0"/>
      <w:marRight w:val="0"/>
      <w:marTop w:val="0"/>
      <w:marBottom w:val="0"/>
      <w:divBdr>
        <w:top w:val="none" w:sz="0" w:space="0" w:color="auto"/>
        <w:left w:val="none" w:sz="0" w:space="0" w:color="auto"/>
        <w:bottom w:val="none" w:sz="0" w:space="0" w:color="auto"/>
        <w:right w:val="none" w:sz="0" w:space="0" w:color="auto"/>
      </w:divBdr>
    </w:div>
    <w:div w:id="131948288">
      <w:bodyDiv w:val="1"/>
      <w:marLeft w:val="0"/>
      <w:marRight w:val="0"/>
      <w:marTop w:val="0"/>
      <w:marBottom w:val="0"/>
      <w:divBdr>
        <w:top w:val="none" w:sz="0" w:space="0" w:color="auto"/>
        <w:left w:val="none" w:sz="0" w:space="0" w:color="auto"/>
        <w:bottom w:val="none" w:sz="0" w:space="0" w:color="auto"/>
        <w:right w:val="none" w:sz="0" w:space="0" w:color="auto"/>
      </w:divBdr>
    </w:div>
    <w:div w:id="158272855">
      <w:bodyDiv w:val="1"/>
      <w:marLeft w:val="0"/>
      <w:marRight w:val="0"/>
      <w:marTop w:val="0"/>
      <w:marBottom w:val="0"/>
      <w:divBdr>
        <w:top w:val="none" w:sz="0" w:space="0" w:color="auto"/>
        <w:left w:val="none" w:sz="0" w:space="0" w:color="auto"/>
        <w:bottom w:val="none" w:sz="0" w:space="0" w:color="auto"/>
        <w:right w:val="none" w:sz="0" w:space="0" w:color="auto"/>
      </w:divBdr>
    </w:div>
    <w:div w:id="169180509">
      <w:bodyDiv w:val="1"/>
      <w:marLeft w:val="0"/>
      <w:marRight w:val="0"/>
      <w:marTop w:val="0"/>
      <w:marBottom w:val="0"/>
      <w:divBdr>
        <w:top w:val="none" w:sz="0" w:space="0" w:color="auto"/>
        <w:left w:val="none" w:sz="0" w:space="0" w:color="auto"/>
        <w:bottom w:val="none" w:sz="0" w:space="0" w:color="auto"/>
        <w:right w:val="none" w:sz="0" w:space="0" w:color="auto"/>
      </w:divBdr>
    </w:div>
    <w:div w:id="203098861">
      <w:bodyDiv w:val="1"/>
      <w:marLeft w:val="0"/>
      <w:marRight w:val="0"/>
      <w:marTop w:val="0"/>
      <w:marBottom w:val="0"/>
      <w:divBdr>
        <w:top w:val="none" w:sz="0" w:space="0" w:color="auto"/>
        <w:left w:val="none" w:sz="0" w:space="0" w:color="auto"/>
        <w:bottom w:val="none" w:sz="0" w:space="0" w:color="auto"/>
        <w:right w:val="none" w:sz="0" w:space="0" w:color="auto"/>
      </w:divBdr>
    </w:div>
    <w:div w:id="206794592">
      <w:bodyDiv w:val="1"/>
      <w:marLeft w:val="0"/>
      <w:marRight w:val="0"/>
      <w:marTop w:val="0"/>
      <w:marBottom w:val="0"/>
      <w:divBdr>
        <w:top w:val="none" w:sz="0" w:space="0" w:color="auto"/>
        <w:left w:val="none" w:sz="0" w:space="0" w:color="auto"/>
        <w:bottom w:val="none" w:sz="0" w:space="0" w:color="auto"/>
        <w:right w:val="none" w:sz="0" w:space="0" w:color="auto"/>
      </w:divBdr>
    </w:div>
    <w:div w:id="224806688">
      <w:bodyDiv w:val="1"/>
      <w:marLeft w:val="0"/>
      <w:marRight w:val="0"/>
      <w:marTop w:val="0"/>
      <w:marBottom w:val="0"/>
      <w:divBdr>
        <w:top w:val="none" w:sz="0" w:space="0" w:color="auto"/>
        <w:left w:val="none" w:sz="0" w:space="0" w:color="auto"/>
        <w:bottom w:val="none" w:sz="0" w:space="0" w:color="auto"/>
        <w:right w:val="none" w:sz="0" w:space="0" w:color="auto"/>
      </w:divBdr>
    </w:div>
    <w:div w:id="253320943">
      <w:bodyDiv w:val="1"/>
      <w:marLeft w:val="0"/>
      <w:marRight w:val="0"/>
      <w:marTop w:val="0"/>
      <w:marBottom w:val="0"/>
      <w:divBdr>
        <w:top w:val="none" w:sz="0" w:space="0" w:color="auto"/>
        <w:left w:val="none" w:sz="0" w:space="0" w:color="auto"/>
        <w:bottom w:val="none" w:sz="0" w:space="0" w:color="auto"/>
        <w:right w:val="none" w:sz="0" w:space="0" w:color="auto"/>
      </w:divBdr>
    </w:div>
    <w:div w:id="274337671">
      <w:bodyDiv w:val="1"/>
      <w:marLeft w:val="0"/>
      <w:marRight w:val="0"/>
      <w:marTop w:val="0"/>
      <w:marBottom w:val="0"/>
      <w:divBdr>
        <w:top w:val="none" w:sz="0" w:space="0" w:color="auto"/>
        <w:left w:val="none" w:sz="0" w:space="0" w:color="auto"/>
        <w:bottom w:val="none" w:sz="0" w:space="0" w:color="auto"/>
        <w:right w:val="none" w:sz="0" w:space="0" w:color="auto"/>
      </w:divBdr>
    </w:div>
    <w:div w:id="286785965">
      <w:bodyDiv w:val="1"/>
      <w:marLeft w:val="0"/>
      <w:marRight w:val="0"/>
      <w:marTop w:val="0"/>
      <w:marBottom w:val="0"/>
      <w:divBdr>
        <w:top w:val="none" w:sz="0" w:space="0" w:color="auto"/>
        <w:left w:val="none" w:sz="0" w:space="0" w:color="auto"/>
        <w:bottom w:val="none" w:sz="0" w:space="0" w:color="auto"/>
        <w:right w:val="none" w:sz="0" w:space="0" w:color="auto"/>
      </w:divBdr>
    </w:div>
    <w:div w:id="287277037">
      <w:bodyDiv w:val="1"/>
      <w:marLeft w:val="0"/>
      <w:marRight w:val="0"/>
      <w:marTop w:val="0"/>
      <w:marBottom w:val="0"/>
      <w:divBdr>
        <w:top w:val="none" w:sz="0" w:space="0" w:color="auto"/>
        <w:left w:val="none" w:sz="0" w:space="0" w:color="auto"/>
        <w:bottom w:val="none" w:sz="0" w:space="0" w:color="auto"/>
        <w:right w:val="none" w:sz="0" w:space="0" w:color="auto"/>
      </w:divBdr>
    </w:div>
    <w:div w:id="287588989">
      <w:bodyDiv w:val="1"/>
      <w:marLeft w:val="0"/>
      <w:marRight w:val="0"/>
      <w:marTop w:val="0"/>
      <w:marBottom w:val="0"/>
      <w:divBdr>
        <w:top w:val="none" w:sz="0" w:space="0" w:color="auto"/>
        <w:left w:val="none" w:sz="0" w:space="0" w:color="auto"/>
        <w:bottom w:val="none" w:sz="0" w:space="0" w:color="auto"/>
        <w:right w:val="none" w:sz="0" w:space="0" w:color="auto"/>
      </w:divBdr>
    </w:div>
    <w:div w:id="289825640">
      <w:bodyDiv w:val="1"/>
      <w:marLeft w:val="0"/>
      <w:marRight w:val="0"/>
      <w:marTop w:val="0"/>
      <w:marBottom w:val="0"/>
      <w:divBdr>
        <w:top w:val="none" w:sz="0" w:space="0" w:color="auto"/>
        <w:left w:val="none" w:sz="0" w:space="0" w:color="auto"/>
        <w:bottom w:val="none" w:sz="0" w:space="0" w:color="auto"/>
        <w:right w:val="none" w:sz="0" w:space="0" w:color="auto"/>
      </w:divBdr>
    </w:div>
    <w:div w:id="294912073">
      <w:bodyDiv w:val="1"/>
      <w:marLeft w:val="0"/>
      <w:marRight w:val="0"/>
      <w:marTop w:val="0"/>
      <w:marBottom w:val="0"/>
      <w:divBdr>
        <w:top w:val="none" w:sz="0" w:space="0" w:color="auto"/>
        <w:left w:val="none" w:sz="0" w:space="0" w:color="auto"/>
        <w:bottom w:val="none" w:sz="0" w:space="0" w:color="auto"/>
        <w:right w:val="none" w:sz="0" w:space="0" w:color="auto"/>
      </w:divBdr>
    </w:div>
    <w:div w:id="305551743">
      <w:bodyDiv w:val="1"/>
      <w:marLeft w:val="0"/>
      <w:marRight w:val="0"/>
      <w:marTop w:val="0"/>
      <w:marBottom w:val="0"/>
      <w:divBdr>
        <w:top w:val="none" w:sz="0" w:space="0" w:color="auto"/>
        <w:left w:val="none" w:sz="0" w:space="0" w:color="auto"/>
        <w:bottom w:val="none" w:sz="0" w:space="0" w:color="auto"/>
        <w:right w:val="none" w:sz="0" w:space="0" w:color="auto"/>
      </w:divBdr>
    </w:div>
    <w:div w:id="310445196">
      <w:bodyDiv w:val="1"/>
      <w:marLeft w:val="0"/>
      <w:marRight w:val="0"/>
      <w:marTop w:val="0"/>
      <w:marBottom w:val="0"/>
      <w:divBdr>
        <w:top w:val="none" w:sz="0" w:space="0" w:color="auto"/>
        <w:left w:val="none" w:sz="0" w:space="0" w:color="auto"/>
        <w:bottom w:val="none" w:sz="0" w:space="0" w:color="auto"/>
        <w:right w:val="none" w:sz="0" w:space="0" w:color="auto"/>
      </w:divBdr>
    </w:div>
    <w:div w:id="320499814">
      <w:bodyDiv w:val="1"/>
      <w:marLeft w:val="0"/>
      <w:marRight w:val="0"/>
      <w:marTop w:val="0"/>
      <w:marBottom w:val="0"/>
      <w:divBdr>
        <w:top w:val="none" w:sz="0" w:space="0" w:color="auto"/>
        <w:left w:val="none" w:sz="0" w:space="0" w:color="auto"/>
        <w:bottom w:val="none" w:sz="0" w:space="0" w:color="auto"/>
        <w:right w:val="none" w:sz="0" w:space="0" w:color="auto"/>
      </w:divBdr>
    </w:div>
    <w:div w:id="321396798">
      <w:bodyDiv w:val="1"/>
      <w:marLeft w:val="0"/>
      <w:marRight w:val="0"/>
      <w:marTop w:val="0"/>
      <w:marBottom w:val="0"/>
      <w:divBdr>
        <w:top w:val="none" w:sz="0" w:space="0" w:color="auto"/>
        <w:left w:val="none" w:sz="0" w:space="0" w:color="auto"/>
        <w:bottom w:val="none" w:sz="0" w:space="0" w:color="auto"/>
        <w:right w:val="none" w:sz="0" w:space="0" w:color="auto"/>
      </w:divBdr>
      <w:divsChild>
        <w:div w:id="1528057839">
          <w:marLeft w:val="0"/>
          <w:marRight w:val="0"/>
          <w:marTop w:val="0"/>
          <w:marBottom w:val="0"/>
          <w:divBdr>
            <w:top w:val="none" w:sz="0" w:space="0" w:color="auto"/>
            <w:left w:val="none" w:sz="0" w:space="0" w:color="auto"/>
            <w:bottom w:val="none" w:sz="0" w:space="0" w:color="auto"/>
            <w:right w:val="none" w:sz="0" w:space="0" w:color="auto"/>
          </w:divBdr>
          <w:divsChild>
            <w:div w:id="2042970606">
              <w:marLeft w:val="0"/>
              <w:marRight w:val="0"/>
              <w:marTop w:val="0"/>
              <w:marBottom w:val="0"/>
              <w:divBdr>
                <w:top w:val="none" w:sz="0" w:space="0" w:color="auto"/>
                <w:left w:val="none" w:sz="0" w:space="0" w:color="auto"/>
                <w:bottom w:val="none" w:sz="0" w:space="0" w:color="auto"/>
                <w:right w:val="none" w:sz="0" w:space="0" w:color="auto"/>
              </w:divBdr>
              <w:divsChild>
                <w:div w:id="96685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82842">
      <w:bodyDiv w:val="1"/>
      <w:marLeft w:val="0"/>
      <w:marRight w:val="0"/>
      <w:marTop w:val="0"/>
      <w:marBottom w:val="0"/>
      <w:divBdr>
        <w:top w:val="none" w:sz="0" w:space="0" w:color="auto"/>
        <w:left w:val="none" w:sz="0" w:space="0" w:color="auto"/>
        <w:bottom w:val="none" w:sz="0" w:space="0" w:color="auto"/>
        <w:right w:val="none" w:sz="0" w:space="0" w:color="auto"/>
      </w:divBdr>
    </w:div>
    <w:div w:id="330719147">
      <w:bodyDiv w:val="1"/>
      <w:marLeft w:val="0"/>
      <w:marRight w:val="0"/>
      <w:marTop w:val="0"/>
      <w:marBottom w:val="0"/>
      <w:divBdr>
        <w:top w:val="none" w:sz="0" w:space="0" w:color="auto"/>
        <w:left w:val="none" w:sz="0" w:space="0" w:color="auto"/>
        <w:bottom w:val="none" w:sz="0" w:space="0" w:color="auto"/>
        <w:right w:val="none" w:sz="0" w:space="0" w:color="auto"/>
      </w:divBdr>
    </w:div>
    <w:div w:id="350840099">
      <w:bodyDiv w:val="1"/>
      <w:marLeft w:val="0"/>
      <w:marRight w:val="0"/>
      <w:marTop w:val="0"/>
      <w:marBottom w:val="0"/>
      <w:divBdr>
        <w:top w:val="none" w:sz="0" w:space="0" w:color="auto"/>
        <w:left w:val="none" w:sz="0" w:space="0" w:color="auto"/>
        <w:bottom w:val="none" w:sz="0" w:space="0" w:color="auto"/>
        <w:right w:val="none" w:sz="0" w:space="0" w:color="auto"/>
      </w:divBdr>
    </w:div>
    <w:div w:id="359668165">
      <w:bodyDiv w:val="1"/>
      <w:marLeft w:val="0"/>
      <w:marRight w:val="0"/>
      <w:marTop w:val="0"/>
      <w:marBottom w:val="0"/>
      <w:divBdr>
        <w:top w:val="none" w:sz="0" w:space="0" w:color="auto"/>
        <w:left w:val="none" w:sz="0" w:space="0" w:color="auto"/>
        <w:bottom w:val="none" w:sz="0" w:space="0" w:color="auto"/>
        <w:right w:val="none" w:sz="0" w:space="0" w:color="auto"/>
      </w:divBdr>
    </w:div>
    <w:div w:id="381637321">
      <w:bodyDiv w:val="1"/>
      <w:marLeft w:val="0"/>
      <w:marRight w:val="0"/>
      <w:marTop w:val="0"/>
      <w:marBottom w:val="0"/>
      <w:divBdr>
        <w:top w:val="none" w:sz="0" w:space="0" w:color="auto"/>
        <w:left w:val="none" w:sz="0" w:space="0" w:color="auto"/>
        <w:bottom w:val="none" w:sz="0" w:space="0" w:color="auto"/>
        <w:right w:val="none" w:sz="0" w:space="0" w:color="auto"/>
      </w:divBdr>
    </w:div>
    <w:div w:id="382753312">
      <w:bodyDiv w:val="1"/>
      <w:marLeft w:val="0"/>
      <w:marRight w:val="0"/>
      <w:marTop w:val="0"/>
      <w:marBottom w:val="0"/>
      <w:divBdr>
        <w:top w:val="none" w:sz="0" w:space="0" w:color="auto"/>
        <w:left w:val="none" w:sz="0" w:space="0" w:color="auto"/>
        <w:bottom w:val="none" w:sz="0" w:space="0" w:color="auto"/>
        <w:right w:val="none" w:sz="0" w:space="0" w:color="auto"/>
      </w:divBdr>
    </w:div>
    <w:div w:id="386145648">
      <w:bodyDiv w:val="1"/>
      <w:marLeft w:val="0"/>
      <w:marRight w:val="0"/>
      <w:marTop w:val="0"/>
      <w:marBottom w:val="0"/>
      <w:divBdr>
        <w:top w:val="none" w:sz="0" w:space="0" w:color="auto"/>
        <w:left w:val="none" w:sz="0" w:space="0" w:color="auto"/>
        <w:bottom w:val="none" w:sz="0" w:space="0" w:color="auto"/>
        <w:right w:val="none" w:sz="0" w:space="0" w:color="auto"/>
      </w:divBdr>
    </w:div>
    <w:div w:id="386801056">
      <w:bodyDiv w:val="1"/>
      <w:marLeft w:val="0"/>
      <w:marRight w:val="0"/>
      <w:marTop w:val="0"/>
      <w:marBottom w:val="0"/>
      <w:divBdr>
        <w:top w:val="none" w:sz="0" w:space="0" w:color="auto"/>
        <w:left w:val="none" w:sz="0" w:space="0" w:color="auto"/>
        <w:bottom w:val="none" w:sz="0" w:space="0" w:color="auto"/>
        <w:right w:val="none" w:sz="0" w:space="0" w:color="auto"/>
      </w:divBdr>
    </w:div>
    <w:div w:id="422411511">
      <w:bodyDiv w:val="1"/>
      <w:marLeft w:val="0"/>
      <w:marRight w:val="0"/>
      <w:marTop w:val="0"/>
      <w:marBottom w:val="0"/>
      <w:divBdr>
        <w:top w:val="none" w:sz="0" w:space="0" w:color="auto"/>
        <w:left w:val="none" w:sz="0" w:space="0" w:color="auto"/>
        <w:bottom w:val="none" w:sz="0" w:space="0" w:color="auto"/>
        <w:right w:val="none" w:sz="0" w:space="0" w:color="auto"/>
      </w:divBdr>
    </w:div>
    <w:div w:id="424956119">
      <w:bodyDiv w:val="1"/>
      <w:marLeft w:val="0"/>
      <w:marRight w:val="0"/>
      <w:marTop w:val="0"/>
      <w:marBottom w:val="0"/>
      <w:divBdr>
        <w:top w:val="none" w:sz="0" w:space="0" w:color="auto"/>
        <w:left w:val="none" w:sz="0" w:space="0" w:color="auto"/>
        <w:bottom w:val="none" w:sz="0" w:space="0" w:color="auto"/>
        <w:right w:val="none" w:sz="0" w:space="0" w:color="auto"/>
      </w:divBdr>
    </w:div>
    <w:div w:id="448932399">
      <w:bodyDiv w:val="1"/>
      <w:marLeft w:val="0"/>
      <w:marRight w:val="0"/>
      <w:marTop w:val="0"/>
      <w:marBottom w:val="0"/>
      <w:divBdr>
        <w:top w:val="none" w:sz="0" w:space="0" w:color="auto"/>
        <w:left w:val="none" w:sz="0" w:space="0" w:color="auto"/>
        <w:bottom w:val="none" w:sz="0" w:space="0" w:color="auto"/>
        <w:right w:val="none" w:sz="0" w:space="0" w:color="auto"/>
      </w:divBdr>
    </w:div>
    <w:div w:id="500706815">
      <w:bodyDiv w:val="1"/>
      <w:marLeft w:val="0"/>
      <w:marRight w:val="0"/>
      <w:marTop w:val="0"/>
      <w:marBottom w:val="0"/>
      <w:divBdr>
        <w:top w:val="none" w:sz="0" w:space="0" w:color="auto"/>
        <w:left w:val="none" w:sz="0" w:space="0" w:color="auto"/>
        <w:bottom w:val="none" w:sz="0" w:space="0" w:color="auto"/>
        <w:right w:val="none" w:sz="0" w:space="0" w:color="auto"/>
      </w:divBdr>
    </w:div>
    <w:div w:id="503858764">
      <w:bodyDiv w:val="1"/>
      <w:marLeft w:val="0"/>
      <w:marRight w:val="0"/>
      <w:marTop w:val="0"/>
      <w:marBottom w:val="0"/>
      <w:divBdr>
        <w:top w:val="none" w:sz="0" w:space="0" w:color="auto"/>
        <w:left w:val="none" w:sz="0" w:space="0" w:color="auto"/>
        <w:bottom w:val="none" w:sz="0" w:space="0" w:color="auto"/>
        <w:right w:val="none" w:sz="0" w:space="0" w:color="auto"/>
      </w:divBdr>
    </w:div>
    <w:div w:id="508446804">
      <w:bodyDiv w:val="1"/>
      <w:marLeft w:val="0"/>
      <w:marRight w:val="0"/>
      <w:marTop w:val="0"/>
      <w:marBottom w:val="0"/>
      <w:divBdr>
        <w:top w:val="none" w:sz="0" w:space="0" w:color="auto"/>
        <w:left w:val="none" w:sz="0" w:space="0" w:color="auto"/>
        <w:bottom w:val="none" w:sz="0" w:space="0" w:color="auto"/>
        <w:right w:val="none" w:sz="0" w:space="0" w:color="auto"/>
      </w:divBdr>
    </w:div>
    <w:div w:id="516427045">
      <w:bodyDiv w:val="1"/>
      <w:marLeft w:val="0"/>
      <w:marRight w:val="0"/>
      <w:marTop w:val="0"/>
      <w:marBottom w:val="0"/>
      <w:divBdr>
        <w:top w:val="none" w:sz="0" w:space="0" w:color="auto"/>
        <w:left w:val="none" w:sz="0" w:space="0" w:color="auto"/>
        <w:bottom w:val="none" w:sz="0" w:space="0" w:color="auto"/>
        <w:right w:val="none" w:sz="0" w:space="0" w:color="auto"/>
      </w:divBdr>
    </w:div>
    <w:div w:id="551385210">
      <w:bodyDiv w:val="1"/>
      <w:marLeft w:val="0"/>
      <w:marRight w:val="0"/>
      <w:marTop w:val="0"/>
      <w:marBottom w:val="0"/>
      <w:divBdr>
        <w:top w:val="none" w:sz="0" w:space="0" w:color="auto"/>
        <w:left w:val="none" w:sz="0" w:space="0" w:color="auto"/>
        <w:bottom w:val="none" w:sz="0" w:space="0" w:color="auto"/>
        <w:right w:val="none" w:sz="0" w:space="0" w:color="auto"/>
      </w:divBdr>
    </w:div>
    <w:div w:id="552544250">
      <w:bodyDiv w:val="1"/>
      <w:marLeft w:val="0"/>
      <w:marRight w:val="0"/>
      <w:marTop w:val="0"/>
      <w:marBottom w:val="0"/>
      <w:divBdr>
        <w:top w:val="none" w:sz="0" w:space="0" w:color="auto"/>
        <w:left w:val="none" w:sz="0" w:space="0" w:color="auto"/>
        <w:bottom w:val="none" w:sz="0" w:space="0" w:color="auto"/>
        <w:right w:val="none" w:sz="0" w:space="0" w:color="auto"/>
      </w:divBdr>
    </w:div>
    <w:div w:id="589120376">
      <w:bodyDiv w:val="1"/>
      <w:marLeft w:val="0"/>
      <w:marRight w:val="0"/>
      <w:marTop w:val="0"/>
      <w:marBottom w:val="0"/>
      <w:divBdr>
        <w:top w:val="none" w:sz="0" w:space="0" w:color="auto"/>
        <w:left w:val="none" w:sz="0" w:space="0" w:color="auto"/>
        <w:bottom w:val="none" w:sz="0" w:space="0" w:color="auto"/>
        <w:right w:val="none" w:sz="0" w:space="0" w:color="auto"/>
      </w:divBdr>
    </w:div>
    <w:div w:id="600845964">
      <w:bodyDiv w:val="1"/>
      <w:marLeft w:val="0"/>
      <w:marRight w:val="0"/>
      <w:marTop w:val="0"/>
      <w:marBottom w:val="0"/>
      <w:divBdr>
        <w:top w:val="none" w:sz="0" w:space="0" w:color="auto"/>
        <w:left w:val="none" w:sz="0" w:space="0" w:color="auto"/>
        <w:bottom w:val="none" w:sz="0" w:space="0" w:color="auto"/>
        <w:right w:val="none" w:sz="0" w:space="0" w:color="auto"/>
      </w:divBdr>
    </w:div>
    <w:div w:id="644509062">
      <w:bodyDiv w:val="1"/>
      <w:marLeft w:val="0"/>
      <w:marRight w:val="0"/>
      <w:marTop w:val="0"/>
      <w:marBottom w:val="0"/>
      <w:divBdr>
        <w:top w:val="none" w:sz="0" w:space="0" w:color="auto"/>
        <w:left w:val="none" w:sz="0" w:space="0" w:color="auto"/>
        <w:bottom w:val="none" w:sz="0" w:space="0" w:color="auto"/>
        <w:right w:val="none" w:sz="0" w:space="0" w:color="auto"/>
      </w:divBdr>
    </w:div>
    <w:div w:id="653333511">
      <w:bodyDiv w:val="1"/>
      <w:marLeft w:val="0"/>
      <w:marRight w:val="0"/>
      <w:marTop w:val="0"/>
      <w:marBottom w:val="0"/>
      <w:divBdr>
        <w:top w:val="none" w:sz="0" w:space="0" w:color="auto"/>
        <w:left w:val="none" w:sz="0" w:space="0" w:color="auto"/>
        <w:bottom w:val="none" w:sz="0" w:space="0" w:color="auto"/>
        <w:right w:val="none" w:sz="0" w:space="0" w:color="auto"/>
      </w:divBdr>
    </w:div>
    <w:div w:id="655962296">
      <w:bodyDiv w:val="1"/>
      <w:marLeft w:val="0"/>
      <w:marRight w:val="0"/>
      <w:marTop w:val="0"/>
      <w:marBottom w:val="0"/>
      <w:divBdr>
        <w:top w:val="none" w:sz="0" w:space="0" w:color="auto"/>
        <w:left w:val="none" w:sz="0" w:space="0" w:color="auto"/>
        <w:bottom w:val="none" w:sz="0" w:space="0" w:color="auto"/>
        <w:right w:val="none" w:sz="0" w:space="0" w:color="auto"/>
      </w:divBdr>
    </w:div>
    <w:div w:id="683478024">
      <w:bodyDiv w:val="1"/>
      <w:marLeft w:val="0"/>
      <w:marRight w:val="0"/>
      <w:marTop w:val="0"/>
      <w:marBottom w:val="0"/>
      <w:divBdr>
        <w:top w:val="none" w:sz="0" w:space="0" w:color="auto"/>
        <w:left w:val="none" w:sz="0" w:space="0" w:color="auto"/>
        <w:bottom w:val="none" w:sz="0" w:space="0" w:color="auto"/>
        <w:right w:val="none" w:sz="0" w:space="0" w:color="auto"/>
      </w:divBdr>
    </w:div>
    <w:div w:id="703139597">
      <w:bodyDiv w:val="1"/>
      <w:marLeft w:val="0"/>
      <w:marRight w:val="0"/>
      <w:marTop w:val="0"/>
      <w:marBottom w:val="0"/>
      <w:divBdr>
        <w:top w:val="none" w:sz="0" w:space="0" w:color="auto"/>
        <w:left w:val="none" w:sz="0" w:space="0" w:color="auto"/>
        <w:bottom w:val="none" w:sz="0" w:space="0" w:color="auto"/>
        <w:right w:val="none" w:sz="0" w:space="0" w:color="auto"/>
      </w:divBdr>
    </w:div>
    <w:div w:id="711030544">
      <w:bodyDiv w:val="1"/>
      <w:marLeft w:val="0"/>
      <w:marRight w:val="0"/>
      <w:marTop w:val="0"/>
      <w:marBottom w:val="0"/>
      <w:divBdr>
        <w:top w:val="none" w:sz="0" w:space="0" w:color="auto"/>
        <w:left w:val="none" w:sz="0" w:space="0" w:color="auto"/>
        <w:bottom w:val="none" w:sz="0" w:space="0" w:color="auto"/>
        <w:right w:val="none" w:sz="0" w:space="0" w:color="auto"/>
      </w:divBdr>
    </w:div>
    <w:div w:id="716704931">
      <w:bodyDiv w:val="1"/>
      <w:marLeft w:val="0"/>
      <w:marRight w:val="0"/>
      <w:marTop w:val="0"/>
      <w:marBottom w:val="0"/>
      <w:divBdr>
        <w:top w:val="none" w:sz="0" w:space="0" w:color="auto"/>
        <w:left w:val="none" w:sz="0" w:space="0" w:color="auto"/>
        <w:bottom w:val="none" w:sz="0" w:space="0" w:color="auto"/>
        <w:right w:val="none" w:sz="0" w:space="0" w:color="auto"/>
      </w:divBdr>
    </w:div>
    <w:div w:id="727800440">
      <w:bodyDiv w:val="1"/>
      <w:marLeft w:val="0"/>
      <w:marRight w:val="0"/>
      <w:marTop w:val="0"/>
      <w:marBottom w:val="0"/>
      <w:divBdr>
        <w:top w:val="none" w:sz="0" w:space="0" w:color="auto"/>
        <w:left w:val="none" w:sz="0" w:space="0" w:color="auto"/>
        <w:bottom w:val="none" w:sz="0" w:space="0" w:color="auto"/>
        <w:right w:val="none" w:sz="0" w:space="0" w:color="auto"/>
      </w:divBdr>
    </w:div>
    <w:div w:id="737285025">
      <w:bodyDiv w:val="1"/>
      <w:marLeft w:val="0"/>
      <w:marRight w:val="0"/>
      <w:marTop w:val="0"/>
      <w:marBottom w:val="0"/>
      <w:divBdr>
        <w:top w:val="none" w:sz="0" w:space="0" w:color="auto"/>
        <w:left w:val="none" w:sz="0" w:space="0" w:color="auto"/>
        <w:bottom w:val="none" w:sz="0" w:space="0" w:color="auto"/>
        <w:right w:val="none" w:sz="0" w:space="0" w:color="auto"/>
      </w:divBdr>
    </w:div>
    <w:div w:id="746071399">
      <w:bodyDiv w:val="1"/>
      <w:marLeft w:val="0"/>
      <w:marRight w:val="0"/>
      <w:marTop w:val="0"/>
      <w:marBottom w:val="0"/>
      <w:divBdr>
        <w:top w:val="none" w:sz="0" w:space="0" w:color="auto"/>
        <w:left w:val="none" w:sz="0" w:space="0" w:color="auto"/>
        <w:bottom w:val="none" w:sz="0" w:space="0" w:color="auto"/>
        <w:right w:val="none" w:sz="0" w:space="0" w:color="auto"/>
      </w:divBdr>
    </w:div>
    <w:div w:id="749428554">
      <w:bodyDiv w:val="1"/>
      <w:marLeft w:val="0"/>
      <w:marRight w:val="0"/>
      <w:marTop w:val="0"/>
      <w:marBottom w:val="0"/>
      <w:divBdr>
        <w:top w:val="none" w:sz="0" w:space="0" w:color="auto"/>
        <w:left w:val="none" w:sz="0" w:space="0" w:color="auto"/>
        <w:bottom w:val="none" w:sz="0" w:space="0" w:color="auto"/>
        <w:right w:val="none" w:sz="0" w:space="0" w:color="auto"/>
      </w:divBdr>
    </w:div>
    <w:div w:id="754127923">
      <w:bodyDiv w:val="1"/>
      <w:marLeft w:val="0"/>
      <w:marRight w:val="0"/>
      <w:marTop w:val="0"/>
      <w:marBottom w:val="0"/>
      <w:divBdr>
        <w:top w:val="none" w:sz="0" w:space="0" w:color="auto"/>
        <w:left w:val="none" w:sz="0" w:space="0" w:color="auto"/>
        <w:bottom w:val="none" w:sz="0" w:space="0" w:color="auto"/>
        <w:right w:val="none" w:sz="0" w:space="0" w:color="auto"/>
      </w:divBdr>
    </w:div>
    <w:div w:id="755639431">
      <w:bodyDiv w:val="1"/>
      <w:marLeft w:val="0"/>
      <w:marRight w:val="0"/>
      <w:marTop w:val="0"/>
      <w:marBottom w:val="0"/>
      <w:divBdr>
        <w:top w:val="none" w:sz="0" w:space="0" w:color="auto"/>
        <w:left w:val="none" w:sz="0" w:space="0" w:color="auto"/>
        <w:bottom w:val="none" w:sz="0" w:space="0" w:color="auto"/>
        <w:right w:val="none" w:sz="0" w:space="0" w:color="auto"/>
      </w:divBdr>
    </w:div>
    <w:div w:id="759106736">
      <w:bodyDiv w:val="1"/>
      <w:marLeft w:val="0"/>
      <w:marRight w:val="0"/>
      <w:marTop w:val="0"/>
      <w:marBottom w:val="0"/>
      <w:divBdr>
        <w:top w:val="none" w:sz="0" w:space="0" w:color="auto"/>
        <w:left w:val="none" w:sz="0" w:space="0" w:color="auto"/>
        <w:bottom w:val="none" w:sz="0" w:space="0" w:color="auto"/>
        <w:right w:val="none" w:sz="0" w:space="0" w:color="auto"/>
      </w:divBdr>
    </w:div>
    <w:div w:id="760414742">
      <w:bodyDiv w:val="1"/>
      <w:marLeft w:val="0"/>
      <w:marRight w:val="0"/>
      <w:marTop w:val="0"/>
      <w:marBottom w:val="0"/>
      <w:divBdr>
        <w:top w:val="none" w:sz="0" w:space="0" w:color="auto"/>
        <w:left w:val="none" w:sz="0" w:space="0" w:color="auto"/>
        <w:bottom w:val="none" w:sz="0" w:space="0" w:color="auto"/>
        <w:right w:val="none" w:sz="0" w:space="0" w:color="auto"/>
      </w:divBdr>
    </w:div>
    <w:div w:id="761145565">
      <w:bodyDiv w:val="1"/>
      <w:marLeft w:val="0"/>
      <w:marRight w:val="0"/>
      <w:marTop w:val="0"/>
      <w:marBottom w:val="0"/>
      <w:divBdr>
        <w:top w:val="none" w:sz="0" w:space="0" w:color="auto"/>
        <w:left w:val="none" w:sz="0" w:space="0" w:color="auto"/>
        <w:bottom w:val="none" w:sz="0" w:space="0" w:color="auto"/>
        <w:right w:val="none" w:sz="0" w:space="0" w:color="auto"/>
      </w:divBdr>
    </w:div>
    <w:div w:id="771973810">
      <w:bodyDiv w:val="1"/>
      <w:marLeft w:val="0"/>
      <w:marRight w:val="0"/>
      <w:marTop w:val="0"/>
      <w:marBottom w:val="0"/>
      <w:divBdr>
        <w:top w:val="none" w:sz="0" w:space="0" w:color="auto"/>
        <w:left w:val="none" w:sz="0" w:space="0" w:color="auto"/>
        <w:bottom w:val="none" w:sz="0" w:space="0" w:color="auto"/>
        <w:right w:val="none" w:sz="0" w:space="0" w:color="auto"/>
      </w:divBdr>
    </w:div>
    <w:div w:id="784926148">
      <w:bodyDiv w:val="1"/>
      <w:marLeft w:val="0"/>
      <w:marRight w:val="0"/>
      <w:marTop w:val="0"/>
      <w:marBottom w:val="0"/>
      <w:divBdr>
        <w:top w:val="none" w:sz="0" w:space="0" w:color="auto"/>
        <w:left w:val="none" w:sz="0" w:space="0" w:color="auto"/>
        <w:bottom w:val="none" w:sz="0" w:space="0" w:color="auto"/>
        <w:right w:val="none" w:sz="0" w:space="0" w:color="auto"/>
      </w:divBdr>
    </w:div>
    <w:div w:id="795149226">
      <w:bodyDiv w:val="1"/>
      <w:marLeft w:val="0"/>
      <w:marRight w:val="0"/>
      <w:marTop w:val="0"/>
      <w:marBottom w:val="0"/>
      <w:divBdr>
        <w:top w:val="none" w:sz="0" w:space="0" w:color="auto"/>
        <w:left w:val="none" w:sz="0" w:space="0" w:color="auto"/>
        <w:bottom w:val="none" w:sz="0" w:space="0" w:color="auto"/>
        <w:right w:val="none" w:sz="0" w:space="0" w:color="auto"/>
      </w:divBdr>
    </w:div>
    <w:div w:id="795216208">
      <w:bodyDiv w:val="1"/>
      <w:marLeft w:val="0"/>
      <w:marRight w:val="0"/>
      <w:marTop w:val="0"/>
      <w:marBottom w:val="0"/>
      <w:divBdr>
        <w:top w:val="none" w:sz="0" w:space="0" w:color="auto"/>
        <w:left w:val="none" w:sz="0" w:space="0" w:color="auto"/>
        <w:bottom w:val="none" w:sz="0" w:space="0" w:color="auto"/>
        <w:right w:val="none" w:sz="0" w:space="0" w:color="auto"/>
      </w:divBdr>
    </w:div>
    <w:div w:id="822694262">
      <w:bodyDiv w:val="1"/>
      <w:marLeft w:val="0"/>
      <w:marRight w:val="0"/>
      <w:marTop w:val="0"/>
      <w:marBottom w:val="0"/>
      <w:divBdr>
        <w:top w:val="none" w:sz="0" w:space="0" w:color="auto"/>
        <w:left w:val="none" w:sz="0" w:space="0" w:color="auto"/>
        <w:bottom w:val="none" w:sz="0" w:space="0" w:color="auto"/>
        <w:right w:val="none" w:sz="0" w:space="0" w:color="auto"/>
      </w:divBdr>
    </w:div>
    <w:div w:id="835610251">
      <w:bodyDiv w:val="1"/>
      <w:marLeft w:val="0"/>
      <w:marRight w:val="0"/>
      <w:marTop w:val="0"/>
      <w:marBottom w:val="0"/>
      <w:divBdr>
        <w:top w:val="none" w:sz="0" w:space="0" w:color="auto"/>
        <w:left w:val="none" w:sz="0" w:space="0" w:color="auto"/>
        <w:bottom w:val="none" w:sz="0" w:space="0" w:color="auto"/>
        <w:right w:val="none" w:sz="0" w:space="0" w:color="auto"/>
      </w:divBdr>
    </w:div>
    <w:div w:id="856231316">
      <w:bodyDiv w:val="1"/>
      <w:marLeft w:val="0"/>
      <w:marRight w:val="0"/>
      <w:marTop w:val="0"/>
      <w:marBottom w:val="0"/>
      <w:divBdr>
        <w:top w:val="none" w:sz="0" w:space="0" w:color="auto"/>
        <w:left w:val="none" w:sz="0" w:space="0" w:color="auto"/>
        <w:bottom w:val="none" w:sz="0" w:space="0" w:color="auto"/>
        <w:right w:val="none" w:sz="0" w:space="0" w:color="auto"/>
      </w:divBdr>
    </w:div>
    <w:div w:id="860239187">
      <w:bodyDiv w:val="1"/>
      <w:marLeft w:val="0"/>
      <w:marRight w:val="0"/>
      <w:marTop w:val="0"/>
      <w:marBottom w:val="0"/>
      <w:divBdr>
        <w:top w:val="none" w:sz="0" w:space="0" w:color="auto"/>
        <w:left w:val="none" w:sz="0" w:space="0" w:color="auto"/>
        <w:bottom w:val="none" w:sz="0" w:space="0" w:color="auto"/>
        <w:right w:val="none" w:sz="0" w:space="0" w:color="auto"/>
      </w:divBdr>
    </w:div>
    <w:div w:id="861240712">
      <w:bodyDiv w:val="1"/>
      <w:marLeft w:val="0"/>
      <w:marRight w:val="0"/>
      <w:marTop w:val="0"/>
      <w:marBottom w:val="0"/>
      <w:divBdr>
        <w:top w:val="none" w:sz="0" w:space="0" w:color="auto"/>
        <w:left w:val="none" w:sz="0" w:space="0" w:color="auto"/>
        <w:bottom w:val="none" w:sz="0" w:space="0" w:color="auto"/>
        <w:right w:val="none" w:sz="0" w:space="0" w:color="auto"/>
      </w:divBdr>
    </w:div>
    <w:div w:id="864708236">
      <w:bodyDiv w:val="1"/>
      <w:marLeft w:val="0"/>
      <w:marRight w:val="0"/>
      <w:marTop w:val="0"/>
      <w:marBottom w:val="0"/>
      <w:divBdr>
        <w:top w:val="none" w:sz="0" w:space="0" w:color="auto"/>
        <w:left w:val="none" w:sz="0" w:space="0" w:color="auto"/>
        <w:bottom w:val="none" w:sz="0" w:space="0" w:color="auto"/>
        <w:right w:val="none" w:sz="0" w:space="0" w:color="auto"/>
      </w:divBdr>
    </w:div>
    <w:div w:id="877469397">
      <w:bodyDiv w:val="1"/>
      <w:marLeft w:val="0"/>
      <w:marRight w:val="0"/>
      <w:marTop w:val="0"/>
      <w:marBottom w:val="0"/>
      <w:divBdr>
        <w:top w:val="none" w:sz="0" w:space="0" w:color="auto"/>
        <w:left w:val="none" w:sz="0" w:space="0" w:color="auto"/>
        <w:bottom w:val="none" w:sz="0" w:space="0" w:color="auto"/>
        <w:right w:val="none" w:sz="0" w:space="0" w:color="auto"/>
      </w:divBdr>
    </w:div>
    <w:div w:id="895579590">
      <w:bodyDiv w:val="1"/>
      <w:marLeft w:val="0"/>
      <w:marRight w:val="0"/>
      <w:marTop w:val="0"/>
      <w:marBottom w:val="0"/>
      <w:divBdr>
        <w:top w:val="none" w:sz="0" w:space="0" w:color="auto"/>
        <w:left w:val="none" w:sz="0" w:space="0" w:color="auto"/>
        <w:bottom w:val="none" w:sz="0" w:space="0" w:color="auto"/>
        <w:right w:val="none" w:sz="0" w:space="0" w:color="auto"/>
      </w:divBdr>
    </w:div>
    <w:div w:id="897866043">
      <w:bodyDiv w:val="1"/>
      <w:marLeft w:val="0"/>
      <w:marRight w:val="0"/>
      <w:marTop w:val="0"/>
      <w:marBottom w:val="0"/>
      <w:divBdr>
        <w:top w:val="none" w:sz="0" w:space="0" w:color="auto"/>
        <w:left w:val="none" w:sz="0" w:space="0" w:color="auto"/>
        <w:bottom w:val="none" w:sz="0" w:space="0" w:color="auto"/>
        <w:right w:val="none" w:sz="0" w:space="0" w:color="auto"/>
      </w:divBdr>
    </w:div>
    <w:div w:id="909382987">
      <w:bodyDiv w:val="1"/>
      <w:marLeft w:val="0"/>
      <w:marRight w:val="0"/>
      <w:marTop w:val="0"/>
      <w:marBottom w:val="0"/>
      <w:divBdr>
        <w:top w:val="none" w:sz="0" w:space="0" w:color="auto"/>
        <w:left w:val="none" w:sz="0" w:space="0" w:color="auto"/>
        <w:bottom w:val="none" w:sz="0" w:space="0" w:color="auto"/>
        <w:right w:val="none" w:sz="0" w:space="0" w:color="auto"/>
      </w:divBdr>
    </w:div>
    <w:div w:id="912355005">
      <w:bodyDiv w:val="1"/>
      <w:marLeft w:val="0"/>
      <w:marRight w:val="0"/>
      <w:marTop w:val="0"/>
      <w:marBottom w:val="0"/>
      <w:divBdr>
        <w:top w:val="none" w:sz="0" w:space="0" w:color="auto"/>
        <w:left w:val="none" w:sz="0" w:space="0" w:color="auto"/>
        <w:bottom w:val="none" w:sz="0" w:space="0" w:color="auto"/>
        <w:right w:val="none" w:sz="0" w:space="0" w:color="auto"/>
      </w:divBdr>
    </w:div>
    <w:div w:id="914822718">
      <w:bodyDiv w:val="1"/>
      <w:marLeft w:val="0"/>
      <w:marRight w:val="0"/>
      <w:marTop w:val="0"/>
      <w:marBottom w:val="0"/>
      <w:divBdr>
        <w:top w:val="none" w:sz="0" w:space="0" w:color="auto"/>
        <w:left w:val="none" w:sz="0" w:space="0" w:color="auto"/>
        <w:bottom w:val="none" w:sz="0" w:space="0" w:color="auto"/>
        <w:right w:val="none" w:sz="0" w:space="0" w:color="auto"/>
      </w:divBdr>
    </w:div>
    <w:div w:id="925192121">
      <w:bodyDiv w:val="1"/>
      <w:marLeft w:val="0"/>
      <w:marRight w:val="0"/>
      <w:marTop w:val="0"/>
      <w:marBottom w:val="0"/>
      <w:divBdr>
        <w:top w:val="none" w:sz="0" w:space="0" w:color="auto"/>
        <w:left w:val="none" w:sz="0" w:space="0" w:color="auto"/>
        <w:bottom w:val="none" w:sz="0" w:space="0" w:color="auto"/>
        <w:right w:val="none" w:sz="0" w:space="0" w:color="auto"/>
      </w:divBdr>
    </w:div>
    <w:div w:id="942033024">
      <w:bodyDiv w:val="1"/>
      <w:marLeft w:val="0"/>
      <w:marRight w:val="0"/>
      <w:marTop w:val="0"/>
      <w:marBottom w:val="0"/>
      <w:divBdr>
        <w:top w:val="none" w:sz="0" w:space="0" w:color="auto"/>
        <w:left w:val="none" w:sz="0" w:space="0" w:color="auto"/>
        <w:bottom w:val="none" w:sz="0" w:space="0" w:color="auto"/>
        <w:right w:val="none" w:sz="0" w:space="0" w:color="auto"/>
      </w:divBdr>
    </w:div>
    <w:div w:id="951206138">
      <w:bodyDiv w:val="1"/>
      <w:marLeft w:val="0"/>
      <w:marRight w:val="0"/>
      <w:marTop w:val="0"/>
      <w:marBottom w:val="0"/>
      <w:divBdr>
        <w:top w:val="none" w:sz="0" w:space="0" w:color="auto"/>
        <w:left w:val="none" w:sz="0" w:space="0" w:color="auto"/>
        <w:bottom w:val="none" w:sz="0" w:space="0" w:color="auto"/>
        <w:right w:val="none" w:sz="0" w:space="0" w:color="auto"/>
      </w:divBdr>
    </w:div>
    <w:div w:id="968970268">
      <w:bodyDiv w:val="1"/>
      <w:marLeft w:val="0"/>
      <w:marRight w:val="0"/>
      <w:marTop w:val="0"/>
      <w:marBottom w:val="0"/>
      <w:divBdr>
        <w:top w:val="none" w:sz="0" w:space="0" w:color="auto"/>
        <w:left w:val="none" w:sz="0" w:space="0" w:color="auto"/>
        <w:bottom w:val="none" w:sz="0" w:space="0" w:color="auto"/>
        <w:right w:val="none" w:sz="0" w:space="0" w:color="auto"/>
      </w:divBdr>
    </w:div>
    <w:div w:id="973173799">
      <w:bodyDiv w:val="1"/>
      <w:marLeft w:val="0"/>
      <w:marRight w:val="0"/>
      <w:marTop w:val="0"/>
      <w:marBottom w:val="0"/>
      <w:divBdr>
        <w:top w:val="none" w:sz="0" w:space="0" w:color="auto"/>
        <w:left w:val="none" w:sz="0" w:space="0" w:color="auto"/>
        <w:bottom w:val="none" w:sz="0" w:space="0" w:color="auto"/>
        <w:right w:val="none" w:sz="0" w:space="0" w:color="auto"/>
      </w:divBdr>
    </w:div>
    <w:div w:id="982391938">
      <w:bodyDiv w:val="1"/>
      <w:marLeft w:val="0"/>
      <w:marRight w:val="0"/>
      <w:marTop w:val="0"/>
      <w:marBottom w:val="0"/>
      <w:divBdr>
        <w:top w:val="none" w:sz="0" w:space="0" w:color="auto"/>
        <w:left w:val="none" w:sz="0" w:space="0" w:color="auto"/>
        <w:bottom w:val="none" w:sz="0" w:space="0" w:color="auto"/>
        <w:right w:val="none" w:sz="0" w:space="0" w:color="auto"/>
      </w:divBdr>
    </w:div>
    <w:div w:id="988635611">
      <w:bodyDiv w:val="1"/>
      <w:marLeft w:val="0"/>
      <w:marRight w:val="0"/>
      <w:marTop w:val="0"/>
      <w:marBottom w:val="0"/>
      <w:divBdr>
        <w:top w:val="none" w:sz="0" w:space="0" w:color="auto"/>
        <w:left w:val="none" w:sz="0" w:space="0" w:color="auto"/>
        <w:bottom w:val="none" w:sz="0" w:space="0" w:color="auto"/>
        <w:right w:val="none" w:sz="0" w:space="0" w:color="auto"/>
      </w:divBdr>
    </w:div>
    <w:div w:id="996230058">
      <w:bodyDiv w:val="1"/>
      <w:marLeft w:val="0"/>
      <w:marRight w:val="0"/>
      <w:marTop w:val="0"/>
      <w:marBottom w:val="0"/>
      <w:divBdr>
        <w:top w:val="none" w:sz="0" w:space="0" w:color="auto"/>
        <w:left w:val="none" w:sz="0" w:space="0" w:color="auto"/>
        <w:bottom w:val="none" w:sz="0" w:space="0" w:color="auto"/>
        <w:right w:val="none" w:sz="0" w:space="0" w:color="auto"/>
      </w:divBdr>
    </w:div>
    <w:div w:id="1004630501">
      <w:bodyDiv w:val="1"/>
      <w:marLeft w:val="0"/>
      <w:marRight w:val="0"/>
      <w:marTop w:val="0"/>
      <w:marBottom w:val="0"/>
      <w:divBdr>
        <w:top w:val="none" w:sz="0" w:space="0" w:color="auto"/>
        <w:left w:val="none" w:sz="0" w:space="0" w:color="auto"/>
        <w:bottom w:val="none" w:sz="0" w:space="0" w:color="auto"/>
        <w:right w:val="none" w:sz="0" w:space="0" w:color="auto"/>
      </w:divBdr>
    </w:div>
    <w:div w:id="1015808293">
      <w:bodyDiv w:val="1"/>
      <w:marLeft w:val="0"/>
      <w:marRight w:val="0"/>
      <w:marTop w:val="0"/>
      <w:marBottom w:val="0"/>
      <w:divBdr>
        <w:top w:val="none" w:sz="0" w:space="0" w:color="auto"/>
        <w:left w:val="none" w:sz="0" w:space="0" w:color="auto"/>
        <w:bottom w:val="none" w:sz="0" w:space="0" w:color="auto"/>
        <w:right w:val="none" w:sz="0" w:space="0" w:color="auto"/>
      </w:divBdr>
    </w:div>
    <w:div w:id="1018846364">
      <w:bodyDiv w:val="1"/>
      <w:marLeft w:val="0"/>
      <w:marRight w:val="0"/>
      <w:marTop w:val="0"/>
      <w:marBottom w:val="0"/>
      <w:divBdr>
        <w:top w:val="none" w:sz="0" w:space="0" w:color="auto"/>
        <w:left w:val="none" w:sz="0" w:space="0" w:color="auto"/>
        <w:bottom w:val="none" w:sz="0" w:space="0" w:color="auto"/>
        <w:right w:val="none" w:sz="0" w:space="0" w:color="auto"/>
      </w:divBdr>
    </w:div>
    <w:div w:id="1018963775">
      <w:bodyDiv w:val="1"/>
      <w:marLeft w:val="0"/>
      <w:marRight w:val="0"/>
      <w:marTop w:val="0"/>
      <w:marBottom w:val="0"/>
      <w:divBdr>
        <w:top w:val="none" w:sz="0" w:space="0" w:color="auto"/>
        <w:left w:val="none" w:sz="0" w:space="0" w:color="auto"/>
        <w:bottom w:val="none" w:sz="0" w:space="0" w:color="auto"/>
        <w:right w:val="none" w:sz="0" w:space="0" w:color="auto"/>
      </w:divBdr>
    </w:div>
    <w:div w:id="1020088869">
      <w:bodyDiv w:val="1"/>
      <w:marLeft w:val="0"/>
      <w:marRight w:val="0"/>
      <w:marTop w:val="0"/>
      <w:marBottom w:val="0"/>
      <w:divBdr>
        <w:top w:val="none" w:sz="0" w:space="0" w:color="auto"/>
        <w:left w:val="none" w:sz="0" w:space="0" w:color="auto"/>
        <w:bottom w:val="none" w:sz="0" w:space="0" w:color="auto"/>
        <w:right w:val="none" w:sz="0" w:space="0" w:color="auto"/>
      </w:divBdr>
    </w:div>
    <w:div w:id="1020205315">
      <w:bodyDiv w:val="1"/>
      <w:marLeft w:val="0"/>
      <w:marRight w:val="0"/>
      <w:marTop w:val="0"/>
      <w:marBottom w:val="0"/>
      <w:divBdr>
        <w:top w:val="none" w:sz="0" w:space="0" w:color="auto"/>
        <w:left w:val="none" w:sz="0" w:space="0" w:color="auto"/>
        <w:bottom w:val="none" w:sz="0" w:space="0" w:color="auto"/>
        <w:right w:val="none" w:sz="0" w:space="0" w:color="auto"/>
      </w:divBdr>
    </w:div>
    <w:div w:id="1031884731">
      <w:bodyDiv w:val="1"/>
      <w:marLeft w:val="0"/>
      <w:marRight w:val="0"/>
      <w:marTop w:val="0"/>
      <w:marBottom w:val="0"/>
      <w:divBdr>
        <w:top w:val="none" w:sz="0" w:space="0" w:color="auto"/>
        <w:left w:val="none" w:sz="0" w:space="0" w:color="auto"/>
        <w:bottom w:val="none" w:sz="0" w:space="0" w:color="auto"/>
        <w:right w:val="none" w:sz="0" w:space="0" w:color="auto"/>
      </w:divBdr>
    </w:div>
    <w:div w:id="1053384621">
      <w:bodyDiv w:val="1"/>
      <w:marLeft w:val="0"/>
      <w:marRight w:val="0"/>
      <w:marTop w:val="0"/>
      <w:marBottom w:val="0"/>
      <w:divBdr>
        <w:top w:val="none" w:sz="0" w:space="0" w:color="auto"/>
        <w:left w:val="none" w:sz="0" w:space="0" w:color="auto"/>
        <w:bottom w:val="none" w:sz="0" w:space="0" w:color="auto"/>
        <w:right w:val="none" w:sz="0" w:space="0" w:color="auto"/>
      </w:divBdr>
    </w:div>
    <w:div w:id="1061446027">
      <w:bodyDiv w:val="1"/>
      <w:marLeft w:val="0"/>
      <w:marRight w:val="0"/>
      <w:marTop w:val="0"/>
      <w:marBottom w:val="0"/>
      <w:divBdr>
        <w:top w:val="none" w:sz="0" w:space="0" w:color="auto"/>
        <w:left w:val="none" w:sz="0" w:space="0" w:color="auto"/>
        <w:bottom w:val="none" w:sz="0" w:space="0" w:color="auto"/>
        <w:right w:val="none" w:sz="0" w:space="0" w:color="auto"/>
      </w:divBdr>
    </w:div>
    <w:div w:id="1079640500">
      <w:bodyDiv w:val="1"/>
      <w:marLeft w:val="0"/>
      <w:marRight w:val="0"/>
      <w:marTop w:val="0"/>
      <w:marBottom w:val="0"/>
      <w:divBdr>
        <w:top w:val="none" w:sz="0" w:space="0" w:color="auto"/>
        <w:left w:val="none" w:sz="0" w:space="0" w:color="auto"/>
        <w:bottom w:val="none" w:sz="0" w:space="0" w:color="auto"/>
        <w:right w:val="none" w:sz="0" w:space="0" w:color="auto"/>
      </w:divBdr>
    </w:div>
    <w:div w:id="1085689850">
      <w:bodyDiv w:val="1"/>
      <w:marLeft w:val="0"/>
      <w:marRight w:val="0"/>
      <w:marTop w:val="0"/>
      <w:marBottom w:val="0"/>
      <w:divBdr>
        <w:top w:val="none" w:sz="0" w:space="0" w:color="auto"/>
        <w:left w:val="none" w:sz="0" w:space="0" w:color="auto"/>
        <w:bottom w:val="none" w:sz="0" w:space="0" w:color="auto"/>
        <w:right w:val="none" w:sz="0" w:space="0" w:color="auto"/>
      </w:divBdr>
    </w:div>
    <w:div w:id="1088190643">
      <w:bodyDiv w:val="1"/>
      <w:marLeft w:val="0"/>
      <w:marRight w:val="0"/>
      <w:marTop w:val="0"/>
      <w:marBottom w:val="0"/>
      <w:divBdr>
        <w:top w:val="none" w:sz="0" w:space="0" w:color="auto"/>
        <w:left w:val="none" w:sz="0" w:space="0" w:color="auto"/>
        <w:bottom w:val="none" w:sz="0" w:space="0" w:color="auto"/>
        <w:right w:val="none" w:sz="0" w:space="0" w:color="auto"/>
      </w:divBdr>
    </w:div>
    <w:div w:id="1096092721">
      <w:bodyDiv w:val="1"/>
      <w:marLeft w:val="0"/>
      <w:marRight w:val="0"/>
      <w:marTop w:val="0"/>
      <w:marBottom w:val="0"/>
      <w:divBdr>
        <w:top w:val="none" w:sz="0" w:space="0" w:color="auto"/>
        <w:left w:val="none" w:sz="0" w:space="0" w:color="auto"/>
        <w:bottom w:val="none" w:sz="0" w:space="0" w:color="auto"/>
        <w:right w:val="none" w:sz="0" w:space="0" w:color="auto"/>
      </w:divBdr>
    </w:div>
    <w:div w:id="1101992429">
      <w:bodyDiv w:val="1"/>
      <w:marLeft w:val="0"/>
      <w:marRight w:val="0"/>
      <w:marTop w:val="0"/>
      <w:marBottom w:val="0"/>
      <w:divBdr>
        <w:top w:val="none" w:sz="0" w:space="0" w:color="auto"/>
        <w:left w:val="none" w:sz="0" w:space="0" w:color="auto"/>
        <w:bottom w:val="none" w:sz="0" w:space="0" w:color="auto"/>
        <w:right w:val="none" w:sz="0" w:space="0" w:color="auto"/>
      </w:divBdr>
    </w:div>
    <w:div w:id="1120496006">
      <w:bodyDiv w:val="1"/>
      <w:marLeft w:val="0"/>
      <w:marRight w:val="0"/>
      <w:marTop w:val="0"/>
      <w:marBottom w:val="0"/>
      <w:divBdr>
        <w:top w:val="none" w:sz="0" w:space="0" w:color="auto"/>
        <w:left w:val="none" w:sz="0" w:space="0" w:color="auto"/>
        <w:bottom w:val="none" w:sz="0" w:space="0" w:color="auto"/>
        <w:right w:val="none" w:sz="0" w:space="0" w:color="auto"/>
      </w:divBdr>
    </w:div>
    <w:div w:id="1123303175">
      <w:bodyDiv w:val="1"/>
      <w:marLeft w:val="0"/>
      <w:marRight w:val="0"/>
      <w:marTop w:val="0"/>
      <w:marBottom w:val="0"/>
      <w:divBdr>
        <w:top w:val="none" w:sz="0" w:space="0" w:color="auto"/>
        <w:left w:val="none" w:sz="0" w:space="0" w:color="auto"/>
        <w:bottom w:val="none" w:sz="0" w:space="0" w:color="auto"/>
        <w:right w:val="none" w:sz="0" w:space="0" w:color="auto"/>
      </w:divBdr>
    </w:div>
    <w:div w:id="1126772433">
      <w:bodyDiv w:val="1"/>
      <w:marLeft w:val="0"/>
      <w:marRight w:val="0"/>
      <w:marTop w:val="0"/>
      <w:marBottom w:val="0"/>
      <w:divBdr>
        <w:top w:val="none" w:sz="0" w:space="0" w:color="auto"/>
        <w:left w:val="none" w:sz="0" w:space="0" w:color="auto"/>
        <w:bottom w:val="none" w:sz="0" w:space="0" w:color="auto"/>
        <w:right w:val="none" w:sz="0" w:space="0" w:color="auto"/>
      </w:divBdr>
    </w:div>
    <w:div w:id="1130856121">
      <w:bodyDiv w:val="1"/>
      <w:marLeft w:val="0"/>
      <w:marRight w:val="0"/>
      <w:marTop w:val="0"/>
      <w:marBottom w:val="0"/>
      <w:divBdr>
        <w:top w:val="none" w:sz="0" w:space="0" w:color="auto"/>
        <w:left w:val="none" w:sz="0" w:space="0" w:color="auto"/>
        <w:bottom w:val="none" w:sz="0" w:space="0" w:color="auto"/>
        <w:right w:val="none" w:sz="0" w:space="0" w:color="auto"/>
      </w:divBdr>
    </w:div>
    <w:div w:id="1143043931">
      <w:bodyDiv w:val="1"/>
      <w:marLeft w:val="0"/>
      <w:marRight w:val="0"/>
      <w:marTop w:val="0"/>
      <w:marBottom w:val="0"/>
      <w:divBdr>
        <w:top w:val="none" w:sz="0" w:space="0" w:color="auto"/>
        <w:left w:val="none" w:sz="0" w:space="0" w:color="auto"/>
        <w:bottom w:val="none" w:sz="0" w:space="0" w:color="auto"/>
        <w:right w:val="none" w:sz="0" w:space="0" w:color="auto"/>
      </w:divBdr>
    </w:div>
    <w:div w:id="1144739104">
      <w:bodyDiv w:val="1"/>
      <w:marLeft w:val="0"/>
      <w:marRight w:val="0"/>
      <w:marTop w:val="0"/>
      <w:marBottom w:val="0"/>
      <w:divBdr>
        <w:top w:val="none" w:sz="0" w:space="0" w:color="auto"/>
        <w:left w:val="none" w:sz="0" w:space="0" w:color="auto"/>
        <w:bottom w:val="none" w:sz="0" w:space="0" w:color="auto"/>
        <w:right w:val="none" w:sz="0" w:space="0" w:color="auto"/>
      </w:divBdr>
    </w:div>
    <w:div w:id="1146627402">
      <w:bodyDiv w:val="1"/>
      <w:marLeft w:val="0"/>
      <w:marRight w:val="0"/>
      <w:marTop w:val="0"/>
      <w:marBottom w:val="0"/>
      <w:divBdr>
        <w:top w:val="none" w:sz="0" w:space="0" w:color="auto"/>
        <w:left w:val="none" w:sz="0" w:space="0" w:color="auto"/>
        <w:bottom w:val="none" w:sz="0" w:space="0" w:color="auto"/>
        <w:right w:val="none" w:sz="0" w:space="0" w:color="auto"/>
      </w:divBdr>
    </w:div>
    <w:div w:id="1147284582">
      <w:bodyDiv w:val="1"/>
      <w:marLeft w:val="0"/>
      <w:marRight w:val="0"/>
      <w:marTop w:val="0"/>
      <w:marBottom w:val="0"/>
      <w:divBdr>
        <w:top w:val="none" w:sz="0" w:space="0" w:color="auto"/>
        <w:left w:val="none" w:sz="0" w:space="0" w:color="auto"/>
        <w:bottom w:val="none" w:sz="0" w:space="0" w:color="auto"/>
        <w:right w:val="none" w:sz="0" w:space="0" w:color="auto"/>
      </w:divBdr>
    </w:div>
    <w:div w:id="1154952988">
      <w:bodyDiv w:val="1"/>
      <w:marLeft w:val="0"/>
      <w:marRight w:val="0"/>
      <w:marTop w:val="0"/>
      <w:marBottom w:val="0"/>
      <w:divBdr>
        <w:top w:val="none" w:sz="0" w:space="0" w:color="auto"/>
        <w:left w:val="none" w:sz="0" w:space="0" w:color="auto"/>
        <w:bottom w:val="none" w:sz="0" w:space="0" w:color="auto"/>
        <w:right w:val="none" w:sz="0" w:space="0" w:color="auto"/>
      </w:divBdr>
    </w:div>
    <w:div w:id="1156454520">
      <w:bodyDiv w:val="1"/>
      <w:marLeft w:val="0"/>
      <w:marRight w:val="0"/>
      <w:marTop w:val="0"/>
      <w:marBottom w:val="0"/>
      <w:divBdr>
        <w:top w:val="none" w:sz="0" w:space="0" w:color="auto"/>
        <w:left w:val="none" w:sz="0" w:space="0" w:color="auto"/>
        <w:bottom w:val="none" w:sz="0" w:space="0" w:color="auto"/>
        <w:right w:val="none" w:sz="0" w:space="0" w:color="auto"/>
      </w:divBdr>
    </w:div>
    <w:div w:id="1158888884">
      <w:bodyDiv w:val="1"/>
      <w:marLeft w:val="0"/>
      <w:marRight w:val="0"/>
      <w:marTop w:val="0"/>
      <w:marBottom w:val="0"/>
      <w:divBdr>
        <w:top w:val="none" w:sz="0" w:space="0" w:color="auto"/>
        <w:left w:val="none" w:sz="0" w:space="0" w:color="auto"/>
        <w:bottom w:val="none" w:sz="0" w:space="0" w:color="auto"/>
        <w:right w:val="none" w:sz="0" w:space="0" w:color="auto"/>
      </w:divBdr>
    </w:div>
    <w:div w:id="1160149266">
      <w:bodyDiv w:val="1"/>
      <w:marLeft w:val="0"/>
      <w:marRight w:val="0"/>
      <w:marTop w:val="0"/>
      <w:marBottom w:val="0"/>
      <w:divBdr>
        <w:top w:val="none" w:sz="0" w:space="0" w:color="auto"/>
        <w:left w:val="none" w:sz="0" w:space="0" w:color="auto"/>
        <w:bottom w:val="none" w:sz="0" w:space="0" w:color="auto"/>
        <w:right w:val="none" w:sz="0" w:space="0" w:color="auto"/>
      </w:divBdr>
    </w:div>
    <w:div w:id="1169103001">
      <w:bodyDiv w:val="1"/>
      <w:marLeft w:val="0"/>
      <w:marRight w:val="0"/>
      <w:marTop w:val="0"/>
      <w:marBottom w:val="0"/>
      <w:divBdr>
        <w:top w:val="none" w:sz="0" w:space="0" w:color="auto"/>
        <w:left w:val="none" w:sz="0" w:space="0" w:color="auto"/>
        <w:bottom w:val="none" w:sz="0" w:space="0" w:color="auto"/>
        <w:right w:val="none" w:sz="0" w:space="0" w:color="auto"/>
      </w:divBdr>
    </w:div>
    <w:div w:id="1175339785">
      <w:bodyDiv w:val="1"/>
      <w:marLeft w:val="0"/>
      <w:marRight w:val="0"/>
      <w:marTop w:val="0"/>
      <w:marBottom w:val="0"/>
      <w:divBdr>
        <w:top w:val="none" w:sz="0" w:space="0" w:color="auto"/>
        <w:left w:val="none" w:sz="0" w:space="0" w:color="auto"/>
        <w:bottom w:val="none" w:sz="0" w:space="0" w:color="auto"/>
        <w:right w:val="none" w:sz="0" w:space="0" w:color="auto"/>
      </w:divBdr>
    </w:div>
    <w:div w:id="1207912196">
      <w:bodyDiv w:val="1"/>
      <w:marLeft w:val="0"/>
      <w:marRight w:val="0"/>
      <w:marTop w:val="0"/>
      <w:marBottom w:val="0"/>
      <w:divBdr>
        <w:top w:val="none" w:sz="0" w:space="0" w:color="auto"/>
        <w:left w:val="none" w:sz="0" w:space="0" w:color="auto"/>
        <w:bottom w:val="none" w:sz="0" w:space="0" w:color="auto"/>
        <w:right w:val="none" w:sz="0" w:space="0" w:color="auto"/>
      </w:divBdr>
    </w:div>
    <w:div w:id="1209535870">
      <w:bodyDiv w:val="1"/>
      <w:marLeft w:val="0"/>
      <w:marRight w:val="0"/>
      <w:marTop w:val="0"/>
      <w:marBottom w:val="0"/>
      <w:divBdr>
        <w:top w:val="none" w:sz="0" w:space="0" w:color="auto"/>
        <w:left w:val="none" w:sz="0" w:space="0" w:color="auto"/>
        <w:bottom w:val="none" w:sz="0" w:space="0" w:color="auto"/>
        <w:right w:val="none" w:sz="0" w:space="0" w:color="auto"/>
      </w:divBdr>
    </w:div>
    <w:div w:id="1212763021">
      <w:bodyDiv w:val="1"/>
      <w:marLeft w:val="0"/>
      <w:marRight w:val="0"/>
      <w:marTop w:val="0"/>
      <w:marBottom w:val="0"/>
      <w:divBdr>
        <w:top w:val="none" w:sz="0" w:space="0" w:color="auto"/>
        <w:left w:val="none" w:sz="0" w:space="0" w:color="auto"/>
        <w:bottom w:val="none" w:sz="0" w:space="0" w:color="auto"/>
        <w:right w:val="none" w:sz="0" w:space="0" w:color="auto"/>
      </w:divBdr>
    </w:div>
    <w:div w:id="1216815065">
      <w:bodyDiv w:val="1"/>
      <w:marLeft w:val="0"/>
      <w:marRight w:val="0"/>
      <w:marTop w:val="0"/>
      <w:marBottom w:val="0"/>
      <w:divBdr>
        <w:top w:val="none" w:sz="0" w:space="0" w:color="auto"/>
        <w:left w:val="none" w:sz="0" w:space="0" w:color="auto"/>
        <w:bottom w:val="none" w:sz="0" w:space="0" w:color="auto"/>
        <w:right w:val="none" w:sz="0" w:space="0" w:color="auto"/>
      </w:divBdr>
    </w:div>
    <w:div w:id="1225064886">
      <w:bodyDiv w:val="1"/>
      <w:marLeft w:val="0"/>
      <w:marRight w:val="0"/>
      <w:marTop w:val="0"/>
      <w:marBottom w:val="0"/>
      <w:divBdr>
        <w:top w:val="none" w:sz="0" w:space="0" w:color="auto"/>
        <w:left w:val="none" w:sz="0" w:space="0" w:color="auto"/>
        <w:bottom w:val="none" w:sz="0" w:space="0" w:color="auto"/>
        <w:right w:val="none" w:sz="0" w:space="0" w:color="auto"/>
      </w:divBdr>
    </w:div>
    <w:div w:id="1228343146">
      <w:bodyDiv w:val="1"/>
      <w:marLeft w:val="0"/>
      <w:marRight w:val="0"/>
      <w:marTop w:val="0"/>
      <w:marBottom w:val="0"/>
      <w:divBdr>
        <w:top w:val="none" w:sz="0" w:space="0" w:color="auto"/>
        <w:left w:val="none" w:sz="0" w:space="0" w:color="auto"/>
        <w:bottom w:val="none" w:sz="0" w:space="0" w:color="auto"/>
        <w:right w:val="none" w:sz="0" w:space="0" w:color="auto"/>
      </w:divBdr>
    </w:div>
    <w:div w:id="1230188816">
      <w:bodyDiv w:val="1"/>
      <w:marLeft w:val="0"/>
      <w:marRight w:val="0"/>
      <w:marTop w:val="0"/>
      <w:marBottom w:val="0"/>
      <w:divBdr>
        <w:top w:val="none" w:sz="0" w:space="0" w:color="auto"/>
        <w:left w:val="none" w:sz="0" w:space="0" w:color="auto"/>
        <w:bottom w:val="none" w:sz="0" w:space="0" w:color="auto"/>
        <w:right w:val="none" w:sz="0" w:space="0" w:color="auto"/>
      </w:divBdr>
    </w:div>
    <w:div w:id="1233084986">
      <w:bodyDiv w:val="1"/>
      <w:marLeft w:val="0"/>
      <w:marRight w:val="0"/>
      <w:marTop w:val="0"/>
      <w:marBottom w:val="0"/>
      <w:divBdr>
        <w:top w:val="none" w:sz="0" w:space="0" w:color="auto"/>
        <w:left w:val="none" w:sz="0" w:space="0" w:color="auto"/>
        <w:bottom w:val="none" w:sz="0" w:space="0" w:color="auto"/>
        <w:right w:val="none" w:sz="0" w:space="0" w:color="auto"/>
      </w:divBdr>
    </w:div>
    <w:div w:id="1245142514">
      <w:bodyDiv w:val="1"/>
      <w:marLeft w:val="0"/>
      <w:marRight w:val="0"/>
      <w:marTop w:val="0"/>
      <w:marBottom w:val="0"/>
      <w:divBdr>
        <w:top w:val="none" w:sz="0" w:space="0" w:color="auto"/>
        <w:left w:val="none" w:sz="0" w:space="0" w:color="auto"/>
        <w:bottom w:val="none" w:sz="0" w:space="0" w:color="auto"/>
        <w:right w:val="none" w:sz="0" w:space="0" w:color="auto"/>
      </w:divBdr>
    </w:div>
    <w:div w:id="1246692312">
      <w:bodyDiv w:val="1"/>
      <w:marLeft w:val="0"/>
      <w:marRight w:val="0"/>
      <w:marTop w:val="0"/>
      <w:marBottom w:val="0"/>
      <w:divBdr>
        <w:top w:val="none" w:sz="0" w:space="0" w:color="auto"/>
        <w:left w:val="none" w:sz="0" w:space="0" w:color="auto"/>
        <w:bottom w:val="none" w:sz="0" w:space="0" w:color="auto"/>
        <w:right w:val="none" w:sz="0" w:space="0" w:color="auto"/>
      </w:divBdr>
    </w:div>
    <w:div w:id="1264267805">
      <w:bodyDiv w:val="1"/>
      <w:marLeft w:val="0"/>
      <w:marRight w:val="0"/>
      <w:marTop w:val="0"/>
      <w:marBottom w:val="0"/>
      <w:divBdr>
        <w:top w:val="none" w:sz="0" w:space="0" w:color="auto"/>
        <w:left w:val="none" w:sz="0" w:space="0" w:color="auto"/>
        <w:bottom w:val="none" w:sz="0" w:space="0" w:color="auto"/>
        <w:right w:val="none" w:sz="0" w:space="0" w:color="auto"/>
      </w:divBdr>
    </w:div>
    <w:div w:id="1264336331">
      <w:bodyDiv w:val="1"/>
      <w:marLeft w:val="0"/>
      <w:marRight w:val="0"/>
      <w:marTop w:val="0"/>
      <w:marBottom w:val="0"/>
      <w:divBdr>
        <w:top w:val="none" w:sz="0" w:space="0" w:color="auto"/>
        <w:left w:val="none" w:sz="0" w:space="0" w:color="auto"/>
        <w:bottom w:val="none" w:sz="0" w:space="0" w:color="auto"/>
        <w:right w:val="none" w:sz="0" w:space="0" w:color="auto"/>
      </w:divBdr>
    </w:div>
    <w:div w:id="1288315042">
      <w:bodyDiv w:val="1"/>
      <w:marLeft w:val="0"/>
      <w:marRight w:val="0"/>
      <w:marTop w:val="0"/>
      <w:marBottom w:val="0"/>
      <w:divBdr>
        <w:top w:val="none" w:sz="0" w:space="0" w:color="auto"/>
        <w:left w:val="none" w:sz="0" w:space="0" w:color="auto"/>
        <w:bottom w:val="none" w:sz="0" w:space="0" w:color="auto"/>
        <w:right w:val="none" w:sz="0" w:space="0" w:color="auto"/>
      </w:divBdr>
    </w:div>
    <w:div w:id="1301111872">
      <w:bodyDiv w:val="1"/>
      <w:marLeft w:val="0"/>
      <w:marRight w:val="0"/>
      <w:marTop w:val="0"/>
      <w:marBottom w:val="0"/>
      <w:divBdr>
        <w:top w:val="none" w:sz="0" w:space="0" w:color="auto"/>
        <w:left w:val="none" w:sz="0" w:space="0" w:color="auto"/>
        <w:bottom w:val="none" w:sz="0" w:space="0" w:color="auto"/>
        <w:right w:val="none" w:sz="0" w:space="0" w:color="auto"/>
      </w:divBdr>
    </w:div>
    <w:div w:id="1302464519">
      <w:bodyDiv w:val="1"/>
      <w:marLeft w:val="0"/>
      <w:marRight w:val="0"/>
      <w:marTop w:val="0"/>
      <w:marBottom w:val="0"/>
      <w:divBdr>
        <w:top w:val="none" w:sz="0" w:space="0" w:color="auto"/>
        <w:left w:val="none" w:sz="0" w:space="0" w:color="auto"/>
        <w:bottom w:val="none" w:sz="0" w:space="0" w:color="auto"/>
        <w:right w:val="none" w:sz="0" w:space="0" w:color="auto"/>
      </w:divBdr>
    </w:div>
    <w:div w:id="1303119296">
      <w:bodyDiv w:val="1"/>
      <w:marLeft w:val="0"/>
      <w:marRight w:val="0"/>
      <w:marTop w:val="0"/>
      <w:marBottom w:val="0"/>
      <w:divBdr>
        <w:top w:val="none" w:sz="0" w:space="0" w:color="auto"/>
        <w:left w:val="none" w:sz="0" w:space="0" w:color="auto"/>
        <w:bottom w:val="none" w:sz="0" w:space="0" w:color="auto"/>
        <w:right w:val="none" w:sz="0" w:space="0" w:color="auto"/>
      </w:divBdr>
    </w:div>
    <w:div w:id="1305357205">
      <w:bodyDiv w:val="1"/>
      <w:marLeft w:val="0"/>
      <w:marRight w:val="0"/>
      <w:marTop w:val="0"/>
      <w:marBottom w:val="0"/>
      <w:divBdr>
        <w:top w:val="none" w:sz="0" w:space="0" w:color="auto"/>
        <w:left w:val="none" w:sz="0" w:space="0" w:color="auto"/>
        <w:bottom w:val="none" w:sz="0" w:space="0" w:color="auto"/>
        <w:right w:val="none" w:sz="0" w:space="0" w:color="auto"/>
      </w:divBdr>
    </w:div>
    <w:div w:id="1317876681">
      <w:bodyDiv w:val="1"/>
      <w:marLeft w:val="0"/>
      <w:marRight w:val="0"/>
      <w:marTop w:val="0"/>
      <w:marBottom w:val="0"/>
      <w:divBdr>
        <w:top w:val="none" w:sz="0" w:space="0" w:color="auto"/>
        <w:left w:val="none" w:sz="0" w:space="0" w:color="auto"/>
        <w:bottom w:val="none" w:sz="0" w:space="0" w:color="auto"/>
        <w:right w:val="none" w:sz="0" w:space="0" w:color="auto"/>
      </w:divBdr>
    </w:div>
    <w:div w:id="1319991272">
      <w:bodyDiv w:val="1"/>
      <w:marLeft w:val="0"/>
      <w:marRight w:val="0"/>
      <w:marTop w:val="0"/>
      <w:marBottom w:val="0"/>
      <w:divBdr>
        <w:top w:val="none" w:sz="0" w:space="0" w:color="auto"/>
        <w:left w:val="none" w:sz="0" w:space="0" w:color="auto"/>
        <w:bottom w:val="none" w:sz="0" w:space="0" w:color="auto"/>
        <w:right w:val="none" w:sz="0" w:space="0" w:color="auto"/>
      </w:divBdr>
    </w:div>
    <w:div w:id="1337341803">
      <w:bodyDiv w:val="1"/>
      <w:marLeft w:val="0"/>
      <w:marRight w:val="0"/>
      <w:marTop w:val="0"/>
      <w:marBottom w:val="0"/>
      <w:divBdr>
        <w:top w:val="none" w:sz="0" w:space="0" w:color="auto"/>
        <w:left w:val="none" w:sz="0" w:space="0" w:color="auto"/>
        <w:bottom w:val="none" w:sz="0" w:space="0" w:color="auto"/>
        <w:right w:val="none" w:sz="0" w:space="0" w:color="auto"/>
      </w:divBdr>
    </w:div>
    <w:div w:id="1339307756">
      <w:bodyDiv w:val="1"/>
      <w:marLeft w:val="0"/>
      <w:marRight w:val="0"/>
      <w:marTop w:val="0"/>
      <w:marBottom w:val="0"/>
      <w:divBdr>
        <w:top w:val="none" w:sz="0" w:space="0" w:color="auto"/>
        <w:left w:val="none" w:sz="0" w:space="0" w:color="auto"/>
        <w:bottom w:val="none" w:sz="0" w:space="0" w:color="auto"/>
        <w:right w:val="none" w:sz="0" w:space="0" w:color="auto"/>
      </w:divBdr>
    </w:div>
    <w:div w:id="1359427464">
      <w:bodyDiv w:val="1"/>
      <w:marLeft w:val="0"/>
      <w:marRight w:val="0"/>
      <w:marTop w:val="0"/>
      <w:marBottom w:val="0"/>
      <w:divBdr>
        <w:top w:val="none" w:sz="0" w:space="0" w:color="auto"/>
        <w:left w:val="none" w:sz="0" w:space="0" w:color="auto"/>
        <w:bottom w:val="none" w:sz="0" w:space="0" w:color="auto"/>
        <w:right w:val="none" w:sz="0" w:space="0" w:color="auto"/>
      </w:divBdr>
    </w:div>
    <w:div w:id="1371027870">
      <w:bodyDiv w:val="1"/>
      <w:marLeft w:val="0"/>
      <w:marRight w:val="0"/>
      <w:marTop w:val="0"/>
      <w:marBottom w:val="0"/>
      <w:divBdr>
        <w:top w:val="none" w:sz="0" w:space="0" w:color="auto"/>
        <w:left w:val="none" w:sz="0" w:space="0" w:color="auto"/>
        <w:bottom w:val="none" w:sz="0" w:space="0" w:color="auto"/>
        <w:right w:val="none" w:sz="0" w:space="0" w:color="auto"/>
      </w:divBdr>
    </w:div>
    <w:div w:id="1380476517">
      <w:bodyDiv w:val="1"/>
      <w:marLeft w:val="0"/>
      <w:marRight w:val="0"/>
      <w:marTop w:val="0"/>
      <w:marBottom w:val="0"/>
      <w:divBdr>
        <w:top w:val="none" w:sz="0" w:space="0" w:color="auto"/>
        <w:left w:val="none" w:sz="0" w:space="0" w:color="auto"/>
        <w:bottom w:val="none" w:sz="0" w:space="0" w:color="auto"/>
        <w:right w:val="none" w:sz="0" w:space="0" w:color="auto"/>
      </w:divBdr>
    </w:div>
    <w:div w:id="1383212077">
      <w:bodyDiv w:val="1"/>
      <w:marLeft w:val="0"/>
      <w:marRight w:val="0"/>
      <w:marTop w:val="0"/>
      <w:marBottom w:val="0"/>
      <w:divBdr>
        <w:top w:val="none" w:sz="0" w:space="0" w:color="auto"/>
        <w:left w:val="none" w:sz="0" w:space="0" w:color="auto"/>
        <w:bottom w:val="none" w:sz="0" w:space="0" w:color="auto"/>
        <w:right w:val="none" w:sz="0" w:space="0" w:color="auto"/>
      </w:divBdr>
    </w:div>
    <w:div w:id="1417902818">
      <w:bodyDiv w:val="1"/>
      <w:marLeft w:val="0"/>
      <w:marRight w:val="0"/>
      <w:marTop w:val="0"/>
      <w:marBottom w:val="0"/>
      <w:divBdr>
        <w:top w:val="none" w:sz="0" w:space="0" w:color="auto"/>
        <w:left w:val="none" w:sz="0" w:space="0" w:color="auto"/>
        <w:bottom w:val="none" w:sz="0" w:space="0" w:color="auto"/>
        <w:right w:val="none" w:sz="0" w:space="0" w:color="auto"/>
      </w:divBdr>
    </w:div>
    <w:div w:id="1422336576">
      <w:bodyDiv w:val="1"/>
      <w:marLeft w:val="0"/>
      <w:marRight w:val="0"/>
      <w:marTop w:val="0"/>
      <w:marBottom w:val="0"/>
      <w:divBdr>
        <w:top w:val="none" w:sz="0" w:space="0" w:color="auto"/>
        <w:left w:val="none" w:sz="0" w:space="0" w:color="auto"/>
        <w:bottom w:val="none" w:sz="0" w:space="0" w:color="auto"/>
        <w:right w:val="none" w:sz="0" w:space="0" w:color="auto"/>
      </w:divBdr>
    </w:div>
    <w:div w:id="1427654136">
      <w:bodyDiv w:val="1"/>
      <w:marLeft w:val="0"/>
      <w:marRight w:val="0"/>
      <w:marTop w:val="0"/>
      <w:marBottom w:val="0"/>
      <w:divBdr>
        <w:top w:val="none" w:sz="0" w:space="0" w:color="auto"/>
        <w:left w:val="none" w:sz="0" w:space="0" w:color="auto"/>
        <w:bottom w:val="none" w:sz="0" w:space="0" w:color="auto"/>
        <w:right w:val="none" w:sz="0" w:space="0" w:color="auto"/>
      </w:divBdr>
    </w:div>
    <w:div w:id="1432974743">
      <w:bodyDiv w:val="1"/>
      <w:marLeft w:val="0"/>
      <w:marRight w:val="0"/>
      <w:marTop w:val="0"/>
      <w:marBottom w:val="0"/>
      <w:divBdr>
        <w:top w:val="none" w:sz="0" w:space="0" w:color="auto"/>
        <w:left w:val="none" w:sz="0" w:space="0" w:color="auto"/>
        <w:bottom w:val="none" w:sz="0" w:space="0" w:color="auto"/>
        <w:right w:val="none" w:sz="0" w:space="0" w:color="auto"/>
      </w:divBdr>
    </w:div>
    <w:div w:id="1436629978">
      <w:bodyDiv w:val="1"/>
      <w:marLeft w:val="0"/>
      <w:marRight w:val="0"/>
      <w:marTop w:val="0"/>
      <w:marBottom w:val="0"/>
      <w:divBdr>
        <w:top w:val="none" w:sz="0" w:space="0" w:color="auto"/>
        <w:left w:val="none" w:sz="0" w:space="0" w:color="auto"/>
        <w:bottom w:val="none" w:sz="0" w:space="0" w:color="auto"/>
        <w:right w:val="none" w:sz="0" w:space="0" w:color="auto"/>
      </w:divBdr>
    </w:div>
    <w:div w:id="1487237240">
      <w:bodyDiv w:val="1"/>
      <w:marLeft w:val="0"/>
      <w:marRight w:val="0"/>
      <w:marTop w:val="0"/>
      <w:marBottom w:val="0"/>
      <w:divBdr>
        <w:top w:val="none" w:sz="0" w:space="0" w:color="auto"/>
        <w:left w:val="none" w:sz="0" w:space="0" w:color="auto"/>
        <w:bottom w:val="none" w:sz="0" w:space="0" w:color="auto"/>
        <w:right w:val="none" w:sz="0" w:space="0" w:color="auto"/>
      </w:divBdr>
    </w:div>
    <w:div w:id="1488012606">
      <w:bodyDiv w:val="1"/>
      <w:marLeft w:val="0"/>
      <w:marRight w:val="0"/>
      <w:marTop w:val="0"/>
      <w:marBottom w:val="0"/>
      <w:divBdr>
        <w:top w:val="none" w:sz="0" w:space="0" w:color="auto"/>
        <w:left w:val="none" w:sz="0" w:space="0" w:color="auto"/>
        <w:bottom w:val="none" w:sz="0" w:space="0" w:color="auto"/>
        <w:right w:val="none" w:sz="0" w:space="0" w:color="auto"/>
      </w:divBdr>
    </w:div>
    <w:div w:id="1492792317">
      <w:bodyDiv w:val="1"/>
      <w:marLeft w:val="0"/>
      <w:marRight w:val="0"/>
      <w:marTop w:val="0"/>
      <w:marBottom w:val="0"/>
      <w:divBdr>
        <w:top w:val="none" w:sz="0" w:space="0" w:color="auto"/>
        <w:left w:val="none" w:sz="0" w:space="0" w:color="auto"/>
        <w:bottom w:val="none" w:sz="0" w:space="0" w:color="auto"/>
        <w:right w:val="none" w:sz="0" w:space="0" w:color="auto"/>
      </w:divBdr>
    </w:div>
    <w:div w:id="1500268495">
      <w:bodyDiv w:val="1"/>
      <w:marLeft w:val="0"/>
      <w:marRight w:val="0"/>
      <w:marTop w:val="0"/>
      <w:marBottom w:val="0"/>
      <w:divBdr>
        <w:top w:val="none" w:sz="0" w:space="0" w:color="auto"/>
        <w:left w:val="none" w:sz="0" w:space="0" w:color="auto"/>
        <w:bottom w:val="none" w:sz="0" w:space="0" w:color="auto"/>
        <w:right w:val="none" w:sz="0" w:space="0" w:color="auto"/>
      </w:divBdr>
    </w:div>
    <w:div w:id="1502355716">
      <w:bodyDiv w:val="1"/>
      <w:marLeft w:val="0"/>
      <w:marRight w:val="0"/>
      <w:marTop w:val="0"/>
      <w:marBottom w:val="0"/>
      <w:divBdr>
        <w:top w:val="none" w:sz="0" w:space="0" w:color="auto"/>
        <w:left w:val="none" w:sz="0" w:space="0" w:color="auto"/>
        <w:bottom w:val="none" w:sz="0" w:space="0" w:color="auto"/>
        <w:right w:val="none" w:sz="0" w:space="0" w:color="auto"/>
      </w:divBdr>
    </w:div>
    <w:div w:id="1517840852">
      <w:bodyDiv w:val="1"/>
      <w:marLeft w:val="0"/>
      <w:marRight w:val="0"/>
      <w:marTop w:val="0"/>
      <w:marBottom w:val="0"/>
      <w:divBdr>
        <w:top w:val="none" w:sz="0" w:space="0" w:color="auto"/>
        <w:left w:val="none" w:sz="0" w:space="0" w:color="auto"/>
        <w:bottom w:val="none" w:sz="0" w:space="0" w:color="auto"/>
        <w:right w:val="none" w:sz="0" w:space="0" w:color="auto"/>
      </w:divBdr>
    </w:div>
    <w:div w:id="1521623004">
      <w:bodyDiv w:val="1"/>
      <w:marLeft w:val="0"/>
      <w:marRight w:val="0"/>
      <w:marTop w:val="0"/>
      <w:marBottom w:val="0"/>
      <w:divBdr>
        <w:top w:val="none" w:sz="0" w:space="0" w:color="auto"/>
        <w:left w:val="none" w:sz="0" w:space="0" w:color="auto"/>
        <w:bottom w:val="none" w:sz="0" w:space="0" w:color="auto"/>
        <w:right w:val="none" w:sz="0" w:space="0" w:color="auto"/>
      </w:divBdr>
    </w:div>
    <w:div w:id="1522159285">
      <w:bodyDiv w:val="1"/>
      <w:marLeft w:val="0"/>
      <w:marRight w:val="0"/>
      <w:marTop w:val="0"/>
      <w:marBottom w:val="0"/>
      <w:divBdr>
        <w:top w:val="none" w:sz="0" w:space="0" w:color="auto"/>
        <w:left w:val="none" w:sz="0" w:space="0" w:color="auto"/>
        <w:bottom w:val="none" w:sz="0" w:space="0" w:color="auto"/>
        <w:right w:val="none" w:sz="0" w:space="0" w:color="auto"/>
      </w:divBdr>
    </w:div>
    <w:div w:id="1528447653">
      <w:bodyDiv w:val="1"/>
      <w:marLeft w:val="0"/>
      <w:marRight w:val="0"/>
      <w:marTop w:val="0"/>
      <w:marBottom w:val="0"/>
      <w:divBdr>
        <w:top w:val="none" w:sz="0" w:space="0" w:color="auto"/>
        <w:left w:val="none" w:sz="0" w:space="0" w:color="auto"/>
        <w:bottom w:val="none" w:sz="0" w:space="0" w:color="auto"/>
        <w:right w:val="none" w:sz="0" w:space="0" w:color="auto"/>
      </w:divBdr>
    </w:div>
    <w:div w:id="1534997072">
      <w:bodyDiv w:val="1"/>
      <w:marLeft w:val="0"/>
      <w:marRight w:val="0"/>
      <w:marTop w:val="0"/>
      <w:marBottom w:val="0"/>
      <w:divBdr>
        <w:top w:val="none" w:sz="0" w:space="0" w:color="auto"/>
        <w:left w:val="none" w:sz="0" w:space="0" w:color="auto"/>
        <w:bottom w:val="none" w:sz="0" w:space="0" w:color="auto"/>
        <w:right w:val="none" w:sz="0" w:space="0" w:color="auto"/>
      </w:divBdr>
    </w:div>
    <w:div w:id="1538663437">
      <w:bodyDiv w:val="1"/>
      <w:marLeft w:val="0"/>
      <w:marRight w:val="0"/>
      <w:marTop w:val="0"/>
      <w:marBottom w:val="0"/>
      <w:divBdr>
        <w:top w:val="none" w:sz="0" w:space="0" w:color="auto"/>
        <w:left w:val="none" w:sz="0" w:space="0" w:color="auto"/>
        <w:bottom w:val="none" w:sz="0" w:space="0" w:color="auto"/>
        <w:right w:val="none" w:sz="0" w:space="0" w:color="auto"/>
      </w:divBdr>
    </w:div>
    <w:div w:id="1544631150">
      <w:bodyDiv w:val="1"/>
      <w:marLeft w:val="0"/>
      <w:marRight w:val="0"/>
      <w:marTop w:val="0"/>
      <w:marBottom w:val="0"/>
      <w:divBdr>
        <w:top w:val="none" w:sz="0" w:space="0" w:color="auto"/>
        <w:left w:val="none" w:sz="0" w:space="0" w:color="auto"/>
        <w:bottom w:val="none" w:sz="0" w:space="0" w:color="auto"/>
        <w:right w:val="none" w:sz="0" w:space="0" w:color="auto"/>
      </w:divBdr>
    </w:div>
    <w:div w:id="1552690533">
      <w:bodyDiv w:val="1"/>
      <w:marLeft w:val="0"/>
      <w:marRight w:val="0"/>
      <w:marTop w:val="0"/>
      <w:marBottom w:val="0"/>
      <w:divBdr>
        <w:top w:val="none" w:sz="0" w:space="0" w:color="auto"/>
        <w:left w:val="none" w:sz="0" w:space="0" w:color="auto"/>
        <w:bottom w:val="none" w:sz="0" w:space="0" w:color="auto"/>
        <w:right w:val="none" w:sz="0" w:space="0" w:color="auto"/>
      </w:divBdr>
    </w:div>
    <w:div w:id="1553419291">
      <w:bodyDiv w:val="1"/>
      <w:marLeft w:val="0"/>
      <w:marRight w:val="0"/>
      <w:marTop w:val="0"/>
      <w:marBottom w:val="0"/>
      <w:divBdr>
        <w:top w:val="none" w:sz="0" w:space="0" w:color="auto"/>
        <w:left w:val="none" w:sz="0" w:space="0" w:color="auto"/>
        <w:bottom w:val="none" w:sz="0" w:space="0" w:color="auto"/>
        <w:right w:val="none" w:sz="0" w:space="0" w:color="auto"/>
      </w:divBdr>
    </w:div>
    <w:div w:id="1554997650">
      <w:bodyDiv w:val="1"/>
      <w:marLeft w:val="0"/>
      <w:marRight w:val="0"/>
      <w:marTop w:val="0"/>
      <w:marBottom w:val="0"/>
      <w:divBdr>
        <w:top w:val="none" w:sz="0" w:space="0" w:color="auto"/>
        <w:left w:val="none" w:sz="0" w:space="0" w:color="auto"/>
        <w:bottom w:val="none" w:sz="0" w:space="0" w:color="auto"/>
        <w:right w:val="none" w:sz="0" w:space="0" w:color="auto"/>
      </w:divBdr>
    </w:div>
    <w:div w:id="1556433434">
      <w:bodyDiv w:val="1"/>
      <w:marLeft w:val="0"/>
      <w:marRight w:val="0"/>
      <w:marTop w:val="0"/>
      <w:marBottom w:val="0"/>
      <w:divBdr>
        <w:top w:val="none" w:sz="0" w:space="0" w:color="auto"/>
        <w:left w:val="none" w:sz="0" w:space="0" w:color="auto"/>
        <w:bottom w:val="none" w:sz="0" w:space="0" w:color="auto"/>
        <w:right w:val="none" w:sz="0" w:space="0" w:color="auto"/>
      </w:divBdr>
    </w:div>
    <w:div w:id="1571771846">
      <w:bodyDiv w:val="1"/>
      <w:marLeft w:val="0"/>
      <w:marRight w:val="0"/>
      <w:marTop w:val="0"/>
      <w:marBottom w:val="0"/>
      <w:divBdr>
        <w:top w:val="none" w:sz="0" w:space="0" w:color="auto"/>
        <w:left w:val="none" w:sz="0" w:space="0" w:color="auto"/>
        <w:bottom w:val="none" w:sz="0" w:space="0" w:color="auto"/>
        <w:right w:val="none" w:sz="0" w:space="0" w:color="auto"/>
      </w:divBdr>
    </w:div>
    <w:div w:id="1573081862">
      <w:bodyDiv w:val="1"/>
      <w:marLeft w:val="0"/>
      <w:marRight w:val="0"/>
      <w:marTop w:val="0"/>
      <w:marBottom w:val="0"/>
      <w:divBdr>
        <w:top w:val="none" w:sz="0" w:space="0" w:color="auto"/>
        <w:left w:val="none" w:sz="0" w:space="0" w:color="auto"/>
        <w:bottom w:val="none" w:sz="0" w:space="0" w:color="auto"/>
        <w:right w:val="none" w:sz="0" w:space="0" w:color="auto"/>
      </w:divBdr>
    </w:div>
    <w:div w:id="1573346707">
      <w:bodyDiv w:val="1"/>
      <w:marLeft w:val="0"/>
      <w:marRight w:val="0"/>
      <w:marTop w:val="0"/>
      <w:marBottom w:val="0"/>
      <w:divBdr>
        <w:top w:val="none" w:sz="0" w:space="0" w:color="auto"/>
        <w:left w:val="none" w:sz="0" w:space="0" w:color="auto"/>
        <w:bottom w:val="none" w:sz="0" w:space="0" w:color="auto"/>
        <w:right w:val="none" w:sz="0" w:space="0" w:color="auto"/>
      </w:divBdr>
    </w:div>
    <w:div w:id="1579288869">
      <w:bodyDiv w:val="1"/>
      <w:marLeft w:val="0"/>
      <w:marRight w:val="0"/>
      <w:marTop w:val="0"/>
      <w:marBottom w:val="0"/>
      <w:divBdr>
        <w:top w:val="none" w:sz="0" w:space="0" w:color="auto"/>
        <w:left w:val="none" w:sz="0" w:space="0" w:color="auto"/>
        <w:bottom w:val="none" w:sz="0" w:space="0" w:color="auto"/>
        <w:right w:val="none" w:sz="0" w:space="0" w:color="auto"/>
      </w:divBdr>
    </w:div>
    <w:div w:id="1592006601">
      <w:bodyDiv w:val="1"/>
      <w:marLeft w:val="0"/>
      <w:marRight w:val="0"/>
      <w:marTop w:val="0"/>
      <w:marBottom w:val="0"/>
      <w:divBdr>
        <w:top w:val="none" w:sz="0" w:space="0" w:color="auto"/>
        <w:left w:val="none" w:sz="0" w:space="0" w:color="auto"/>
        <w:bottom w:val="none" w:sz="0" w:space="0" w:color="auto"/>
        <w:right w:val="none" w:sz="0" w:space="0" w:color="auto"/>
      </w:divBdr>
    </w:div>
    <w:div w:id="1600943020">
      <w:bodyDiv w:val="1"/>
      <w:marLeft w:val="0"/>
      <w:marRight w:val="0"/>
      <w:marTop w:val="0"/>
      <w:marBottom w:val="0"/>
      <w:divBdr>
        <w:top w:val="none" w:sz="0" w:space="0" w:color="auto"/>
        <w:left w:val="none" w:sz="0" w:space="0" w:color="auto"/>
        <w:bottom w:val="none" w:sz="0" w:space="0" w:color="auto"/>
        <w:right w:val="none" w:sz="0" w:space="0" w:color="auto"/>
      </w:divBdr>
    </w:div>
    <w:div w:id="1601909820">
      <w:bodyDiv w:val="1"/>
      <w:marLeft w:val="0"/>
      <w:marRight w:val="0"/>
      <w:marTop w:val="0"/>
      <w:marBottom w:val="0"/>
      <w:divBdr>
        <w:top w:val="none" w:sz="0" w:space="0" w:color="auto"/>
        <w:left w:val="none" w:sz="0" w:space="0" w:color="auto"/>
        <w:bottom w:val="none" w:sz="0" w:space="0" w:color="auto"/>
        <w:right w:val="none" w:sz="0" w:space="0" w:color="auto"/>
      </w:divBdr>
    </w:div>
    <w:div w:id="1643071184">
      <w:bodyDiv w:val="1"/>
      <w:marLeft w:val="0"/>
      <w:marRight w:val="0"/>
      <w:marTop w:val="0"/>
      <w:marBottom w:val="0"/>
      <w:divBdr>
        <w:top w:val="none" w:sz="0" w:space="0" w:color="auto"/>
        <w:left w:val="none" w:sz="0" w:space="0" w:color="auto"/>
        <w:bottom w:val="none" w:sz="0" w:space="0" w:color="auto"/>
        <w:right w:val="none" w:sz="0" w:space="0" w:color="auto"/>
      </w:divBdr>
    </w:div>
    <w:div w:id="1646623247">
      <w:bodyDiv w:val="1"/>
      <w:marLeft w:val="0"/>
      <w:marRight w:val="0"/>
      <w:marTop w:val="0"/>
      <w:marBottom w:val="0"/>
      <w:divBdr>
        <w:top w:val="none" w:sz="0" w:space="0" w:color="auto"/>
        <w:left w:val="none" w:sz="0" w:space="0" w:color="auto"/>
        <w:bottom w:val="none" w:sz="0" w:space="0" w:color="auto"/>
        <w:right w:val="none" w:sz="0" w:space="0" w:color="auto"/>
      </w:divBdr>
    </w:div>
    <w:div w:id="1656453322">
      <w:bodyDiv w:val="1"/>
      <w:marLeft w:val="0"/>
      <w:marRight w:val="0"/>
      <w:marTop w:val="0"/>
      <w:marBottom w:val="0"/>
      <w:divBdr>
        <w:top w:val="none" w:sz="0" w:space="0" w:color="auto"/>
        <w:left w:val="none" w:sz="0" w:space="0" w:color="auto"/>
        <w:bottom w:val="none" w:sz="0" w:space="0" w:color="auto"/>
        <w:right w:val="none" w:sz="0" w:space="0" w:color="auto"/>
      </w:divBdr>
    </w:div>
    <w:div w:id="1657301341">
      <w:bodyDiv w:val="1"/>
      <w:marLeft w:val="0"/>
      <w:marRight w:val="0"/>
      <w:marTop w:val="0"/>
      <w:marBottom w:val="0"/>
      <w:divBdr>
        <w:top w:val="none" w:sz="0" w:space="0" w:color="auto"/>
        <w:left w:val="none" w:sz="0" w:space="0" w:color="auto"/>
        <w:bottom w:val="none" w:sz="0" w:space="0" w:color="auto"/>
        <w:right w:val="none" w:sz="0" w:space="0" w:color="auto"/>
      </w:divBdr>
    </w:div>
    <w:div w:id="1657999102">
      <w:bodyDiv w:val="1"/>
      <w:marLeft w:val="0"/>
      <w:marRight w:val="0"/>
      <w:marTop w:val="0"/>
      <w:marBottom w:val="0"/>
      <w:divBdr>
        <w:top w:val="none" w:sz="0" w:space="0" w:color="auto"/>
        <w:left w:val="none" w:sz="0" w:space="0" w:color="auto"/>
        <w:bottom w:val="none" w:sz="0" w:space="0" w:color="auto"/>
        <w:right w:val="none" w:sz="0" w:space="0" w:color="auto"/>
      </w:divBdr>
    </w:div>
    <w:div w:id="1659190796">
      <w:bodyDiv w:val="1"/>
      <w:marLeft w:val="0"/>
      <w:marRight w:val="0"/>
      <w:marTop w:val="0"/>
      <w:marBottom w:val="0"/>
      <w:divBdr>
        <w:top w:val="none" w:sz="0" w:space="0" w:color="auto"/>
        <w:left w:val="none" w:sz="0" w:space="0" w:color="auto"/>
        <w:bottom w:val="none" w:sz="0" w:space="0" w:color="auto"/>
        <w:right w:val="none" w:sz="0" w:space="0" w:color="auto"/>
      </w:divBdr>
    </w:div>
    <w:div w:id="1659307063">
      <w:bodyDiv w:val="1"/>
      <w:marLeft w:val="0"/>
      <w:marRight w:val="0"/>
      <w:marTop w:val="0"/>
      <w:marBottom w:val="0"/>
      <w:divBdr>
        <w:top w:val="none" w:sz="0" w:space="0" w:color="auto"/>
        <w:left w:val="none" w:sz="0" w:space="0" w:color="auto"/>
        <w:bottom w:val="none" w:sz="0" w:space="0" w:color="auto"/>
        <w:right w:val="none" w:sz="0" w:space="0" w:color="auto"/>
      </w:divBdr>
    </w:div>
    <w:div w:id="1666013893">
      <w:bodyDiv w:val="1"/>
      <w:marLeft w:val="0"/>
      <w:marRight w:val="0"/>
      <w:marTop w:val="0"/>
      <w:marBottom w:val="0"/>
      <w:divBdr>
        <w:top w:val="none" w:sz="0" w:space="0" w:color="auto"/>
        <w:left w:val="none" w:sz="0" w:space="0" w:color="auto"/>
        <w:bottom w:val="none" w:sz="0" w:space="0" w:color="auto"/>
        <w:right w:val="none" w:sz="0" w:space="0" w:color="auto"/>
      </w:divBdr>
    </w:div>
    <w:div w:id="1672903092">
      <w:bodyDiv w:val="1"/>
      <w:marLeft w:val="0"/>
      <w:marRight w:val="0"/>
      <w:marTop w:val="0"/>
      <w:marBottom w:val="0"/>
      <w:divBdr>
        <w:top w:val="none" w:sz="0" w:space="0" w:color="auto"/>
        <w:left w:val="none" w:sz="0" w:space="0" w:color="auto"/>
        <w:bottom w:val="none" w:sz="0" w:space="0" w:color="auto"/>
        <w:right w:val="none" w:sz="0" w:space="0" w:color="auto"/>
      </w:divBdr>
    </w:div>
    <w:div w:id="1691565819">
      <w:bodyDiv w:val="1"/>
      <w:marLeft w:val="0"/>
      <w:marRight w:val="0"/>
      <w:marTop w:val="0"/>
      <w:marBottom w:val="0"/>
      <w:divBdr>
        <w:top w:val="none" w:sz="0" w:space="0" w:color="auto"/>
        <w:left w:val="none" w:sz="0" w:space="0" w:color="auto"/>
        <w:bottom w:val="none" w:sz="0" w:space="0" w:color="auto"/>
        <w:right w:val="none" w:sz="0" w:space="0" w:color="auto"/>
      </w:divBdr>
    </w:div>
    <w:div w:id="1696081765">
      <w:bodyDiv w:val="1"/>
      <w:marLeft w:val="0"/>
      <w:marRight w:val="0"/>
      <w:marTop w:val="0"/>
      <w:marBottom w:val="0"/>
      <w:divBdr>
        <w:top w:val="none" w:sz="0" w:space="0" w:color="auto"/>
        <w:left w:val="none" w:sz="0" w:space="0" w:color="auto"/>
        <w:bottom w:val="none" w:sz="0" w:space="0" w:color="auto"/>
        <w:right w:val="none" w:sz="0" w:space="0" w:color="auto"/>
      </w:divBdr>
    </w:div>
    <w:div w:id="1698503073">
      <w:bodyDiv w:val="1"/>
      <w:marLeft w:val="0"/>
      <w:marRight w:val="0"/>
      <w:marTop w:val="0"/>
      <w:marBottom w:val="0"/>
      <w:divBdr>
        <w:top w:val="none" w:sz="0" w:space="0" w:color="auto"/>
        <w:left w:val="none" w:sz="0" w:space="0" w:color="auto"/>
        <w:bottom w:val="none" w:sz="0" w:space="0" w:color="auto"/>
        <w:right w:val="none" w:sz="0" w:space="0" w:color="auto"/>
      </w:divBdr>
    </w:div>
    <w:div w:id="1698658583">
      <w:bodyDiv w:val="1"/>
      <w:marLeft w:val="0"/>
      <w:marRight w:val="0"/>
      <w:marTop w:val="0"/>
      <w:marBottom w:val="0"/>
      <w:divBdr>
        <w:top w:val="none" w:sz="0" w:space="0" w:color="auto"/>
        <w:left w:val="none" w:sz="0" w:space="0" w:color="auto"/>
        <w:bottom w:val="none" w:sz="0" w:space="0" w:color="auto"/>
        <w:right w:val="none" w:sz="0" w:space="0" w:color="auto"/>
      </w:divBdr>
    </w:div>
    <w:div w:id="1741053977">
      <w:bodyDiv w:val="1"/>
      <w:marLeft w:val="0"/>
      <w:marRight w:val="0"/>
      <w:marTop w:val="0"/>
      <w:marBottom w:val="0"/>
      <w:divBdr>
        <w:top w:val="none" w:sz="0" w:space="0" w:color="auto"/>
        <w:left w:val="none" w:sz="0" w:space="0" w:color="auto"/>
        <w:bottom w:val="none" w:sz="0" w:space="0" w:color="auto"/>
        <w:right w:val="none" w:sz="0" w:space="0" w:color="auto"/>
      </w:divBdr>
    </w:div>
    <w:div w:id="1796212232">
      <w:bodyDiv w:val="1"/>
      <w:marLeft w:val="0"/>
      <w:marRight w:val="0"/>
      <w:marTop w:val="0"/>
      <w:marBottom w:val="0"/>
      <w:divBdr>
        <w:top w:val="none" w:sz="0" w:space="0" w:color="auto"/>
        <w:left w:val="none" w:sz="0" w:space="0" w:color="auto"/>
        <w:bottom w:val="none" w:sz="0" w:space="0" w:color="auto"/>
        <w:right w:val="none" w:sz="0" w:space="0" w:color="auto"/>
      </w:divBdr>
    </w:div>
    <w:div w:id="1798257159">
      <w:bodyDiv w:val="1"/>
      <w:marLeft w:val="0"/>
      <w:marRight w:val="0"/>
      <w:marTop w:val="0"/>
      <w:marBottom w:val="0"/>
      <w:divBdr>
        <w:top w:val="none" w:sz="0" w:space="0" w:color="auto"/>
        <w:left w:val="none" w:sz="0" w:space="0" w:color="auto"/>
        <w:bottom w:val="none" w:sz="0" w:space="0" w:color="auto"/>
        <w:right w:val="none" w:sz="0" w:space="0" w:color="auto"/>
      </w:divBdr>
    </w:div>
    <w:div w:id="1799228006">
      <w:bodyDiv w:val="1"/>
      <w:marLeft w:val="0"/>
      <w:marRight w:val="0"/>
      <w:marTop w:val="0"/>
      <w:marBottom w:val="0"/>
      <w:divBdr>
        <w:top w:val="none" w:sz="0" w:space="0" w:color="auto"/>
        <w:left w:val="none" w:sz="0" w:space="0" w:color="auto"/>
        <w:bottom w:val="none" w:sz="0" w:space="0" w:color="auto"/>
        <w:right w:val="none" w:sz="0" w:space="0" w:color="auto"/>
      </w:divBdr>
    </w:div>
    <w:div w:id="1808625840">
      <w:bodyDiv w:val="1"/>
      <w:marLeft w:val="0"/>
      <w:marRight w:val="0"/>
      <w:marTop w:val="0"/>
      <w:marBottom w:val="0"/>
      <w:divBdr>
        <w:top w:val="none" w:sz="0" w:space="0" w:color="auto"/>
        <w:left w:val="none" w:sz="0" w:space="0" w:color="auto"/>
        <w:bottom w:val="none" w:sz="0" w:space="0" w:color="auto"/>
        <w:right w:val="none" w:sz="0" w:space="0" w:color="auto"/>
      </w:divBdr>
    </w:div>
    <w:div w:id="1824271874">
      <w:bodyDiv w:val="1"/>
      <w:marLeft w:val="0"/>
      <w:marRight w:val="0"/>
      <w:marTop w:val="0"/>
      <w:marBottom w:val="0"/>
      <w:divBdr>
        <w:top w:val="none" w:sz="0" w:space="0" w:color="auto"/>
        <w:left w:val="none" w:sz="0" w:space="0" w:color="auto"/>
        <w:bottom w:val="none" w:sz="0" w:space="0" w:color="auto"/>
        <w:right w:val="none" w:sz="0" w:space="0" w:color="auto"/>
      </w:divBdr>
    </w:div>
    <w:div w:id="1824851286">
      <w:bodyDiv w:val="1"/>
      <w:marLeft w:val="0"/>
      <w:marRight w:val="0"/>
      <w:marTop w:val="0"/>
      <w:marBottom w:val="0"/>
      <w:divBdr>
        <w:top w:val="none" w:sz="0" w:space="0" w:color="auto"/>
        <w:left w:val="none" w:sz="0" w:space="0" w:color="auto"/>
        <w:bottom w:val="none" w:sz="0" w:space="0" w:color="auto"/>
        <w:right w:val="none" w:sz="0" w:space="0" w:color="auto"/>
      </w:divBdr>
    </w:div>
    <w:div w:id="1830712408">
      <w:bodyDiv w:val="1"/>
      <w:marLeft w:val="0"/>
      <w:marRight w:val="0"/>
      <w:marTop w:val="0"/>
      <w:marBottom w:val="0"/>
      <w:divBdr>
        <w:top w:val="none" w:sz="0" w:space="0" w:color="auto"/>
        <w:left w:val="none" w:sz="0" w:space="0" w:color="auto"/>
        <w:bottom w:val="none" w:sz="0" w:space="0" w:color="auto"/>
        <w:right w:val="none" w:sz="0" w:space="0" w:color="auto"/>
      </w:divBdr>
    </w:div>
    <w:div w:id="1841502393">
      <w:bodyDiv w:val="1"/>
      <w:marLeft w:val="0"/>
      <w:marRight w:val="0"/>
      <w:marTop w:val="0"/>
      <w:marBottom w:val="0"/>
      <w:divBdr>
        <w:top w:val="none" w:sz="0" w:space="0" w:color="auto"/>
        <w:left w:val="none" w:sz="0" w:space="0" w:color="auto"/>
        <w:bottom w:val="none" w:sz="0" w:space="0" w:color="auto"/>
        <w:right w:val="none" w:sz="0" w:space="0" w:color="auto"/>
      </w:divBdr>
    </w:div>
    <w:div w:id="1851261416">
      <w:bodyDiv w:val="1"/>
      <w:marLeft w:val="0"/>
      <w:marRight w:val="0"/>
      <w:marTop w:val="0"/>
      <w:marBottom w:val="0"/>
      <w:divBdr>
        <w:top w:val="none" w:sz="0" w:space="0" w:color="auto"/>
        <w:left w:val="none" w:sz="0" w:space="0" w:color="auto"/>
        <w:bottom w:val="none" w:sz="0" w:space="0" w:color="auto"/>
        <w:right w:val="none" w:sz="0" w:space="0" w:color="auto"/>
      </w:divBdr>
    </w:div>
    <w:div w:id="185167278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62621936">
      <w:bodyDiv w:val="1"/>
      <w:marLeft w:val="0"/>
      <w:marRight w:val="0"/>
      <w:marTop w:val="0"/>
      <w:marBottom w:val="0"/>
      <w:divBdr>
        <w:top w:val="none" w:sz="0" w:space="0" w:color="auto"/>
        <w:left w:val="none" w:sz="0" w:space="0" w:color="auto"/>
        <w:bottom w:val="none" w:sz="0" w:space="0" w:color="auto"/>
        <w:right w:val="none" w:sz="0" w:space="0" w:color="auto"/>
      </w:divBdr>
    </w:div>
    <w:div w:id="1897011896">
      <w:bodyDiv w:val="1"/>
      <w:marLeft w:val="0"/>
      <w:marRight w:val="0"/>
      <w:marTop w:val="0"/>
      <w:marBottom w:val="0"/>
      <w:divBdr>
        <w:top w:val="none" w:sz="0" w:space="0" w:color="auto"/>
        <w:left w:val="none" w:sz="0" w:space="0" w:color="auto"/>
        <w:bottom w:val="none" w:sz="0" w:space="0" w:color="auto"/>
        <w:right w:val="none" w:sz="0" w:space="0" w:color="auto"/>
      </w:divBdr>
    </w:div>
    <w:div w:id="1921980278">
      <w:bodyDiv w:val="1"/>
      <w:marLeft w:val="0"/>
      <w:marRight w:val="0"/>
      <w:marTop w:val="0"/>
      <w:marBottom w:val="0"/>
      <w:divBdr>
        <w:top w:val="none" w:sz="0" w:space="0" w:color="auto"/>
        <w:left w:val="none" w:sz="0" w:space="0" w:color="auto"/>
        <w:bottom w:val="none" w:sz="0" w:space="0" w:color="auto"/>
        <w:right w:val="none" w:sz="0" w:space="0" w:color="auto"/>
      </w:divBdr>
    </w:div>
    <w:div w:id="1934850517">
      <w:bodyDiv w:val="1"/>
      <w:marLeft w:val="0"/>
      <w:marRight w:val="0"/>
      <w:marTop w:val="0"/>
      <w:marBottom w:val="0"/>
      <w:divBdr>
        <w:top w:val="none" w:sz="0" w:space="0" w:color="auto"/>
        <w:left w:val="none" w:sz="0" w:space="0" w:color="auto"/>
        <w:bottom w:val="none" w:sz="0" w:space="0" w:color="auto"/>
        <w:right w:val="none" w:sz="0" w:space="0" w:color="auto"/>
      </w:divBdr>
    </w:div>
    <w:div w:id="1938638879">
      <w:bodyDiv w:val="1"/>
      <w:marLeft w:val="0"/>
      <w:marRight w:val="0"/>
      <w:marTop w:val="0"/>
      <w:marBottom w:val="0"/>
      <w:divBdr>
        <w:top w:val="none" w:sz="0" w:space="0" w:color="auto"/>
        <w:left w:val="none" w:sz="0" w:space="0" w:color="auto"/>
        <w:bottom w:val="none" w:sz="0" w:space="0" w:color="auto"/>
        <w:right w:val="none" w:sz="0" w:space="0" w:color="auto"/>
      </w:divBdr>
    </w:div>
    <w:div w:id="1949000928">
      <w:bodyDiv w:val="1"/>
      <w:marLeft w:val="0"/>
      <w:marRight w:val="0"/>
      <w:marTop w:val="0"/>
      <w:marBottom w:val="0"/>
      <w:divBdr>
        <w:top w:val="none" w:sz="0" w:space="0" w:color="auto"/>
        <w:left w:val="none" w:sz="0" w:space="0" w:color="auto"/>
        <w:bottom w:val="none" w:sz="0" w:space="0" w:color="auto"/>
        <w:right w:val="none" w:sz="0" w:space="0" w:color="auto"/>
      </w:divBdr>
    </w:div>
    <w:div w:id="1949046865">
      <w:bodyDiv w:val="1"/>
      <w:marLeft w:val="0"/>
      <w:marRight w:val="0"/>
      <w:marTop w:val="0"/>
      <w:marBottom w:val="0"/>
      <w:divBdr>
        <w:top w:val="none" w:sz="0" w:space="0" w:color="auto"/>
        <w:left w:val="none" w:sz="0" w:space="0" w:color="auto"/>
        <w:bottom w:val="none" w:sz="0" w:space="0" w:color="auto"/>
        <w:right w:val="none" w:sz="0" w:space="0" w:color="auto"/>
      </w:divBdr>
    </w:div>
    <w:div w:id="1963883847">
      <w:bodyDiv w:val="1"/>
      <w:marLeft w:val="0"/>
      <w:marRight w:val="0"/>
      <w:marTop w:val="0"/>
      <w:marBottom w:val="0"/>
      <w:divBdr>
        <w:top w:val="none" w:sz="0" w:space="0" w:color="auto"/>
        <w:left w:val="none" w:sz="0" w:space="0" w:color="auto"/>
        <w:bottom w:val="none" w:sz="0" w:space="0" w:color="auto"/>
        <w:right w:val="none" w:sz="0" w:space="0" w:color="auto"/>
      </w:divBdr>
    </w:div>
    <w:div w:id="1964186171">
      <w:bodyDiv w:val="1"/>
      <w:marLeft w:val="0"/>
      <w:marRight w:val="0"/>
      <w:marTop w:val="0"/>
      <w:marBottom w:val="0"/>
      <w:divBdr>
        <w:top w:val="none" w:sz="0" w:space="0" w:color="auto"/>
        <w:left w:val="none" w:sz="0" w:space="0" w:color="auto"/>
        <w:bottom w:val="none" w:sz="0" w:space="0" w:color="auto"/>
        <w:right w:val="none" w:sz="0" w:space="0" w:color="auto"/>
      </w:divBdr>
    </w:div>
    <w:div w:id="1965577877">
      <w:bodyDiv w:val="1"/>
      <w:marLeft w:val="0"/>
      <w:marRight w:val="0"/>
      <w:marTop w:val="0"/>
      <w:marBottom w:val="0"/>
      <w:divBdr>
        <w:top w:val="none" w:sz="0" w:space="0" w:color="auto"/>
        <w:left w:val="none" w:sz="0" w:space="0" w:color="auto"/>
        <w:bottom w:val="none" w:sz="0" w:space="0" w:color="auto"/>
        <w:right w:val="none" w:sz="0" w:space="0" w:color="auto"/>
      </w:divBdr>
    </w:div>
    <w:div w:id="1971930999">
      <w:bodyDiv w:val="1"/>
      <w:marLeft w:val="0"/>
      <w:marRight w:val="0"/>
      <w:marTop w:val="0"/>
      <w:marBottom w:val="0"/>
      <w:divBdr>
        <w:top w:val="none" w:sz="0" w:space="0" w:color="auto"/>
        <w:left w:val="none" w:sz="0" w:space="0" w:color="auto"/>
        <w:bottom w:val="none" w:sz="0" w:space="0" w:color="auto"/>
        <w:right w:val="none" w:sz="0" w:space="0" w:color="auto"/>
      </w:divBdr>
    </w:div>
    <w:div w:id="1976638117">
      <w:bodyDiv w:val="1"/>
      <w:marLeft w:val="0"/>
      <w:marRight w:val="0"/>
      <w:marTop w:val="0"/>
      <w:marBottom w:val="0"/>
      <w:divBdr>
        <w:top w:val="none" w:sz="0" w:space="0" w:color="auto"/>
        <w:left w:val="none" w:sz="0" w:space="0" w:color="auto"/>
        <w:bottom w:val="none" w:sz="0" w:space="0" w:color="auto"/>
        <w:right w:val="none" w:sz="0" w:space="0" w:color="auto"/>
      </w:divBdr>
    </w:div>
    <w:div w:id="1998531154">
      <w:bodyDiv w:val="1"/>
      <w:marLeft w:val="0"/>
      <w:marRight w:val="0"/>
      <w:marTop w:val="0"/>
      <w:marBottom w:val="0"/>
      <w:divBdr>
        <w:top w:val="none" w:sz="0" w:space="0" w:color="auto"/>
        <w:left w:val="none" w:sz="0" w:space="0" w:color="auto"/>
        <w:bottom w:val="none" w:sz="0" w:space="0" w:color="auto"/>
        <w:right w:val="none" w:sz="0" w:space="0" w:color="auto"/>
      </w:divBdr>
    </w:div>
    <w:div w:id="2000690343">
      <w:bodyDiv w:val="1"/>
      <w:marLeft w:val="0"/>
      <w:marRight w:val="0"/>
      <w:marTop w:val="0"/>
      <w:marBottom w:val="0"/>
      <w:divBdr>
        <w:top w:val="none" w:sz="0" w:space="0" w:color="auto"/>
        <w:left w:val="none" w:sz="0" w:space="0" w:color="auto"/>
        <w:bottom w:val="none" w:sz="0" w:space="0" w:color="auto"/>
        <w:right w:val="none" w:sz="0" w:space="0" w:color="auto"/>
      </w:divBdr>
    </w:div>
    <w:div w:id="2023387396">
      <w:bodyDiv w:val="1"/>
      <w:marLeft w:val="0"/>
      <w:marRight w:val="0"/>
      <w:marTop w:val="0"/>
      <w:marBottom w:val="0"/>
      <w:divBdr>
        <w:top w:val="none" w:sz="0" w:space="0" w:color="auto"/>
        <w:left w:val="none" w:sz="0" w:space="0" w:color="auto"/>
        <w:bottom w:val="none" w:sz="0" w:space="0" w:color="auto"/>
        <w:right w:val="none" w:sz="0" w:space="0" w:color="auto"/>
      </w:divBdr>
    </w:div>
    <w:div w:id="2027095091">
      <w:bodyDiv w:val="1"/>
      <w:marLeft w:val="0"/>
      <w:marRight w:val="0"/>
      <w:marTop w:val="0"/>
      <w:marBottom w:val="0"/>
      <w:divBdr>
        <w:top w:val="none" w:sz="0" w:space="0" w:color="auto"/>
        <w:left w:val="none" w:sz="0" w:space="0" w:color="auto"/>
        <w:bottom w:val="none" w:sz="0" w:space="0" w:color="auto"/>
        <w:right w:val="none" w:sz="0" w:space="0" w:color="auto"/>
      </w:divBdr>
    </w:div>
    <w:div w:id="2028873218">
      <w:bodyDiv w:val="1"/>
      <w:marLeft w:val="0"/>
      <w:marRight w:val="0"/>
      <w:marTop w:val="0"/>
      <w:marBottom w:val="0"/>
      <w:divBdr>
        <w:top w:val="none" w:sz="0" w:space="0" w:color="auto"/>
        <w:left w:val="none" w:sz="0" w:space="0" w:color="auto"/>
        <w:bottom w:val="none" w:sz="0" w:space="0" w:color="auto"/>
        <w:right w:val="none" w:sz="0" w:space="0" w:color="auto"/>
      </w:divBdr>
    </w:div>
    <w:div w:id="2032562576">
      <w:bodyDiv w:val="1"/>
      <w:marLeft w:val="0"/>
      <w:marRight w:val="0"/>
      <w:marTop w:val="0"/>
      <w:marBottom w:val="0"/>
      <w:divBdr>
        <w:top w:val="none" w:sz="0" w:space="0" w:color="auto"/>
        <w:left w:val="none" w:sz="0" w:space="0" w:color="auto"/>
        <w:bottom w:val="none" w:sz="0" w:space="0" w:color="auto"/>
        <w:right w:val="none" w:sz="0" w:space="0" w:color="auto"/>
      </w:divBdr>
    </w:div>
    <w:div w:id="2040814942">
      <w:bodyDiv w:val="1"/>
      <w:marLeft w:val="0"/>
      <w:marRight w:val="0"/>
      <w:marTop w:val="0"/>
      <w:marBottom w:val="0"/>
      <w:divBdr>
        <w:top w:val="none" w:sz="0" w:space="0" w:color="auto"/>
        <w:left w:val="none" w:sz="0" w:space="0" w:color="auto"/>
        <w:bottom w:val="none" w:sz="0" w:space="0" w:color="auto"/>
        <w:right w:val="none" w:sz="0" w:space="0" w:color="auto"/>
      </w:divBdr>
    </w:div>
    <w:div w:id="2056273248">
      <w:bodyDiv w:val="1"/>
      <w:marLeft w:val="0"/>
      <w:marRight w:val="0"/>
      <w:marTop w:val="0"/>
      <w:marBottom w:val="0"/>
      <w:divBdr>
        <w:top w:val="none" w:sz="0" w:space="0" w:color="auto"/>
        <w:left w:val="none" w:sz="0" w:space="0" w:color="auto"/>
        <w:bottom w:val="none" w:sz="0" w:space="0" w:color="auto"/>
        <w:right w:val="none" w:sz="0" w:space="0" w:color="auto"/>
      </w:divBdr>
    </w:div>
    <w:div w:id="2058890658">
      <w:bodyDiv w:val="1"/>
      <w:marLeft w:val="0"/>
      <w:marRight w:val="0"/>
      <w:marTop w:val="0"/>
      <w:marBottom w:val="0"/>
      <w:divBdr>
        <w:top w:val="none" w:sz="0" w:space="0" w:color="auto"/>
        <w:left w:val="none" w:sz="0" w:space="0" w:color="auto"/>
        <w:bottom w:val="none" w:sz="0" w:space="0" w:color="auto"/>
        <w:right w:val="none" w:sz="0" w:space="0" w:color="auto"/>
      </w:divBdr>
    </w:div>
    <w:div w:id="2072540063">
      <w:bodyDiv w:val="1"/>
      <w:marLeft w:val="0"/>
      <w:marRight w:val="0"/>
      <w:marTop w:val="0"/>
      <w:marBottom w:val="0"/>
      <w:divBdr>
        <w:top w:val="none" w:sz="0" w:space="0" w:color="auto"/>
        <w:left w:val="none" w:sz="0" w:space="0" w:color="auto"/>
        <w:bottom w:val="none" w:sz="0" w:space="0" w:color="auto"/>
        <w:right w:val="none" w:sz="0" w:space="0" w:color="auto"/>
      </w:divBdr>
    </w:div>
    <w:div w:id="2076932748">
      <w:bodyDiv w:val="1"/>
      <w:marLeft w:val="0"/>
      <w:marRight w:val="0"/>
      <w:marTop w:val="0"/>
      <w:marBottom w:val="0"/>
      <w:divBdr>
        <w:top w:val="none" w:sz="0" w:space="0" w:color="auto"/>
        <w:left w:val="none" w:sz="0" w:space="0" w:color="auto"/>
        <w:bottom w:val="none" w:sz="0" w:space="0" w:color="auto"/>
        <w:right w:val="none" w:sz="0" w:space="0" w:color="auto"/>
      </w:divBdr>
    </w:div>
    <w:div w:id="2078702510">
      <w:bodyDiv w:val="1"/>
      <w:marLeft w:val="0"/>
      <w:marRight w:val="0"/>
      <w:marTop w:val="0"/>
      <w:marBottom w:val="0"/>
      <w:divBdr>
        <w:top w:val="none" w:sz="0" w:space="0" w:color="auto"/>
        <w:left w:val="none" w:sz="0" w:space="0" w:color="auto"/>
        <w:bottom w:val="none" w:sz="0" w:space="0" w:color="auto"/>
        <w:right w:val="none" w:sz="0" w:space="0" w:color="auto"/>
      </w:divBdr>
    </w:div>
    <w:div w:id="2088191340">
      <w:bodyDiv w:val="1"/>
      <w:marLeft w:val="0"/>
      <w:marRight w:val="0"/>
      <w:marTop w:val="0"/>
      <w:marBottom w:val="0"/>
      <w:divBdr>
        <w:top w:val="none" w:sz="0" w:space="0" w:color="auto"/>
        <w:left w:val="none" w:sz="0" w:space="0" w:color="auto"/>
        <w:bottom w:val="none" w:sz="0" w:space="0" w:color="auto"/>
        <w:right w:val="none" w:sz="0" w:space="0" w:color="auto"/>
      </w:divBdr>
    </w:div>
    <w:div w:id="2093119276">
      <w:bodyDiv w:val="1"/>
      <w:marLeft w:val="0"/>
      <w:marRight w:val="0"/>
      <w:marTop w:val="0"/>
      <w:marBottom w:val="0"/>
      <w:divBdr>
        <w:top w:val="none" w:sz="0" w:space="0" w:color="auto"/>
        <w:left w:val="none" w:sz="0" w:space="0" w:color="auto"/>
        <w:bottom w:val="none" w:sz="0" w:space="0" w:color="auto"/>
        <w:right w:val="none" w:sz="0" w:space="0" w:color="auto"/>
      </w:divBdr>
    </w:div>
    <w:div w:id="2103799726">
      <w:bodyDiv w:val="1"/>
      <w:marLeft w:val="0"/>
      <w:marRight w:val="0"/>
      <w:marTop w:val="0"/>
      <w:marBottom w:val="0"/>
      <w:divBdr>
        <w:top w:val="none" w:sz="0" w:space="0" w:color="auto"/>
        <w:left w:val="none" w:sz="0" w:space="0" w:color="auto"/>
        <w:bottom w:val="none" w:sz="0" w:space="0" w:color="auto"/>
        <w:right w:val="none" w:sz="0" w:space="0" w:color="auto"/>
      </w:divBdr>
    </w:div>
    <w:div w:id="2103918195">
      <w:bodyDiv w:val="1"/>
      <w:marLeft w:val="0"/>
      <w:marRight w:val="0"/>
      <w:marTop w:val="0"/>
      <w:marBottom w:val="0"/>
      <w:divBdr>
        <w:top w:val="none" w:sz="0" w:space="0" w:color="auto"/>
        <w:left w:val="none" w:sz="0" w:space="0" w:color="auto"/>
        <w:bottom w:val="none" w:sz="0" w:space="0" w:color="auto"/>
        <w:right w:val="none" w:sz="0" w:space="0" w:color="auto"/>
      </w:divBdr>
    </w:div>
    <w:div w:id="2105685968">
      <w:bodyDiv w:val="1"/>
      <w:marLeft w:val="0"/>
      <w:marRight w:val="0"/>
      <w:marTop w:val="0"/>
      <w:marBottom w:val="0"/>
      <w:divBdr>
        <w:top w:val="none" w:sz="0" w:space="0" w:color="auto"/>
        <w:left w:val="none" w:sz="0" w:space="0" w:color="auto"/>
        <w:bottom w:val="none" w:sz="0" w:space="0" w:color="auto"/>
        <w:right w:val="none" w:sz="0" w:space="0" w:color="auto"/>
      </w:divBdr>
    </w:div>
    <w:div w:id="2109498903">
      <w:bodyDiv w:val="1"/>
      <w:marLeft w:val="0"/>
      <w:marRight w:val="0"/>
      <w:marTop w:val="0"/>
      <w:marBottom w:val="0"/>
      <w:divBdr>
        <w:top w:val="none" w:sz="0" w:space="0" w:color="auto"/>
        <w:left w:val="none" w:sz="0" w:space="0" w:color="auto"/>
        <w:bottom w:val="none" w:sz="0" w:space="0" w:color="auto"/>
        <w:right w:val="none" w:sz="0" w:space="0" w:color="auto"/>
      </w:divBdr>
    </w:div>
    <w:div w:id="2121147781">
      <w:bodyDiv w:val="1"/>
      <w:marLeft w:val="0"/>
      <w:marRight w:val="0"/>
      <w:marTop w:val="0"/>
      <w:marBottom w:val="0"/>
      <w:divBdr>
        <w:top w:val="none" w:sz="0" w:space="0" w:color="auto"/>
        <w:left w:val="none" w:sz="0" w:space="0" w:color="auto"/>
        <w:bottom w:val="none" w:sz="0" w:space="0" w:color="auto"/>
        <w:right w:val="none" w:sz="0" w:space="0" w:color="auto"/>
      </w:divBdr>
    </w:div>
    <w:div w:id="2122413017">
      <w:bodyDiv w:val="1"/>
      <w:marLeft w:val="0"/>
      <w:marRight w:val="0"/>
      <w:marTop w:val="0"/>
      <w:marBottom w:val="0"/>
      <w:divBdr>
        <w:top w:val="none" w:sz="0" w:space="0" w:color="auto"/>
        <w:left w:val="none" w:sz="0" w:space="0" w:color="auto"/>
        <w:bottom w:val="none" w:sz="0" w:space="0" w:color="auto"/>
        <w:right w:val="none" w:sz="0" w:space="0" w:color="auto"/>
      </w:divBdr>
    </w:div>
    <w:div w:id="2124374032">
      <w:bodyDiv w:val="1"/>
      <w:marLeft w:val="0"/>
      <w:marRight w:val="0"/>
      <w:marTop w:val="0"/>
      <w:marBottom w:val="0"/>
      <w:divBdr>
        <w:top w:val="none" w:sz="0" w:space="0" w:color="auto"/>
        <w:left w:val="none" w:sz="0" w:space="0" w:color="auto"/>
        <w:bottom w:val="none" w:sz="0" w:space="0" w:color="auto"/>
        <w:right w:val="none" w:sz="0" w:space="0" w:color="auto"/>
      </w:divBdr>
    </w:div>
    <w:div w:id="2144274822">
      <w:bodyDiv w:val="1"/>
      <w:marLeft w:val="0"/>
      <w:marRight w:val="0"/>
      <w:marTop w:val="0"/>
      <w:marBottom w:val="0"/>
      <w:divBdr>
        <w:top w:val="none" w:sz="0" w:space="0" w:color="auto"/>
        <w:left w:val="none" w:sz="0" w:space="0" w:color="auto"/>
        <w:bottom w:val="none" w:sz="0" w:space="0" w:color="auto"/>
        <w:right w:val="none" w:sz="0" w:space="0" w:color="auto"/>
      </w:divBdr>
    </w:div>
    <w:div w:id="21459253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6.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7943C12CE8B24B9C948E5FBAF57B3A" ma:contentTypeVersion="15" ma:contentTypeDescription="Create a new document." ma:contentTypeScope="" ma:versionID="34a38183979734eac093020dcbf77139">
  <xsd:schema xmlns:xsd="http://www.w3.org/2001/XMLSchema" xmlns:xs="http://www.w3.org/2001/XMLSchema" xmlns:p="http://schemas.microsoft.com/office/2006/metadata/properties" xmlns:ns2="87976339-b2f2-475f-bce4-3bdd3c5bdf03" xmlns:ns3="8ffd1b9b-65be-4e15-ae9b-5f289ce13366" targetNamespace="http://schemas.microsoft.com/office/2006/metadata/properties" ma:root="true" ma:fieldsID="0a2d404746d9be9dff2348e97c4644ea" ns2:_="" ns3:_="">
    <xsd:import namespace="87976339-b2f2-475f-bce4-3bdd3c5bdf03"/>
    <xsd:import namespace="8ffd1b9b-65be-4e15-ae9b-5f289ce133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76339-b2f2-475f-bce4-3bdd3c5bd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ffd1b9b-65be-4e15-ae9b-5f289ce133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921be87-7b0e-4700-9444-987a0bfac5e8}" ma:internalName="TaxCatchAll" ma:showField="CatchAllData" ma:web="8ffd1b9b-65be-4e15-ae9b-5f289ce13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ffd1b9b-65be-4e15-ae9b-5f289ce13366"/>
    <lcf76f155ced4ddcb4097134ff3c332f xmlns="87976339-b2f2-475f-bce4-3bdd3c5bdf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IMA23</b:Tag>
    <b:SourceType>Report</b:SourceType>
    <b:Guid>{BA4509B6-4D50-403C-B311-5793C7FD7EB2}</b:Guid>
    <b:Author>
      <b:Author>
        <b:Corporate>IMARC</b:Corporate>
      </b:Author>
    </b:Author>
    <b:Title>Titanium Alloy Market: Global Industry Trends, Share, Size, Growth, Opportunity and Forecast 2023-2028</b:Title>
    <b:Year>2023</b:Year>
    <b:Publisher>IMARC</b:Publisher>
    <b:RefOrder>1</b:RefOrder>
  </b:Source>
  <b:Source>
    <b:Tag>OTa20</b:Tag>
    <b:SourceType>JournalArticle</b:SourceType>
    <b:Guid>{C9AE280D-AB7B-4461-9B91-F13076D3E266}</b:Guid>
    <b:Title>Recent Progress in Titanium Extraction</b:Title>
    <b:Year>2020</b:Year>
    <b:Author>
      <b:Author>
        <b:NameList>
          <b:Person>
            <b:Last>O. Takeda</b:Last>
          </b:Person>
          <b:Person>
            <b:Last>T. Ouchi</b:Last>
          </b:Person>
          <b:Person>
            <b:Last>T. Okabe</b:Last>
          </b:Person>
        </b:NameList>
      </b:Author>
    </b:Author>
    <b:JournalName>METALLURGICAL AND MATERIALS TRANSACTIONS</b:JournalName>
    <b:Pages>1315-1328</b:Pages>
    <b:Volume>51B</b:Volume>
    <b:RefOrder>2</b:RefOrder>
  </b:Source>
  <b:Source>
    <b:Tag>TSa20</b:Tag>
    <b:SourceType>JournalArticle</b:SourceType>
    <b:Guid>{95AC88C3-362C-468E-8670-47DBD97A93FC}</b:Guid>
    <b:Title>Affordable High-performance Ti/TiB Metal Matrix Composites Tailored for Automotive Engine Components: Design, Manufacturering, Process, and Remaining Issues</b:Title>
    <b:JournalName>R&amp;D Review of Toyota CRDL</b:JournalName>
    <b:Year>2020</b:Year>
    <b:Pages>1-30</b:Pages>
    <b:Author>
      <b:Author>
        <b:NameList>
          <b:Person>
            <b:Last>T. Saito</b:Last>
          </b:Person>
        </b:NameList>
      </b:Author>
    </b:Author>
    <b:Volume>51</b:Volume>
    <b:RefOrder>3</b:RefOrder>
  </b:Source>
  <b:Source>
    <b:Tag>DLu14</b:Tag>
    <b:SourceType>Report</b:SourceType>
    <b:Guid>{FEEE75E9-1DBF-4462-9D6E-D58BA9DE63F8}</b:Guid>
    <b:Title>The effect of macrozones in Ti-6Al-4V on the strain localisation behaviour</b:Title>
    <b:Year>2014</b:Year>
    <b:Publisher>School of Materials</b:Publisher>
    <b:Author>
      <b:Author>
        <b:NameList>
          <b:Person>
            <b:Last>D. Lunt</b:Last>
          </b:Person>
        </b:NameList>
      </b:Author>
    </b:Author>
    <b:RefOrder>5</b:RefOrder>
  </b:Source>
  <b:Source>
    <b:Tag>OEz17</b:Tag>
    <b:SourceType>JournalArticle</b:SourceType>
    <b:Guid>{4B619051-E0B4-4332-A0A9-7FFA5A37F1BA}</b:Guid>
    <b:Title>Sustainable Built Environment &amp; Sustainable Manufacturing</b:Title>
    <b:Year>2017</b:Year>
    <b:Author>
      <b:Author>
        <b:NameList>
          <b:Person>
            <b:Last>O. Ezugwu</b:Last>
          </b:Person>
          <b:Person>
            <b:Last>A. Machado</b:Last>
          </b:Person>
        </b:NameList>
      </b:Author>
    </b:Author>
    <b:JournalName>Encyclopedia of Sustainable Technologies</b:JournalName>
    <b:Pages>487-506</b:Pages>
    <b:RefOrder>4</b:RefOrder>
  </b:Source>
  <b:Source>
    <b:Tag>JZh14</b:Tag>
    <b:SourceType>Book</b:SourceType>
    <b:Guid>{A17736AC-0F38-4AA1-BEA8-5259B3E82F89}</b:Guid>
    <b:Title>Treatise on Process Metallurgy</b:Title>
    <b:Year>2014</b:Year>
    <b:Pages>1507-1561</b:Pages>
    <b:Volume>3</b:Volume>
    <b:Author>
      <b:Author>
        <b:NameList>
          <b:Person>
            <b:Last>J. Zhang</b:Last>
          </b:Person>
          <b:Person>
            <b:Last>H. Matsuura</b:Last>
          </b:Person>
          <b:Person>
            <b:Last>F. Tsukihashi</b:Last>
          </b:Person>
        </b:NameList>
      </b:Author>
    </b:Author>
    <b:RefOrder>6</b:RefOrder>
  </b:Source>
  <b:Source>
    <b:Tag>IKa19</b:Tag>
    <b:SourceType>Book</b:SourceType>
    <b:Guid>{1D46670F-45F8-489A-9010-0376A97E0CF5}</b:Guid>
    <b:Title>Optimization of electroslag melting towards to titanium morphology improvement in combined Kroll process</b:Title>
    <b:Year>2019</b:Year>
    <b:Publisher>COMPEL</b:Publisher>
    <b:Author>
      <b:Author>
        <b:NameList>
          <b:Person>
            <b:Last>I. Kaldre</b:Last>
          </b:Person>
          <b:Person>
            <b:Last>E. Blimbergs</b:Last>
          </b:Person>
          <b:Person>
            <b:Last>L. Goldsteins</b:Last>
          </b:Person>
        </b:NameList>
      </b:Author>
    </b:Author>
    <b:RefOrder>7</b:RefOrder>
  </b:Source>
  <b:Source>
    <b:Tag>Ins21</b:Tag>
    <b:SourceType>JournalArticle</b:SourceType>
    <b:Guid>{12FF5DD7-2536-4A5F-A96D-2AF270B6899B}</b:Guid>
    <b:Title>In search of low cost titanium: the Fray Farthing Chen (FFC) Cambridge process</b:Title>
    <b:Year>2021</b:Year>
    <b:JournalName>The Journal of The Southern African Institute of Mining and Metallurgy</b:JournalName>
    <b:Pages>119-202</b:Pages>
    <b:Volume>111</b:Volume>
    <b:RefOrder>8</b:RefOrder>
  </b:Source>
  <b:Source>
    <b:Tag>KKe17</b:Tag>
    <b:SourceType>Report</b:SourceType>
    <b:Guid>{0720B0F8-56FF-4D8C-B8E9-B39115D6088C}</b:Guid>
    <b:Title>Computational Modeling of the Vacuum Arc Remelting (VAR) Process Used for the Production of Ingots of Titanium Alloys</b:Title>
    <b:Year>2017</b:Year>
    <b:Publisher>Japan Institute of Metals</b:Publisher>
    <b:Author>
      <b:Author>
        <b:NameList>
          <b:Person>
            <b:Last>K. Kelkar</b:Last>
          </b:Person>
          <b:Person>
            <b:Last>S. Patankar</b:Last>
          </b:Person>
          <b:Person>
            <b:Last>A, Mitchell</b:Last>
          </b:Person>
          <b:Person>
            <b:Last>O. Kanou</b:Last>
          </b:Person>
          <b:Person>
            <b:Last>N. Fukada</b:Last>
          </b:Person>
          <b:Person>
            <b:Last>K. Suzuki</b:Last>
          </b:Person>
        </b:NameList>
      </b:Author>
    </b:Author>
    <b:RefOrder>23</b:RefOrder>
  </b:Source>
  <b:Source>
    <b:Tag>LYu19</b:Tag>
    <b:SourceType>Report</b:SourceType>
    <b:Guid>{D717FBDC-25BD-41A4-8050-C03A2B46B79A}</b:Guid>
    <b:Title>Inclusions in melting process of titanium and titanium alloys</b:Title>
    <b:Year>2019</b:Year>
    <b:Publisher>Tsinghua University</b:Publisher>
    <b:Author>
      <b:Author>
        <b:NameList>
          <b:Person>
            <b:Last>L Yuan</b:Last>
          </b:Person>
          <b:Person>
            <b:Last>X. Chen</b:Last>
          </b:Person>
          <b:Person>
            <b:Last>H. Zhang</b:Last>
          </b:Person>
          <b:Person>
            <b:Last>M. Cen</b:Last>
          </b:Person>
        </b:NameList>
      </b:Author>
    </b:Author>
    <b:RefOrder>9</b:RefOrder>
  </b:Source>
  <b:Source>
    <b:Tag>BKh14</b:Tag>
    <b:SourceType>Report</b:SourceType>
    <b:Guid>{814E4521-B931-4507-8953-455CD21B4DB7}</b:Guid>
    <b:Title>Titanium and its Alloy</b:Title>
    <b:Year>2014</b:Year>
    <b:Publisher>IJSR</b:Publisher>
    <b:Author>
      <b:Author>
        <b:NameList>
          <b:Person>
            <b:Last>B. Khidhir</b:Last>
          </b:Person>
          <b:Person>
            <b:Last>Y. Ahmed</b:Last>
          </b:Person>
          <b:Person>
            <b:Last>K. Sahari</b:Last>
          </b:Person>
          <b:Person>
            <b:Last>M. Ishak</b:Last>
          </b:Person>
        </b:NameList>
      </b:Author>
    </b:Author>
    <b:RefOrder>10</b:RefOrder>
  </b:Source>
  <b:Source>
    <b:Tag>SSe17</b:Tag>
    <b:SourceType>Report</b:SourceType>
    <b:Guid>{C296BC24-CFDB-4065-B781-3C83A2B2B07F}</b:Guid>
    <b:Title>Alpha/Beta Heat Treatment of a Titanium Alloy with a Nonuniform Microstructure</b:Title>
    <b:Year>2017</b:Year>
    <b:Publisher>Metallurgical and Materials Transaction</b:Publisher>
    <b:Author>
      <b:Author>
        <b:NameList>
          <b:Person>
            <b:Last>S. Semiatin</b:Last>
          </b:Person>
          <b:Person>
            <b:Last>T. Lehner</b:Last>
          </b:Person>
          <b:Person>
            <b:Last>J. Miller</b:Last>
          </b:Person>
          <b:Person>
            <b:Last>D. Furrer</b:Last>
          </b:Person>
        </b:NameList>
      </b:Author>
    </b:Author>
    <b:RefOrder>11</b:RefOrder>
  </b:Source>
  <b:Source>
    <b:Tag>Ken23</b:Tag>
    <b:SourceType>Report</b:SourceType>
    <b:Guid>{FA134CDF-EF74-4E69-8BE3-8510EE3597FA}</b:Guid>
    <b:Author>
      <b:Author>
        <b:Corporate>Kennametal</b:Corporate>
      </b:Author>
    </b:Author>
    <b:Title>Titanium Machining Guide</b:Title>
    <b:Year>2023</b:Year>
    <b:Publisher>Kennametal</b:Publisher>
    <b:RefOrder>12</b:RefOrder>
  </b:Source>
  <b:Source>
    <b:Tag>UKl19</b:Tag>
    <b:SourceType>JournalArticle</b:SourceType>
    <b:Guid>{3D720ECC-F72E-4261-94CA-6072E435AFF6}</b:Guid>
    <b:Title>Investment casting of titanium alloys with calcium zirconate moulds and crucibles</b:Title>
    <b:Year>2019</b:Year>
    <b:Author>
      <b:Author>
        <b:NameList>
          <b:Person>
            <b:Last>U. Klotz</b:Last>
          </b:Person>
          <b:Person>
            <b:Last>C. Legner</b:Last>
          </b:Person>
          <b:Person>
            <b:Last>F. Bulling</b:Last>
          </b:Person>
          <b:Person>
            <b:Last>L. Freitag</b:Last>
          </b:Person>
          <b:Person>
            <b:Last>C. Fabauer</b:Last>
          </b:Person>
          <b:Person>
            <b:Last>S. Schaffoner</b:Last>
          </b:Person>
          <b:Person>
            <b:Last>C. Aneziris</b:Last>
          </b:Person>
        </b:NameList>
      </b:Author>
    </b:Author>
    <b:JournalName>The International Journal of Advanced Manufacturing Technology</b:JournalName>
    <b:Pages>343-353</b:Pages>
    <b:Volume>103</b:Volume>
    <b:RefOrder>13</b:RefOrder>
  </b:Source>
  <b:Source>
    <b:Tag>ESa20</b:Tag>
    <b:SourceType>JournalArticle</b:SourceType>
    <b:Guid>{69918EC1-6366-4B44-ACDD-AA13739A86C2}</b:Guid>
    <b:Title>A Parametric Study of the Vacuum Arc Remelting (VAR) Process: Effects of Arc Radius, Side-Arcing, and Gas Cooling</b:Title>
    <b:JournalName>Metallurgical and Materials Transactions </b:JournalName>
    <b:Year>2020</b:Year>
    <b:Pages>222-235</b:Pages>
    <b:Volume>51</b:Volume>
    <b:Author>
      <b:Author>
        <b:NameList>
          <b:Person>
            <b:Last>E. Sabaki</b:Last>
          </b:Person>
          <b:Person>
            <b:Last>A. Kharicha</b:Last>
          </b:Person>
          <b:Person>
            <b:Last>A. Ludwig</b:Last>
          </b:Person>
          <b:Person>
            <b:Last>J. Bohacek</b:Last>
          </b:Person>
        </b:NameList>
      </b:Author>
    </b:Author>
    <b:RefOrder>14</b:RefOrder>
  </b:Source>
  <b:Source>
    <b:Tag>SFa19</b:Tag>
    <b:SourceType>Report</b:SourceType>
    <b:Guid>{288E29F1-0B33-4EC8-B787-12256D0562AF}</b:Guid>
    <b:Title>A review on crucibles for induction melting of titanium alloys</b:Title>
    <b:Year>2019</b:Year>
    <b:Publisher>University of the Western Cape</b:Publisher>
    <b:Author>
      <b:Author>
        <b:NameList>
          <b:Person>
            <b:Last>S. Fashu</b:Last>
          </b:Person>
          <b:Person>
            <b:Last>M. Lototskyy</b:Last>
          </b:Person>
        </b:NameList>
      </b:Author>
    </b:Author>
    <b:RefOrder>15</b:RefOrder>
  </b:Source>
  <b:Source>
    <b:Tag>VMa14</b:Tag>
    <b:SourceType>Report</b:SourceType>
    <b:Guid>{AC5E6EB7-ADAF-4AB6-BC34-0D18A945BBE7}</b:Guid>
    <b:Title>Failure Analysis of Internal Combustion Engine Valves by using ANSYS</b:Title>
    <b:Year>2014</b:Year>
    <b:Publisher>Department of Mechanical Engineering</b:Publisher>
    <b:Author>
      <b:Author>
        <b:NameList>
          <b:Person>
            <b:Last>V. Mamilla</b:Last>
          </b:Person>
        </b:NameList>
      </b:Author>
    </b:Author>
    <b:RefOrder>16</b:RefOrder>
  </b:Source>
  <b:Source>
    <b:Tag>FLa20</b:Tag>
    <b:SourceType>Report</b:SourceType>
    <b:Guid>{10578EF6-8A6D-4AF2-A4A8-2CACC729431E}</b:Guid>
    <b:Title>A comparison of wear behaviour of heat resistant steel engine valves</b:Title>
    <b:Year>2020</b:Year>
    <b:Publisher>The University of Sheffield</b:Publisher>
    <b:Author>
      <b:Author>
        <b:NameList>
          <b:Person>
            <b:Last>F. Lai</b:Last>
          </b:Person>
          <b:Person>
            <b:Last>S. Qu</b:Last>
          </b:Person>
          <b:Person>
            <b:Last>H. Qin</b:Last>
          </b:Person>
          <b:Person>
            <b:Last>R. Lewis</b:Last>
          </b:Person>
          <b:Person>
            <b:Last>T. Slatter</b:Last>
          </b:Person>
          <b:Person>
            <b:Last>X. Li</b:Last>
          </b:Person>
          <b:Person>
            <b:Last>H. Luo</b:Last>
          </b:Person>
        </b:NameList>
      </b:Author>
    </b:Author>
    <b:RefOrder>17</b:RefOrder>
  </b:Source>
  <b:Source>
    <b:Tag>The01</b:Tag>
    <b:SourceType>JournalArticle</b:SourceType>
    <b:Guid>{D146C53E-F908-49B5-9EA8-71605043F4D4}</b:Guid>
    <b:Title>.The study of exhaust valve of Tilanium-aluminium alloy in diesel engine</b:Title>
    <b:Year>2001</b:Year>
    <b:JournalName> Journal of Hunan university</b:JournalName>
    <b:Pages>32-34</b:Pages>
    <b:Volume>28</b:Volume>
    <b:RefOrder>18</b:RefOrder>
  </b:Source>
  <b:Source>
    <b:Tag>Hua17</b:Tag>
    <b:SourceType>Patent</b:SourceType>
    <b:Guid>{4CB52155-3AA5-4E7C-9FEB-5191C1D93044}</b:Guid>
    <b:Title>A forming technology for hollow head &amp; sodium filled engine valve which based on cross wedge rolling to produce workblank</b:Title>
    <b:Year>2017</b:Year>
    <b:Author>
      <b:Inventor>
        <b:NameList>
          <b:Person>
            <b:Last>Dengyun</b:Last>
            <b:First>Huaiji</b:First>
          </b:Person>
        </b:NameList>
      </b:Inventor>
    </b:Author>
    <b:Month>10</b:Month>
    <b:Day>27</b:Day>
    <b:CountryRegion>China</b:CountryRegion>
    <b:PatentNumber>ZL 201510236950.9</b:PatentNumber>
    <b:RefOrder>19</b:RefOrder>
  </b:Source>
  <b:Source>
    <b:Tag>RRa19</b:Tag>
    <b:SourceType>JournalArticle</b:SourceType>
    <b:Guid>{F7C4DFC3-7A78-4B50-B2A5-8CF96E281C00}</b:Guid>
    <b:Title>Simulation of composite Titanium Nitrite (TiN) coated Internal Combustion engine exhaust valve using ANSYS</b:Title>
    <b:Year>2019</b:Year>
    <b:PeriodicalTitle>IJRTE</b:PeriodicalTitle>
    <b:Pages>2277-3878</b:Pages>
    <b:JournalName>IJRTE</b:JournalName>
    <b:Volume>8</b:Volume>
    <b:Author>
      <b:Author>
        <b:NameList>
          <b:Person>
            <b:Last>R. Rao</b:Last>
          </b:Person>
          <b:Person>
            <b:Last>K. Reddy</b:Last>
          </b:Person>
          <b:Person>
            <b:Last>C. Kumar</b:Last>
          </b:Person>
        </b:NameList>
      </b:Author>
    </b:Author>
    <b:RefOrder>20</b:RefOrder>
  </b:Source>
  <b:Source>
    <b:Tag>PFo14</b:Tag>
    <b:SourceType>JournalArticle</b:SourceType>
    <b:Guid>{0196BD19-9094-4601-B35B-395320CB29B4}</b:Guid>
    <b:Title>Quantification of combustion valve sealing interface</b:Title>
    <b:JournalName>– A novel experimental technique and simulations</b:JournalName>
    <b:Year>2014</b:Year>
    <b:Pages>150-155</b:Pages>
    <b:Volume>69</b:Volume>
    <b:Author>
      <b:Author>
        <b:NameList>
          <b:Person>
            <b:Last>P. Forsberg</b:Last>
          </b:Person>
          <b:Person>
            <b:Last>D. Debord</b:Last>
          </b:Person>
          <b:Person>
            <b:Last>S. Jacobson</b:Last>
          </b:Person>
        </b:NameList>
      </b:Author>
    </b:Author>
    <b:RefOrder>21</b:RefOrder>
  </b:Source>
  <b:Source>
    <b:Tag>OTa201</b:Tag>
    <b:SourceType>Report</b:SourceType>
    <b:Guid>{3DAE236F-0DDD-4749-BA84-C9FCBBBFAF49}</b:Guid>
    <b:Title>Recent Progress in Titanium Extraction and Recycling</b:Title>
    <b:Year>2020</b:Year>
    <b:Publisher>Metallurgical and Materials Transaction</b:Publisher>
    <b:Author>
      <b:Author>
        <b:NameList>
          <b:Person>
            <b:Last>O. Takeda</b:Last>
          </b:Person>
          <b:Person>
            <b:Last>T. Oucho</b:Last>
          </b:Person>
          <b:Person>
            <b:Last>T. Okabe</b:Last>
          </b:Person>
        </b:NameList>
      </b:Author>
    </b:Author>
    <b:RefOrder>22</b:RefOrder>
  </b:Source>
</b:Sources>
</file>

<file path=customXml/itemProps1.xml><?xml version="1.0" encoding="utf-8"?>
<ds:datastoreItem xmlns:ds="http://schemas.openxmlformats.org/officeDocument/2006/customXml" ds:itemID="{5680F1E5-ABCD-451A-8E65-37103B8CB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76339-b2f2-475f-bce4-3bdd3c5bdf03"/>
    <ds:schemaRef ds:uri="8ffd1b9b-65be-4e15-ae9b-5f289ce13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F761C-E170-405F-94C4-5F09940CE243}">
  <ds:schemaRefs>
    <ds:schemaRef ds:uri="http://schemas.microsoft.com/office/2006/metadata/properties"/>
    <ds:schemaRef ds:uri="http://schemas.microsoft.com/office/infopath/2007/PartnerControls"/>
    <ds:schemaRef ds:uri="8ffd1b9b-65be-4e15-ae9b-5f289ce13366"/>
    <ds:schemaRef ds:uri="87976339-b2f2-475f-bce4-3bdd3c5bdf03"/>
  </ds:schemaRefs>
</ds:datastoreItem>
</file>

<file path=customXml/itemProps3.xml><?xml version="1.0" encoding="utf-8"?>
<ds:datastoreItem xmlns:ds="http://schemas.openxmlformats.org/officeDocument/2006/customXml" ds:itemID="{628B7B26-1BCE-4543-B531-06EA2CEB291D}">
  <ds:schemaRefs>
    <ds:schemaRef ds:uri="http://schemas.microsoft.com/sharepoint/v3/contenttype/forms"/>
  </ds:schemaRefs>
</ds:datastoreItem>
</file>

<file path=customXml/itemProps4.xml><?xml version="1.0" encoding="utf-8"?>
<ds:datastoreItem xmlns:ds="http://schemas.openxmlformats.org/officeDocument/2006/customXml" ds:itemID="{C63658DD-BDEF-454D-A1DC-13C7292A116A}">
  <ds:schemaRefs>
    <ds:schemaRef ds:uri="http://schemas.microsoft.com/office/2006/metadata/longProperties"/>
  </ds:schemaRefs>
</ds:datastoreItem>
</file>

<file path=customXml/itemProps5.xml><?xml version="1.0" encoding="utf-8"?>
<ds:datastoreItem xmlns:ds="http://schemas.openxmlformats.org/officeDocument/2006/customXml" ds:itemID="{1F488D39-C1AB-4161-BC14-8F138D473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3685</Words>
  <Characters>21006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24642</CharactersWithSpaces>
  <SharedDoc>false</SharedDoc>
  <HLinks>
    <vt:vector size="6" baseType="variant">
      <vt:variant>
        <vt:i4>2162767</vt:i4>
      </vt:variant>
      <vt:variant>
        <vt:i4>3</vt:i4>
      </vt:variant>
      <vt:variant>
        <vt:i4>0</vt:i4>
      </vt:variant>
      <vt:variant>
        <vt:i4>5</vt:i4>
      </vt:variant>
      <vt:variant>
        <vt:lpwstr>https://uwtsd.ac.uk/media/uwtsd-website/content-assets/documents/library-and-learning-resources/infoskills/IEEE-eng_v.1.2.pdf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dc:creator>
  <cp:keywords/>
  <dc:description/>
  <cp:lastModifiedBy>iriney georgiev</cp:lastModifiedBy>
  <cp:revision>2</cp:revision>
  <cp:lastPrinted>2022-11-27T16:15:00Z</cp:lastPrinted>
  <dcterms:created xsi:type="dcterms:W3CDTF">2023-04-25T22:52:00Z</dcterms:created>
  <dcterms:modified xsi:type="dcterms:W3CDTF">2023-04-25T22:52:00Z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y fmtid="{D5CDD505-2E9C-101B-9397-08002B2CF9AE}" pid="3" name="MediaServiceImageTags">
    <vt:lpwstr/>
  </property>
</Properties>
</file>