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19DAC" w14:textId="77777777" w:rsidR="00AB6592" w:rsidRDefault="00AB6592" w:rsidP="00AB6592">
      <w:pPr>
        <w:jc w:val="center"/>
        <w:rPr>
          <w:rFonts w:ascii="Arial" w:eastAsia="Arial" w:hAnsi="Arial" w:cs="Arial"/>
          <w:b/>
          <w:bCs/>
          <w:sz w:val="28"/>
          <w:szCs w:val="28"/>
        </w:rPr>
      </w:pPr>
      <w:r w:rsidRPr="00AB6592">
        <w:rPr>
          <w:rFonts w:ascii="Arial" w:eastAsia="Arial" w:hAnsi="Arial" w:cs="Arial"/>
          <w:b/>
          <w:bCs/>
          <w:sz w:val="28"/>
          <w:szCs w:val="28"/>
        </w:rPr>
        <w:t xml:space="preserve">Essay: Employee Engagement </w:t>
      </w:r>
    </w:p>
    <w:p w14:paraId="24914C88" w14:textId="77777777" w:rsidR="00AB6592" w:rsidRDefault="00AB6592" w:rsidP="00AB6592">
      <w:pPr>
        <w:jc w:val="center"/>
        <w:rPr>
          <w:rFonts w:ascii="Arial" w:eastAsia="Arial" w:hAnsi="Arial" w:cs="Arial"/>
          <w:b/>
          <w:bCs/>
          <w:sz w:val="28"/>
          <w:szCs w:val="28"/>
        </w:rPr>
      </w:pPr>
    </w:p>
    <w:p w14:paraId="268A4180" w14:textId="47DA80F0" w:rsidR="00AB6592" w:rsidRDefault="00AB6592" w:rsidP="00AB6592">
      <w:pPr>
        <w:jc w:val="center"/>
      </w:pPr>
      <w:r>
        <w:rPr>
          <w:rFonts w:ascii="Arial" w:eastAsia="Arial" w:hAnsi="Arial" w:cs="Arial"/>
          <w:b/>
          <w:bCs/>
          <w:lang w:val="en-GB"/>
        </w:rPr>
        <w:t xml:space="preserve"> </w:t>
      </w:r>
    </w:p>
    <w:p w14:paraId="20FF97EE" w14:textId="77777777" w:rsidR="00AB6592" w:rsidRDefault="00AB6592" w:rsidP="00AB6592">
      <w:pPr>
        <w:jc w:val="center"/>
      </w:pPr>
      <w:r>
        <w:rPr>
          <w:rFonts w:ascii="Arial" w:eastAsia="Arial" w:hAnsi="Arial" w:cs="Arial"/>
          <w:b/>
          <w:bCs/>
          <w:lang w:val="en-GB"/>
        </w:rPr>
        <w:t>Student Name</w:t>
      </w:r>
    </w:p>
    <w:p w14:paraId="6F4B8EC0" w14:textId="77777777" w:rsidR="00AB6592" w:rsidRDefault="00AB6592" w:rsidP="00AB6592">
      <w:pPr>
        <w:jc w:val="center"/>
      </w:pPr>
      <w:r>
        <w:rPr>
          <w:rFonts w:ascii="Arial" w:eastAsia="Arial" w:hAnsi="Arial" w:cs="Arial"/>
          <w:b/>
          <w:bCs/>
          <w:lang w:val="en-GB"/>
        </w:rPr>
        <w:t xml:space="preserve">Catalina </w:t>
      </w:r>
      <w:proofErr w:type="spellStart"/>
      <w:r>
        <w:rPr>
          <w:rFonts w:ascii="Arial" w:eastAsia="Arial" w:hAnsi="Arial" w:cs="Arial"/>
          <w:b/>
          <w:bCs/>
          <w:lang w:val="en-GB"/>
        </w:rPr>
        <w:t>Denisa</w:t>
      </w:r>
      <w:proofErr w:type="spellEnd"/>
      <w:r>
        <w:rPr>
          <w:rFonts w:ascii="Arial" w:eastAsia="Arial" w:hAnsi="Arial" w:cs="Arial"/>
          <w:b/>
          <w:bCs/>
          <w:lang w:val="en-GB"/>
        </w:rPr>
        <w:t xml:space="preserve"> </w:t>
      </w:r>
      <w:proofErr w:type="spellStart"/>
      <w:r>
        <w:rPr>
          <w:rFonts w:ascii="Arial" w:eastAsia="Arial" w:hAnsi="Arial" w:cs="Arial"/>
          <w:b/>
          <w:bCs/>
          <w:lang w:val="en-GB"/>
        </w:rPr>
        <w:t>Bobe</w:t>
      </w:r>
      <w:proofErr w:type="spellEnd"/>
    </w:p>
    <w:p w14:paraId="4879B4C0" w14:textId="3B79837D" w:rsidR="00AB6592" w:rsidRDefault="00AB6592" w:rsidP="00AB6592">
      <w:pPr>
        <w:jc w:val="center"/>
      </w:pPr>
      <w:r>
        <w:rPr>
          <w:rFonts w:ascii="Arial" w:eastAsia="Arial" w:hAnsi="Arial" w:cs="Arial"/>
          <w:b/>
          <w:bCs/>
          <w:lang w:val="en-GB"/>
        </w:rPr>
        <w:t xml:space="preserve"> </w:t>
      </w:r>
      <w:r>
        <w:rPr>
          <w:rFonts w:ascii="Arial" w:eastAsia="Arial" w:hAnsi="Arial" w:cs="Arial"/>
          <w:b/>
          <w:bCs/>
        </w:rPr>
        <w:t xml:space="preserve"> </w:t>
      </w:r>
    </w:p>
    <w:p w14:paraId="0018022B" w14:textId="77777777" w:rsidR="00AB6592" w:rsidRDefault="00AB6592" w:rsidP="00AB6592">
      <w:pPr>
        <w:jc w:val="center"/>
      </w:pPr>
      <w:r>
        <w:rPr>
          <w:rFonts w:ascii="Arial" w:eastAsia="Arial" w:hAnsi="Arial" w:cs="Arial"/>
          <w:b/>
          <w:bCs/>
          <w:lang w:val="en-GB"/>
        </w:rPr>
        <w:t>Student ID number</w:t>
      </w:r>
    </w:p>
    <w:p w14:paraId="3417EBFC" w14:textId="77777777" w:rsidR="00AB6592" w:rsidRDefault="00AB6592" w:rsidP="00AB6592">
      <w:pPr>
        <w:jc w:val="center"/>
      </w:pPr>
      <w:r>
        <w:rPr>
          <w:rFonts w:ascii="Arial" w:eastAsia="Arial" w:hAnsi="Arial" w:cs="Arial"/>
          <w:b/>
          <w:bCs/>
          <w:lang w:val="en-GB"/>
        </w:rPr>
        <w:t>2126723</w:t>
      </w:r>
    </w:p>
    <w:p w14:paraId="14C4FD84" w14:textId="77777777" w:rsidR="00AB6592" w:rsidRDefault="00AB6592" w:rsidP="00AB6592">
      <w:pPr>
        <w:jc w:val="center"/>
      </w:pPr>
      <w:r>
        <w:rPr>
          <w:rFonts w:ascii="Arial" w:eastAsia="Arial" w:hAnsi="Arial" w:cs="Arial"/>
          <w:b/>
          <w:bCs/>
        </w:rPr>
        <w:t xml:space="preserve"> </w:t>
      </w:r>
    </w:p>
    <w:p w14:paraId="643E5F55" w14:textId="77777777" w:rsidR="00AB6592" w:rsidRDefault="00AB6592" w:rsidP="00AB6592">
      <w:pPr>
        <w:jc w:val="center"/>
      </w:pPr>
      <w:r>
        <w:rPr>
          <w:rFonts w:ascii="Arial" w:eastAsia="Arial" w:hAnsi="Arial" w:cs="Arial"/>
          <w:b/>
          <w:bCs/>
        </w:rPr>
        <w:t xml:space="preserve"> </w:t>
      </w:r>
    </w:p>
    <w:p w14:paraId="47DC2A6D" w14:textId="77777777" w:rsidR="00AB6592" w:rsidRDefault="00AB6592" w:rsidP="00AB6592">
      <w:pPr>
        <w:jc w:val="center"/>
      </w:pPr>
      <w:r>
        <w:rPr>
          <w:rFonts w:ascii="Arial" w:eastAsia="Arial" w:hAnsi="Arial" w:cs="Arial"/>
          <w:b/>
          <w:bCs/>
        </w:rPr>
        <w:t xml:space="preserve"> </w:t>
      </w:r>
    </w:p>
    <w:p w14:paraId="64547CAD" w14:textId="77777777" w:rsidR="00AB6592" w:rsidRDefault="00AB6592" w:rsidP="00AB6592">
      <w:pPr>
        <w:jc w:val="center"/>
      </w:pPr>
      <w:r>
        <w:rPr>
          <w:rFonts w:ascii="Arial" w:eastAsia="Arial" w:hAnsi="Arial" w:cs="Arial"/>
          <w:b/>
          <w:bCs/>
        </w:rPr>
        <w:t xml:space="preserve"> </w:t>
      </w:r>
    </w:p>
    <w:p w14:paraId="183FD3F7" w14:textId="13703ACA" w:rsidR="00AB6592" w:rsidRDefault="00AB6592" w:rsidP="00AB6592">
      <w:pPr>
        <w:jc w:val="center"/>
      </w:pPr>
      <w:r w:rsidRPr="00AB6592">
        <w:rPr>
          <w:rFonts w:ascii="Arial" w:eastAsia="Arial" w:hAnsi="Arial" w:cs="Arial"/>
          <w:b/>
          <w:bCs/>
        </w:rPr>
        <w:t>BMIH5005</w:t>
      </w:r>
      <w:r>
        <w:rPr>
          <w:rFonts w:ascii="Arial" w:eastAsia="Arial" w:hAnsi="Arial" w:cs="Arial"/>
          <w:b/>
          <w:bCs/>
          <w:lang w:val="en-GB"/>
        </w:rPr>
        <w:t xml:space="preserve"> </w:t>
      </w:r>
      <w:r w:rsidRPr="00AB6592">
        <w:rPr>
          <w:rFonts w:ascii="Arial" w:eastAsia="Arial" w:hAnsi="Arial" w:cs="Arial"/>
          <w:b/>
          <w:bCs/>
        </w:rPr>
        <w:t>Personnel Resourcing and Development</w:t>
      </w:r>
    </w:p>
    <w:p w14:paraId="63B35969" w14:textId="77777777" w:rsidR="00AB6592" w:rsidRDefault="00AB6592" w:rsidP="00AB6592">
      <w:pPr>
        <w:jc w:val="center"/>
        <w:rPr>
          <w:rFonts w:ascii="Arial" w:eastAsia="Arial" w:hAnsi="Arial" w:cs="Arial"/>
          <w:b/>
          <w:bCs/>
          <w:lang w:val="en-GB"/>
        </w:rPr>
      </w:pPr>
    </w:p>
    <w:p w14:paraId="7279F133" w14:textId="77777777" w:rsidR="00AB6592" w:rsidRDefault="00AB6592" w:rsidP="00AB6592">
      <w:pPr>
        <w:jc w:val="center"/>
      </w:pPr>
      <w:r>
        <w:rPr>
          <w:rFonts w:ascii="Arial" w:eastAsia="Arial" w:hAnsi="Arial" w:cs="Arial"/>
          <w:b/>
          <w:bCs/>
          <w:lang w:val="en-GB"/>
        </w:rPr>
        <w:t xml:space="preserve"> </w:t>
      </w:r>
    </w:p>
    <w:p w14:paraId="4B272C7C" w14:textId="77777777" w:rsidR="00AB6592" w:rsidRDefault="00AB6592" w:rsidP="00AB6592">
      <w:pPr>
        <w:jc w:val="center"/>
      </w:pPr>
      <w:r>
        <w:rPr>
          <w:rFonts w:ascii="Arial" w:eastAsia="Arial" w:hAnsi="Arial" w:cs="Arial"/>
          <w:b/>
          <w:bCs/>
        </w:rPr>
        <w:t xml:space="preserve"> </w:t>
      </w:r>
    </w:p>
    <w:p w14:paraId="38E26DBC" w14:textId="77777777" w:rsidR="00AB6592" w:rsidRDefault="00AB6592" w:rsidP="00AB6592">
      <w:pPr>
        <w:jc w:val="center"/>
      </w:pPr>
      <w:r>
        <w:rPr>
          <w:rFonts w:ascii="Arial" w:eastAsia="Arial" w:hAnsi="Arial" w:cs="Arial"/>
          <w:b/>
          <w:bCs/>
          <w:lang w:val="en-GB"/>
        </w:rPr>
        <w:t>Lecturer</w:t>
      </w:r>
    </w:p>
    <w:p w14:paraId="61989338" w14:textId="77777777" w:rsidR="00AB6592" w:rsidRDefault="00AB6592" w:rsidP="00AB6592">
      <w:pPr>
        <w:jc w:val="center"/>
      </w:pPr>
      <w:r>
        <w:rPr>
          <w:rFonts w:ascii="Arial" w:eastAsia="Arial" w:hAnsi="Arial" w:cs="Arial"/>
          <w:b/>
          <w:bCs/>
        </w:rPr>
        <w:t xml:space="preserve"> </w:t>
      </w:r>
    </w:p>
    <w:p w14:paraId="108791BE" w14:textId="433F91FF" w:rsidR="00AB6592" w:rsidRDefault="00AB6592" w:rsidP="00AB6592">
      <w:pPr>
        <w:jc w:val="center"/>
        <w:rPr>
          <w:rFonts w:ascii="Arial" w:eastAsia="Arial" w:hAnsi="Arial" w:cs="Arial"/>
          <w:b/>
          <w:bCs/>
          <w:sz w:val="24"/>
          <w:szCs w:val="24"/>
          <w:lang w:val="en-GB"/>
        </w:rPr>
      </w:pPr>
      <w:r w:rsidRPr="00AB6592">
        <w:rPr>
          <w:rFonts w:ascii="Arial" w:eastAsia="Arial" w:hAnsi="Arial" w:cs="Arial"/>
          <w:b/>
          <w:bCs/>
          <w:sz w:val="24"/>
          <w:szCs w:val="24"/>
        </w:rPr>
        <w:t>Emma Roberts</w:t>
      </w:r>
    </w:p>
    <w:p w14:paraId="2577A6EC" w14:textId="77777777" w:rsidR="00AB6592" w:rsidRDefault="00AB6592" w:rsidP="7B2187E3">
      <w:pPr>
        <w:spacing w:line="360" w:lineRule="auto"/>
        <w:jc w:val="center"/>
        <w:rPr>
          <w:rFonts w:ascii="Arial" w:eastAsia="Arial" w:hAnsi="Arial" w:cs="Arial"/>
          <w:b/>
          <w:bCs/>
          <w:sz w:val="24"/>
          <w:szCs w:val="24"/>
        </w:rPr>
      </w:pPr>
    </w:p>
    <w:p w14:paraId="55EF8B9A" w14:textId="77777777" w:rsidR="00AB6592" w:rsidRDefault="00AB6592" w:rsidP="7B2187E3">
      <w:pPr>
        <w:spacing w:line="360" w:lineRule="auto"/>
        <w:jc w:val="center"/>
        <w:rPr>
          <w:rFonts w:ascii="Arial" w:eastAsia="Arial" w:hAnsi="Arial" w:cs="Arial"/>
          <w:b/>
          <w:bCs/>
          <w:sz w:val="24"/>
          <w:szCs w:val="24"/>
        </w:rPr>
      </w:pPr>
    </w:p>
    <w:p w14:paraId="5452AA1B" w14:textId="77777777" w:rsidR="00AB6592" w:rsidRDefault="00AB6592" w:rsidP="7B2187E3">
      <w:pPr>
        <w:spacing w:line="360" w:lineRule="auto"/>
        <w:jc w:val="center"/>
        <w:rPr>
          <w:rFonts w:ascii="Arial" w:eastAsia="Arial" w:hAnsi="Arial" w:cs="Arial"/>
          <w:b/>
          <w:bCs/>
          <w:sz w:val="24"/>
          <w:szCs w:val="24"/>
        </w:rPr>
      </w:pPr>
    </w:p>
    <w:p w14:paraId="03C4A796" w14:textId="77777777" w:rsidR="00AB6592" w:rsidRDefault="00AB6592" w:rsidP="7B2187E3">
      <w:pPr>
        <w:spacing w:line="360" w:lineRule="auto"/>
        <w:jc w:val="center"/>
        <w:rPr>
          <w:rFonts w:ascii="Arial" w:eastAsia="Arial" w:hAnsi="Arial" w:cs="Arial"/>
          <w:b/>
          <w:bCs/>
          <w:sz w:val="24"/>
          <w:szCs w:val="24"/>
        </w:rPr>
      </w:pPr>
    </w:p>
    <w:p w14:paraId="4EF32D17" w14:textId="77777777" w:rsidR="00AB6592" w:rsidRDefault="00AB6592" w:rsidP="7B2187E3">
      <w:pPr>
        <w:spacing w:line="360" w:lineRule="auto"/>
        <w:jc w:val="center"/>
        <w:rPr>
          <w:rFonts w:ascii="Arial" w:eastAsia="Arial" w:hAnsi="Arial" w:cs="Arial"/>
          <w:b/>
          <w:bCs/>
          <w:sz w:val="24"/>
          <w:szCs w:val="24"/>
        </w:rPr>
      </w:pPr>
    </w:p>
    <w:p w14:paraId="744F76BF" w14:textId="77777777" w:rsidR="00AB6592" w:rsidRDefault="00AB6592" w:rsidP="7B2187E3">
      <w:pPr>
        <w:spacing w:line="360" w:lineRule="auto"/>
        <w:jc w:val="center"/>
        <w:rPr>
          <w:rFonts w:ascii="Arial" w:eastAsia="Arial" w:hAnsi="Arial" w:cs="Arial"/>
          <w:b/>
          <w:bCs/>
          <w:sz w:val="24"/>
          <w:szCs w:val="24"/>
        </w:rPr>
      </w:pPr>
    </w:p>
    <w:p w14:paraId="6C2E9835" w14:textId="77777777" w:rsidR="00AB6592" w:rsidRDefault="00AB6592" w:rsidP="7B2187E3">
      <w:pPr>
        <w:spacing w:line="360" w:lineRule="auto"/>
        <w:jc w:val="center"/>
        <w:rPr>
          <w:rFonts w:ascii="Arial" w:eastAsia="Arial" w:hAnsi="Arial" w:cs="Arial"/>
          <w:b/>
          <w:bCs/>
          <w:sz w:val="24"/>
          <w:szCs w:val="24"/>
        </w:rPr>
      </w:pPr>
    </w:p>
    <w:p w14:paraId="3E3EEADA" w14:textId="77777777" w:rsidR="00AB6592" w:rsidRDefault="00AB6592" w:rsidP="7B2187E3">
      <w:pPr>
        <w:spacing w:line="360" w:lineRule="auto"/>
        <w:jc w:val="center"/>
        <w:rPr>
          <w:rFonts w:ascii="Arial" w:eastAsia="Arial" w:hAnsi="Arial" w:cs="Arial"/>
          <w:b/>
          <w:bCs/>
          <w:sz w:val="24"/>
          <w:szCs w:val="24"/>
        </w:rPr>
      </w:pPr>
    </w:p>
    <w:p w14:paraId="0D4F43CE" w14:textId="7A4B851F" w:rsidR="06CFE66D" w:rsidRDefault="06CFE66D" w:rsidP="7B2187E3">
      <w:pPr>
        <w:spacing w:line="360" w:lineRule="auto"/>
        <w:jc w:val="center"/>
        <w:rPr>
          <w:rFonts w:ascii="Arial" w:eastAsia="Arial" w:hAnsi="Arial" w:cs="Arial"/>
          <w:b/>
          <w:bCs/>
          <w:sz w:val="24"/>
          <w:szCs w:val="24"/>
        </w:rPr>
      </w:pPr>
      <w:r w:rsidRPr="7B2187E3">
        <w:rPr>
          <w:rFonts w:ascii="Arial" w:eastAsia="Arial" w:hAnsi="Arial" w:cs="Arial"/>
          <w:b/>
          <w:bCs/>
          <w:sz w:val="24"/>
          <w:szCs w:val="24"/>
        </w:rPr>
        <w:lastRenderedPageBreak/>
        <w:t>How to retain and engage employees throughout the employee lifecycle</w:t>
      </w:r>
    </w:p>
    <w:p w14:paraId="3B541FBC" w14:textId="60CD32C0" w:rsidR="7B2187E3" w:rsidRDefault="7B2187E3" w:rsidP="7B2187E3">
      <w:pPr>
        <w:spacing w:line="360" w:lineRule="auto"/>
        <w:jc w:val="center"/>
        <w:rPr>
          <w:rFonts w:ascii="Arial" w:eastAsia="Arial" w:hAnsi="Arial" w:cs="Arial"/>
          <w:b/>
          <w:bCs/>
          <w:sz w:val="24"/>
          <w:szCs w:val="24"/>
        </w:rPr>
      </w:pPr>
    </w:p>
    <w:p w14:paraId="363DB80A" w14:textId="38CCB385" w:rsidR="68B1FB22" w:rsidRDefault="68B1FB22" w:rsidP="7B2187E3">
      <w:pPr>
        <w:spacing w:line="360" w:lineRule="auto"/>
        <w:jc w:val="both"/>
        <w:rPr>
          <w:rFonts w:ascii="Arial" w:eastAsia="Arial" w:hAnsi="Arial" w:cs="Arial"/>
          <w:b/>
          <w:bCs/>
          <w:sz w:val="24"/>
          <w:szCs w:val="24"/>
        </w:rPr>
      </w:pPr>
      <w:r w:rsidRPr="7B2187E3">
        <w:rPr>
          <w:rFonts w:ascii="Arial" w:eastAsia="Arial" w:hAnsi="Arial" w:cs="Arial"/>
          <w:b/>
          <w:bCs/>
          <w:sz w:val="24"/>
          <w:szCs w:val="24"/>
        </w:rPr>
        <w:t>Introduction</w:t>
      </w:r>
    </w:p>
    <w:p w14:paraId="70A87119" w14:textId="04C1A662" w:rsidR="00CE3D79" w:rsidRDefault="68B1FB22"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Effective people management has become a crucial task for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especially in the hospitality sector, in today's fiercely competitive economic environment. Large hotels understand the value of luring, nurturing, and holding on to competent staff for the duration of their employment, especially with the increased focus on service quality and customer happiness. The purpose of this article is to examine the function of the human resources (HR) division in managing and fostering talent inside a big hotel, with an emphasis on the employee lifecycle. To successfully engage the workforce, HR professionals must traverse the many phases of the employee lifecycle. Attraction, recruiting, onboarding, development, retention, and separation are some of these phases. We will go through each stage in depth in this article, </w:t>
      </w:r>
      <w:r w:rsidR="00AB6592" w:rsidRPr="7B2187E3">
        <w:rPr>
          <w:rFonts w:ascii="Arial" w:eastAsia="Arial" w:hAnsi="Arial" w:cs="Arial"/>
          <w:sz w:val="24"/>
          <w:szCs w:val="24"/>
        </w:rPr>
        <w:t>emphasizing</w:t>
      </w:r>
      <w:r w:rsidRPr="7B2187E3">
        <w:rPr>
          <w:rFonts w:ascii="Arial" w:eastAsia="Arial" w:hAnsi="Arial" w:cs="Arial"/>
          <w:sz w:val="24"/>
          <w:szCs w:val="24"/>
        </w:rPr>
        <w:t xml:space="preserve"> the crucial steps and tactics the HR division has to take to effectively manage and develop people.</w:t>
      </w:r>
    </w:p>
    <w:p w14:paraId="79D168AB" w14:textId="5D20A53C" w:rsidR="00CE3D79" w:rsidRDefault="68B1FB22"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 This essay will also </w:t>
      </w:r>
      <w:r w:rsidR="00AB6592" w:rsidRPr="7B2187E3">
        <w:rPr>
          <w:rFonts w:ascii="Arial" w:eastAsia="Arial" w:hAnsi="Arial" w:cs="Arial"/>
          <w:sz w:val="24"/>
          <w:szCs w:val="24"/>
        </w:rPr>
        <w:t>emphasize</w:t>
      </w:r>
      <w:r w:rsidRPr="7B2187E3">
        <w:rPr>
          <w:rFonts w:ascii="Arial" w:eastAsia="Arial" w:hAnsi="Arial" w:cs="Arial"/>
          <w:sz w:val="24"/>
          <w:szCs w:val="24"/>
        </w:rPr>
        <w:t xml:space="preserve"> the value of talent management in the hospitality industry. Managing talent is a proactive technique to cultivate a talented and motivated workforce rather than merely a reactive method of filling vacancies. Hotels may acquire a competitive advantage by using people management strategies to recruit top personnel, foster a culture of continuous learning, and advance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success.  This essay will look at instances of effective </w:t>
      </w:r>
      <w:r w:rsidR="00AB6592" w:rsidRPr="7B2187E3">
        <w:rPr>
          <w:rFonts w:ascii="Arial" w:eastAsia="Arial" w:hAnsi="Arial" w:cs="Arial"/>
          <w:sz w:val="24"/>
          <w:szCs w:val="24"/>
        </w:rPr>
        <w:t>practices</w:t>
      </w:r>
      <w:r w:rsidRPr="7B2187E3">
        <w:rPr>
          <w:rFonts w:ascii="Arial" w:eastAsia="Arial" w:hAnsi="Arial" w:cs="Arial"/>
          <w:sz w:val="24"/>
          <w:szCs w:val="24"/>
        </w:rPr>
        <w:t xml:space="preserve"> in talent management from real-world industries to provide readers a thorough knowledge. By displaying their creative strategies and the beneficial effects on team and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performance, these examples will illustrate how top hotels have successfully managed talent throughout the employment lifetime. </w:t>
      </w:r>
    </w:p>
    <w:p w14:paraId="2C078E63" w14:textId="44AA3863" w:rsidR="00CE3D79" w:rsidRDefault="68B1FB22"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In the end, this piece of paper seeks to clarify the critical function of HR departments in managing and cultivating talent inside massive hotels. Hotels can promote a culture of excellence, retain top performers, and promote sustainable success in the dynamic and ever-changing hospitality sector by comprehending and putting best </w:t>
      </w:r>
      <w:r w:rsidR="00AB6592" w:rsidRPr="7B2187E3">
        <w:rPr>
          <w:rFonts w:ascii="Arial" w:eastAsia="Arial" w:hAnsi="Arial" w:cs="Arial"/>
          <w:sz w:val="24"/>
          <w:szCs w:val="24"/>
        </w:rPr>
        <w:t>practices</w:t>
      </w:r>
      <w:r w:rsidRPr="7B2187E3">
        <w:rPr>
          <w:rFonts w:ascii="Arial" w:eastAsia="Arial" w:hAnsi="Arial" w:cs="Arial"/>
          <w:sz w:val="24"/>
          <w:szCs w:val="24"/>
        </w:rPr>
        <w:t xml:space="preserve"> in personnel management into </w:t>
      </w:r>
      <w:r w:rsidR="00AB6592" w:rsidRPr="7B2187E3">
        <w:rPr>
          <w:rFonts w:ascii="Arial" w:eastAsia="Arial" w:hAnsi="Arial" w:cs="Arial"/>
          <w:sz w:val="24"/>
          <w:szCs w:val="24"/>
        </w:rPr>
        <w:t>practice</w:t>
      </w:r>
      <w:r w:rsidRPr="7B2187E3">
        <w:rPr>
          <w:rFonts w:ascii="Arial" w:eastAsia="Arial" w:hAnsi="Arial" w:cs="Arial"/>
          <w:sz w:val="24"/>
          <w:szCs w:val="24"/>
        </w:rPr>
        <w:t>.</w:t>
      </w:r>
    </w:p>
    <w:p w14:paraId="6A506C09" w14:textId="5DFB8DA6" w:rsidR="68B1FB22" w:rsidRDefault="68B1FB22" w:rsidP="7B2187E3">
      <w:pPr>
        <w:spacing w:line="360" w:lineRule="auto"/>
        <w:jc w:val="both"/>
        <w:rPr>
          <w:rFonts w:ascii="Arial" w:eastAsia="Arial" w:hAnsi="Arial" w:cs="Arial"/>
          <w:b/>
          <w:bCs/>
          <w:sz w:val="24"/>
          <w:szCs w:val="24"/>
        </w:rPr>
      </w:pPr>
      <w:r w:rsidRPr="7B2187E3">
        <w:rPr>
          <w:rFonts w:ascii="Arial" w:eastAsia="Arial" w:hAnsi="Arial" w:cs="Arial"/>
          <w:b/>
          <w:bCs/>
          <w:sz w:val="24"/>
          <w:szCs w:val="24"/>
        </w:rPr>
        <w:lastRenderedPageBreak/>
        <w:t>Main Body</w:t>
      </w:r>
    </w:p>
    <w:p w14:paraId="271FAFB4" w14:textId="3A304E5F" w:rsidR="5C609591" w:rsidRDefault="5C60959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A big hotel's human resources (HR) department plays a pivotal and diverse function in managing and fostering talent. This job is essential to the organization's success. HR specialists play a strategic role in coordinating people management procedures with the hotel's overarching corporate goals. They are in charge of creating and putting into action talent management strategies, plans, and initiatives that will draw in, retain, and develop high-potential people (Collings &amp; </w:t>
      </w:r>
      <w:proofErr w:type="spellStart"/>
      <w:r w:rsidRPr="7B2187E3">
        <w:rPr>
          <w:rFonts w:ascii="Arial" w:eastAsia="Arial" w:hAnsi="Arial" w:cs="Arial"/>
          <w:sz w:val="24"/>
          <w:szCs w:val="24"/>
        </w:rPr>
        <w:t>Mellahi</w:t>
      </w:r>
      <w:proofErr w:type="spellEnd"/>
      <w:r w:rsidRPr="7B2187E3">
        <w:rPr>
          <w:rFonts w:ascii="Arial" w:eastAsia="Arial" w:hAnsi="Arial" w:cs="Arial"/>
          <w:sz w:val="24"/>
          <w:szCs w:val="24"/>
        </w:rPr>
        <w:t xml:space="preserve">, 2019). Talent evaluation and identification are important components of HR's involvement in talent management. In order to determine the crucial responsibilities and abilities needed for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success, HR specialists work with department managers. HR makes ensuring that the proper people are selected for critical jobs and are given the necessary growth chances via stringent assessment procedures including talent review meetings, performance reviews, and competence assessments (Scullion &amp; Collings, 2019</w:t>
      </w:r>
      <w:proofErr w:type="gramStart"/>
      <w:r w:rsidRPr="7B2187E3">
        <w:rPr>
          <w:rFonts w:ascii="Arial" w:eastAsia="Arial" w:hAnsi="Arial" w:cs="Arial"/>
          <w:sz w:val="24"/>
          <w:szCs w:val="24"/>
        </w:rPr>
        <w:t>).Additionally</w:t>
      </w:r>
      <w:proofErr w:type="gramEnd"/>
      <w:r w:rsidRPr="7B2187E3">
        <w:rPr>
          <w:rFonts w:ascii="Arial" w:eastAsia="Arial" w:hAnsi="Arial" w:cs="Arial"/>
          <w:sz w:val="24"/>
          <w:szCs w:val="24"/>
        </w:rPr>
        <w:t xml:space="preserve">, HR divisions are crucial to the planning and execution of talent development </w:t>
      </w:r>
      <w:r w:rsidR="00AB6592" w:rsidRPr="7B2187E3">
        <w:rPr>
          <w:rFonts w:ascii="Arial" w:eastAsia="Arial" w:hAnsi="Arial" w:cs="Arial"/>
          <w:sz w:val="24"/>
          <w:szCs w:val="24"/>
        </w:rPr>
        <w:t>programs</w:t>
      </w:r>
      <w:r w:rsidRPr="7B2187E3">
        <w:rPr>
          <w:rFonts w:ascii="Arial" w:eastAsia="Arial" w:hAnsi="Arial" w:cs="Arial"/>
          <w:sz w:val="24"/>
          <w:szCs w:val="24"/>
        </w:rPr>
        <w:t xml:space="preserve">. In order to identify skill shortages and establish </w:t>
      </w:r>
      <w:r w:rsidR="00AB6592" w:rsidRPr="7B2187E3">
        <w:rPr>
          <w:rFonts w:ascii="Arial" w:eastAsia="Arial" w:hAnsi="Arial" w:cs="Arial"/>
          <w:sz w:val="24"/>
          <w:szCs w:val="24"/>
        </w:rPr>
        <w:t>customized</w:t>
      </w:r>
      <w:r w:rsidRPr="7B2187E3">
        <w:rPr>
          <w:rFonts w:ascii="Arial" w:eastAsia="Arial" w:hAnsi="Arial" w:cs="Arial"/>
          <w:sz w:val="24"/>
          <w:szCs w:val="24"/>
        </w:rPr>
        <w:t xml:space="preserve"> training and development </w:t>
      </w:r>
      <w:r w:rsidR="00AB6592" w:rsidRPr="7B2187E3">
        <w:rPr>
          <w:rFonts w:ascii="Arial" w:eastAsia="Arial" w:hAnsi="Arial" w:cs="Arial"/>
          <w:sz w:val="24"/>
          <w:szCs w:val="24"/>
        </w:rPr>
        <w:t>programs</w:t>
      </w:r>
      <w:r w:rsidRPr="7B2187E3">
        <w:rPr>
          <w:rFonts w:ascii="Arial" w:eastAsia="Arial" w:hAnsi="Arial" w:cs="Arial"/>
          <w:sz w:val="24"/>
          <w:szCs w:val="24"/>
        </w:rPr>
        <w:t xml:space="preserve">, they engage closely with managers and staff. HR professionals help workers develop their skills and competences by providing a variety of internal and external training options, preparing them for their present and future positions (Brewster, 2020). </w:t>
      </w:r>
    </w:p>
    <w:p w14:paraId="23D2170F" w14:textId="02CD007C" w:rsidR="5C609591" w:rsidRDefault="5C60959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The HR division is also in charge of promoting a culture of lifelong learning and professional advancement. Employees' career objectives are identified by HR specialists, who then provide advice and tools to assist them succeed. HR encourages employee engagement and progress via </w:t>
      </w:r>
      <w:r w:rsidR="00AB6592" w:rsidRPr="7B2187E3">
        <w:rPr>
          <w:rFonts w:ascii="Arial" w:eastAsia="Arial" w:hAnsi="Arial" w:cs="Arial"/>
          <w:sz w:val="24"/>
          <w:szCs w:val="24"/>
        </w:rPr>
        <w:t>programs</w:t>
      </w:r>
      <w:r w:rsidRPr="7B2187E3">
        <w:rPr>
          <w:rFonts w:ascii="Arial" w:eastAsia="Arial" w:hAnsi="Arial" w:cs="Arial"/>
          <w:sz w:val="24"/>
          <w:szCs w:val="24"/>
        </w:rPr>
        <w:t xml:space="preserve"> including career planning, coaching, and mentoring schemes (Taylor &amp; Collins, 2020</w:t>
      </w:r>
      <w:proofErr w:type="gramStart"/>
      <w:r w:rsidRPr="7B2187E3">
        <w:rPr>
          <w:rFonts w:ascii="Arial" w:eastAsia="Arial" w:hAnsi="Arial" w:cs="Arial"/>
          <w:sz w:val="24"/>
          <w:szCs w:val="24"/>
        </w:rPr>
        <w:t>).Additionally</w:t>
      </w:r>
      <w:proofErr w:type="gramEnd"/>
      <w:r w:rsidRPr="7B2187E3">
        <w:rPr>
          <w:rFonts w:ascii="Arial" w:eastAsia="Arial" w:hAnsi="Arial" w:cs="Arial"/>
          <w:sz w:val="24"/>
          <w:szCs w:val="24"/>
        </w:rPr>
        <w:t xml:space="preserve">, HR divisions play a crucial role in developing a diverse and inclusive workplace. They conduct efforts for diversity and inclusion that draw in and keep workers from diverse origins, cultures, and experiences. HR personnel support innovation, creativity, and improved problem-solving inside the company by maintaining a varied talent pool (Al </w:t>
      </w:r>
      <w:proofErr w:type="spellStart"/>
      <w:r w:rsidRPr="7B2187E3">
        <w:rPr>
          <w:rFonts w:ascii="Arial" w:eastAsia="Arial" w:hAnsi="Arial" w:cs="Arial"/>
          <w:sz w:val="24"/>
          <w:szCs w:val="24"/>
        </w:rPr>
        <w:t>Ariss</w:t>
      </w:r>
      <w:proofErr w:type="spellEnd"/>
      <w:r w:rsidRPr="7B2187E3">
        <w:rPr>
          <w:rFonts w:ascii="Arial" w:eastAsia="Arial" w:hAnsi="Arial" w:cs="Arial"/>
          <w:sz w:val="24"/>
          <w:szCs w:val="24"/>
        </w:rPr>
        <w:t xml:space="preserve"> et al., 2020).</w:t>
      </w:r>
    </w:p>
    <w:p w14:paraId="6E284447" w14:textId="283116B0" w:rsidR="5C609591" w:rsidRDefault="5C60959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HR departments must keep up with new developments and industry best </w:t>
      </w:r>
      <w:r w:rsidR="00AB6592" w:rsidRPr="7B2187E3">
        <w:rPr>
          <w:rFonts w:ascii="Arial" w:eastAsia="Arial" w:hAnsi="Arial" w:cs="Arial"/>
          <w:sz w:val="24"/>
          <w:szCs w:val="24"/>
        </w:rPr>
        <w:t>practices</w:t>
      </w:r>
      <w:r w:rsidRPr="7B2187E3">
        <w:rPr>
          <w:rFonts w:ascii="Arial" w:eastAsia="Arial" w:hAnsi="Arial" w:cs="Arial"/>
          <w:sz w:val="24"/>
          <w:szCs w:val="24"/>
        </w:rPr>
        <w:t xml:space="preserve"> in order to manage and develop personnel efficiently. To make wise choices about hiring, developing, and retaining employees, they must use technology and data analytics. HR </w:t>
      </w:r>
      <w:r w:rsidRPr="7B2187E3">
        <w:rPr>
          <w:rFonts w:ascii="Arial" w:eastAsia="Arial" w:hAnsi="Arial" w:cs="Arial"/>
          <w:sz w:val="24"/>
          <w:szCs w:val="24"/>
        </w:rPr>
        <w:lastRenderedPageBreak/>
        <w:t>practitioners may expedite personnel management procedures and obtain insights into employee performance and potential by adopting digital tools and platforms (Sparrow et al., 2016).</w:t>
      </w:r>
    </w:p>
    <w:p w14:paraId="3CA72DC9" w14:textId="004123A0" w:rsidR="05F5CA8D" w:rsidRDefault="05F5CA8D"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In the hospitality sector, managing and fostering talent is of utmost significance for major hotels.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may get a variety of advantages from a thorough personnel management plan, enhancing their overall performance and competitive edge. With the help of pertinent scholarly sources, this section will go into more detail about how crucial it is for major hotels to manage and grow their talent. </w:t>
      </w:r>
    </w:p>
    <w:p w14:paraId="2D13C3D3" w14:textId="3266DB2E" w:rsidR="05F5CA8D" w:rsidRDefault="05F5CA8D" w:rsidP="7B2187E3">
      <w:pPr>
        <w:spacing w:line="360" w:lineRule="auto"/>
        <w:jc w:val="both"/>
      </w:pPr>
      <w:r w:rsidRPr="7B2187E3">
        <w:rPr>
          <w:rFonts w:ascii="Arial" w:eastAsia="Arial" w:hAnsi="Arial" w:cs="Arial"/>
          <w:sz w:val="24"/>
          <w:szCs w:val="24"/>
        </w:rPr>
        <w:t xml:space="preserve">Competitive Advantage: Employing efficient people management strategies gives hotels a competitive advantage in the industry.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may set themselves apart via great service delivery and customer satisfaction by attracting and keeping top personnel (Kehoe &amp; Wright, 2013). Talent management helps to develop a knowledgeable and driven staff that can provide visitors excellent experiences, increasing customer loyalty and generating </w:t>
      </w:r>
      <w:r w:rsidR="00AB6592" w:rsidRPr="7B2187E3">
        <w:rPr>
          <w:rFonts w:ascii="Arial" w:eastAsia="Arial" w:hAnsi="Arial" w:cs="Arial"/>
          <w:sz w:val="24"/>
          <w:szCs w:val="24"/>
        </w:rPr>
        <w:t>favorable</w:t>
      </w:r>
      <w:r w:rsidRPr="7B2187E3">
        <w:rPr>
          <w:rFonts w:ascii="Arial" w:eastAsia="Arial" w:hAnsi="Arial" w:cs="Arial"/>
          <w:sz w:val="24"/>
          <w:szCs w:val="24"/>
        </w:rPr>
        <w:t xml:space="preserve"> word-of-mouth recommendations (D'Annunzio-Green et al., 2012). </w:t>
      </w:r>
    </w:p>
    <w:p w14:paraId="7A3D4CFB" w14:textId="564D7F9C" w:rsidR="05F5CA8D" w:rsidRDefault="05F5CA8D" w:rsidP="7B2187E3">
      <w:pPr>
        <w:spacing w:line="360" w:lineRule="auto"/>
        <w:jc w:val="both"/>
      </w:pPr>
      <w:r w:rsidRPr="7B2187E3">
        <w:rPr>
          <w:rFonts w:ascii="Arial" w:eastAsia="Arial" w:hAnsi="Arial" w:cs="Arial"/>
          <w:sz w:val="24"/>
          <w:szCs w:val="24"/>
        </w:rPr>
        <w:t xml:space="preserve">The improvement of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performance is a result of investing in talent management. Employees who are talented, dedicated, and engaged at work are more likely to be engaged and skilled (Baum, 2014). They demonstrate better levels of work satisfaction, which leads to lower turnover rates and cheaper expenses associated with hiring new employees (Appelbaum et al., 2014). A feeling of shared purpose is also fostered and overall performance is improved by people management techniques that match personal ambitions with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objectives (Wright &amp; Nishii, 2013). </w:t>
      </w:r>
    </w:p>
    <w:p w14:paraId="29D4EF07" w14:textId="6AC78459" w:rsidR="05F5CA8D" w:rsidRDefault="05F5CA8D" w:rsidP="7B2187E3">
      <w:pPr>
        <w:spacing w:line="360" w:lineRule="auto"/>
        <w:jc w:val="both"/>
      </w:pPr>
      <w:r w:rsidRPr="7B2187E3">
        <w:rPr>
          <w:rFonts w:ascii="Arial" w:eastAsia="Arial" w:hAnsi="Arial" w:cs="Arial"/>
          <w:sz w:val="24"/>
          <w:szCs w:val="24"/>
        </w:rPr>
        <w:t xml:space="preserve">Leadership development and succession planning are two aspects of managing talent that entail identifying and grooming future leaders within the </w:t>
      </w:r>
      <w:r w:rsidR="00AB6592" w:rsidRPr="7B2187E3">
        <w:rPr>
          <w:rFonts w:ascii="Arial" w:eastAsia="Arial" w:hAnsi="Arial" w:cs="Arial"/>
          <w:sz w:val="24"/>
          <w:szCs w:val="24"/>
        </w:rPr>
        <w:t>organization</w:t>
      </w:r>
      <w:r w:rsidRPr="7B2187E3">
        <w:rPr>
          <w:rFonts w:ascii="Arial" w:eastAsia="Arial" w:hAnsi="Arial" w:cs="Arial"/>
          <w:sz w:val="24"/>
          <w:szCs w:val="24"/>
        </w:rPr>
        <w:t xml:space="preserve">. Planning for succession facilitates a seamless transfer of important positions and lowers the possibility of leadership voids (McDonald &amp; Hite, 2019). Hotels can establish a pipeline of talented executives who can drive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growth and react to market changes by fostering talent and offering leadership development opportunities (Scullion et al., 2010). </w:t>
      </w:r>
    </w:p>
    <w:p w14:paraId="64A2CEF6" w14:textId="38B3E040" w:rsidR="05F5CA8D" w:rsidRDefault="05F5CA8D" w:rsidP="7B2187E3">
      <w:pPr>
        <w:spacing w:line="360" w:lineRule="auto"/>
        <w:jc w:val="both"/>
      </w:pPr>
      <w:r w:rsidRPr="7B2187E3">
        <w:rPr>
          <w:rFonts w:ascii="Arial" w:eastAsia="Arial" w:hAnsi="Arial" w:cs="Arial"/>
          <w:sz w:val="24"/>
          <w:szCs w:val="24"/>
        </w:rPr>
        <w:lastRenderedPageBreak/>
        <w:t>Innovation and Adaptability: Good talent management strategies encourage an environment that is open to new ideas and innovations. Hotels may cultivate a workforce that is nimble and able to react to changing customer expectations and market trends by giving staff chances for skill development, cross-functional experiences, and information exchange (</w:t>
      </w:r>
      <w:proofErr w:type="spellStart"/>
      <w:r w:rsidRPr="7B2187E3">
        <w:rPr>
          <w:rFonts w:ascii="Arial" w:eastAsia="Arial" w:hAnsi="Arial" w:cs="Arial"/>
          <w:sz w:val="24"/>
          <w:szCs w:val="24"/>
        </w:rPr>
        <w:t>Tansley</w:t>
      </w:r>
      <w:proofErr w:type="spellEnd"/>
      <w:r w:rsidRPr="7B2187E3">
        <w:rPr>
          <w:rFonts w:ascii="Arial" w:eastAsia="Arial" w:hAnsi="Arial" w:cs="Arial"/>
          <w:sz w:val="24"/>
          <w:szCs w:val="24"/>
        </w:rPr>
        <w:t xml:space="preserve"> et al., 2016). Diverse talent pools may provide new viewpoints and creative solutions, which can boost creativity and problem-solving skills (</w:t>
      </w:r>
      <w:proofErr w:type="spellStart"/>
      <w:r w:rsidRPr="7B2187E3">
        <w:rPr>
          <w:rFonts w:ascii="Arial" w:eastAsia="Arial" w:hAnsi="Arial" w:cs="Arial"/>
          <w:sz w:val="24"/>
          <w:szCs w:val="24"/>
        </w:rPr>
        <w:t>Pless</w:t>
      </w:r>
      <w:proofErr w:type="spellEnd"/>
      <w:r w:rsidRPr="7B2187E3">
        <w:rPr>
          <w:rFonts w:ascii="Arial" w:eastAsia="Arial" w:hAnsi="Arial" w:cs="Arial"/>
          <w:sz w:val="24"/>
          <w:szCs w:val="24"/>
        </w:rPr>
        <w:t xml:space="preserve"> et al., 2011). </w:t>
      </w:r>
    </w:p>
    <w:p w14:paraId="5BD083B3" w14:textId="3D7A20C3" w:rsidR="05F5CA8D" w:rsidRDefault="05F5CA8D" w:rsidP="7B2187E3">
      <w:pPr>
        <w:spacing w:line="360" w:lineRule="auto"/>
        <w:jc w:val="both"/>
      </w:pPr>
      <w:r w:rsidRPr="7B2187E3">
        <w:rPr>
          <w:rFonts w:ascii="Arial" w:eastAsia="Arial" w:hAnsi="Arial" w:cs="Arial"/>
          <w:sz w:val="24"/>
          <w:szCs w:val="24"/>
        </w:rPr>
        <w:t xml:space="preserve">Talent management strategies help to create a strong employer brand, which improves the hotel's image as an employer of choice (Backhaus et al., 2011). Employer branding also affects employee engagement. According to </w:t>
      </w:r>
      <w:proofErr w:type="spellStart"/>
      <w:r w:rsidRPr="7B2187E3">
        <w:rPr>
          <w:rFonts w:ascii="Arial" w:eastAsia="Arial" w:hAnsi="Arial" w:cs="Arial"/>
          <w:sz w:val="24"/>
          <w:szCs w:val="24"/>
        </w:rPr>
        <w:t>Boselie</w:t>
      </w:r>
      <w:proofErr w:type="spellEnd"/>
      <w:r w:rsidRPr="7B2187E3">
        <w:rPr>
          <w:rFonts w:ascii="Arial" w:eastAsia="Arial" w:hAnsi="Arial" w:cs="Arial"/>
          <w:sz w:val="24"/>
          <w:szCs w:val="24"/>
        </w:rPr>
        <w:t xml:space="preserve"> et al. (2013), strong company branding increases employee retention rates, attracts top talent, and lowers recruiting expenses. According to Saks (2017), devoted, productive, and contented workers are more likely to be those who feel appreciated and supported in their professional growth. As a result, there is an increase in employee involvement and a decrease in absenteeism (Bakker et al., 2012).</w:t>
      </w:r>
    </w:p>
    <w:p w14:paraId="1A5485F5" w14:textId="7787284B"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HR departments must have plans in place to recruit qualified people if they are to manage personnel efficiently. Creating an employer brand that highlights the hotel's distinctive value proposition, culture, and career prospects is required for this. For instance, Hilton Hotels has a powerful employer brand that promotes diversity, inclusivity, and possibilities for professional progression, which draws in a large pool of brilliant people (Hilton Annual Report, 2021). Additionally, making use of social media platforms and interacting with prospective employees through focused recruiting campaigns might improve attempts to attract new employees. </w:t>
      </w:r>
    </w:p>
    <w:p w14:paraId="3FA44128" w14:textId="73D44CDF"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In order to find and choose the most qualified individuals, HR departments must make use of a variety of channels, including job sites, professional networks, and talent agencies. The correct talent is selected for each post by implementing a strict selection procedure that includes structured interviews, evaluations, and reference checks. Marriott International is renowned for its thorough hiring procedure, which includes competency-based and </w:t>
      </w:r>
      <w:r w:rsidR="00AB6592" w:rsidRPr="7B2187E3">
        <w:rPr>
          <w:rFonts w:ascii="Arial" w:eastAsia="Arial" w:hAnsi="Arial" w:cs="Arial"/>
          <w:sz w:val="24"/>
          <w:szCs w:val="24"/>
        </w:rPr>
        <w:t>behavioral</w:t>
      </w:r>
      <w:r w:rsidRPr="7B2187E3">
        <w:rPr>
          <w:rFonts w:ascii="Arial" w:eastAsia="Arial" w:hAnsi="Arial" w:cs="Arial"/>
          <w:sz w:val="24"/>
          <w:szCs w:val="24"/>
        </w:rPr>
        <w:t xml:space="preserve"> interviews, enabling them to accurately evaluate individuals' abilities, backgrounds, and cultural fit (Marriott Annual Report, 2021</w:t>
      </w:r>
      <w:proofErr w:type="gramStart"/>
      <w:r w:rsidRPr="7B2187E3">
        <w:rPr>
          <w:rFonts w:ascii="Arial" w:eastAsia="Arial" w:hAnsi="Arial" w:cs="Arial"/>
          <w:sz w:val="24"/>
          <w:szCs w:val="24"/>
        </w:rPr>
        <w:t>).To</w:t>
      </w:r>
      <w:proofErr w:type="gramEnd"/>
      <w:r w:rsidRPr="7B2187E3">
        <w:rPr>
          <w:rFonts w:ascii="Arial" w:eastAsia="Arial" w:hAnsi="Arial" w:cs="Arial"/>
          <w:sz w:val="24"/>
          <w:szCs w:val="24"/>
        </w:rPr>
        <w:t xml:space="preserve"> assist new </w:t>
      </w:r>
      <w:r w:rsidRPr="7B2187E3">
        <w:rPr>
          <w:rFonts w:ascii="Arial" w:eastAsia="Arial" w:hAnsi="Arial" w:cs="Arial"/>
          <w:sz w:val="24"/>
          <w:szCs w:val="24"/>
        </w:rPr>
        <w:lastRenderedPageBreak/>
        <w:t xml:space="preserve">workers in assimilating into the hotel's culture, comprehending their tasks, and creating a feeling of belonging, an effective onboarding procedure is essential. Comprehensive orientation </w:t>
      </w:r>
      <w:r w:rsidR="00AB6592" w:rsidRPr="7B2187E3">
        <w:rPr>
          <w:rFonts w:ascii="Arial" w:eastAsia="Arial" w:hAnsi="Arial" w:cs="Arial"/>
          <w:sz w:val="24"/>
          <w:szCs w:val="24"/>
        </w:rPr>
        <w:t>programs</w:t>
      </w:r>
      <w:r w:rsidRPr="7B2187E3">
        <w:rPr>
          <w:rFonts w:ascii="Arial" w:eastAsia="Arial" w:hAnsi="Arial" w:cs="Arial"/>
          <w:sz w:val="24"/>
          <w:szCs w:val="24"/>
        </w:rPr>
        <w:t xml:space="preserve"> that address </w:t>
      </w:r>
      <w:r w:rsidR="00AB6592" w:rsidRPr="7B2187E3">
        <w:rPr>
          <w:rFonts w:ascii="Arial" w:eastAsia="Arial" w:hAnsi="Arial" w:cs="Arial"/>
          <w:sz w:val="24"/>
          <w:szCs w:val="24"/>
        </w:rPr>
        <w:t>organizational</w:t>
      </w:r>
      <w:r w:rsidRPr="7B2187E3">
        <w:rPr>
          <w:rFonts w:ascii="Arial" w:eastAsia="Arial" w:hAnsi="Arial" w:cs="Arial"/>
          <w:sz w:val="24"/>
          <w:szCs w:val="24"/>
        </w:rPr>
        <w:t xml:space="preserve"> rules, processes, and expectations should be offered by HR departments. To help new recruits, this entails appointing mentors or pals, making introductions to important team members, and offering learning and development materials. The onboarding </w:t>
      </w:r>
      <w:proofErr w:type="gramStart"/>
      <w:r w:rsidR="00AB6592" w:rsidRPr="7B2187E3">
        <w:rPr>
          <w:rFonts w:ascii="Arial" w:eastAsia="Arial" w:hAnsi="Arial" w:cs="Arial"/>
          <w:sz w:val="24"/>
          <w:szCs w:val="24"/>
        </w:rPr>
        <w:t xml:space="preserve">program </w:t>
      </w:r>
      <w:r w:rsidRPr="7B2187E3">
        <w:rPr>
          <w:rFonts w:ascii="Arial" w:eastAsia="Arial" w:hAnsi="Arial" w:cs="Arial"/>
          <w:sz w:val="24"/>
          <w:szCs w:val="24"/>
        </w:rPr>
        <w:t xml:space="preserve"> of</w:t>
      </w:r>
      <w:proofErr w:type="gramEnd"/>
      <w:r w:rsidRPr="7B2187E3">
        <w:rPr>
          <w:rFonts w:ascii="Arial" w:eastAsia="Arial" w:hAnsi="Arial" w:cs="Arial"/>
          <w:sz w:val="24"/>
          <w:szCs w:val="24"/>
        </w:rPr>
        <w:t xml:space="preserve"> The Ritz-Carlton Hotel Company is famous for </w:t>
      </w:r>
      <w:r w:rsidR="00AB6592" w:rsidRPr="7B2187E3">
        <w:rPr>
          <w:rFonts w:ascii="Arial" w:eastAsia="Arial" w:hAnsi="Arial" w:cs="Arial"/>
          <w:sz w:val="24"/>
          <w:szCs w:val="24"/>
        </w:rPr>
        <w:t>emphasizing</w:t>
      </w:r>
      <w:r w:rsidRPr="7B2187E3">
        <w:rPr>
          <w:rFonts w:ascii="Arial" w:eastAsia="Arial" w:hAnsi="Arial" w:cs="Arial"/>
          <w:sz w:val="24"/>
          <w:szCs w:val="24"/>
        </w:rPr>
        <w:t xml:space="preserve"> </w:t>
      </w:r>
      <w:r w:rsidR="00AB6592" w:rsidRPr="7B2187E3">
        <w:rPr>
          <w:rFonts w:ascii="Arial" w:eastAsia="Arial" w:hAnsi="Arial" w:cs="Arial"/>
          <w:sz w:val="24"/>
          <w:szCs w:val="24"/>
        </w:rPr>
        <w:t>individualized</w:t>
      </w:r>
      <w:r w:rsidRPr="7B2187E3">
        <w:rPr>
          <w:rFonts w:ascii="Arial" w:eastAsia="Arial" w:hAnsi="Arial" w:cs="Arial"/>
          <w:sz w:val="24"/>
          <w:szCs w:val="24"/>
        </w:rPr>
        <w:t xml:space="preserve"> attention and building a culture of excellence in service (The Ritz-Carlton Leadership Centre, n.d.). </w:t>
      </w:r>
    </w:p>
    <w:p w14:paraId="0127C797" w14:textId="0926DCD6"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The process of developing talent is ongoing and includes chances for training, mentoring, and professional advancement. Managers and HR departments should work together to assess each employee's development requirements and design </w:t>
      </w:r>
      <w:r w:rsidR="00AB6592" w:rsidRPr="7B2187E3">
        <w:rPr>
          <w:rFonts w:ascii="Arial" w:eastAsia="Arial" w:hAnsi="Arial" w:cs="Arial"/>
          <w:sz w:val="24"/>
          <w:szCs w:val="24"/>
        </w:rPr>
        <w:t>individualized</w:t>
      </w:r>
      <w:r w:rsidRPr="7B2187E3">
        <w:rPr>
          <w:rFonts w:ascii="Arial" w:eastAsia="Arial" w:hAnsi="Arial" w:cs="Arial"/>
          <w:sz w:val="24"/>
          <w:szCs w:val="24"/>
        </w:rPr>
        <w:t xml:space="preserve"> learning </w:t>
      </w:r>
      <w:r w:rsidR="00AB6592" w:rsidRPr="7B2187E3">
        <w:rPr>
          <w:rFonts w:ascii="Arial" w:eastAsia="Arial" w:hAnsi="Arial" w:cs="Arial"/>
          <w:sz w:val="24"/>
          <w:szCs w:val="24"/>
        </w:rPr>
        <w:t>programs</w:t>
      </w:r>
      <w:r w:rsidRPr="7B2187E3">
        <w:rPr>
          <w:rFonts w:ascii="Arial" w:eastAsia="Arial" w:hAnsi="Arial" w:cs="Arial"/>
          <w:sz w:val="24"/>
          <w:szCs w:val="24"/>
        </w:rPr>
        <w:t xml:space="preserve">. Employees may develop their abilities and advance their careers by taking use of a variety of internal and external training </w:t>
      </w:r>
      <w:r w:rsidR="00AB6592" w:rsidRPr="7B2187E3">
        <w:rPr>
          <w:rFonts w:ascii="Arial" w:eastAsia="Arial" w:hAnsi="Arial" w:cs="Arial"/>
          <w:sz w:val="24"/>
          <w:szCs w:val="24"/>
        </w:rPr>
        <w:t>programs</w:t>
      </w:r>
      <w:r w:rsidRPr="7B2187E3">
        <w:rPr>
          <w:rFonts w:ascii="Arial" w:eastAsia="Arial" w:hAnsi="Arial" w:cs="Arial"/>
          <w:sz w:val="24"/>
          <w:szCs w:val="24"/>
        </w:rPr>
        <w:t xml:space="preserve">, work rotations, and mentoring activities. The Global Operations Support Team, which offers cross-functional exposure and educational possibilities, is one of the many comprehensive development </w:t>
      </w:r>
      <w:r w:rsidR="00AB6592" w:rsidRPr="7B2187E3">
        <w:rPr>
          <w:rFonts w:ascii="Arial" w:eastAsia="Arial" w:hAnsi="Arial" w:cs="Arial"/>
          <w:sz w:val="24"/>
          <w:szCs w:val="24"/>
        </w:rPr>
        <w:t>programs</w:t>
      </w:r>
      <w:r w:rsidRPr="7B2187E3">
        <w:rPr>
          <w:rFonts w:ascii="Arial" w:eastAsia="Arial" w:hAnsi="Arial" w:cs="Arial"/>
          <w:sz w:val="24"/>
          <w:szCs w:val="24"/>
        </w:rPr>
        <w:t xml:space="preserve"> that Four Seasons Hotels &amp; Resorts is renowned for (Four Seasons Annual Report, 2021). </w:t>
      </w:r>
    </w:p>
    <w:p w14:paraId="46C9FC42" w14:textId="3AAF0070"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HR departments must put policies into place that </w:t>
      </w:r>
      <w:r w:rsidR="00AB6592" w:rsidRPr="7B2187E3">
        <w:rPr>
          <w:rFonts w:ascii="Arial" w:eastAsia="Arial" w:hAnsi="Arial" w:cs="Arial"/>
          <w:sz w:val="24"/>
          <w:szCs w:val="24"/>
        </w:rPr>
        <w:t>prioritizes</w:t>
      </w:r>
      <w:r w:rsidRPr="7B2187E3">
        <w:rPr>
          <w:rFonts w:ascii="Arial" w:eastAsia="Arial" w:hAnsi="Arial" w:cs="Arial"/>
          <w:sz w:val="24"/>
          <w:szCs w:val="24"/>
        </w:rPr>
        <w:t xml:space="preserve"> career growth, engagement, and recognition in order to keep bright staff. This involves putting in place performance management </w:t>
      </w:r>
      <w:r w:rsidR="00AB6592" w:rsidRPr="7B2187E3">
        <w:rPr>
          <w:rFonts w:ascii="Arial" w:eastAsia="Arial" w:hAnsi="Arial" w:cs="Arial"/>
          <w:sz w:val="24"/>
          <w:szCs w:val="24"/>
        </w:rPr>
        <w:t>programs</w:t>
      </w:r>
      <w:r w:rsidRPr="7B2187E3">
        <w:rPr>
          <w:rFonts w:ascii="Arial" w:eastAsia="Arial" w:hAnsi="Arial" w:cs="Arial"/>
          <w:sz w:val="24"/>
          <w:szCs w:val="24"/>
        </w:rPr>
        <w:t xml:space="preserve">, creating development possibilities inside the company, and delivering competitive pay and benefits packages. Retention is also helped by creating a supportive workplace environment that encourages work-life balance, employee wellbeing, and opportunity for significant contributions. In order to increase employee happiness and retention, Accor is known for its employee-centric strategy. To this end, they provide a broad variety of advantages, including as flexible working arrangements and recognition </w:t>
      </w:r>
      <w:r w:rsidR="00AB6592" w:rsidRPr="7B2187E3">
        <w:rPr>
          <w:rFonts w:ascii="Arial" w:eastAsia="Arial" w:hAnsi="Arial" w:cs="Arial"/>
          <w:sz w:val="24"/>
          <w:szCs w:val="24"/>
        </w:rPr>
        <w:t>programs</w:t>
      </w:r>
      <w:r w:rsidRPr="7B2187E3">
        <w:rPr>
          <w:rFonts w:ascii="Arial" w:eastAsia="Arial" w:hAnsi="Arial" w:cs="Arial"/>
          <w:sz w:val="24"/>
          <w:szCs w:val="24"/>
        </w:rPr>
        <w:t xml:space="preserve"> (Accor Annual Report, 2021). </w:t>
      </w:r>
    </w:p>
    <w:p w14:paraId="6E137AB0" w14:textId="1D9AB1C8"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HR departments should strive to handle separations properly to </w:t>
      </w:r>
      <w:r w:rsidR="00AB6592" w:rsidRPr="7B2187E3">
        <w:rPr>
          <w:rFonts w:ascii="Arial" w:eastAsia="Arial" w:hAnsi="Arial" w:cs="Arial"/>
          <w:sz w:val="24"/>
          <w:szCs w:val="24"/>
        </w:rPr>
        <w:t>minimize</w:t>
      </w:r>
      <w:r w:rsidRPr="7B2187E3">
        <w:rPr>
          <w:rFonts w:ascii="Arial" w:eastAsia="Arial" w:hAnsi="Arial" w:cs="Arial"/>
          <w:sz w:val="24"/>
          <w:szCs w:val="24"/>
        </w:rPr>
        <w:t xml:space="preserve"> any possible negative effects, even though they are an inherent part of the employee lifecycle. Exit interviews and separation data analysis might provide important information about areas that need improvement. Additionally, putting in place mechanisms for knowledge transfer </w:t>
      </w:r>
      <w:r w:rsidRPr="7B2187E3">
        <w:rPr>
          <w:rFonts w:ascii="Arial" w:eastAsia="Arial" w:hAnsi="Arial" w:cs="Arial"/>
          <w:sz w:val="24"/>
          <w:szCs w:val="24"/>
        </w:rPr>
        <w:lastRenderedPageBreak/>
        <w:t xml:space="preserve">and keeping alumni networks active may support preserving good connections and possible future rehiring prospects. </w:t>
      </w:r>
    </w:p>
    <w:p w14:paraId="75FC23A0" w14:textId="07B13C17" w:rsidR="7AA97001" w:rsidRDefault="7AA97001"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Performance of teams and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is </w:t>
      </w:r>
      <w:r w:rsidR="00AB6592" w:rsidRPr="7B2187E3">
        <w:rPr>
          <w:rFonts w:ascii="Arial" w:eastAsia="Arial" w:hAnsi="Arial" w:cs="Arial"/>
          <w:sz w:val="24"/>
          <w:szCs w:val="24"/>
        </w:rPr>
        <w:t>favorably</w:t>
      </w:r>
      <w:r w:rsidRPr="7B2187E3">
        <w:rPr>
          <w:rFonts w:ascii="Arial" w:eastAsia="Arial" w:hAnsi="Arial" w:cs="Arial"/>
          <w:sz w:val="24"/>
          <w:szCs w:val="24"/>
        </w:rPr>
        <w:t xml:space="preserve"> impacted by effective personnel management. Engaged and knowledgeable staff members are more likely to provide great service, increasing client satisfaction and loyalty. Additionally, a solid talent pipeline helps hotels to fill senior roles internally, cutting costs associated with recruiting and guaranteeing a seamless transfer in times of change.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may establish a setting that encourages innovation, creativity, and flexibility by promoting a culture of ongoing learning and growth.</w:t>
      </w:r>
    </w:p>
    <w:p w14:paraId="6D3BE3AF" w14:textId="4092D217" w:rsidR="74BAF17F" w:rsidRDefault="74BAF17F" w:rsidP="7B2187E3">
      <w:pPr>
        <w:spacing w:line="360" w:lineRule="auto"/>
        <w:jc w:val="both"/>
        <w:rPr>
          <w:rFonts w:ascii="Arial" w:eastAsia="Arial" w:hAnsi="Arial" w:cs="Arial"/>
          <w:b/>
          <w:bCs/>
          <w:sz w:val="24"/>
          <w:szCs w:val="24"/>
        </w:rPr>
      </w:pPr>
      <w:r w:rsidRPr="7B2187E3">
        <w:rPr>
          <w:rFonts w:ascii="Arial" w:eastAsia="Arial" w:hAnsi="Arial" w:cs="Arial"/>
          <w:b/>
          <w:bCs/>
          <w:sz w:val="24"/>
          <w:szCs w:val="24"/>
        </w:rPr>
        <w:t>Conclusion</w:t>
      </w:r>
    </w:p>
    <w:p w14:paraId="5F37C62B" w14:textId="3C460BAF" w:rsidR="74BAF17F" w:rsidRDefault="74BAF17F" w:rsidP="7B2187E3">
      <w:pPr>
        <w:spacing w:line="360" w:lineRule="auto"/>
        <w:jc w:val="both"/>
        <w:rPr>
          <w:rFonts w:ascii="Arial" w:eastAsia="Arial" w:hAnsi="Arial" w:cs="Arial"/>
          <w:sz w:val="24"/>
          <w:szCs w:val="24"/>
        </w:rPr>
      </w:pPr>
      <w:r w:rsidRPr="7B2187E3">
        <w:rPr>
          <w:rFonts w:ascii="Arial" w:eastAsia="Arial" w:hAnsi="Arial" w:cs="Arial"/>
          <w:sz w:val="24"/>
          <w:szCs w:val="24"/>
        </w:rPr>
        <w:t xml:space="preserve">It is essential for the success of a major hotel to maintain personnel management and development </w:t>
      </w:r>
      <w:r w:rsidR="00AB6592" w:rsidRPr="7B2187E3">
        <w:rPr>
          <w:rFonts w:ascii="Arial" w:eastAsia="Arial" w:hAnsi="Arial" w:cs="Arial"/>
          <w:sz w:val="24"/>
          <w:szCs w:val="24"/>
        </w:rPr>
        <w:t>practices</w:t>
      </w:r>
      <w:r w:rsidRPr="7B2187E3">
        <w:rPr>
          <w:rFonts w:ascii="Arial" w:eastAsia="Arial" w:hAnsi="Arial" w:cs="Arial"/>
          <w:sz w:val="24"/>
          <w:szCs w:val="24"/>
        </w:rPr>
        <w:t xml:space="preserve"> throughout the employee lifetime. When it comes to efficiently attracting, hiring, onboarding, developing, retaining, and even separating personnel, the Human Resources department plays an essential role. Hotels may build a competitive edge, improve the performance of their teams and </w:t>
      </w:r>
      <w:r w:rsidR="00AB6592" w:rsidRPr="7B2187E3">
        <w:rPr>
          <w:rFonts w:ascii="Arial" w:eastAsia="Arial" w:hAnsi="Arial" w:cs="Arial"/>
          <w:sz w:val="24"/>
          <w:szCs w:val="24"/>
        </w:rPr>
        <w:t>organizations</w:t>
      </w:r>
      <w:r w:rsidRPr="7B2187E3">
        <w:rPr>
          <w:rFonts w:ascii="Arial" w:eastAsia="Arial" w:hAnsi="Arial" w:cs="Arial"/>
          <w:sz w:val="24"/>
          <w:szCs w:val="24"/>
        </w:rPr>
        <w:t xml:space="preserve">, and assure long-term success in the competitive hospitality business by integrating industry examples and best </w:t>
      </w:r>
      <w:r w:rsidR="00AB6592" w:rsidRPr="7B2187E3">
        <w:rPr>
          <w:rFonts w:ascii="Arial" w:eastAsia="Arial" w:hAnsi="Arial" w:cs="Arial"/>
          <w:sz w:val="24"/>
          <w:szCs w:val="24"/>
        </w:rPr>
        <w:t>practices</w:t>
      </w:r>
      <w:r w:rsidRPr="7B2187E3">
        <w:rPr>
          <w:rFonts w:ascii="Arial" w:eastAsia="Arial" w:hAnsi="Arial" w:cs="Arial"/>
          <w:sz w:val="24"/>
          <w:szCs w:val="24"/>
        </w:rPr>
        <w:t xml:space="preserve"> and putting them into action. Putting money into talent management not only helps individuals develop their potential but also adds to the hotel's overall performance and ensures its continued existence.</w:t>
      </w:r>
    </w:p>
    <w:p w14:paraId="05C2331D" w14:textId="73F82119" w:rsidR="7B2187E3" w:rsidRDefault="7B2187E3" w:rsidP="7B2187E3">
      <w:pPr>
        <w:spacing w:line="360" w:lineRule="auto"/>
        <w:jc w:val="both"/>
        <w:rPr>
          <w:rFonts w:ascii="Arial" w:eastAsia="Arial" w:hAnsi="Arial" w:cs="Arial"/>
          <w:sz w:val="24"/>
          <w:szCs w:val="24"/>
        </w:rPr>
      </w:pPr>
    </w:p>
    <w:p w14:paraId="0BD7D3AE" w14:textId="0E2F1C3A" w:rsidR="7B2187E3" w:rsidRDefault="7B2187E3" w:rsidP="7B2187E3">
      <w:pPr>
        <w:spacing w:line="360" w:lineRule="auto"/>
        <w:jc w:val="both"/>
        <w:rPr>
          <w:rFonts w:ascii="Arial" w:eastAsia="Arial" w:hAnsi="Arial" w:cs="Arial"/>
          <w:b/>
          <w:bCs/>
          <w:sz w:val="24"/>
          <w:szCs w:val="24"/>
        </w:rPr>
      </w:pPr>
    </w:p>
    <w:p w14:paraId="37B9021E" w14:textId="70CC4E76" w:rsidR="7B2187E3" w:rsidRDefault="7B2187E3" w:rsidP="7B2187E3">
      <w:pPr>
        <w:spacing w:line="360" w:lineRule="auto"/>
        <w:jc w:val="both"/>
        <w:rPr>
          <w:rFonts w:ascii="Arial" w:eastAsia="Arial" w:hAnsi="Arial" w:cs="Arial"/>
          <w:b/>
          <w:bCs/>
          <w:sz w:val="24"/>
          <w:szCs w:val="24"/>
        </w:rPr>
      </w:pPr>
    </w:p>
    <w:p w14:paraId="6391834B" w14:textId="2F90DC16" w:rsidR="7B2187E3" w:rsidRDefault="7B2187E3" w:rsidP="7B2187E3">
      <w:pPr>
        <w:spacing w:line="360" w:lineRule="auto"/>
        <w:rPr>
          <w:rFonts w:ascii="Arial" w:eastAsia="Arial" w:hAnsi="Arial" w:cs="Arial"/>
          <w:b/>
          <w:bCs/>
          <w:sz w:val="24"/>
          <w:szCs w:val="24"/>
        </w:rPr>
      </w:pPr>
    </w:p>
    <w:p w14:paraId="562CC43F" w14:textId="6D833606" w:rsidR="7B2187E3" w:rsidRDefault="7B2187E3" w:rsidP="7B2187E3">
      <w:pPr>
        <w:spacing w:line="360" w:lineRule="auto"/>
        <w:rPr>
          <w:rFonts w:ascii="Arial" w:eastAsia="Arial" w:hAnsi="Arial" w:cs="Arial"/>
          <w:b/>
          <w:bCs/>
          <w:sz w:val="24"/>
          <w:szCs w:val="24"/>
        </w:rPr>
      </w:pPr>
    </w:p>
    <w:p w14:paraId="35FD37AC" w14:textId="45A31868" w:rsidR="7B2187E3" w:rsidRDefault="7B2187E3" w:rsidP="7B2187E3">
      <w:pPr>
        <w:spacing w:line="360" w:lineRule="auto"/>
        <w:rPr>
          <w:rFonts w:ascii="Arial" w:eastAsia="Arial" w:hAnsi="Arial" w:cs="Arial"/>
          <w:b/>
          <w:bCs/>
          <w:sz w:val="24"/>
          <w:szCs w:val="24"/>
        </w:rPr>
      </w:pPr>
    </w:p>
    <w:p w14:paraId="7BDB3322" w14:textId="14C70816" w:rsidR="7B2187E3" w:rsidRDefault="7B2187E3" w:rsidP="7B2187E3">
      <w:pPr>
        <w:spacing w:line="360" w:lineRule="auto"/>
        <w:rPr>
          <w:rFonts w:ascii="Arial" w:eastAsia="Arial" w:hAnsi="Arial" w:cs="Arial"/>
          <w:b/>
          <w:bCs/>
          <w:sz w:val="24"/>
          <w:szCs w:val="24"/>
        </w:rPr>
      </w:pPr>
    </w:p>
    <w:p w14:paraId="702C1177" w14:textId="7BF30965" w:rsidR="7B2187E3" w:rsidRDefault="7B2187E3" w:rsidP="7B2187E3">
      <w:pPr>
        <w:spacing w:line="360" w:lineRule="auto"/>
        <w:rPr>
          <w:rFonts w:ascii="Arial" w:eastAsia="Arial" w:hAnsi="Arial" w:cs="Arial"/>
          <w:b/>
          <w:bCs/>
          <w:sz w:val="24"/>
          <w:szCs w:val="24"/>
        </w:rPr>
      </w:pPr>
    </w:p>
    <w:p w14:paraId="0C9145A5" w14:textId="31192CE3" w:rsidR="7B2187E3" w:rsidRDefault="7B2187E3" w:rsidP="7B2187E3">
      <w:pPr>
        <w:spacing w:line="360" w:lineRule="auto"/>
        <w:rPr>
          <w:rFonts w:ascii="Arial" w:eastAsia="Arial" w:hAnsi="Arial" w:cs="Arial"/>
          <w:b/>
          <w:bCs/>
          <w:sz w:val="24"/>
          <w:szCs w:val="24"/>
        </w:rPr>
      </w:pPr>
    </w:p>
    <w:p w14:paraId="09A4D3A7" w14:textId="722E6780" w:rsidR="7B2187E3" w:rsidRDefault="7B2187E3" w:rsidP="7B2187E3">
      <w:pPr>
        <w:spacing w:line="360" w:lineRule="auto"/>
        <w:rPr>
          <w:rFonts w:ascii="Arial" w:eastAsia="Arial" w:hAnsi="Arial" w:cs="Arial"/>
          <w:b/>
          <w:bCs/>
          <w:sz w:val="24"/>
          <w:szCs w:val="24"/>
        </w:rPr>
      </w:pPr>
    </w:p>
    <w:p w14:paraId="3BD01A84" w14:textId="4B9AB4E2" w:rsidR="1172B5BA" w:rsidRDefault="1172B5BA" w:rsidP="7B2187E3">
      <w:pPr>
        <w:spacing w:line="360" w:lineRule="auto"/>
        <w:rPr>
          <w:rFonts w:ascii="Arial" w:eastAsia="Arial" w:hAnsi="Arial" w:cs="Arial"/>
          <w:b/>
          <w:bCs/>
          <w:sz w:val="24"/>
          <w:szCs w:val="24"/>
        </w:rPr>
      </w:pPr>
      <w:r w:rsidRPr="7B2187E3">
        <w:rPr>
          <w:rFonts w:ascii="Arial" w:eastAsia="Arial" w:hAnsi="Arial" w:cs="Arial"/>
          <w:b/>
          <w:bCs/>
          <w:sz w:val="24"/>
          <w:szCs w:val="24"/>
        </w:rPr>
        <w:t>References:</w:t>
      </w:r>
    </w:p>
    <w:p w14:paraId="682516F2"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Accor Annual Report. (2021). Retrieved from [</w:t>
      </w:r>
      <w:hyperlink r:id="rId4">
        <w:r w:rsidRPr="7B2187E3">
          <w:rPr>
            <w:rStyle w:val="Hyperlink"/>
            <w:rFonts w:ascii="Arial" w:eastAsia="Arial" w:hAnsi="Arial" w:cs="Arial"/>
            <w:sz w:val="24"/>
            <w:szCs w:val="24"/>
          </w:rPr>
          <w:t>https://www.accor.com/en/investors.html</w:t>
        </w:r>
      </w:hyperlink>
      <w:r w:rsidRPr="7B2187E3">
        <w:rPr>
          <w:rFonts w:ascii="Arial" w:eastAsia="Arial" w:hAnsi="Arial" w:cs="Arial"/>
          <w:sz w:val="24"/>
          <w:szCs w:val="24"/>
        </w:rPr>
        <w:t>] accessed on 09.06.2023</w:t>
      </w:r>
    </w:p>
    <w:p w14:paraId="71EE3B5F"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Al </w:t>
      </w:r>
      <w:proofErr w:type="spellStart"/>
      <w:r w:rsidRPr="7B2187E3">
        <w:rPr>
          <w:rFonts w:ascii="Arial" w:eastAsia="Arial" w:hAnsi="Arial" w:cs="Arial"/>
          <w:sz w:val="24"/>
          <w:szCs w:val="24"/>
        </w:rPr>
        <w:t>Ariss</w:t>
      </w:r>
      <w:proofErr w:type="spellEnd"/>
      <w:r w:rsidRPr="7B2187E3">
        <w:rPr>
          <w:rFonts w:ascii="Arial" w:eastAsia="Arial" w:hAnsi="Arial" w:cs="Arial"/>
          <w:sz w:val="24"/>
          <w:szCs w:val="24"/>
        </w:rPr>
        <w:t xml:space="preserve">, A., Cascio, W. F., &amp; Paauwe, J. (2020). Talent management: Current theories and future research directions. </w:t>
      </w:r>
      <w:r w:rsidRPr="00AB6592">
        <w:rPr>
          <w:rFonts w:ascii="Arial" w:eastAsia="Arial" w:hAnsi="Arial" w:cs="Arial"/>
          <w:i/>
          <w:iCs/>
          <w:sz w:val="24"/>
          <w:szCs w:val="24"/>
        </w:rPr>
        <w:t>Journal of World Business</w:t>
      </w:r>
      <w:r w:rsidRPr="7B2187E3">
        <w:rPr>
          <w:rFonts w:ascii="Arial" w:eastAsia="Arial" w:hAnsi="Arial" w:cs="Arial"/>
          <w:sz w:val="24"/>
          <w:szCs w:val="24"/>
        </w:rPr>
        <w:t>, 55(3), 101075.</w:t>
      </w:r>
    </w:p>
    <w:p w14:paraId="5B689635"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Appelbaum, E., Bailey, T., Berg, P., &amp; </w:t>
      </w:r>
      <w:proofErr w:type="spellStart"/>
      <w:r w:rsidRPr="7B2187E3">
        <w:rPr>
          <w:rFonts w:ascii="Arial" w:eastAsia="Arial" w:hAnsi="Arial" w:cs="Arial"/>
          <w:sz w:val="24"/>
          <w:szCs w:val="24"/>
        </w:rPr>
        <w:t>Kalleberg</w:t>
      </w:r>
      <w:proofErr w:type="spellEnd"/>
      <w:r w:rsidRPr="7B2187E3">
        <w:rPr>
          <w:rFonts w:ascii="Arial" w:eastAsia="Arial" w:hAnsi="Arial" w:cs="Arial"/>
          <w:sz w:val="24"/>
          <w:szCs w:val="24"/>
        </w:rPr>
        <w:t xml:space="preserve">, A. L. (2014). </w:t>
      </w:r>
      <w:r w:rsidRPr="00AB6592">
        <w:rPr>
          <w:rFonts w:ascii="Arial" w:eastAsia="Arial" w:hAnsi="Arial" w:cs="Arial"/>
          <w:i/>
          <w:iCs/>
          <w:sz w:val="24"/>
          <w:szCs w:val="24"/>
        </w:rPr>
        <w:t>Manufacturing advantage: Why high-performance work systems pay off</w:t>
      </w:r>
      <w:r w:rsidRPr="7B2187E3">
        <w:rPr>
          <w:rFonts w:ascii="Arial" w:eastAsia="Arial" w:hAnsi="Arial" w:cs="Arial"/>
          <w:sz w:val="24"/>
          <w:szCs w:val="24"/>
        </w:rPr>
        <w:t>. ILR Press.</w:t>
      </w:r>
    </w:p>
    <w:p w14:paraId="56576245"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Backhaus, K., Schaefer, L., &amp; </w:t>
      </w:r>
      <w:proofErr w:type="spellStart"/>
      <w:r w:rsidRPr="7B2187E3">
        <w:rPr>
          <w:rFonts w:ascii="Arial" w:eastAsia="Arial" w:hAnsi="Arial" w:cs="Arial"/>
          <w:sz w:val="24"/>
          <w:szCs w:val="24"/>
        </w:rPr>
        <w:t>Thum</w:t>
      </w:r>
      <w:proofErr w:type="spellEnd"/>
      <w:r w:rsidRPr="7B2187E3">
        <w:rPr>
          <w:rFonts w:ascii="Arial" w:eastAsia="Arial" w:hAnsi="Arial" w:cs="Arial"/>
          <w:sz w:val="24"/>
          <w:szCs w:val="24"/>
        </w:rPr>
        <w:t xml:space="preserve">, A. E. (2011). The impact of reputation and identity congruence on career mobility. </w:t>
      </w:r>
      <w:r w:rsidRPr="00AB6592">
        <w:rPr>
          <w:rFonts w:ascii="Arial" w:eastAsia="Arial" w:hAnsi="Arial" w:cs="Arial"/>
          <w:i/>
          <w:iCs/>
          <w:sz w:val="24"/>
          <w:szCs w:val="24"/>
        </w:rPr>
        <w:t>Journal of Business Research</w:t>
      </w:r>
      <w:r w:rsidRPr="7B2187E3">
        <w:rPr>
          <w:rFonts w:ascii="Arial" w:eastAsia="Arial" w:hAnsi="Arial" w:cs="Arial"/>
          <w:sz w:val="24"/>
          <w:szCs w:val="24"/>
        </w:rPr>
        <w:t>, 64(1), 57-65.</w:t>
      </w:r>
    </w:p>
    <w:p w14:paraId="7161C3EF"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Bakker, A. B., Albrecht, S. L., &amp; Leiter, M. P. (2012). Key questions regarding work engagement</w:t>
      </w:r>
      <w:r w:rsidRPr="00AB6592">
        <w:rPr>
          <w:rFonts w:ascii="Arial" w:eastAsia="Arial" w:hAnsi="Arial" w:cs="Arial"/>
          <w:i/>
          <w:iCs/>
          <w:sz w:val="24"/>
          <w:szCs w:val="24"/>
        </w:rPr>
        <w:t>. European Journal of Work and Organizational Psychology</w:t>
      </w:r>
      <w:r w:rsidRPr="7B2187E3">
        <w:rPr>
          <w:rFonts w:ascii="Arial" w:eastAsia="Arial" w:hAnsi="Arial" w:cs="Arial"/>
          <w:sz w:val="24"/>
          <w:szCs w:val="24"/>
        </w:rPr>
        <w:t>, 21(4), 316-324.</w:t>
      </w:r>
    </w:p>
    <w:p w14:paraId="4EA6A3FB"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Baum, T. (2014). </w:t>
      </w:r>
      <w:r w:rsidRPr="00AB6592">
        <w:rPr>
          <w:rFonts w:ascii="Arial" w:eastAsia="Arial" w:hAnsi="Arial" w:cs="Arial"/>
          <w:i/>
          <w:iCs/>
          <w:sz w:val="24"/>
          <w:szCs w:val="24"/>
        </w:rPr>
        <w:t>Human resource management for tourism, hospitality, and leisure: An international perspective</w:t>
      </w:r>
      <w:r w:rsidRPr="7B2187E3">
        <w:rPr>
          <w:rFonts w:ascii="Arial" w:eastAsia="Arial" w:hAnsi="Arial" w:cs="Arial"/>
          <w:sz w:val="24"/>
          <w:szCs w:val="24"/>
        </w:rPr>
        <w:t>. Routledge.</w:t>
      </w:r>
    </w:p>
    <w:p w14:paraId="69EDAD45" w14:textId="77777777" w:rsidR="00AB6592" w:rsidRDefault="00AB6592" w:rsidP="7B2187E3">
      <w:pPr>
        <w:spacing w:line="360" w:lineRule="auto"/>
        <w:rPr>
          <w:rFonts w:ascii="Arial" w:eastAsia="Arial" w:hAnsi="Arial" w:cs="Arial"/>
          <w:sz w:val="24"/>
          <w:szCs w:val="24"/>
        </w:rPr>
      </w:pPr>
      <w:proofErr w:type="spellStart"/>
      <w:r w:rsidRPr="7B2187E3">
        <w:rPr>
          <w:rFonts w:ascii="Arial" w:eastAsia="Arial" w:hAnsi="Arial" w:cs="Arial"/>
          <w:sz w:val="24"/>
          <w:szCs w:val="24"/>
        </w:rPr>
        <w:t>Boselie</w:t>
      </w:r>
      <w:proofErr w:type="spellEnd"/>
      <w:r w:rsidRPr="7B2187E3">
        <w:rPr>
          <w:rFonts w:ascii="Arial" w:eastAsia="Arial" w:hAnsi="Arial" w:cs="Arial"/>
          <w:sz w:val="24"/>
          <w:szCs w:val="24"/>
        </w:rPr>
        <w:t xml:space="preserve">, P., Dietz, G., &amp; Boon, C. (2013). Commonalities and contradictions in HRM and performance research. </w:t>
      </w:r>
      <w:r w:rsidRPr="00AB6592">
        <w:rPr>
          <w:rFonts w:ascii="Arial" w:eastAsia="Arial" w:hAnsi="Arial" w:cs="Arial"/>
          <w:i/>
          <w:iCs/>
          <w:sz w:val="24"/>
          <w:szCs w:val="24"/>
        </w:rPr>
        <w:t>Human Resource Management Journal</w:t>
      </w:r>
      <w:r w:rsidRPr="7B2187E3">
        <w:rPr>
          <w:rFonts w:ascii="Arial" w:eastAsia="Arial" w:hAnsi="Arial" w:cs="Arial"/>
          <w:sz w:val="24"/>
          <w:szCs w:val="24"/>
        </w:rPr>
        <w:t>, 23(4), 328-335.</w:t>
      </w:r>
    </w:p>
    <w:p w14:paraId="5E1D2F25"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Brewster, C. (2020). Talent management: Where are we now? </w:t>
      </w:r>
      <w:r w:rsidRPr="00AB6592">
        <w:rPr>
          <w:rFonts w:ascii="Arial" w:eastAsia="Arial" w:hAnsi="Arial" w:cs="Arial"/>
          <w:i/>
          <w:iCs/>
          <w:sz w:val="24"/>
          <w:szCs w:val="24"/>
        </w:rPr>
        <w:t>International Journal of Human Resource Management</w:t>
      </w:r>
      <w:r w:rsidRPr="7B2187E3">
        <w:rPr>
          <w:rFonts w:ascii="Arial" w:eastAsia="Arial" w:hAnsi="Arial" w:cs="Arial"/>
          <w:sz w:val="24"/>
          <w:szCs w:val="24"/>
        </w:rPr>
        <w:t>, 31(1), 98-114.</w:t>
      </w:r>
    </w:p>
    <w:p w14:paraId="20A67AAE"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Collings, D. G., &amp; </w:t>
      </w:r>
      <w:proofErr w:type="spellStart"/>
      <w:r w:rsidRPr="7B2187E3">
        <w:rPr>
          <w:rFonts w:ascii="Arial" w:eastAsia="Arial" w:hAnsi="Arial" w:cs="Arial"/>
          <w:sz w:val="24"/>
          <w:szCs w:val="24"/>
        </w:rPr>
        <w:t>Mellahi</w:t>
      </w:r>
      <w:proofErr w:type="spellEnd"/>
      <w:r w:rsidRPr="7B2187E3">
        <w:rPr>
          <w:rFonts w:ascii="Arial" w:eastAsia="Arial" w:hAnsi="Arial" w:cs="Arial"/>
          <w:sz w:val="24"/>
          <w:szCs w:val="24"/>
        </w:rPr>
        <w:t xml:space="preserve">, K. (2019). Talent management: A review and research agenda. </w:t>
      </w:r>
      <w:r w:rsidRPr="00AB6592">
        <w:rPr>
          <w:rFonts w:ascii="Arial" w:eastAsia="Arial" w:hAnsi="Arial" w:cs="Arial"/>
          <w:i/>
          <w:iCs/>
          <w:sz w:val="24"/>
          <w:szCs w:val="24"/>
        </w:rPr>
        <w:t>Journal of World Business</w:t>
      </w:r>
      <w:r w:rsidRPr="7B2187E3">
        <w:rPr>
          <w:rFonts w:ascii="Arial" w:eastAsia="Arial" w:hAnsi="Arial" w:cs="Arial"/>
          <w:sz w:val="24"/>
          <w:szCs w:val="24"/>
        </w:rPr>
        <w:t>, 54(3), 312-326.</w:t>
      </w:r>
    </w:p>
    <w:p w14:paraId="2DBD2FB1"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D'Annunzio-Green, N., Maxwell, G. A., Watson, S., &amp; Chan, C. (2012). An exploration of talent management in the hospitality sector. </w:t>
      </w:r>
      <w:r w:rsidRPr="00AB6592">
        <w:rPr>
          <w:rFonts w:ascii="Arial" w:eastAsia="Arial" w:hAnsi="Arial" w:cs="Arial"/>
          <w:i/>
          <w:iCs/>
          <w:sz w:val="24"/>
          <w:szCs w:val="24"/>
        </w:rPr>
        <w:t>International Journal of Contemporary Hospitality Managemen</w:t>
      </w:r>
      <w:r w:rsidRPr="7B2187E3">
        <w:rPr>
          <w:rFonts w:ascii="Arial" w:eastAsia="Arial" w:hAnsi="Arial" w:cs="Arial"/>
          <w:sz w:val="24"/>
          <w:szCs w:val="24"/>
        </w:rPr>
        <w:t>t, 24(5), 700-717.</w:t>
      </w:r>
    </w:p>
    <w:p w14:paraId="4DDB61E8"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lastRenderedPageBreak/>
        <w:t>Four Seasons Annual Report. (2021). Retrieved from [https://www.fourseasons.com/en/investors/annual-reports/] accessed on 09.06.2023</w:t>
      </w:r>
    </w:p>
    <w:p w14:paraId="7447DB7E"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Hilton Annual Report. (2021). Retrieved from [</w:t>
      </w:r>
      <w:hyperlink r:id="rId5">
        <w:r w:rsidRPr="7B2187E3">
          <w:rPr>
            <w:rStyle w:val="Hyperlink"/>
            <w:rFonts w:ascii="Arial" w:eastAsia="Arial" w:hAnsi="Arial" w:cs="Arial"/>
            <w:sz w:val="24"/>
            <w:szCs w:val="24"/>
          </w:rPr>
          <w:t>https://ir.hilton.com/financials/annual-reports/default.aspx</w:t>
        </w:r>
      </w:hyperlink>
      <w:r w:rsidRPr="7B2187E3">
        <w:rPr>
          <w:rFonts w:ascii="Arial" w:eastAsia="Arial" w:hAnsi="Arial" w:cs="Arial"/>
          <w:sz w:val="24"/>
          <w:szCs w:val="24"/>
        </w:rPr>
        <w:t>] accessed on 09.06.2023</w:t>
      </w:r>
    </w:p>
    <w:p w14:paraId="03BC654A"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Kehoe, R. R., &amp; Wright, P. M. (2013). The impact of high-performance human resource practices on employees’ attitudes and behaviors. </w:t>
      </w:r>
      <w:r w:rsidRPr="00AB6592">
        <w:rPr>
          <w:rFonts w:ascii="Arial" w:eastAsia="Arial" w:hAnsi="Arial" w:cs="Arial"/>
          <w:i/>
          <w:iCs/>
          <w:sz w:val="24"/>
          <w:szCs w:val="24"/>
        </w:rPr>
        <w:t>Journal of Management</w:t>
      </w:r>
      <w:r w:rsidRPr="7B2187E3">
        <w:rPr>
          <w:rFonts w:ascii="Arial" w:eastAsia="Arial" w:hAnsi="Arial" w:cs="Arial"/>
          <w:sz w:val="24"/>
          <w:szCs w:val="24"/>
        </w:rPr>
        <w:t>, 39(2), 366-391.</w:t>
      </w:r>
    </w:p>
    <w:p w14:paraId="6D868CBD"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McDonald, P., &amp; Hite, L. M. (2019</w:t>
      </w:r>
      <w:r w:rsidRPr="00AB6592">
        <w:rPr>
          <w:rFonts w:ascii="Arial" w:eastAsia="Arial" w:hAnsi="Arial" w:cs="Arial"/>
          <w:i/>
          <w:iCs/>
          <w:sz w:val="24"/>
          <w:szCs w:val="24"/>
        </w:rPr>
        <w:t>). Employee retention and turnover: Concepts, practices, and challenges. In Employee recruitment, selection, and assessment</w:t>
      </w:r>
      <w:r w:rsidRPr="7B2187E3">
        <w:rPr>
          <w:rFonts w:ascii="Arial" w:eastAsia="Arial" w:hAnsi="Arial" w:cs="Arial"/>
          <w:sz w:val="24"/>
          <w:szCs w:val="24"/>
        </w:rPr>
        <w:t xml:space="preserve"> (pp. 221-250). Routledge.</w:t>
      </w:r>
    </w:p>
    <w:p w14:paraId="5DD22C17" w14:textId="77777777" w:rsidR="00AB6592" w:rsidRDefault="00AB6592" w:rsidP="7B2187E3">
      <w:pPr>
        <w:spacing w:line="360" w:lineRule="auto"/>
        <w:rPr>
          <w:rFonts w:ascii="Arial" w:eastAsia="Arial" w:hAnsi="Arial" w:cs="Arial"/>
          <w:sz w:val="24"/>
          <w:szCs w:val="24"/>
        </w:rPr>
      </w:pPr>
      <w:proofErr w:type="spellStart"/>
      <w:r w:rsidRPr="7B2187E3">
        <w:rPr>
          <w:rFonts w:ascii="Arial" w:eastAsia="Arial" w:hAnsi="Arial" w:cs="Arial"/>
          <w:sz w:val="24"/>
          <w:szCs w:val="24"/>
        </w:rPr>
        <w:t>Pless</w:t>
      </w:r>
      <w:proofErr w:type="spellEnd"/>
      <w:r w:rsidRPr="7B2187E3">
        <w:rPr>
          <w:rFonts w:ascii="Arial" w:eastAsia="Arial" w:hAnsi="Arial" w:cs="Arial"/>
          <w:sz w:val="24"/>
          <w:szCs w:val="24"/>
        </w:rPr>
        <w:t xml:space="preserve">, N. M., Maak, T., &amp; Stahl, G. K. (2011). Promoting corporate social responsibility and sustainable development through management development: What can be learned from international service programs? </w:t>
      </w:r>
      <w:r w:rsidRPr="00AB6592">
        <w:rPr>
          <w:rFonts w:ascii="Arial" w:eastAsia="Arial" w:hAnsi="Arial" w:cs="Arial"/>
          <w:i/>
          <w:iCs/>
          <w:sz w:val="24"/>
          <w:szCs w:val="24"/>
        </w:rPr>
        <w:t>Journal of Management Education</w:t>
      </w:r>
      <w:r w:rsidRPr="7B2187E3">
        <w:rPr>
          <w:rFonts w:ascii="Arial" w:eastAsia="Arial" w:hAnsi="Arial" w:cs="Arial"/>
          <w:sz w:val="24"/>
          <w:szCs w:val="24"/>
        </w:rPr>
        <w:t>, 35(5), 698-723.</w:t>
      </w:r>
    </w:p>
    <w:p w14:paraId="62F24AE4"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Scullion, H., &amp; Collings, D. G. (2019). </w:t>
      </w:r>
      <w:r w:rsidRPr="00AB6592">
        <w:rPr>
          <w:rFonts w:ascii="Arial" w:eastAsia="Arial" w:hAnsi="Arial" w:cs="Arial"/>
          <w:i/>
          <w:iCs/>
          <w:sz w:val="24"/>
          <w:szCs w:val="24"/>
        </w:rPr>
        <w:t>Global talent management</w:t>
      </w:r>
      <w:r w:rsidRPr="7B2187E3">
        <w:rPr>
          <w:rFonts w:ascii="Arial" w:eastAsia="Arial" w:hAnsi="Arial" w:cs="Arial"/>
          <w:sz w:val="24"/>
          <w:szCs w:val="24"/>
        </w:rPr>
        <w:t>. Routledge.</w:t>
      </w:r>
    </w:p>
    <w:p w14:paraId="042FF32F"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Scullion, H., Collings, D. G., &amp; Collings, D. G. (2010). </w:t>
      </w:r>
      <w:r w:rsidRPr="00AB6592">
        <w:rPr>
          <w:rFonts w:ascii="Arial" w:eastAsia="Arial" w:hAnsi="Arial" w:cs="Arial"/>
          <w:i/>
          <w:iCs/>
          <w:sz w:val="24"/>
          <w:szCs w:val="24"/>
        </w:rPr>
        <w:t>Global talent management</w:t>
      </w:r>
      <w:r w:rsidRPr="7B2187E3">
        <w:rPr>
          <w:rFonts w:ascii="Arial" w:eastAsia="Arial" w:hAnsi="Arial" w:cs="Arial"/>
          <w:sz w:val="24"/>
          <w:szCs w:val="24"/>
        </w:rPr>
        <w:t>. Routledge.</w:t>
      </w:r>
    </w:p>
    <w:p w14:paraId="3E910A32"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Sparrow, P., Brewster, C., &amp; Chung, C. (2016). G</w:t>
      </w:r>
      <w:r w:rsidRPr="00AB6592">
        <w:rPr>
          <w:rFonts w:ascii="Arial" w:eastAsia="Arial" w:hAnsi="Arial" w:cs="Arial"/>
          <w:i/>
          <w:iCs/>
          <w:sz w:val="24"/>
          <w:szCs w:val="24"/>
        </w:rPr>
        <w:t>lobalizing human resource management</w:t>
      </w:r>
      <w:r w:rsidRPr="7B2187E3">
        <w:rPr>
          <w:rFonts w:ascii="Arial" w:eastAsia="Arial" w:hAnsi="Arial" w:cs="Arial"/>
          <w:sz w:val="24"/>
          <w:szCs w:val="24"/>
        </w:rPr>
        <w:t>. Routledge.</w:t>
      </w:r>
    </w:p>
    <w:p w14:paraId="5D40FBE0" w14:textId="77777777" w:rsidR="00AB6592" w:rsidRDefault="00AB6592" w:rsidP="7B2187E3">
      <w:pPr>
        <w:spacing w:line="360" w:lineRule="auto"/>
        <w:rPr>
          <w:rFonts w:ascii="Arial" w:eastAsia="Arial" w:hAnsi="Arial" w:cs="Arial"/>
          <w:sz w:val="24"/>
          <w:szCs w:val="24"/>
        </w:rPr>
      </w:pPr>
      <w:proofErr w:type="spellStart"/>
      <w:r w:rsidRPr="7B2187E3">
        <w:rPr>
          <w:rFonts w:ascii="Arial" w:eastAsia="Arial" w:hAnsi="Arial" w:cs="Arial"/>
          <w:sz w:val="24"/>
          <w:szCs w:val="24"/>
        </w:rPr>
        <w:t>Tansley</w:t>
      </w:r>
      <w:proofErr w:type="spellEnd"/>
      <w:r w:rsidRPr="7B2187E3">
        <w:rPr>
          <w:rFonts w:ascii="Arial" w:eastAsia="Arial" w:hAnsi="Arial" w:cs="Arial"/>
          <w:sz w:val="24"/>
          <w:szCs w:val="24"/>
        </w:rPr>
        <w:t xml:space="preserve">, C., Harris, L., &amp; Stewart, J. (2016). Leadership, talent, and sustainability: Exploring their impact on UK hotel performance. </w:t>
      </w:r>
      <w:r w:rsidRPr="00AB6592">
        <w:rPr>
          <w:rFonts w:ascii="Arial" w:eastAsia="Arial" w:hAnsi="Arial" w:cs="Arial"/>
          <w:i/>
          <w:iCs/>
          <w:sz w:val="24"/>
          <w:szCs w:val="24"/>
        </w:rPr>
        <w:t>International Journal of Contemporary Hospitality Management</w:t>
      </w:r>
      <w:r w:rsidRPr="7B2187E3">
        <w:rPr>
          <w:rFonts w:ascii="Arial" w:eastAsia="Arial" w:hAnsi="Arial" w:cs="Arial"/>
          <w:sz w:val="24"/>
          <w:szCs w:val="24"/>
        </w:rPr>
        <w:t>, 28(5), 866-883.</w:t>
      </w:r>
    </w:p>
    <w:p w14:paraId="210BA6CE"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 xml:space="preserve">Taylor, S., &amp; Collins, C. J. (2020). </w:t>
      </w:r>
      <w:r w:rsidRPr="00AB6592">
        <w:rPr>
          <w:rFonts w:ascii="Arial" w:eastAsia="Arial" w:hAnsi="Arial" w:cs="Arial"/>
          <w:i/>
          <w:iCs/>
          <w:sz w:val="24"/>
          <w:szCs w:val="24"/>
        </w:rPr>
        <w:t>Talent management and employee engagement. In The Oxford Handbook of Talent Management</w:t>
      </w:r>
      <w:r w:rsidRPr="7B2187E3">
        <w:rPr>
          <w:rFonts w:ascii="Arial" w:eastAsia="Arial" w:hAnsi="Arial" w:cs="Arial"/>
          <w:sz w:val="24"/>
          <w:szCs w:val="24"/>
        </w:rPr>
        <w:t xml:space="preserve"> (pp. 165-186). Oxford University Press.</w:t>
      </w:r>
    </w:p>
    <w:p w14:paraId="570AEBED" w14:textId="77777777" w:rsidR="00AB6592" w:rsidRDefault="00AB6592" w:rsidP="7B2187E3">
      <w:pPr>
        <w:spacing w:line="360" w:lineRule="auto"/>
        <w:rPr>
          <w:rFonts w:ascii="Arial" w:eastAsia="Arial" w:hAnsi="Arial" w:cs="Arial"/>
          <w:sz w:val="24"/>
          <w:szCs w:val="24"/>
        </w:rPr>
      </w:pPr>
      <w:r w:rsidRPr="7B2187E3">
        <w:rPr>
          <w:rFonts w:ascii="Arial" w:eastAsia="Arial" w:hAnsi="Arial" w:cs="Arial"/>
          <w:sz w:val="24"/>
          <w:szCs w:val="24"/>
        </w:rPr>
        <w:t>Wright, P. M., &amp; Nishii, L. H. (2013</w:t>
      </w:r>
      <w:r w:rsidRPr="00AB6592">
        <w:rPr>
          <w:rFonts w:ascii="Arial" w:eastAsia="Arial" w:hAnsi="Arial" w:cs="Arial"/>
          <w:i/>
          <w:iCs/>
          <w:sz w:val="24"/>
          <w:szCs w:val="24"/>
        </w:rPr>
        <w:t>). Strategic HRM and organizational behavior: Integrating multiple levels of analysis. In Handbook of Organizational Behavior</w:t>
      </w:r>
      <w:r w:rsidRPr="7B2187E3">
        <w:rPr>
          <w:rFonts w:ascii="Arial" w:eastAsia="Arial" w:hAnsi="Arial" w:cs="Arial"/>
          <w:sz w:val="24"/>
          <w:szCs w:val="24"/>
        </w:rPr>
        <w:t xml:space="preserve"> (pp. 163-183). Sage Publications.</w:t>
      </w:r>
    </w:p>
    <w:p w14:paraId="3951B625" w14:textId="454A1E74" w:rsidR="17F15229" w:rsidRDefault="17F15229" w:rsidP="7B2187E3">
      <w:pPr>
        <w:spacing w:line="360" w:lineRule="auto"/>
        <w:rPr>
          <w:rFonts w:ascii="Arial" w:eastAsia="Arial" w:hAnsi="Arial" w:cs="Arial"/>
          <w:sz w:val="24"/>
          <w:szCs w:val="24"/>
        </w:rPr>
      </w:pPr>
      <w:r w:rsidRPr="7B2187E3">
        <w:rPr>
          <w:rFonts w:ascii="Arial" w:eastAsia="Arial" w:hAnsi="Arial" w:cs="Arial"/>
          <w:sz w:val="24"/>
          <w:szCs w:val="24"/>
        </w:rPr>
        <w:lastRenderedPageBreak/>
        <w:t>Marriott Annual Report. (2021). Retrieved from [</w:t>
      </w:r>
      <w:hyperlink r:id="rId6">
        <w:r w:rsidRPr="7B2187E3">
          <w:rPr>
            <w:rStyle w:val="Hyperlink"/>
            <w:rFonts w:ascii="Arial" w:eastAsia="Arial" w:hAnsi="Arial" w:cs="Arial"/>
            <w:sz w:val="24"/>
            <w:szCs w:val="24"/>
          </w:rPr>
          <w:t>https://investor.shareholder.com/marriott/reports.cfm</w:t>
        </w:r>
      </w:hyperlink>
      <w:r w:rsidRPr="7B2187E3">
        <w:rPr>
          <w:rFonts w:ascii="Arial" w:eastAsia="Arial" w:hAnsi="Arial" w:cs="Arial"/>
          <w:sz w:val="24"/>
          <w:szCs w:val="24"/>
        </w:rPr>
        <w:t>] accessed on 09.06.2023</w:t>
      </w:r>
    </w:p>
    <w:p w14:paraId="736BA8F9" w14:textId="1B01161B" w:rsidR="17F15229" w:rsidRDefault="17F15229" w:rsidP="7B2187E3">
      <w:pPr>
        <w:spacing w:line="360" w:lineRule="auto"/>
        <w:rPr>
          <w:rFonts w:ascii="Arial" w:eastAsia="Arial" w:hAnsi="Arial" w:cs="Arial"/>
          <w:sz w:val="24"/>
          <w:szCs w:val="24"/>
        </w:rPr>
      </w:pPr>
      <w:r w:rsidRPr="7B2187E3">
        <w:rPr>
          <w:rFonts w:ascii="Arial" w:eastAsia="Arial" w:hAnsi="Arial" w:cs="Arial"/>
          <w:sz w:val="24"/>
          <w:szCs w:val="24"/>
        </w:rPr>
        <w:t>The Ritz-Carlton Leadership Center. (n.d.). Onboarding. Retrieved from [</w:t>
      </w:r>
      <w:hyperlink r:id="rId7">
        <w:r w:rsidRPr="7B2187E3">
          <w:rPr>
            <w:rStyle w:val="Hyperlink"/>
            <w:rFonts w:ascii="Arial" w:eastAsia="Arial" w:hAnsi="Arial" w:cs="Arial"/>
            <w:sz w:val="24"/>
            <w:szCs w:val="24"/>
          </w:rPr>
          <w:t>https://www.ritzcarltonleadershipcenter.com/programs/onboarding/</w:t>
        </w:r>
      </w:hyperlink>
      <w:r w:rsidRPr="7B2187E3">
        <w:rPr>
          <w:rFonts w:ascii="Arial" w:eastAsia="Arial" w:hAnsi="Arial" w:cs="Arial"/>
          <w:sz w:val="24"/>
          <w:szCs w:val="24"/>
        </w:rPr>
        <w:t>] accessed on 09.06.2023</w:t>
      </w:r>
    </w:p>
    <w:p w14:paraId="709EAE31" w14:textId="64A58C91" w:rsidR="7B2187E3" w:rsidRDefault="7B2187E3" w:rsidP="7B2187E3">
      <w:pPr>
        <w:spacing w:line="360" w:lineRule="auto"/>
        <w:rPr>
          <w:rFonts w:ascii="Arial" w:eastAsia="Arial" w:hAnsi="Arial" w:cs="Arial"/>
          <w:sz w:val="24"/>
          <w:szCs w:val="24"/>
        </w:rPr>
      </w:pPr>
    </w:p>
    <w:p w14:paraId="67DC6B97" w14:textId="5F76EC2D" w:rsidR="7B2187E3" w:rsidRDefault="7B2187E3" w:rsidP="7B2187E3">
      <w:pPr>
        <w:spacing w:line="360" w:lineRule="auto"/>
        <w:rPr>
          <w:rFonts w:ascii="Arial" w:eastAsia="Arial" w:hAnsi="Arial" w:cs="Arial"/>
          <w:b/>
          <w:bCs/>
          <w:sz w:val="24"/>
          <w:szCs w:val="24"/>
        </w:rPr>
      </w:pPr>
    </w:p>
    <w:p w14:paraId="2E54929C" w14:textId="3D17B70A" w:rsidR="7B2187E3" w:rsidRDefault="7B2187E3" w:rsidP="7B2187E3">
      <w:pPr>
        <w:spacing w:line="360" w:lineRule="auto"/>
        <w:rPr>
          <w:rFonts w:ascii="Arial" w:eastAsia="Arial" w:hAnsi="Arial" w:cs="Arial"/>
          <w:b/>
          <w:bCs/>
          <w:sz w:val="24"/>
          <w:szCs w:val="24"/>
        </w:rPr>
      </w:pPr>
    </w:p>
    <w:p w14:paraId="623BF34A" w14:textId="294ECFEE" w:rsidR="7B2187E3" w:rsidRDefault="7B2187E3" w:rsidP="7B2187E3">
      <w:pPr>
        <w:spacing w:line="360" w:lineRule="auto"/>
        <w:rPr>
          <w:rFonts w:ascii="Arial" w:eastAsia="Arial" w:hAnsi="Arial" w:cs="Arial"/>
          <w:b/>
          <w:bCs/>
          <w:sz w:val="24"/>
          <w:szCs w:val="24"/>
        </w:rPr>
      </w:pPr>
    </w:p>
    <w:p w14:paraId="62151C61" w14:textId="6726258B" w:rsidR="7B2187E3" w:rsidRDefault="7B2187E3" w:rsidP="7B2187E3">
      <w:pPr>
        <w:spacing w:line="360" w:lineRule="auto"/>
        <w:rPr>
          <w:rFonts w:ascii="Arial" w:eastAsia="Arial" w:hAnsi="Arial" w:cs="Arial"/>
          <w:b/>
          <w:bCs/>
          <w:sz w:val="24"/>
          <w:szCs w:val="24"/>
        </w:rPr>
      </w:pPr>
    </w:p>
    <w:p w14:paraId="1EB2CC02" w14:textId="4371F80F" w:rsidR="7B2187E3" w:rsidRDefault="7B2187E3" w:rsidP="7B2187E3">
      <w:pPr>
        <w:spacing w:line="360" w:lineRule="auto"/>
        <w:rPr>
          <w:rFonts w:ascii="Arial" w:eastAsia="Arial" w:hAnsi="Arial" w:cs="Arial"/>
          <w:b/>
          <w:bCs/>
          <w:sz w:val="24"/>
          <w:szCs w:val="24"/>
        </w:rPr>
      </w:pPr>
    </w:p>
    <w:p w14:paraId="33DEB835" w14:textId="41743F48" w:rsidR="7B2187E3" w:rsidRDefault="7B2187E3" w:rsidP="7B2187E3">
      <w:pPr>
        <w:spacing w:line="360" w:lineRule="auto"/>
        <w:rPr>
          <w:rFonts w:ascii="Arial" w:eastAsia="Arial" w:hAnsi="Arial" w:cs="Arial"/>
          <w:b/>
          <w:bCs/>
          <w:sz w:val="24"/>
          <w:szCs w:val="24"/>
        </w:rPr>
      </w:pPr>
    </w:p>
    <w:p w14:paraId="69BB4556" w14:textId="00834B34" w:rsidR="7B2187E3" w:rsidRDefault="7B2187E3" w:rsidP="7B2187E3">
      <w:pPr>
        <w:spacing w:line="360" w:lineRule="auto"/>
        <w:rPr>
          <w:rFonts w:ascii="Arial" w:eastAsia="Arial" w:hAnsi="Arial" w:cs="Arial"/>
          <w:b/>
          <w:bCs/>
          <w:sz w:val="24"/>
          <w:szCs w:val="24"/>
        </w:rPr>
      </w:pPr>
    </w:p>
    <w:p w14:paraId="2A66A7F7" w14:textId="3071E37F" w:rsidR="7B2187E3" w:rsidRDefault="7B2187E3" w:rsidP="7B2187E3">
      <w:pPr>
        <w:spacing w:line="360" w:lineRule="auto"/>
        <w:rPr>
          <w:rFonts w:ascii="Arial" w:eastAsia="Arial" w:hAnsi="Arial" w:cs="Arial"/>
          <w:b/>
          <w:bCs/>
          <w:sz w:val="24"/>
          <w:szCs w:val="24"/>
        </w:rPr>
      </w:pPr>
    </w:p>
    <w:sectPr w:rsidR="7B2187E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A11780"/>
    <w:rsid w:val="00AB6592"/>
    <w:rsid w:val="00CE3D79"/>
    <w:rsid w:val="05F5CA8D"/>
    <w:rsid w:val="06CFE66D"/>
    <w:rsid w:val="1172B5BA"/>
    <w:rsid w:val="13D315C5"/>
    <w:rsid w:val="17F15229"/>
    <w:rsid w:val="25A11780"/>
    <w:rsid w:val="270F39D8"/>
    <w:rsid w:val="2E6AB66B"/>
    <w:rsid w:val="300686CC"/>
    <w:rsid w:val="332168C4"/>
    <w:rsid w:val="3D2A00C3"/>
    <w:rsid w:val="41F2B33B"/>
    <w:rsid w:val="4FB65CB3"/>
    <w:rsid w:val="5B419DEE"/>
    <w:rsid w:val="5C609591"/>
    <w:rsid w:val="6133022A"/>
    <w:rsid w:val="68B1FB22"/>
    <w:rsid w:val="6A4DCB83"/>
    <w:rsid w:val="74BAF17F"/>
    <w:rsid w:val="7AA97001"/>
    <w:rsid w:val="7B2187E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A11780"/>
  <w15:chartTrackingRefBased/>
  <w15:docId w15:val="{F567FB5A-2284-4847-A9D4-A7D1D509EA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7111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ritzcarltonleadershipcenter.com/programs/onboarding/"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investor.shareholder.com/marriott/reports.cfm" TargetMode="External"/><Relationship Id="rId5" Type="http://schemas.openxmlformats.org/officeDocument/2006/relationships/hyperlink" Target="https://ir.hilton.com/financials/annual-reports/default.aspx" TargetMode="External"/><Relationship Id="rId4" Type="http://schemas.openxmlformats.org/officeDocument/2006/relationships/hyperlink" Target="https://www.accor.com/en/investors.html"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10</Pages>
  <Words>2358</Words>
  <Characters>14789</Characters>
  <Application>Microsoft Office Word</Application>
  <DocSecurity>0</DocSecurity>
  <Lines>250</Lines>
  <Paragraphs>56</Paragraphs>
  <ScaleCrop>false</ScaleCrop>
  <Company/>
  <LinksUpToDate>false</LinksUpToDate>
  <CharactersWithSpaces>17091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Bobe</dc:creator>
  <cp:keywords/>
  <dc:description/>
  <cp:lastModifiedBy>Cezar</cp:lastModifiedBy>
  <cp:revision>2</cp:revision>
  <dcterms:created xsi:type="dcterms:W3CDTF">2023-06-09T11:05:00Z</dcterms:created>
  <dcterms:modified xsi:type="dcterms:W3CDTF">2023-06-09T11:05:00Z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f105a863f955b52985677d0c9db39e0edc8f895acb334a08a3e3192b554f1c95</vt:lpwstr>
  </property>
</Properties>
</file>