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D5944" w14:textId="77777777" w:rsidR="005F5914" w:rsidRDefault="005F5914">
      <w:pPr>
        <w:spacing w:line="360" w:lineRule="auto"/>
        <w:jc w:val="center"/>
        <w:rPr>
          <w:rFonts w:ascii="Arial" w:eastAsia="Arial" w:hAnsi="Arial" w:cs="Arial"/>
          <w:b/>
          <w:bCs/>
          <w:sz w:val="22"/>
          <w:szCs w:val="22"/>
        </w:rPr>
      </w:pPr>
    </w:p>
    <w:p w14:paraId="7BF66289" w14:textId="77777777" w:rsidR="005F5914" w:rsidRDefault="005F5914">
      <w:pPr>
        <w:spacing w:line="360" w:lineRule="auto"/>
        <w:jc w:val="center"/>
        <w:rPr>
          <w:rFonts w:ascii="Arial" w:eastAsia="Arial" w:hAnsi="Arial" w:cs="Arial"/>
          <w:b/>
          <w:bCs/>
          <w:sz w:val="22"/>
          <w:szCs w:val="22"/>
        </w:rPr>
      </w:pPr>
    </w:p>
    <w:p w14:paraId="362F23FF" w14:textId="77777777" w:rsidR="005F5914" w:rsidRDefault="005F5914">
      <w:pPr>
        <w:spacing w:line="360" w:lineRule="auto"/>
        <w:jc w:val="center"/>
        <w:rPr>
          <w:rFonts w:ascii="Arial" w:eastAsia="Arial" w:hAnsi="Arial" w:cs="Arial"/>
          <w:b/>
          <w:bCs/>
          <w:sz w:val="22"/>
          <w:szCs w:val="22"/>
        </w:rPr>
      </w:pPr>
    </w:p>
    <w:p w14:paraId="4984BBA3" w14:textId="1EF9DB24" w:rsidR="005F5914" w:rsidRPr="004D2957" w:rsidRDefault="00000000">
      <w:pPr>
        <w:spacing w:line="360" w:lineRule="auto"/>
        <w:jc w:val="center"/>
        <w:rPr>
          <w:rFonts w:ascii="Arial" w:eastAsia="Arial" w:hAnsi="Arial" w:cs="Arial"/>
          <w:b/>
          <w:bCs/>
          <w:sz w:val="22"/>
          <w:szCs w:val="22"/>
          <w:lang w:val="en-GB"/>
        </w:rPr>
      </w:pPr>
      <w:r>
        <w:rPr>
          <w:rFonts w:ascii="Arial" w:eastAsia="Arial" w:hAnsi="Arial" w:cs="Arial"/>
          <w:b/>
          <w:bCs/>
          <w:sz w:val="22"/>
          <w:szCs w:val="22"/>
        </w:rPr>
        <w:t>Student name:</w:t>
      </w:r>
      <w:r w:rsidR="004D2957">
        <w:rPr>
          <w:rFonts w:ascii="Arial" w:eastAsia="Arial" w:hAnsi="Arial" w:cs="Arial"/>
          <w:b/>
          <w:bCs/>
          <w:sz w:val="22"/>
          <w:szCs w:val="22"/>
          <w:lang w:val="en-GB"/>
        </w:rPr>
        <w:t xml:space="preserve">Mehvish </w:t>
      </w:r>
      <w:proofErr w:type="spellStart"/>
      <w:r w:rsidR="004D2957">
        <w:rPr>
          <w:rFonts w:ascii="Arial" w:eastAsia="Arial" w:hAnsi="Arial" w:cs="Arial"/>
          <w:b/>
          <w:bCs/>
          <w:sz w:val="22"/>
          <w:szCs w:val="22"/>
          <w:lang w:val="en-GB"/>
        </w:rPr>
        <w:t>Matloob</w:t>
      </w:r>
      <w:proofErr w:type="spellEnd"/>
    </w:p>
    <w:p w14:paraId="041F396E" w14:textId="3C8FDF6B" w:rsidR="005F5914" w:rsidRPr="004D2957" w:rsidRDefault="00000000">
      <w:pPr>
        <w:spacing w:line="360" w:lineRule="auto"/>
        <w:jc w:val="center"/>
        <w:rPr>
          <w:rFonts w:ascii="Arial" w:eastAsia="Arial" w:hAnsi="Arial" w:cs="Arial"/>
          <w:b/>
          <w:bCs/>
          <w:sz w:val="22"/>
          <w:szCs w:val="22"/>
          <w:lang w:val="en-GB"/>
        </w:rPr>
      </w:pPr>
      <w:r>
        <w:rPr>
          <w:rFonts w:ascii="Arial" w:eastAsia="Arial" w:hAnsi="Arial" w:cs="Arial"/>
          <w:b/>
          <w:bCs/>
          <w:sz w:val="22"/>
          <w:szCs w:val="22"/>
        </w:rPr>
        <w:t>Student ID number:</w:t>
      </w:r>
      <w:r w:rsidR="004D2957">
        <w:rPr>
          <w:rFonts w:ascii="Arial" w:eastAsia="Arial" w:hAnsi="Arial" w:cs="Arial"/>
          <w:b/>
          <w:bCs/>
          <w:sz w:val="22"/>
          <w:szCs w:val="22"/>
          <w:lang w:val="en-GB"/>
        </w:rPr>
        <w:t>2525288</w:t>
      </w:r>
    </w:p>
    <w:p w14:paraId="3CEAE2F0" w14:textId="77777777" w:rsidR="005F5914" w:rsidRDefault="00000000">
      <w:pPr>
        <w:spacing w:line="360" w:lineRule="auto"/>
        <w:jc w:val="center"/>
        <w:rPr>
          <w:rFonts w:ascii="Arial" w:eastAsia="Arial" w:hAnsi="Arial" w:cs="Arial"/>
          <w:b/>
          <w:bCs/>
          <w:sz w:val="22"/>
          <w:szCs w:val="22"/>
        </w:rPr>
      </w:pPr>
      <w:r>
        <w:rPr>
          <w:rFonts w:ascii="Arial" w:eastAsia="Arial" w:hAnsi="Arial" w:cs="Arial"/>
          <w:b/>
          <w:bCs/>
          <w:sz w:val="22"/>
          <w:szCs w:val="22"/>
        </w:rPr>
        <w:t>Programme:Certificate of Higher Education Skills for the Workplace (Health &amp; Social Care)</w:t>
      </w:r>
    </w:p>
    <w:p w14:paraId="1A10F0F3" w14:textId="77777777" w:rsidR="005F5914" w:rsidRDefault="00000000">
      <w:pPr>
        <w:spacing w:line="360" w:lineRule="auto"/>
        <w:jc w:val="center"/>
        <w:rPr>
          <w:rFonts w:ascii="Arial" w:eastAsia="Arial" w:hAnsi="Arial" w:cs="Arial"/>
          <w:b/>
          <w:bCs/>
          <w:sz w:val="22"/>
          <w:szCs w:val="22"/>
        </w:rPr>
      </w:pPr>
      <w:r>
        <w:rPr>
          <w:rFonts w:ascii="Arial" w:eastAsia="Arial" w:hAnsi="Arial" w:cs="Arial"/>
          <w:b/>
          <w:bCs/>
          <w:sz w:val="22"/>
          <w:szCs w:val="22"/>
        </w:rPr>
        <w:t>Module:Digital Skills and Research Methods</w:t>
      </w:r>
    </w:p>
    <w:p w14:paraId="6183C30A" w14:textId="4613ECBC" w:rsidR="004D2957" w:rsidRDefault="00000000" w:rsidP="004D2957">
      <w:pPr>
        <w:spacing w:line="360" w:lineRule="auto"/>
        <w:jc w:val="center"/>
        <w:rPr>
          <w:rFonts w:ascii="Arial" w:eastAsia="Arial" w:hAnsi="Arial" w:cs="Arial"/>
          <w:b/>
          <w:bCs/>
          <w:sz w:val="22"/>
          <w:szCs w:val="22"/>
          <w:lang w:val="en-GB"/>
        </w:rPr>
      </w:pPr>
      <w:r>
        <w:rPr>
          <w:rFonts w:ascii="Arial" w:eastAsia="Arial" w:hAnsi="Arial" w:cs="Arial"/>
          <w:b/>
          <w:bCs/>
          <w:sz w:val="22"/>
          <w:szCs w:val="22"/>
        </w:rPr>
        <w:t>Module code:LCHS4007</w:t>
      </w:r>
    </w:p>
    <w:p w14:paraId="5D6779C6" w14:textId="3CE729E1" w:rsidR="004D2957" w:rsidRPr="004D2957" w:rsidRDefault="004D2957" w:rsidP="004D2957">
      <w:pPr>
        <w:spacing w:line="360" w:lineRule="auto"/>
        <w:jc w:val="center"/>
        <w:rPr>
          <w:rFonts w:ascii="Arial" w:eastAsia="Arial" w:hAnsi="Arial" w:cs="Arial"/>
          <w:b/>
          <w:bCs/>
          <w:sz w:val="22"/>
          <w:szCs w:val="22"/>
          <w:lang w:val="en-GB"/>
        </w:rPr>
      </w:pPr>
      <w:r>
        <w:rPr>
          <w:rFonts w:ascii="Arial" w:eastAsia="Arial" w:hAnsi="Arial" w:cs="Arial"/>
          <w:b/>
          <w:bCs/>
          <w:sz w:val="22"/>
          <w:szCs w:val="22"/>
          <w:lang w:val="en-GB"/>
        </w:rPr>
        <w:t>Lecturer</w:t>
      </w:r>
      <w:r w:rsidR="00DD05B8">
        <w:rPr>
          <w:rFonts w:ascii="Arial" w:eastAsia="Arial" w:hAnsi="Arial" w:cs="Arial"/>
          <w:b/>
          <w:bCs/>
          <w:sz w:val="22"/>
          <w:szCs w:val="22"/>
          <w:lang w:val="en-GB"/>
        </w:rPr>
        <w:t xml:space="preserve"> Name:Bianca </w:t>
      </w:r>
      <w:proofErr w:type="spellStart"/>
      <w:r w:rsidR="007D7812">
        <w:rPr>
          <w:rFonts w:ascii="Arial" w:eastAsia="Arial" w:hAnsi="Arial" w:cs="Arial"/>
          <w:b/>
          <w:bCs/>
          <w:sz w:val="22"/>
          <w:szCs w:val="22"/>
          <w:lang w:val="en-GB"/>
        </w:rPr>
        <w:t>Do</w:t>
      </w:r>
      <w:r w:rsidR="00DF1D69">
        <w:rPr>
          <w:rFonts w:ascii="Arial" w:eastAsia="Arial" w:hAnsi="Arial" w:cs="Arial"/>
          <w:b/>
          <w:bCs/>
          <w:sz w:val="22"/>
          <w:szCs w:val="22"/>
          <w:lang w:val="en-GB"/>
        </w:rPr>
        <w:t>dgen</w:t>
      </w:r>
      <w:proofErr w:type="spellEnd"/>
      <w:r w:rsidR="00DF1D69">
        <w:rPr>
          <w:rFonts w:ascii="Arial" w:eastAsia="Arial" w:hAnsi="Arial" w:cs="Arial"/>
          <w:b/>
          <w:bCs/>
          <w:sz w:val="22"/>
          <w:szCs w:val="22"/>
          <w:lang w:val="en-GB"/>
        </w:rPr>
        <w:t xml:space="preserve">. </w:t>
      </w:r>
    </w:p>
    <w:p w14:paraId="4F94EDBB" w14:textId="77777777" w:rsidR="005F5914" w:rsidRDefault="00000000">
      <w:pPr>
        <w:spacing w:line="360" w:lineRule="auto"/>
        <w:jc w:val="center"/>
        <w:rPr>
          <w:rFonts w:ascii="Arial" w:eastAsia="Arial" w:hAnsi="Arial" w:cs="Arial"/>
          <w:b/>
          <w:bCs/>
          <w:sz w:val="22"/>
          <w:szCs w:val="22"/>
        </w:rPr>
      </w:pPr>
      <w:r>
        <w:rPr>
          <w:rFonts w:ascii="Arial" w:eastAsia="Arial" w:hAnsi="Arial" w:cs="Arial"/>
          <w:b/>
          <w:bCs/>
          <w:sz w:val="22"/>
          <w:szCs w:val="22"/>
        </w:rPr>
        <w:t>Title: Mental health stigma as a barrier to help-seeking among UK university student</w:t>
      </w:r>
    </w:p>
    <w:p w14:paraId="1F710AC2" w14:textId="77777777" w:rsidR="005F5914" w:rsidRDefault="005F5914">
      <w:pPr>
        <w:spacing w:line="360" w:lineRule="auto"/>
        <w:jc w:val="both"/>
        <w:rPr>
          <w:rFonts w:ascii="Arial" w:eastAsia="Arial" w:hAnsi="Arial" w:cs="Arial"/>
          <w:sz w:val="22"/>
          <w:szCs w:val="22"/>
        </w:rPr>
      </w:pPr>
    </w:p>
    <w:p w14:paraId="4EB67690" w14:textId="77777777" w:rsidR="005F5914" w:rsidRDefault="005F5914">
      <w:pPr>
        <w:spacing w:line="360" w:lineRule="auto"/>
        <w:jc w:val="both"/>
        <w:rPr>
          <w:rFonts w:ascii="Arial" w:eastAsia="Arial" w:hAnsi="Arial" w:cs="Arial"/>
          <w:sz w:val="22"/>
          <w:szCs w:val="22"/>
        </w:rPr>
      </w:pPr>
    </w:p>
    <w:p w14:paraId="48EF5418" w14:textId="77777777" w:rsidR="005F5914" w:rsidRDefault="005F5914">
      <w:pPr>
        <w:spacing w:line="360" w:lineRule="auto"/>
        <w:jc w:val="both"/>
        <w:rPr>
          <w:rFonts w:ascii="Arial" w:eastAsia="Arial" w:hAnsi="Arial" w:cs="Arial"/>
          <w:sz w:val="22"/>
          <w:szCs w:val="22"/>
        </w:rPr>
      </w:pPr>
    </w:p>
    <w:p w14:paraId="2079F822" w14:textId="77777777" w:rsidR="005F5914" w:rsidRDefault="005F5914">
      <w:pPr>
        <w:spacing w:line="360" w:lineRule="auto"/>
        <w:jc w:val="both"/>
        <w:rPr>
          <w:rFonts w:ascii="Arial" w:eastAsia="Arial" w:hAnsi="Arial" w:cs="Arial"/>
          <w:sz w:val="22"/>
          <w:szCs w:val="22"/>
        </w:rPr>
      </w:pPr>
    </w:p>
    <w:p w14:paraId="0230FAE9" w14:textId="77777777" w:rsidR="005F5914" w:rsidRDefault="005F5914">
      <w:pPr>
        <w:spacing w:line="360" w:lineRule="auto"/>
        <w:jc w:val="both"/>
        <w:rPr>
          <w:rFonts w:ascii="Arial" w:eastAsia="Arial" w:hAnsi="Arial" w:cs="Arial"/>
          <w:sz w:val="22"/>
          <w:szCs w:val="22"/>
        </w:rPr>
      </w:pPr>
    </w:p>
    <w:p w14:paraId="2C1665DB" w14:textId="77777777" w:rsidR="005F5914" w:rsidRDefault="005F5914">
      <w:pPr>
        <w:spacing w:line="360" w:lineRule="auto"/>
        <w:jc w:val="both"/>
        <w:rPr>
          <w:rFonts w:ascii="Arial" w:eastAsia="Arial" w:hAnsi="Arial" w:cs="Arial"/>
          <w:sz w:val="22"/>
          <w:szCs w:val="22"/>
        </w:rPr>
      </w:pPr>
    </w:p>
    <w:p w14:paraId="724E58A7" w14:textId="77777777" w:rsidR="005F5914" w:rsidRDefault="005F5914">
      <w:pPr>
        <w:spacing w:line="360" w:lineRule="auto"/>
        <w:jc w:val="both"/>
        <w:rPr>
          <w:rFonts w:ascii="Arial" w:eastAsia="Arial" w:hAnsi="Arial" w:cs="Arial"/>
          <w:sz w:val="22"/>
          <w:szCs w:val="22"/>
        </w:rPr>
      </w:pPr>
    </w:p>
    <w:p w14:paraId="42ABE432" w14:textId="77777777" w:rsidR="005F5914" w:rsidRDefault="005F5914">
      <w:pPr>
        <w:spacing w:line="360" w:lineRule="auto"/>
        <w:jc w:val="both"/>
        <w:rPr>
          <w:rFonts w:ascii="Arial" w:eastAsia="Arial" w:hAnsi="Arial" w:cs="Arial"/>
          <w:sz w:val="22"/>
          <w:szCs w:val="22"/>
        </w:rPr>
      </w:pPr>
    </w:p>
    <w:p w14:paraId="575E30CC" w14:textId="77777777" w:rsidR="005F5914" w:rsidRDefault="00000000">
      <w:pPr>
        <w:rPr>
          <w:rFonts w:ascii="Arial" w:eastAsia="Arial" w:hAnsi="Arial" w:cs="Arial"/>
          <w:sz w:val="22"/>
          <w:szCs w:val="22"/>
        </w:rPr>
      </w:pPr>
      <w:r>
        <w:br w:type="page"/>
      </w:r>
    </w:p>
    <w:p w14:paraId="5382EBC2" w14:textId="77777777" w:rsidR="005F5914" w:rsidRDefault="00000000">
      <w:pPr>
        <w:jc w:val="center"/>
        <w:rPr>
          <w:rFonts w:ascii="Arial" w:eastAsia="Arial" w:hAnsi="Arial" w:cs="Arial"/>
          <w:b/>
          <w:bCs/>
          <w:sz w:val="22"/>
          <w:szCs w:val="22"/>
        </w:rPr>
      </w:pPr>
      <w:r>
        <w:rPr>
          <w:rFonts w:ascii="Arial" w:eastAsia="Arial" w:hAnsi="Arial" w:cs="Arial"/>
          <w:b/>
          <w:bCs/>
          <w:sz w:val="22"/>
          <w:szCs w:val="22"/>
        </w:rPr>
        <w:t>Table of Content</w:t>
      </w:r>
    </w:p>
    <w:sdt>
      <w:sdtPr>
        <w:id w:val="-321589837"/>
        <w:docPartObj>
          <w:docPartGallery w:val="Table of Contents"/>
          <w:docPartUnique/>
        </w:docPartObj>
      </w:sdtPr>
      <w:sdtContent>
        <w:p w14:paraId="609B4FA9"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tabs>
              <w:tab w:val="right" w:pos="9026"/>
            </w:tabs>
            <w:rPr>
              <w:rFonts w:ascii="Arial" w:eastAsia="Arial" w:hAnsi="Arial" w:cs="Arial"/>
              <w:color w:val="000000"/>
              <w:sz w:val="22"/>
              <w:szCs w:val="22"/>
            </w:rPr>
          </w:pPr>
          <w:r>
            <w:fldChar w:fldCharType="begin"/>
          </w:r>
          <w:r>
            <w:instrText xml:space="preserve"> TOC \h \u \z \t "Heading 1,1,Heading 2,2,Heading 3,3,"</w:instrText>
          </w:r>
          <w:r>
            <w:fldChar w:fldCharType="separate"/>
          </w:r>
          <w:hyperlink w:anchor="_3leyen4visf8">
            <w:r w:rsidR="005F5914">
              <w:rPr>
                <w:rFonts w:ascii="Arial" w:eastAsia="Arial" w:hAnsi="Arial" w:cs="Arial"/>
                <w:color w:val="000000"/>
                <w:sz w:val="22"/>
                <w:szCs w:val="22"/>
              </w:rPr>
              <w:t>Introduction</w:t>
            </w:r>
          </w:hyperlink>
          <w:hyperlink w:anchor="_3leyen4visf8">
            <w:r w:rsidR="005F5914">
              <w:tab/>
            </w:r>
          </w:hyperlink>
          <w:r>
            <w:fldChar w:fldCharType="begin"/>
          </w:r>
          <w:r>
            <w:instrText xml:space="preserve"> HYPERLINK \l "_3leyen4visf8" </w:instrText>
          </w:r>
          <w:r>
            <w:fldChar w:fldCharType="separate"/>
          </w:r>
          <w:r>
            <w:rPr>
              <w:rFonts w:ascii="Arial" w:eastAsia="Arial" w:hAnsi="Arial" w:cs="Arial"/>
              <w:color w:val="000000"/>
              <w:sz w:val="22"/>
              <w:szCs w:val="22"/>
            </w:rPr>
            <w:t>3</w:t>
          </w:r>
        </w:p>
        <w:p w14:paraId="414BEC99"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tabs>
              <w:tab w:val="right" w:pos="9026"/>
            </w:tabs>
            <w:rPr>
              <w:rFonts w:ascii="Arial" w:eastAsia="Arial" w:hAnsi="Arial" w:cs="Arial"/>
              <w:color w:val="000000"/>
              <w:sz w:val="22"/>
              <w:szCs w:val="22"/>
            </w:rPr>
          </w:pPr>
          <w:r>
            <w:fldChar w:fldCharType="end"/>
          </w:r>
          <w:hyperlink w:anchor="_3bsb6sa8i24l">
            <w:r w:rsidR="005F5914">
              <w:rPr>
                <w:rFonts w:ascii="Arial" w:eastAsia="Arial" w:hAnsi="Arial" w:cs="Arial"/>
                <w:color w:val="000000"/>
                <w:sz w:val="22"/>
                <w:szCs w:val="22"/>
              </w:rPr>
              <w:t>Task 1 – Selection of a Research Topic</w:t>
            </w:r>
          </w:hyperlink>
          <w:hyperlink w:anchor="_3bsb6sa8i24l">
            <w:r w:rsidR="005F5914">
              <w:tab/>
            </w:r>
          </w:hyperlink>
          <w:r>
            <w:fldChar w:fldCharType="begin"/>
          </w:r>
          <w:r>
            <w:instrText xml:space="preserve"> HYPERLINK \l "_3bsb6sa8i24l" </w:instrText>
          </w:r>
          <w:r>
            <w:fldChar w:fldCharType="separate"/>
          </w:r>
          <w:r>
            <w:rPr>
              <w:rFonts w:ascii="Arial" w:eastAsia="Arial" w:hAnsi="Arial" w:cs="Arial"/>
              <w:color w:val="000000"/>
              <w:sz w:val="22"/>
              <w:szCs w:val="22"/>
            </w:rPr>
            <w:t>3</w:t>
          </w:r>
        </w:p>
        <w:p w14:paraId="18C07A22"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tabs>
              <w:tab w:val="right" w:pos="9026"/>
            </w:tabs>
            <w:rPr>
              <w:rFonts w:ascii="Arial" w:eastAsia="Arial" w:hAnsi="Arial" w:cs="Arial"/>
              <w:color w:val="000000"/>
              <w:sz w:val="22"/>
              <w:szCs w:val="22"/>
            </w:rPr>
          </w:pPr>
          <w:r>
            <w:fldChar w:fldCharType="end"/>
          </w:r>
          <w:hyperlink w:anchor="_8nzh15wv1iah">
            <w:r w:rsidR="005F5914">
              <w:rPr>
                <w:rFonts w:ascii="Arial" w:eastAsia="Arial" w:hAnsi="Arial" w:cs="Arial"/>
                <w:color w:val="000000"/>
                <w:sz w:val="22"/>
                <w:szCs w:val="22"/>
              </w:rPr>
              <w:t>Task 2 – Evaluating Information Sources (Literature Review)</w:t>
            </w:r>
          </w:hyperlink>
          <w:hyperlink w:anchor="_8nzh15wv1iah">
            <w:r w:rsidR="005F5914">
              <w:tab/>
            </w:r>
          </w:hyperlink>
          <w:r>
            <w:fldChar w:fldCharType="begin"/>
          </w:r>
          <w:r>
            <w:instrText xml:space="preserve"> HYPERLINK \l "_8nzh15wv1iah" </w:instrText>
          </w:r>
          <w:r>
            <w:fldChar w:fldCharType="separate"/>
          </w:r>
          <w:r>
            <w:rPr>
              <w:rFonts w:ascii="Arial" w:eastAsia="Arial" w:hAnsi="Arial" w:cs="Arial"/>
              <w:color w:val="000000"/>
              <w:sz w:val="22"/>
              <w:szCs w:val="22"/>
            </w:rPr>
            <w:t>4</w:t>
          </w:r>
        </w:p>
        <w:p w14:paraId="2B1A27F2"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tabs>
              <w:tab w:val="right" w:pos="9026"/>
            </w:tabs>
            <w:rPr>
              <w:rFonts w:ascii="Arial" w:eastAsia="Arial" w:hAnsi="Arial" w:cs="Arial"/>
              <w:color w:val="000000"/>
              <w:sz w:val="22"/>
              <w:szCs w:val="22"/>
            </w:rPr>
          </w:pPr>
          <w:r>
            <w:fldChar w:fldCharType="end"/>
          </w:r>
          <w:hyperlink w:anchor="_dfms207lfy83">
            <w:r w:rsidR="005F5914">
              <w:rPr>
                <w:rFonts w:ascii="Arial" w:eastAsia="Arial" w:hAnsi="Arial" w:cs="Arial"/>
                <w:color w:val="000000"/>
                <w:sz w:val="22"/>
                <w:szCs w:val="22"/>
              </w:rPr>
              <w:t>Comparative Evaluation and Research Gap</w:t>
            </w:r>
          </w:hyperlink>
          <w:hyperlink w:anchor="_dfms207lfy83">
            <w:r w:rsidR="005F5914">
              <w:tab/>
            </w:r>
          </w:hyperlink>
          <w:r>
            <w:fldChar w:fldCharType="begin"/>
          </w:r>
          <w:r>
            <w:instrText xml:space="preserve"> HYPERLINK \l "_dfms207lfy83" </w:instrText>
          </w:r>
          <w:r>
            <w:fldChar w:fldCharType="separate"/>
          </w:r>
          <w:r>
            <w:rPr>
              <w:rFonts w:ascii="Arial" w:eastAsia="Arial" w:hAnsi="Arial" w:cs="Arial"/>
              <w:color w:val="000000"/>
              <w:sz w:val="22"/>
              <w:szCs w:val="22"/>
            </w:rPr>
            <w:t>4</w:t>
          </w:r>
        </w:p>
        <w:p w14:paraId="257B2E3B"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tabs>
              <w:tab w:val="right" w:pos="9026"/>
            </w:tabs>
            <w:rPr>
              <w:rFonts w:ascii="Arial" w:eastAsia="Arial" w:hAnsi="Arial" w:cs="Arial"/>
              <w:color w:val="000000"/>
              <w:sz w:val="22"/>
              <w:szCs w:val="22"/>
            </w:rPr>
          </w:pPr>
          <w:r>
            <w:fldChar w:fldCharType="end"/>
          </w:r>
          <w:hyperlink w:anchor="_elbgc9xmeso6">
            <w:r w:rsidR="005F5914">
              <w:rPr>
                <w:rFonts w:ascii="Arial" w:eastAsia="Arial" w:hAnsi="Arial" w:cs="Arial"/>
                <w:color w:val="000000"/>
                <w:sz w:val="22"/>
                <w:szCs w:val="22"/>
              </w:rPr>
              <w:t>Task 3 – Research Methodologies</w:t>
            </w:r>
          </w:hyperlink>
          <w:hyperlink w:anchor="_elbgc9xmeso6">
            <w:r w:rsidR="005F5914">
              <w:tab/>
            </w:r>
          </w:hyperlink>
          <w:r>
            <w:fldChar w:fldCharType="begin"/>
          </w:r>
          <w:r>
            <w:instrText xml:space="preserve"> HYPERLINK \l "_elbgc9xmeso6" </w:instrText>
          </w:r>
          <w:r>
            <w:fldChar w:fldCharType="separate"/>
          </w:r>
          <w:r>
            <w:rPr>
              <w:rFonts w:ascii="Arial" w:eastAsia="Arial" w:hAnsi="Arial" w:cs="Arial"/>
              <w:color w:val="000000"/>
              <w:sz w:val="22"/>
              <w:szCs w:val="22"/>
            </w:rPr>
            <w:t>5</w:t>
          </w:r>
        </w:p>
        <w:p w14:paraId="01A95392"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tabs>
              <w:tab w:val="right" w:pos="9026"/>
            </w:tabs>
            <w:rPr>
              <w:rFonts w:ascii="Arial" w:eastAsia="Arial" w:hAnsi="Arial" w:cs="Arial"/>
              <w:color w:val="000000"/>
              <w:sz w:val="22"/>
              <w:szCs w:val="22"/>
            </w:rPr>
          </w:pPr>
          <w:r>
            <w:fldChar w:fldCharType="end"/>
          </w:r>
          <w:hyperlink w:anchor="_j62gld2lpmws">
            <w:r w:rsidR="005F5914">
              <w:rPr>
                <w:rFonts w:ascii="Arial" w:eastAsia="Arial" w:hAnsi="Arial" w:cs="Arial"/>
                <w:color w:val="000000"/>
                <w:sz w:val="22"/>
                <w:szCs w:val="22"/>
              </w:rPr>
              <w:t>Task 4 – Research Question &amp; Data</w:t>
            </w:r>
          </w:hyperlink>
          <w:hyperlink w:anchor="_j62gld2lpmws">
            <w:r w:rsidR="005F5914">
              <w:tab/>
            </w:r>
          </w:hyperlink>
          <w:r>
            <w:fldChar w:fldCharType="begin"/>
          </w:r>
          <w:r>
            <w:instrText xml:space="preserve"> HYPERLINK \l "_j62gld2lpmws" </w:instrText>
          </w:r>
          <w:r>
            <w:fldChar w:fldCharType="separate"/>
          </w:r>
          <w:r>
            <w:rPr>
              <w:rFonts w:ascii="Arial" w:eastAsia="Arial" w:hAnsi="Arial" w:cs="Arial"/>
              <w:color w:val="000000"/>
              <w:sz w:val="22"/>
              <w:szCs w:val="22"/>
            </w:rPr>
            <w:t>5</w:t>
          </w:r>
        </w:p>
        <w:p w14:paraId="57F7BC1D"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tabs>
              <w:tab w:val="right" w:pos="9026"/>
            </w:tabs>
            <w:rPr>
              <w:rFonts w:ascii="Arial" w:eastAsia="Arial" w:hAnsi="Arial" w:cs="Arial"/>
              <w:color w:val="000000"/>
              <w:sz w:val="22"/>
              <w:szCs w:val="22"/>
            </w:rPr>
          </w:pPr>
          <w:r>
            <w:fldChar w:fldCharType="end"/>
          </w:r>
          <w:hyperlink w:anchor="_aqhqynp0clhv">
            <w:r w:rsidR="005F5914">
              <w:rPr>
                <w:rFonts w:ascii="Arial" w:eastAsia="Arial" w:hAnsi="Arial" w:cs="Arial"/>
                <w:color w:val="000000"/>
                <w:sz w:val="22"/>
                <w:szCs w:val="22"/>
              </w:rPr>
              <w:t>Conclusion</w:t>
            </w:r>
          </w:hyperlink>
          <w:hyperlink w:anchor="_aqhqynp0clhv">
            <w:r w:rsidR="005F5914">
              <w:tab/>
            </w:r>
          </w:hyperlink>
          <w:r>
            <w:fldChar w:fldCharType="begin"/>
          </w:r>
          <w:r>
            <w:instrText xml:space="preserve"> HYPERLINK \l "_aqhqynp0clhv" </w:instrText>
          </w:r>
          <w:r>
            <w:fldChar w:fldCharType="separate"/>
          </w:r>
          <w:r>
            <w:rPr>
              <w:rFonts w:ascii="Arial" w:eastAsia="Arial" w:hAnsi="Arial" w:cs="Arial"/>
              <w:color w:val="000000"/>
              <w:sz w:val="22"/>
              <w:szCs w:val="22"/>
            </w:rPr>
            <w:t>6</w:t>
          </w:r>
        </w:p>
        <w:p w14:paraId="55F88797"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tabs>
              <w:tab w:val="right" w:pos="9026"/>
            </w:tabs>
            <w:rPr>
              <w:rFonts w:ascii="Arial" w:eastAsia="Arial" w:hAnsi="Arial" w:cs="Arial"/>
              <w:color w:val="000000"/>
              <w:sz w:val="22"/>
              <w:szCs w:val="22"/>
            </w:rPr>
          </w:pPr>
          <w:r>
            <w:fldChar w:fldCharType="end"/>
          </w:r>
          <w:hyperlink w:anchor="_ah2mb4md7z0v">
            <w:r w:rsidR="005F5914">
              <w:rPr>
                <w:rFonts w:ascii="Arial" w:eastAsia="Arial" w:hAnsi="Arial" w:cs="Arial"/>
                <w:color w:val="000000"/>
                <w:sz w:val="22"/>
                <w:szCs w:val="22"/>
              </w:rPr>
              <w:t>References</w:t>
            </w:r>
          </w:hyperlink>
          <w:hyperlink w:anchor="_ah2mb4md7z0v">
            <w:r w:rsidR="005F5914">
              <w:tab/>
            </w:r>
          </w:hyperlink>
          <w:r>
            <w:fldChar w:fldCharType="begin"/>
          </w:r>
          <w:r>
            <w:instrText xml:space="preserve"> HYPERLINK \l "_ah2mb4md7z0v" </w:instrText>
          </w:r>
          <w:r>
            <w:fldChar w:fldCharType="separate"/>
          </w:r>
          <w:r>
            <w:rPr>
              <w:rFonts w:ascii="Arial" w:eastAsia="Arial" w:hAnsi="Arial" w:cs="Arial"/>
              <w:color w:val="000000"/>
              <w:sz w:val="22"/>
              <w:szCs w:val="22"/>
            </w:rPr>
            <w:t>7</w:t>
          </w:r>
        </w:p>
        <w:p w14:paraId="3A76961B" w14:textId="77777777" w:rsidR="005F5914" w:rsidRDefault="00000000">
          <w:pPr>
            <w:spacing w:line="360" w:lineRule="auto"/>
            <w:jc w:val="both"/>
            <w:rPr>
              <w:rFonts w:ascii="Arial" w:eastAsia="Arial" w:hAnsi="Arial" w:cs="Arial"/>
            </w:rPr>
          </w:pPr>
          <w:r>
            <w:fldChar w:fldCharType="end"/>
          </w:r>
          <w:r>
            <w:fldChar w:fldCharType="end"/>
          </w:r>
        </w:p>
      </w:sdtContent>
    </w:sdt>
    <w:p w14:paraId="72695303" w14:textId="77777777" w:rsidR="005F5914" w:rsidRDefault="005F5914">
      <w:pPr>
        <w:spacing w:line="360" w:lineRule="auto"/>
        <w:jc w:val="both"/>
        <w:rPr>
          <w:rFonts w:ascii="Arial" w:eastAsia="Arial" w:hAnsi="Arial" w:cs="Arial"/>
        </w:rPr>
      </w:pPr>
    </w:p>
    <w:p w14:paraId="4DA285B0" w14:textId="77777777" w:rsidR="005F5914" w:rsidRDefault="005F5914">
      <w:pPr>
        <w:spacing w:line="360" w:lineRule="auto"/>
        <w:jc w:val="both"/>
        <w:rPr>
          <w:rFonts w:ascii="Arial" w:eastAsia="Arial" w:hAnsi="Arial" w:cs="Arial"/>
          <w:b/>
          <w:bCs/>
          <w:sz w:val="22"/>
          <w:szCs w:val="22"/>
        </w:rPr>
      </w:pPr>
    </w:p>
    <w:p w14:paraId="6EEF847B" w14:textId="77777777" w:rsidR="005F5914" w:rsidRDefault="00000000">
      <w:pPr>
        <w:rPr>
          <w:rFonts w:ascii="Arial" w:eastAsia="Arial" w:hAnsi="Arial" w:cs="Arial"/>
          <w:b/>
          <w:bCs/>
          <w:sz w:val="22"/>
          <w:szCs w:val="22"/>
        </w:rPr>
      </w:pPr>
      <w:r>
        <w:br w:type="page"/>
      </w:r>
    </w:p>
    <w:p w14:paraId="75BA50D3" w14:textId="77777777" w:rsidR="005F5914" w:rsidRDefault="00000000">
      <w:pPr>
        <w:spacing w:line="360" w:lineRule="auto"/>
        <w:jc w:val="both"/>
        <w:rPr>
          <w:rFonts w:ascii="Arial" w:eastAsia="Arial" w:hAnsi="Arial" w:cs="Arial"/>
          <w:b/>
          <w:bCs/>
          <w:sz w:val="22"/>
          <w:szCs w:val="22"/>
        </w:rPr>
      </w:pPr>
      <w:bookmarkStart w:id="0" w:name="_3leyen4visf8" w:colFirst="0" w:colLast="0"/>
      <w:bookmarkEnd w:id="0"/>
      <w:r>
        <w:rPr>
          <w:rFonts w:ascii="Arial" w:eastAsia="Arial" w:hAnsi="Arial" w:cs="Arial"/>
          <w:b/>
          <w:bCs/>
          <w:sz w:val="22"/>
          <w:szCs w:val="22"/>
        </w:rPr>
        <w:t>Introduction</w:t>
      </w:r>
    </w:p>
    <w:p w14:paraId="07BBAF4F" w14:textId="77777777" w:rsidR="005F5914"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Mental health Stigma is a key hindrance to help-seeking in the United Kingdom among university students. </w:t>
      </w:r>
      <w:r>
        <w:rPr>
          <w:rFonts w:ascii="Arial" w:eastAsia="Arial" w:hAnsi="Arial" w:cs="Arial"/>
          <w:sz w:val="24"/>
          <w:szCs w:val="24"/>
        </w:rPr>
        <w:t>Although awareness and student wellbeing services are increasing, many young adults still hesitate to seek professional help due to fear of judgment, discrimination, or personal shame.</w:t>
      </w:r>
      <w:r>
        <w:rPr>
          <w:rFonts w:ascii="Arial" w:eastAsia="Arial" w:hAnsi="Arial" w:cs="Arial"/>
          <w:sz w:val="22"/>
          <w:szCs w:val="22"/>
        </w:rPr>
        <w:t>This report discusses the concept of mental health stigma in UK universities and its theoretical basis. It suggests a small-scale research study to determine its effect on help-seeking behaviour. A reflection on how this issue relates to the development of professionals in health and social care is also evident in the report.</w:t>
      </w:r>
    </w:p>
    <w:p w14:paraId="46411888" w14:textId="77777777" w:rsidR="005F5914" w:rsidRDefault="00000000">
      <w:pPr>
        <w:spacing w:line="360" w:lineRule="auto"/>
        <w:jc w:val="both"/>
        <w:rPr>
          <w:rFonts w:ascii="Arial" w:eastAsia="Arial" w:hAnsi="Arial" w:cs="Arial"/>
          <w:b/>
          <w:bCs/>
          <w:sz w:val="22"/>
          <w:szCs w:val="22"/>
        </w:rPr>
      </w:pPr>
      <w:bookmarkStart w:id="1" w:name="_3bsb6sa8i24l" w:colFirst="0" w:colLast="0"/>
      <w:bookmarkEnd w:id="1"/>
      <w:r>
        <w:rPr>
          <w:rFonts w:ascii="Arial" w:eastAsia="Arial" w:hAnsi="Arial" w:cs="Arial"/>
          <w:b/>
          <w:bCs/>
          <w:sz w:val="22"/>
          <w:szCs w:val="22"/>
        </w:rPr>
        <w:t>Task 1 – Selection of a Research Topic</w:t>
      </w:r>
    </w:p>
    <w:p w14:paraId="4A56E10A" w14:textId="77777777" w:rsidR="005F5914" w:rsidRDefault="00000000">
      <w:pPr>
        <w:spacing w:line="360" w:lineRule="auto"/>
        <w:jc w:val="both"/>
        <w:rPr>
          <w:rFonts w:ascii="Arial" w:eastAsia="Arial" w:hAnsi="Arial" w:cs="Arial"/>
          <w:sz w:val="22"/>
          <w:szCs w:val="22"/>
        </w:rPr>
      </w:pPr>
      <w:r>
        <w:rPr>
          <w:rFonts w:ascii="Arial" w:eastAsia="Arial" w:hAnsi="Arial" w:cs="Arial"/>
          <w:sz w:val="22"/>
          <w:szCs w:val="22"/>
        </w:rPr>
        <w:t>The stigma of mental health as a barrier to help-seeking in UK university students is an important and topical problem in the health and social care industry. Adults aged 18-25 have anxiety, depression, and stress-related disorders at high levels, but many do not seek professional assistance in time or at all(</w:t>
      </w:r>
      <w:r>
        <w:rPr>
          <w:rFonts w:ascii="Arial" w:eastAsia="Arial" w:hAnsi="Arial" w:cs="Arial"/>
          <w:color w:val="222222"/>
          <w:sz w:val="22"/>
          <w:szCs w:val="22"/>
          <w:highlight w:val="white"/>
        </w:rPr>
        <w:t>Anderson et al., 2025)</w:t>
      </w:r>
      <w:r>
        <w:rPr>
          <w:rFonts w:ascii="Arial" w:eastAsia="Arial" w:hAnsi="Arial" w:cs="Arial"/>
          <w:sz w:val="22"/>
          <w:szCs w:val="22"/>
        </w:rPr>
        <w:t xml:space="preserve"> </w:t>
      </w:r>
      <w:r>
        <w:rPr>
          <w:rFonts w:ascii="Arial" w:eastAsia="Arial" w:hAnsi="Arial" w:cs="Arial"/>
          <w:sz w:val="24"/>
          <w:szCs w:val="24"/>
        </w:rPr>
        <w:t xml:space="preserve">. </w:t>
      </w:r>
      <w:r>
        <w:rPr>
          <w:rFonts w:ascii="Arial" w:eastAsia="Arial" w:hAnsi="Arial" w:cs="Arial"/>
          <w:sz w:val="22"/>
          <w:szCs w:val="22"/>
        </w:rPr>
        <w:t>In the UK, the National Health Service (NHS) and university counselling services report experiencing an ever-increasing demand, long waiting lists, and crisis presentations, and a gap in early intervention (NHS, 2025). This problem has a direct impact on students who experience deteriorated mental health and academic disturbance, and care organisations are under pressure to provide services and have to pay more long-term treatment expenses.</w:t>
      </w:r>
    </w:p>
    <w:p w14:paraId="020408FD" w14:textId="77777777" w:rsidR="005F5914" w:rsidRDefault="00000000">
      <w:pPr>
        <w:spacing w:line="360" w:lineRule="auto"/>
        <w:jc w:val="both"/>
        <w:rPr>
          <w:rFonts w:ascii="Arial" w:eastAsia="Arial" w:hAnsi="Arial" w:cs="Arial"/>
          <w:sz w:val="22"/>
          <w:szCs w:val="22"/>
        </w:rPr>
      </w:pPr>
      <w:r>
        <w:rPr>
          <w:rFonts w:ascii="Arial" w:eastAsia="Arial" w:hAnsi="Arial" w:cs="Arial"/>
          <w:sz w:val="22"/>
          <w:szCs w:val="22"/>
        </w:rPr>
        <w:t>Theoretically,  stigma may be explained by Goffman's stigma theory, which posits that stigma is a socially constructed label that undermines credibility and diminishes social identity(</w:t>
      </w:r>
      <w:r>
        <w:rPr>
          <w:rFonts w:ascii="Arial" w:eastAsia="Arial" w:hAnsi="Arial" w:cs="Arial"/>
          <w:color w:val="222222"/>
          <w:sz w:val="22"/>
          <w:szCs w:val="22"/>
          <w:highlight w:val="white"/>
        </w:rPr>
        <w:t xml:space="preserve">Gyamfi, </w:t>
      </w:r>
      <w:r>
        <w:rPr>
          <w:rFonts w:ascii="Arial" w:eastAsia="Arial" w:hAnsi="Arial" w:cs="Arial"/>
          <w:sz w:val="22"/>
          <w:szCs w:val="22"/>
        </w:rPr>
        <w:t>2024). Students may be afraid of being perceived as weak, unstable, or incompetent in the university setting. This self-stigma model by Corrigan further elaborates on how public stigma (stereotypes and discrimination in society) is internalised and subsequently becomes self-stigmatised through shame, low self-esteem, and avoidance of help-seeking (Rodrigues, Cruz, and Queiros, 2025). More importantly, public stigma operates outside, through peer attitudes, whereas self-stigma operates within the individual and has direct effects on behaviour.</w:t>
      </w:r>
    </w:p>
    <w:p w14:paraId="6FD988E8" w14:textId="77777777" w:rsidR="005F5914" w:rsidRDefault="00000000">
      <w:pPr>
        <w:spacing w:line="360" w:lineRule="auto"/>
        <w:jc w:val="both"/>
        <w:rPr>
          <w:rFonts w:ascii="Arial" w:eastAsia="Arial" w:hAnsi="Arial" w:cs="Arial"/>
          <w:sz w:val="22"/>
          <w:szCs w:val="22"/>
        </w:rPr>
      </w:pPr>
      <w:r>
        <w:rPr>
          <w:rFonts w:ascii="Arial" w:eastAsia="Arial" w:hAnsi="Arial" w:cs="Arial"/>
          <w:sz w:val="24"/>
          <w:szCs w:val="24"/>
        </w:rPr>
        <w:t>In addition, organisational barriers in the National Health Service such as long waiting times, limited funding, and complex referral processes can discourage people from seeking help (NHS, 2025)</w:t>
      </w:r>
      <w:r>
        <w:rPr>
          <w:rFonts w:ascii="SimSun" w:eastAsia="SimSun" w:hAnsi="SimSun" w:cs="SimSun"/>
          <w:sz w:val="24"/>
          <w:szCs w:val="24"/>
        </w:rPr>
        <w:t>.</w:t>
      </w:r>
      <w:r>
        <w:rPr>
          <w:rFonts w:ascii="Arial" w:eastAsia="Arial" w:hAnsi="Arial" w:cs="Arial"/>
          <w:sz w:val="22"/>
          <w:szCs w:val="22"/>
        </w:rPr>
        <w:t xml:space="preserve">Delay in support could be caused by academic pressures, confidentiality worries or employment fears among young adults. Late treatment is linked to worse symptoms, more dropouts, fewer employment opportunities and worse relationships (Barrow and Thomas, 2022). Economic impact also exists on the untreated mental health conditions that represent high costs of health and social care services in the long term (Centre for Mental Health, 2024). </w:t>
      </w:r>
    </w:p>
    <w:p w14:paraId="07661291" w14:textId="77777777" w:rsidR="005F5914" w:rsidRDefault="00000000">
      <w:pPr>
        <w:pBdr>
          <w:top w:val="nil"/>
          <w:left w:val="nil"/>
          <w:bottom w:val="nil"/>
          <w:right w:val="nil"/>
          <w:between w:val="nil"/>
        </w:pBdr>
        <w:spacing w:before="280" w:after="280" w:line="360" w:lineRule="auto"/>
        <w:jc w:val="both"/>
        <w:rPr>
          <w:rFonts w:ascii="Arial" w:eastAsia="Arial" w:hAnsi="Arial" w:cs="Arial"/>
          <w:color w:val="000000"/>
          <w:sz w:val="24"/>
          <w:szCs w:val="24"/>
        </w:rPr>
      </w:pPr>
      <w:bookmarkStart w:id="2" w:name="_8nzh15wv1iah" w:colFirst="0" w:colLast="0"/>
      <w:bookmarkEnd w:id="2"/>
      <w:r>
        <w:rPr>
          <w:rFonts w:ascii="Arial" w:eastAsia="Arial" w:hAnsi="Arial" w:cs="Arial"/>
          <w:color w:val="000000"/>
          <w:sz w:val="24"/>
          <w:szCs w:val="24"/>
        </w:rPr>
        <w:t>This topic was chosen because of my interest in health systems and social factors affecting well-being. Understanding stigma is important for my future career in health and social care, where reducing barriers and encouraging early support are essential.</w:t>
      </w:r>
    </w:p>
    <w:p w14:paraId="71E2E677" w14:textId="77777777" w:rsidR="005F5914" w:rsidRDefault="00000000">
      <w:pPr>
        <w:spacing w:line="360" w:lineRule="auto"/>
        <w:jc w:val="both"/>
        <w:rPr>
          <w:rFonts w:ascii="Arial" w:eastAsia="Arial" w:hAnsi="Arial" w:cs="Arial"/>
          <w:b/>
          <w:bCs/>
          <w:sz w:val="22"/>
          <w:szCs w:val="22"/>
        </w:rPr>
      </w:pPr>
      <w:r>
        <w:rPr>
          <w:rFonts w:ascii="Arial" w:eastAsia="Arial" w:hAnsi="Arial" w:cs="Arial"/>
          <w:b/>
          <w:bCs/>
          <w:sz w:val="22"/>
          <w:szCs w:val="22"/>
        </w:rPr>
        <w:t>Task 2 – Evaluating Information Sources (Literature Review)</w:t>
      </w:r>
    </w:p>
    <w:p w14:paraId="28B0605D" w14:textId="77777777" w:rsidR="005F5914" w:rsidRDefault="00000000">
      <w:pPr>
        <w:spacing w:line="360" w:lineRule="auto"/>
        <w:jc w:val="both"/>
        <w:rPr>
          <w:rFonts w:ascii="Arial" w:eastAsia="Arial" w:hAnsi="Arial" w:cs="Arial"/>
          <w:sz w:val="22"/>
          <w:szCs w:val="22"/>
        </w:rPr>
      </w:pPr>
      <w:r>
        <w:rPr>
          <w:rFonts w:ascii="Arial" w:eastAsia="Arial" w:hAnsi="Arial" w:cs="Arial"/>
          <w:sz w:val="22"/>
          <w:szCs w:val="22"/>
        </w:rPr>
        <w:t>The section is a critical review of three valid and more recent (2020-2025) sources that address mental health stigma as an impediment to help-seeking among young adults and university students in the UK context.</w:t>
      </w:r>
    </w:p>
    <w:p w14:paraId="116D904D" w14:textId="77777777" w:rsidR="005F5914"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 As a form of societal and structural discrimination against early intervention, the stigma is mentioned in the World Mental Health Report prepared by the World Health Organization (2022). This report states that different routes to the service are underfunded and disjointed, which disincentivises access to care, particularly among youth. It is powerful because it is globally oriented and policy relevant, presenting macro-level data on the long-term social and economic costs of untreated treatment. Nevertheless, although it recognises stigma as a systemic issue, it provides little insight into how university students interpret or internalise stigma at a personal level in an academic setting.</w:t>
      </w:r>
    </w:p>
    <w:p w14:paraId="33459C83" w14:textId="77777777" w:rsidR="005F5914"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A study by </w:t>
      </w:r>
      <w:r>
        <w:rPr>
          <w:rFonts w:ascii="Arial" w:eastAsia="Arial" w:hAnsi="Arial" w:cs="Arial"/>
          <w:color w:val="222222"/>
          <w:sz w:val="22"/>
          <w:szCs w:val="22"/>
          <w:highlight w:val="white"/>
        </w:rPr>
        <w:t>Osborn, Saunder , and Fonagy (2022),</w:t>
      </w:r>
      <w:r>
        <w:rPr>
          <w:rFonts w:ascii="Arial" w:eastAsia="Arial" w:hAnsi="Arial" w:cs="Arial"/>
          <w:sz w:val="22"/>
          <w:szCs w:val="22"/>
        </w:rPr>
        <w:t xml:space="preserve"> examines the prevalence of mental health issues and service utilization among university students. Their results repeatedly indicate that even though a significant number of students exhibit a high level of psychological distress, only a small number of them obtain professional services because of the presence of stigma and preference for self-reliance. The merits of this research lie in its empirical focus on university populations and in its direct service to the target population of this proposal. A lot of the data, however, is quantitative and US-based. Although like the UK environments, healthcare system differences imply that the results are not necessarily representative of NHS-specific structural obstacles (waiting times or referral pathways).</w:t>
      </w:r>
    </w:p>
    <w:p w14:paraId="10920C75" w14:textId="77777777" w:rsidR="005F5914" w:rsidRDefault="00000000">
      <w:pPr>
        <w:spacing w:line="360" w:lineRule="auto"/>
        <w:jc w:val="both"/>
        <w:rPr>
          <w:rFonts w:ascii="Arial" w:eastAsia="Arial" w:hAnsi="Arial" w:cs="Arial"/>
          <w:sz w:val="22"/>
          <w:szCs w:val="22"/>
        </w:rPr>
      </w:pPr>
      <w:r>
        <w:rPr>
          <w:rFonts w:ascii="Arial" w:eastAsia="Arial" w:hAnsi="Arial" w:cs="Arial"/>
          <w:sz w:val="22"/>
          <w:szCs w:val="22"/>
        </w:rPr>
        <w:t>Similarly, Hayes et al. (2024) carried out a systematic review of European Child and Adolescent Psychiatry to investigate the interventions to enhance help-seeking in children and young people that are universal and school-based. The research focuses on intrapersonal and interpersonal attitudes as some of the critical constructs but observes heterogenous effects of interventions and a relatively low quality of the studies. The Strengths are strict extraction of the data in four databases and evaluation of quality with the help of the EPHPP tool. Nevertheless, the review is interested in statistical significance and not in the persistence of effect sizes and has no contextual insights into real-world context, UK universities or NHS-related services. This highlights that there is a gap in the qualitative research into the area of lived experiences of help-seeking.</w:t>
      </w:r>
    </w:p>
    <w:p w14:paraId="4DF4A731" w14:textId="77777777" w:rsidR="005F5914" w:rsidRDefault="00000000">
      <w:pPr>
        <w:spacing w:line="360" w:lineRule="auto"/>
        <w:jc w:val="both"/>
        <w:rPr>
          <w:rFonts w:ascii="Arial" w:eastAsia="Arial" w:hAnsi="Arial" w:cs="Arial"/>
          <w:sz w:val="22"/>
          <w:szCs w:val="22"/>
        </w:rPr>
      </w:pPr>
      <w:r>
        <w:rPr>
          <w:rFonts w:ascii="Arial" w:eastAsia="Arial" w:hAnsi="Arial" w:cs="Arial"/>
          <w:sz w:val="22"/>
          <w:szCs w:val="22"/>
        </w:rPr>
        <w:t>Ociskova et al. (2023) also give more information about the psychological processes of stigma by stating that stigma in the crowd can be internalised into self-stigma. The result of this process is often feelings of shame, low self-esteem, and a lack of mental health services. On the same note, Murphy (2022) notes that stigma may also affect personal identity and social relationships and lead to the discouragement of individuals to openly discuss mental health issues or get professional help. Moreover, Anderson et al. (2025) state that fear of being judged and discriminated against is still preventing many young adults from seeking early mental health interventions.</w:t>
      </w:r>
    </w:p>
    <w:p w14:paraId="3DBECF9A" w14:textId="77777777" w:rsidR="005F5914" w:rsidRDefault="00000000">
      <w:pPr>
        <w:spacing w:line="360" w:lineRule="auto"/>
        <w:jc w:val="both"/>
        <w:rPr>
          <w:rFonts w:ascii="Arial" w:eastAsia="Arial" w:hAnsi="Arial" w:cs="Arial"/>
          <w:b/>
          <w:bCs/>
          <w:sz w:val="22"/>
          <w:szCs w:val="22"/>
        </w:rPr>
      </w:pPr>
      <w:bookmarkStart w:id="3" w:name="_dfms207lfy83" w:colFirst="0" w:colLast="0"/>
      <w:bookmarkEnd w:id="3"/>
      <w:r>
        <w:rPr>
          <w:rFonts w:ascii="Arial" w:eastAsia="Arial" w:hAnsi="Arial" w:cs="Arial"/>
          <w:b/>
          <w:bCs/>
          <w:sz w:val="22"/>
          <w:szCs w:val="22"/>
        </w:rPr>
        <w:t xml:space="preserve"> Comparative Evaluation and Research Gap</w:t>
      </w:r>
    </w:p>
    <w:p w14:paraId="5C2F27C0" w14:textId="77777777" w:rsidR="005F5914" w:rsidRDefault="00000000">
      <w:pPr>
        <w:spacing w:before="105" w:after="105" w:line="360" w:lineRule="auto"/>
        <w:jc w:val="both"/>
        <w:rPr>
          <w:rFonts w:ascii="Arial" w:eastAsia="Arial" w:hAnsi="Arial" w:cs="Arial"/>
          <w:sz w:val="22"/>
          <w:szCs w:val="22"/>
        </w:rPr>
      </w:pPr>
      <w:r>
        <w:rPr>
          <w:rFonts w:ascii="Arial" w:eastAsia="Arial" w:hAnsi="Arial" w:cs="Arial"/>
          <w:sz w:val="22"/>
          <w:szCs w:val="22"/>
        </w:rPr>
        <w:t>In all these studies, the stigma is broadly identified as one of the biggest obstacles to help-seeking amongst the students. The primary subjects of discussions about stigma by Steven C. Hayes et al. (2024) and Mark Osborn et al. (2022) are structural and policy-level stigma. These ideas are reflected in their work since Erving Goffman and Patrick Corrigan describe stigma as socially constructed and internalised. Nevertheless, the majority of the research is based on quantitative surveys. Very little qualitative research has investigated the qualitative experience and internalisation of stigma among students in the United Kingdom and how structural experiences in the National Health Service affect their help-seeking behaviour.</w:t>
      </w:r>
    </w:p>
    <w:p w14:paraId="1814E4AB" w14:textId="77777777" w:rsidR="005F5914" w:rsidRDefault="00000000">
      <w:pPr>
        <w:spacing w:line="360" w:lineRule="auto"/>
        <w:jc w:val="both"/>
        <w:rPr>
          <w:rFonts w:ascii="Arial" w:eastAsia="Arial" w:hAnsi="Arial" w:cs="Arial"/>
          <w:b/>
          <w:bCs/>
          <w:sz w:val="22"/>
          <w:szCs w:val="22"/>
        </w:rPr>
      </w:pPr>
      <w:bookmarkStart w:id="4" w:name="_elbgc9xmeso6" w:colFirst="0" w:colLast="0"/>
      <w:bookmarkEnd w:id="4"/>
      <w:r>
        <w:rPr>
          <w:rFonts w:ascii="Arial" w:eastAsia="Arial" w:hAnsi="Arial" w:cs="Arial"/>
          <w:b/>
          <w:bCs/>
          <w:sz w:val="22"/>
          <w:szCs w:val="22"/>
        </w:rPr>
        <w:t xml:space="preserve">Task 3 – Research Methodologies  </w:t>
      </w:r>
    </w:p>
    <w:p w14:paraId="74952785" w14:textId="77777777" w:rsidR="005F5914" w:rsidRDefault="00000000">
      <w:pPr>
        <w:spacing w:line="360" w:lineRule="auto"/>
        <w:jc w:val="both"/>
        <w:rPr>
          <w:rFonts w:ascii="Arial" w:eastAsia="Arial" w:hAnsi="Arial" w:cs="Arial"/>
          <w:sz w:val="22"/>
          <w:szCs w:val="22"/>
        </w:rPr>
      </w:pPr>
      <w:r>
        <w:rPr>
          <w:rFonts w:ascii="Arial" w:eastAsia="Arial" w:hAnsi="Arial" w:cs="Arial"/>
          <w:sz w:val="22"/>
          <w:szCs w:val="22"/>
        </w:rPr>
        <w:t>The research methods provide alternative ways to study social and health issues. Quantitative studies utilise numerical data and statistics to verify the association between variables (</w:t>
      </w:r>
      <w:r>
        <w:rPr>
          <w:rFonts w:ascii="Arial" w:eastAsia="Arial" w:hAnsi="Arial" w:cs="Arial"/>
          <w:color w:val="222222"/>
          <w:sz w:val="22"/>
          <w:szCs w:val="22"/>
          <w:highlight w:val="white"/>
        </w:rPr>
        <w:t>Ghanad,</w:t>
      </w:r>
      <w:r>
        <w:rPr>
          <w:rFonts w:ascii="Arial" w:eastAsia="Arial" w:hAnsi="Arial" w:cs="Arial"/>
          <w:sz w:val="22"/>
          <w:szCs w:val="22"/>
        </w:rPr>
        <w:t xml:space="preserve"> 2023). Indicatively, Likert-scale surveys assessing attitudes towards mental health stigma would be part of a quantitative approach. Whereas these may come in handy when one wishes to set up a trend among a large sample, they may not suffice interpersonal experiences, which can be complex.</w:t>
      </w:r>
    </w:p>
    <w:p w14:paraId="191A0A63" w14:textId="77777777" w:rsidR="005F5914" w:rsidRDefault="00000000">
      <w:pPr>
        <w:spacing w:line="360" w:lineRule="auto"/>
        <w:jc w:val="both"/>
        <w:rPr>
          <w:rFonts w:ascii="Arial" w:eastAsia="Arial" w:hAnsi="Arial" w:cs="Arial"/>
          <w:sz w:val="22"/>
          <w:szCs w:val="22"/>
        </w:rPr>
      </w:pPr>
      <w:r>
        <w:rPr>
          <w:rFonts w:ascii="Arial" w:eastAsia="Arial" w:hAnsi="Arial" w:cs="Arial"/>
          <w:sz w:val="22"/>
          <w:szCs w:val="22"/>
        </w:rPr>
        <w:t>Conversely, qualitative research is focused on understanding meanings, perceptions, and experiences of living and uses methods such as interviews or focus groups (Braun and Clarke, 2021). One example is semi-structured interviews, which consider students' views on stigma, allowing a particular analysis of the emotional and social processes.Mixed-methods research integrates both methods to bring extensive analysis (</w:t>
      </w:r>
      <w:r>
        <w:rPr>
          <w:rFonts w:ascii="Arial" w:eastAsia="Arial" w:hAnsi="Arial" w:cs="Arial"/>
          <w:color w:val="222222"/>
          <w:sz w:val="22"/>
          <w:szCs w:val="22"/>
          <w:highlight w:val="white"/>
        </w:rPr>
        <w:t>Ghanad,</w:t>
      </w:r>
      <w:r>
        <w:rPr>
          <w:rFonts w:ascii="Arial" w:eastAsia="Arial" w:hAnsi="Arial" w:cs="Arial"/>
          <w:sz w:val="22"/>
          <w:szCs w:val="22"/>
        </w:rPr>
        <w:t xml:space="preserve"> 2023).</w:t>
      </w:r>
    </w:p>
    <w:p w14:paraId="170D2F31" w14:textId="77777777" w:rsidR="005F5914" w:rsidRDefault="00000000">
      <w:pPr>
        <w:spacing w:line="360" w:lineRule="auto"/>
        <w:jc w:val="both"/>
        <w:rPr>
          <w:rFonts w:ascii="Arial" w:eastAsia="Arial" w:hAnsi="Arial" w:cs="Arial"/>
          <w:sz w:val="22"/>
          <w:szCs w:val="22"/>
        </w:rPr>
      </w:pPr>
      <w:r>
        <w:rPr>
          <w:rFonts w:ascii="Arial" w:eastAsia="Arial" w:hAnsi="Arial" w:cs="Arial"/>
          <w:sz w:val="22"/>
          <w:szCs w:val="22"/>
        </w:rPr>
        <w:t>The most appropriate qualitative approach in this instance is a semi-structured interview with 8-10 university students. According to Goffman, stigma is created by society and, in most instances, internalised by Corrigan; thus, it should be studied in greater depth through personal experience (</w:t>
      </w:r>
      <w:r>
        <w:rPr>
          <w:rFonts w:ascii="Arial" w:eastAsia="Arial" w:hAnsi="Arial" w:cs="Arial"/>
          <w:color w:val="222222"/>
          <w:sz w:val="22"/>
          <w:szCs w:val="22"/>
          <w:highlight w:val="white"/>
        </w:rPr>
        <w:t>Gyamfi, 2024</w:t>
      </w:r>
      <w:r>
        <w:rPr>
          <w:rFonts w:ascii="Arial" w:eastAsia="Arial" w:hAnsi="Arial" w:cs="Arial"/>
          <w:sz w:val="22"/>
          <w:szCs w:val="22"/>
        </w:rPr>
        <w:t>; Rodrigues et al., 2025). Interviews are not rigid and therefore can dig deeper and seek clarification, unlike structured surveys.Patterns will be determined through thematic analysis (Braun and Clarke, 2021) across narratives.</w:t>
      </w:r>
    </w:p>
    <w:p w14:paraId="6FD81941" w14:textId="77777777" w:rsidR="005F5914" w:rsidRDefault="00000000">
      <w:pPr>
        <w:spacing w:line="360" w:lineRule="auto"/>
        <w:jc w:val="both"/>
        <w:rPr>
          <w:rFonts w:ascii="Arial" w:eastAsia="Arial" w:hAnsi="Arial" w:cs="Arial"/>
          <w:sz w:val="22"/>
          <w:szCs w:val="22"/>
        </w:rPr>
      </w:pPr>
      <w:r>
        <w:rPr>
          <w:rFonts w:ascii="Arial" w:eastAsia="Arial" w:hAnsi="Arial" w:cs="Arial"/>
          <w:sz w:val="22"/>
          <w:szCs w:val="22"/>
        </w:rPr>
        <w:t>The ethical issues are informed consent, confidentiality, anonymity, and sensitivity to the emotional nature of the mentality discussion.</w:t>
      </w:r>
    </w:p>
    <w:p w14:paraId="504DC421" w14:textId="77777777" w:rsidR="005F5914" w:rsidRDefault="00000000">
      <w:pPr>
        <w:spacing w:line="360" w:lineRule="auto"/>
        <w:jc w:val="both"/>
        <w:rPr>
          <w:rFonts w:ascii="Arial" w:eastAsia="Arial" w:hAnsi="Arial" w:cs="Arial"/>
          <w:b/>
          <w:bCs/>
          <w:sz w:val="22"/>
          <w:szCs w:val="22"/>
        </w:rPr>
      </w:pPr>
      <w:bookmarkStart w:id="5" w:name="_j62gld2lpmws" w:colFirst="0" w:colLast="0"/>
      <w:bookmarkEnd w:id="5"/>
      <w:r>
        <w:rPr>
          <w:rFonts w:ascii="Arial" w:eastAsia="Arial" w:hAnsi="Arial" w:cs="Arial"/>
          <w:b/>
          <w:bCs/>
          <w:sz w:val="22"/>
          <w:szCs w:val="22"/>
        </w:rPr>
        <w:t xml:space="preserve">Task 4 – Research Question &amp; Data  </w:t>
      </w:r>
    </w:p>
    <w:p w14:paraId="526A0705" w14:textId="77777777" w:rsidR="005F5914" w:rsidRDefault="00000000">
      <w:pPr>
        <w:spacing w:line="360" w:lineRule="auto"/>
        <w:jc w:val="both"/>
        <w:rPr>
          <w:rFonts w:ascii="Arial" w:eastAsia="Arial" w:hAnsi="Arial" w:cs="Arial"/>
          <w:sz w:val="22"/>
          <w:szCs w:val="22"/>
        </w:rPr>
      </w:pPr>
      <w:r>
        <w:rPr>
          <w:rFonts w:ascii="Arial" w:eastAsia="Arial" w:hAnsi="Arial" w:cs="Arial"/>
          <w:sz w:val="22"/>
          <w:szCs w:val="22"/>
        </w:rPr>
        <w:t>The proposed research question is:  How do public stigma, self-stigma, and structural barriers influence mental health help-seeking behaviour among UK university students?</w:t>
      </w:r>
    </w:p>
    <w:p w14:paraId="489C2D46" w14:textId="77777777" w:rsidR="005F5914" w:rsidRDefault="00000000">
      <w:pPr>
        <w:spacing w:line="360" w:lineRule="auto"/>
        <w:jc w:val="both"/>
        <w:rPr>
          <w:rFonts w:ascii="Arial" w:eastAsia="Arial" w:hAnsi="Arial" w:cs="Arial"/>
          <w:sz w:val="22"/>
          <w:szCs w:val="22"/>
        </w:rPr>
      </w:pPr>
      <w:r>
        <w:rPr>
          <w:rFonts w:ascii="Arial" w:eastAsia="Arial" w:hAnsi="Arial" w:cs="Arial"/>
          <w:sz w:val="22"/>
          <w:szCs w:val="22"/>
        </w:rPr>
        <w:t>Primary data refers to the information collected by a researcher to represent a particular investigation, such as an interview, survey, or observation (</w:t>
      </w:r>
      <w:r>
        <w:rPr>
          <w:rFonts w:ascii="Arial" w:eastAsia="Arial" w:hAnsi="Arial" w:cs="Arial"/>
          <w:color w:val="222222"/>
          <w:sz w:val="22"/>
          <w:szCs w:val="22"/>
          <w:highlight w:val="white"/>
        </w:rPr>
        <w:t xml:space="preserve">Ghanad, </w:t>
      </w:r>
      <w:r>
        <w:rPr>
          <w:rFonts w:ascii="Arial" w:eastAsia="Arial" w:hAnsi="Arial" w:cs="Arial"/>
          <w:sz w:val="22"/>
          <w:szCs w:val="22"/>
        </w:rPr>
        <w:t>2024). Secondary data, on the other hand, refers to the analysis of available sources, including journal articles, policy analyses, and statistical data. Although secondary data may be useful for identifying trends, they do not provide details of particular experiences.</w:t>
      </w:r>
    </w:p>
    <w:p w14:paraId="2A81A3D5" w14:textId="77777777" w:rsidR="005F5914" w:rsidRDefault="00000000">
      <w:pPr>
        <w:pBdr>
          <w:top w:val="nil"/>
          <w:left w:val="nil"/>
          <w:bottom w:val="nil"/>
          <w:right w:val="nil"/>
          <w:between w:val="nil"/>
        </w:pBdr>
        <w:spacing w:before="280" w:after="280" w:line="360" w:lineRule="auto"/>
        <w:jc w:val="both"/>
        <w:rPr>
          <w:rFonts w:ascii="Arial" w:eastAsia="Arial" w:hAnsi="Arial" w:cs="Arial"/>
          <w:color w:val="000000"/>
          <w:sz w:val="24"/>
          <w:szCs w:val="24"/>
        </w:rPr>
      </w:pPr>
      <w:r>
        <w:rPr>
          <w:rFonts w:ascii="Arial" w:eastAsia="Arial" w:hAnsi="Arial" w:cs="Arial"/>
          <w:color w:val="000000"/>
          <w:sz w:val="24"/>
          <w:szCs w:val="24"/>
        </w:rPr>
        <w:t>The main qualitative data will be gathered using semi-structured interviews with university students. The data about stigma is qualitative rather than quantitative since stigma is social and is extremely personal (Murphy, 2022). Surveys can measure attitudes, but they cannot fully capture emotions, internal struggles, or personal situations. Interviews allow participants to explain how public stigma becomes self-stigma and how it affects their decisions (Ociskov et al., 2023).The data will be analysed using thematic analysis (Braun and Clarke, 2021) to detect common patterns. The advantages are rich, detailed data and contextual knowledge.There are some difficulties, such as a small sample size and possible emotional sensitivity, which must be handled with caution regarding ethics and confidentiality.</w:t>
      </w:r>
    </w:p>
    <w:p w14:paraId="4A76EE35" w14:textId="77777777" w:rsidR="005F5914" w:rsidRDefault="00000000">
      <w:pPr>
        <w:spacing w:line="360" w:lineRule="auto"/>
        <w:jc w:val="both"/>
        <w:rPr>
          <w:rFonts w:ascii="Arial" w:eastAsia="Arial" w:hAnsi="Arial" w:cs="Arial"/>
          <w:b/>
          <w:bCs/>
          <w:sz w:val="22"/>
          <w:szCs w:val="22"/>
        </w:rPr>
      </w:pPr>
      <w:bookmarkStart w:id="6" w:name="_aqhqynp0clhv" w:colFirst="0" w:colLast="0"/>
      <w:bookmarkEnd w:id="6"/>
      <w:r>
        <w:rPr>
          <w:rFonts w:ascii="Arial" w:eastAsia="Arial" w:hAnsi="Arial" w:cs="Arial"/>
          <w:b/>
          <w:bCs/>
          <w:sz w:val="22"/>
          <w:szCs w:val="22"/>
        </w:rPr>
        <w:t xml:space="preserve">Conclusion  </w:t>
      </w:r>
    </w:p>
    <w:p w14:paraId="4F9D3A33" w14:textId="77777777" w:rsidR="005F5914" w:rsidRDefault="00000000">
      <w:pPr>
        <w:pBdr>
          <w:top w:val="nil"/>
          <w:left w:val="nil"/>
          <w:bottom w:val="nil"/>
          <w:right w:val="nil"/>
          <w:between w:val="nil"/>
        </w:pBdr>
        <w:spacing w:before="280" w:after="280" w:line="360" w:lineRule="auto"/>
        <w:jc w:val="both"/>
        <w:rPr>
          <w:rFonts w:ascii="Arial" w:eastAsia="Arial" w:hAnsi="Arial" w:cs="Arial"/>
          <w:color w:val="000000"/>
          <w:sz w:val="24"/>
          <w:szCs w:val="24"/>
        </w:rPr>
      </w:pPr>
      <w:r>
        <w:rPr>
          <w:rFonts w:ascii="Arial" w:eastAsia="Arial" w:hAnsi="Arial" w:cs="Arial"/>
          <w:color w:val="000000"/>
          <w:sz w:val="24"/>
          <w:szCs w:val="24"/>
        </w:rPr>
        <w:t>Stigma on mental health is a severe hindrance to the help-seeking of young adults in universities in the United Kingdom. It has a degree of public stigma, self-stigma, and service difficulties, contributing to the delay in treatment, which is more symptomatic, and the social and economic impacts are more widespread. The existing literature highlights the problem, but it is largely quantitative, leaving gaps in qualitative knowledge of lived experiences. The proposed qualitative study will help understand students’ views on stigma and support better early and personalised mental health care.</w:t>
      </w:r>
    </w:p>
    <w:p w14:paraId="5DCE9349" w14:textId="77777777" w:rsidR="005F5914" w:rsidRDefault="005F5914">
      <w:pPr>
        <w:spacing w:line="360" w:lineRule="auto"/>
        <w:jc w:val="both"/>
        <w:rPr>
          <w:rFonts w:ascii="Arial" w:eastAsia="Arial" w:hAnsi="Arial" w:cs="Arial"/>
          <w:sz w:val="24"/>
          <w:szCs w:val="24"/>
        </w:rPr>
      </w:pPr>
    </w:p>
    <w:p w14:paraId="58F552C6" w14:textId="77777777" w:rsidR="005F5914" w:rsidRDefault="00000000">
      <w:pPr>
        <w:rPr>
          <w:rFonts w:ascii="Arial" w:eastAsia="Arial" w:hAnsi="Arial" w:cs="Arial"/>
          <w:sz w:val="24"/>
          <w:szCs w:val="24"/>
        </w:rPr>
      </w:pPr>
      <w:r>
        <w:br w:type="page"/>
      </w:r>
    </w:p>
    <w:p w14:paraId="56756E6A" w14:textId="77777777" w:rsidR="005F5914" w:rsidRDefault="00000000">
      <w:pPr>
        <w:spacing w:line="360" w:lineRule="auto"/>
        <w:jc w:val="both"/>
        <w:rPr>
          <w:rFonts w:ascii="Arial" w:eastAsia="Arial" w:hAnsi="Arial" w:cs="Arial"/>
          <w:b/>
          <w:bCs/>
          <w:sz w:val="22"/>
          <w:szCs w:val="22"/>
        </w:rPr>
      </w:pPr>
      <w:bookmarkStart w:id="7" w:name="_ah2mb4md7z0v" w:colFirst="0" w:colLast="0"/>
      <w:bookmarkEnd w:id="7"/>
      <w:r>
        <w:rPr>
          <w:rFonts w:ascii="Arial" w:eastAsia="Arial" w:hAnsi="Arial" w:cs="Arial"/>
          <w:b/>
          <w:bCs/>
          <w:sz w:val="22"/>
          <w:szCs w:val="22"/>
        </w:rPr>
        <w:t xml:space="preserve">References </w:t>
      </w:r>
    </w:p>
    <w:p w14:paraId="7219B557"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spacing w:before="280" w:after="28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Anderson, T.L., Valiauga, R., Tallo, C., Hong, C.B., Manoranjithan, S., Domingo, C., Paudel, M., Untaroiu, A., Barr, S. and Goldhaber, K. (2025) ‘Contributing factors to the rise in adolescent anxiety and associated mental health disorders: A narrative review of current literature’, </w:t>
      </w:r>
      <w:r>
        <w:rPr>
          <w:rFonts w:ascii="Arial" w:eastAsia="Arial" w:hAnsi="Arial" w:cs="Arial"/>
          <w:i/>
          <w:iCs/>
          <w:color w:val="000000"/>
          <w:sz w:val="22"/>
          <w:szCs w:val="22"/>
        </w:rPr>
        <w:t>Journal of Child and Adolescent Psychiatric Nursing</w:t>
      </w:r>
      <w:r>
        <w:rPr>
          <w:rFonts w:ascii="Arial" w:eastAsia="Arial" w:hAnsi="Arial" w:cs="Arial"/>
          <w:color w:val="000000"/>
          <w:sz w:val="22"/>
          <w:szCs w:val="22"/>
        </w:rPr>
        <w:t>, 38(1), p. e70009.</w:t>
      </w:r>
    </w:p>
    <w:p w14:paraId="5F4ECCD4"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spacing w:before="280" w:after="28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Barrow, E. and Thomas, G. (2022) ‘Exploring perceived barriers and facilitators to mental health help-seeking in adolescents: A systematic literature review’, </w:t>
      </w:r>
      <w:r>
        <w:rPr>
          <w:rFonts w:ascii="Arial" w:eastAsia="Arial" w:hAnsi="Arial" w:cs="Arial"/>
          <w:i/>
          <w:iCs/>
          <w:color w:val="000000"/>
          <w:sz w:val="22"/>
          <w:szCs w:val="22"/>
        </w:rPr>
        <w:t>Educational Psychology in Practice</w:t>
      </w:r>
      <w:r>
        <w:rPr>
          <w:rFonts w:ascii="Arial" w:eastAsia="Arial" w:hAnsi="Arial" w:cs="Arial"/>
          <w:color w:val="000000"/>
          <w:sz w:val="22"/>
          <w:szCs w:val="22"/>
        </w:rPr>
        <w:t xml:space="preserve">, 38(2), pp. 1–21. </w:t>
      </w:r>
      <w:hyperlink r:id="rId6">
        <w:r w:rsidR="005F5914">
          <w:rPr>
            <w:rFonts w:ascii="Arial" w:eastAsia="Arial" w:hAnsi="Arial" w:cs="Arial"/>
            <w:color w:val="0000FF"/>
            <w:sz w:val="22"/>
            <w:szCs w:val="22"/>
            <w:u w:val="single"/>
          </w:rPr>
          <w:t>https://doi.org/10.1080/02667363.2022.2051441</w:t>
        </w:r>
      </w:hyperlink>
    </w:p>
    <w:p w14:paraId="6D14D560"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spacing w:before="280" w:after="28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Braun, V. and Clarke, V. (2021) </w:t>
      </w:r>
      <w:r>
        <w:rPr>
          <w:rFonts w:ascii="Arial" w:eastAsia="Arial" w:hAnsi="Arial" w:cs="Arial"/>
          <w:i/>
          <w:iCs/>
          <w:color w:val="000000"/>
          <w:sz w:val="22"/>
          <w:szCs w:val="22"/>
        </w:rPr>
        <w:t>Thematic analysis: A practical guide</w:t>
      </w:r>
      <w:r>
        <w:rPr>
          <w:rFonts w:ascii="Arial" w:eastAsia="Arial" w:hAnsi="Arial" w:cs="Arial"/>
          <w:color w:val="000000"/>
          <w:sz w:val="22"/>
          <w:szCs w:val="22"/>
        </w:rPr>
        <w:t>. London: Sage.</w:t>
      </w:r>
    </w:p>
    <w:p w14:paraId="534AC773"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spacing w:before="280" w:after="28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Centre for Mental Health (2024) </w:t>
      </w:r>
      <w:r>
        <w:rPr>
          <w:rFonts w:ascii="Arial" w:eastAsia="Arial" w:hAnsi="Arial" w:cs="Arial"/>
          <w:i/>
          <w:iCs/>
          <w:color w:val="000000"/>
          <w:sz w:val="22"/>
          <w:szCs w:val="22"/>
        </w:rPr>
        <w:t>The economic and social costs of mental ill health: Parliamentary briefing</w:t>
      </w:r>
      <w:r>
        <w:rPr>
          <w:rFonts w:ascii="Arial" w:eastAsia="Arial" w:hAnsi="Arial" w:cs="Arial"/>
          <w:color w:val="000000"/>
          <w:sz w:val="22"/>
          <w:szCs w:val="22"/>
        </w:rPr>
        <w:t xml:space="preserve">. Available at: </w:t>
      </w:r>
      <w:hyperlink r:id="rId7">
        <w:r w:rsidR="005F5914">
          <w:rPr>
            <w:rFonts w:ascii="Arial" w:eastAsia="Arial" w:hAnsi="Arial" w:cs="Arial"/>
            <w:color w:val="0000FF"/>
            <w:sz w:val="22"/>
            <w:szCs w:val="22"/>
            <w:u w:val="single"/>
          </w:rPr>
          <w:t>https://www.centreformentalhealth.org.uk/wp-content/uploads/2024/03/ParliamentaryBriefing_EconomicSocialCostsReport-briefing_March24-1.pdf</w:t>
        </w:r>
      </w:hyperlink>
      <w:r>
        <w:rPr>
          <w:rFonts w:ascii="Arial" w:eastAsia="Arial" w:hAnsi="Arial" w:cs="Arial"/>
          <w:color w:val="000000"/>
          <w:sz w:val="22"/>
          <w:szCs w:val="22"/>
        </w:rPr>
        <w:t xml:space="preserve">  </w:t>
      </w:r>
    </w:p>
    <w:p w14:paraId="76D25F1D"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spacing w:before="280" w:after="28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Ghanad, A. (2023) ‘An overview of quantitative research methods’, </w:t>
      </w:r>
      <w:r>
        <w:rPr>
          <w:rFonts w:ascii="Arial" w:eastAsia="Arial" w:hAnsi="Arial" w:cs="Arial"/>
          <w:i/>
          <w:iCs/>
          <w:color w:val="000000"/>
          <w:sz w:val="22"/>
          <w:szCs w:val="22"/>
        </w:rPr>
        <w:t>International Journal of Multidisciplinary Research and Analysis</w:t>
      </w:r>
      <w:r>
        <w:rPr>
          <w:rFonts w:ascii="Arial" w:eastAsia="Arial" w:hAnsi="Arial" w:cs="Arial"/>
          <w:color w:val="000000"/>
          <w:sz w:val="22"/>
          <w:szCs w:val="22"/>
        </w:rPr>
        <w:t>, 6(8), pp. 3794–3803.</w:t>
      </w:r>
    </w:p>
    <w:p w14:paraId="7F97E1A7"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spacing w:before="280" w:after="28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Gyamfi, S. (2024) ‘Conceptualizing and developing a dynamic stigma theory’, </w:t>
      </w:r>
      <w:r>
        <w:rPr>
          <w:rFonts w:ascii="Arial" w:eastAsia="Arial" w:hAnsi="Arial" w:cs="Arial"/>
          <w:i/>
          <w:iCs/>
          <w:color w:val="000000"/>
          <w:sz w:val="22"/>
          <w:szCs w:val="22"/>
        </w:rPr>
        <w:t>Issues in Mental Health Nursing</w:t>
      </w:r>
      <w:r>
        <w:rPr>
          <w:rFonts w:ascii="Arial" w:eastAsia="Arial" w:hAnsi="Arial" w:cs="Arial"/>
          <w:color w:val="000000"/>
          <w:sz w:val="22"/>
          <w:szCs w:val="22"/>
        </w:rPr>
        <w:t>, 45(9), pp. 895–905.</w:t>
      </w:r>
    </w:p>
    <w:p w14:paraId="00B8C91F"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spacing w:before="280" w:after="28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Hayes, D., Mansfield, R., Mason, C., Santos, J., Moore, A., Boehnke, J., Ashworth, E., Moltrecht, B., Humphrey, N., Stallard, P. and Patalay, P. (2024) ‘The impact of universal, school based, interventions on help seeking in children and young people: A systematic literature review’, </w:t>
      </w:r>
      <w:r>
        <w:rPr>
          <w:rFonts w:ascii="Arial" w:eastAsia="Arial" w:hAnsi="Arial" w:cs="Arial"/>
          <w:i/>
          <w:iCs/>
          <w:color w:val="000000"/>
          <w:sz w:val="22"/>
          <w:szCs w:val="22"/>
        </w:rPr>
        <w:t>European Child &amp; Adolescent Psychiatry</w:t>
      </w:r>
      <w:r>
        <w:rPr>
          <w:rFonts w:ascii="Arial" w:eastAsia="Arial" w:hAnsi="Arial" w:cs="Arial"/>
          <w:color w:val="000000"/>
          <w:sz w:val="22"/>
          <w:szCs w:val="22"/>
        </w:rPr>
        <w:t>, 33(9), pp. 2911–2928.</w:t>
      </w:r>
    </w:p>
    <w:p w14:paraId="4C084AB5"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spacing w:before="280" w:after="28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Murphy, C. (2022) ‘Identity construction and stigma in recovery’, in </w:t>
      </w:r>
      <w:r>
        <w:rPr>
          <w:rFonts w:ascii="Arial" w:eastAsia="Arial" w:hAnsi="Arial" w:cs="Arial"/>
          <w:i/>
          <w:iCs/>
          <w:color w:val="000000"/>
          <w:sz w:val="22"/>
          <w:szCs w:val="22"/>
        </w:rPr>
        <w:t>Drugs, Identity and Stigma</w:t>
      </w:r>
      <w:r>
        <w:rPr>
          <w:rFonts w:ascii="Arial" w:eastAsia="Arial" w:hAnsi="Arial" w:cs="Arial"/>
          <w:color w:val="000000"/>
          <w:sz w:val="22"/>
          <w:szCs w:val="22"/>
        </w:rPr>
        <w:t>. Cham: Springer International Publishing, pp. 77–98.</w:t>
      </w:r>
    </w:p>
    <w:p w14:paraId="7526CE2E"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spacing w:before="280" w:after="28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NHS (2025) </w:t>
      </w:r>
      <w:r>
        <w:rPr>
          <w:rFonts w:ascii="Arial" w:eastAsia="Arial" w:hAnsi="Arial" w:cs="Arial"/>
          <w:i/>
          <w:iCs/>
          <w:color w:val="000000"/>
          <w:sz w:val="22"/>
          <w:szCs w:val="22"/>
        </w:rPr>
        <w:t>The NHS Long Term Plan</w:t>
      </w:r>
      <w:r>
        <w:rPr>
          <w:rFonts w:ascii="Arial" w:eastAsia="Arial" w:hAnsi="Arial" w:cs="Arial"/>
          <w:color w:val="000000"/>
          <w:sz w:val="22"/>
          <w:szCs w:val="22"/>
        </w:rPr>
        <w:t xml:space="preserve">. Available at: </w:t>
      </w:r>
      <w:hyperlink r:id="rId8">
        <w:r w:rsidR="005F5914">
          <w:rPr>
            <w:rFonts w:ascii="Arial" w:eastAsia="Arial" w:hAnsi="Arial" w:cs="Arial"/>
            <w:color w:val="0000FF"/>
            <w:sz w:val="22"/>
            <w:szCs w:val="22"/>
            <w:u w:val="single"/>
          </w:rPr>
          <w:t>https://www.longtermplan.nhs.uk/wp-content/uploads/2019/01/nhs-long-term-plan-june-2019.pdf</w:t>
        </w:r>
      </w:hyperlink>
      <w:r>
        <w:rPr>
          <w:rFonts w:ascii="Arial" w:eastAsia="Arial" w:hAnsi="Arial" w:cs="Arial"/>
          <w:color w:val="000000"/>
          <w:sz w:val="22"/>
          <w:szCs w:val="22"/>
        </w:rPr>
        <w:t xml:space="preserve"> (Accessed: [insert date]).</w:t>
      </w:r>
    </w:p>
    <w:p w14:paraId="6CC0AA80"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spacing w:before="280" w:after="28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Ociskova, M., Prasco, J., Vanek, J., Nesnidal, V., Sollar, T. and Slepecky, M. (2023) ‘Stigma and self-stigma in borderline personality disorder: A narrative review’, </w:t>
      </w:r>
      <w:r>
        <w:rPr>
          <w:rFonts w:ascii="Arial" w:eastAsia="Arial" w:hAnsi="Arial" w:cs="Arial"/>
          <w:i/>
          <w:iCs/>
          <w:color w:val="000000"/>
          <w:sz w:val="22"/>
          <w:szCs w:val="22"/>
        </w:rPr>
        <w:t>Neuroendocrinology Letters</w:t>
      </w:r>
      <w:r>
        <w:rPr>
          <w:rFonts w:ascii="Arial" w:eastAsia="Arial" w:hAnsi="Arial" w:cs="Arial"/>
          <w:color w:val="000000"/>
          <w:sz w:val="22"/>
          <w:szCs w:val="22"/>
        </w:rPr>
        <w:t>, 44(4), pp. 206–215.</w:t>
      </w:r>
    </w:p>
    <w:p w14:paraId="3659F101"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spacing w:before="280" w:after="28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Osborn, T.G., Li, S., Saunders, R. and Fonagy, P. (2022) ‘University students’ use of mental health services: A systematic review and meta-analysis’, </w:t>
      </w:r>
      <w:r>
        <w:rPr>
          <w:rFonts w:ascii="Arial" w:eastAsia="Arial" w:hAnsi="Arial" w:cs="Arial"/>
          <w:i/>
          <w:iCs/>
          <w:color w:val="000000"/>
          <w:sz w:val="22"/>
          <w:szCs w:val="22"/>
        </w:rPr>
        <w:t>International Journal of Mental Health Systems</w:t>
      </w:r>
      <w:r>
        <w:rPr>
          <w:rFonts w:ascii="Arial" w:eastAsia="Arial" w:hAnsi="Arial" w:cs="Arial"/>
          <w:color w:val="000000"/>
          <w:sz w:val="22"/>
          <w:szCs w:val="22"/>
        </w:rPr>
        <w:t>, 16(1), p. 57.</w:t>
      </w:r>
    </w:p>
    <w:p w14:paraId="337F7A9F"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spacing w:before="280" w:after="28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Rodrigues, J.M., Cruz, A.S. and Queirós, C. (2025) ‘Understanding stigma in mental illness: A novel literature-based model of development’, </w:t>
      </w:r>
      <w:r>
        <w:rPr>
          <w:rFonts w:ascii="Arial" w:eastAsia="Arial" w:hAnsi="Arial" w:cs="Arial"/>
          <w:i/>
          <w:iCs/>
          <w:color w:val="000000"/>
          <w:sz w:val="22"/>
          <w:szCs w:val="22"/>
        </w:rPr>
        <w:t>Psychiatry International</w:t>
      </w:r>
      <w:r>
        <w:rPr>
          <w:rFonts w:ascii="Arial" w:eastAsia="Arial" w:hAnsi="Arial" w:cs="Arial"/>
          <w:color w:val="000000"/>
          <w:sz w:val="22"/>
          <w:szCs w:val="22"/>
        </w:rPr>
        <w:t>, 6(1), p. 21.</w:t>
      </w:r>
    </w:p>
    <w:p w14:paraId="3C8FF5A3" w14:textId="77777777" w:rsidR="005F5914" w:rsidRDefault="00000000">
      <w:pPr>
        <w:spacing w:line="360" w:lineRule="auto"/>
        <w:jc w:val="both"/>
        <w:rPr>
          <w:rFonts w:ascii="Arial" w:eastAsia="Arial" w:hAnsi="Arial" w:cs="Arial"/>
          <w:sz w:val="22"/>
          <w:szCs w:val="22"/>
        </w:rPr>
      </w:pPr>
      <w:bookmarkStart w:id="8" w:name="_7xzptsrvmr9d" w:colFirst="0" w:colLast="0"/>
      <w:bookmarkEnd w:id="8"/>
      <w:r>
        <w:rPr>
          <w:rFonts w:ascii="Arial" w:eastAsia="Arial" w:hAnsi="Arial" w:cs="Arial"/>
          <w:sz w:val="22"/>
          <w:szCs w:val="22"/>
        </w:rPr>
        <w:t xml:space="preserve">World Health Organization (2022) </w:t>
      </w:r>
      <w:r>
        <w:rPr>
          <w:rFonts w:ascii="Arial" w:eastAsia="Arial" w:hAnsi="Arial" w:cs="Arial"/>
          <w:i/>
          <w:iCs/>
          <w:sz w:val="22"/>
          <w:szCs w:val="22"/>
        </w:rPr>
        <w:t>World mental health report: Transforming mental health for all</w:t>
      </w:r>
      <w:r>
        <w:rPr>
          <w:rFonts w:ascii="Arial" w:eastAsia="Arial" w:hAnsi="Arial" w:cs="Arial"/>
          <w:sz w:val="22"/>
          <w:szCs w:val="22"/>
        </w:rPr>
        <w:t xml:space="preserve">. Geneva: WHO. Available at: </w:t>
      </w:r>
      <w:hyperlink r:id="rId9">
        <w:r w:rsidR="005F5914">
          <w:rPr>
            <w:rFonts w:ascii="Arial" w:eastAsia="Arial" w:hAnsi="Arial" w:cs="Arial"/>
            <w:color w:val="0000FF"/>
            <w:sz w:val="22"/>
            <w:szCs w:val="22"/>
            <w:u w:val="single"/>
          </w:rPr>
          <w:t>https://www.who.int/publications/i/item/9789240049338</w:t>
        </w:r>
      </w:hyperlink>
    </w:p>
    <w:sectPr w:rsidR="005F5914">
      <w:headerReference w:type="default" r:id="rId10"/>
      <w:footerReference w:type="default" r:id="rId11"/>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DB54E" w14:textId="77777777" w:rsidR="002B3605" w:rsidRDefault="002B3605">
      <w:r>
        <w:separator/>
      </w:r>
    </w:p>
  </w:endnote>
  <w:endnote w:type="continuationSeparator" w:id="0">
    <w:p w14:paraId="416A0B32" w14:textId="77777777" w:rsidR="002B3605" w:rsidRDefault="002B3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BA56B" w14:textId="77777777" w:rsidR="005F5914" w:rsidRDefault="00000000">
    <w:pPr>
      <w:pBdr>
        <w:top w:val="none" w:sz="0" w:space="0" w:color="000000"/>
        <w:left w:val="none" w:sz="0" w:space="0" w:color="000000"/>
        <w:bottom w:val="none" w:sz="0" w:space="0" w:color="000000"/>
        <w:right w:val="none" w:sz="0" w:space="0" w:color="000000"/>
        <w:between w:val="none" w:sz="0" w:space="0" w:color="000000"/>
      </w:pBdr>
      <w:tabs>
        <w:tab w:val="center" w:pos="4153"/>
        <w:tab w:val="right" w:pos="8306"/>
      </w:tabs>
      <w:rPr>
        <w:color w:val="000000"/>
        <w:sz w:val="18"/>
        <w:szCs w:val="18"/>
      </w:rPr>
    </w:pPr>
    <w:r>
      <w:rPr>
        <w:noProof/>
      </w:rPr>
      <mc:AlternateContent>
        <mc:Choice Requires="wps">
          <w:drawing>
            <wp:anchor distT="0" distB="0" distL="114300" distR="114300" simplePos="0" relativeHeight="251658240" behindDoc="0" locked="0" layoutInCell="1" hidden="0" allowOverlap="1" wp14:anchorId="6FCA9CC3" wp14:editId="4AECEB30">
              <wp:simplePos x="0" y="0"/>
              <wp:positionH relativeFrom="column">
                <wp:posOffset>3902075</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075E22" w14:textId="77777777" w:rsidR="005F5914" w:rsidRDefault="00000000">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5F5914">
                              <w:t>6</w:t>
                            </w:r>
                          </w:fldSimple>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FCA9CC3" id="_x0000_t202" coordsize="21600,21600" o:spt="202" path="m,l,21600r21600,l21600,xe">
              <v:stroke joinstyle="miter"/>
              <v:path gradientshapeok="t" o:connecttype="rect"/>
            </v:shapetype>
            <v:shape id="Text Box 1" o:spid="_x0000_s1026" type="#_x0000_t202" style="position:absolute;margin-left:307.25pt;margin-top:0;width:2in;height:2in;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" filled="f" stroked="f" strokeweight=".5pt">
              <v:textbox style="mso-fit-shape-to-text:t" inset="0,0,0,0">
                <w:txbxContent>
                  <w:p w14:paraId="7E075E22" w14:textId="77777777" w:rsidR="005F5914" w:rsidRDefault="00000000">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5F5914">
                        <w:t>6</w:t>
                      </w:r>
                    </w:fldSimple>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EACEE" w14:textId="77777777" w:rsidR="002B3605" w:rsidRDefault="002B3605">
      <w:r>
        <w:separator/>
      </w:r>
    </w:p>
  </w:footnote>
  <w:footnote w:type="continuationSeparator" w:id="0">
    <w:p w14:paraId="42E43B84" w14:textId="77777777" w:rsidR="002B3605" w:rsidRDefault="002B36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11369" w14:textId="77777777" w:rsidR="005F5914" w:rsidRDefault="005F5914">
    <w:pPr>
      <w:pBdr>
        <w:top w:val="none" w:sz="0" w:space="0" w:color="000000"/>
        <w:left w:val="none" w:sz="0" w:space="0" w:color="000000"/>
        <w:bottom w:val="none" w:sz="0" w:space="0" w:color="000000"/>
        <w:right w:val="none" w:sz="0" w:space="0" w:color="000000"/>
        <w:between w:val="none" w:sz="0" w:space="0" w:color="000000"/>
      </w:pBdr>
      <w:tabs>
        <w:tab w:val="center" w:pos="4153"/>
        <w:tab w:val="right" w:pos="8306"/>
      </w:tabs>
      <w:rPr>
        <w:color w:val="000000"/>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914"/>
    <w:rsid w:val="001B006C"/>
    <w:rsid w:val="002B3605"/>
    <w:rsid w:val="004D2957"/>
    <w:rsid w:val="005F5914"/>
    <w:rsid w:val="007D7812"/>
    <w:rsid w:val="0093190D"/>
    <w:rsid w:val="00D16700"/>
    <w:rsid w:val="00DD05B8"/>
    <w:rsid w:val="00DF1D69"/>
    <w:rsid w:val="00E84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F3D05C"/>
  <w15:docId w15:val="{32236720-3C7E-3D43-9798-7EB434FFE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zh-C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pBdr>
        <w:top w:val="none" w:sz="0" w:space="0" w:color="000000"/>
        <w:left w:val="none" w:sz="0" w:space="0" w:color="000000"/>
        <w:bottom w:val="none" w:sz="0" w:space="0" w:color="000000"/>
        <w:right w:val="none" w:sz="0" w:space="0" w:color="000000"/>
        <w:between w:val="none" w:sz="0" w:space="0" w:color="000000"/>
      </w:pBdr>
      <w:outlineLvl w:val="1"/>
    </w:pPr>
    <w:rPr>
      <w:rFonts w:ascii="SimSun" w:eastAsia="SimSun" w:hAnsi="SimSun" w:cs="SimSun"/>
      <w:b/>
      <w:bCs/>
      <w:color w:val="000000"/>
      <w:sz w:val="36"/>
      <w:szCs w:val="36"/>
    </w:rPr>
  </w:style>
  <w:style w:type="paragraph" w:styleId="Heading3">
    <w:name w:val="heading 3"/>
    <w:basedOn w:val="Normal"/>
    <w:next w:val="Normal"/>
    <w:uiPriority w:val="9"/>
    <w:semiHidden/>
    <w:unhideWhenUsed/>
    <w:qFormat/>
    <w:pPr>
      <w:pBdr>
        <w:top w:val="none" w:sz="0" w:space="0" w:color="000000"/>
        <w:left w:val="none" w:sz="0" w:space="0" w:color="000000"/>
        <w:bottom w:val="none" w:sz="0" w:space="0" w:color="000000"/>
        <w:right w:val="none" w:sz="0" w:space="0" w:color="000000"/>
        <w:between w:val="none" w:sz="0" w:space="0" w:color="000000"/>
      </w:pBdr>
      <w:outlineLvl w:val="2"/>
    </w:pPr>
    <w:rPr>
      <w:rFonts w:ascii="SimSun" w:eastAsia="SimSun" w:hAnsi="SimSun" w:cs="SimSun"/>
      <w:b/>
      <w:bCs/>
      <w:color w:val="000000"/>
      <w:sz w:val="27"/>
      <w:szCs w:val="27"/>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ongtermplan.nhs.uk/wp-content/uploads/2019/01/nhs-long-term-plan-june-2019.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entreformentalhealth.org.uk/wp-content/uploads/2024/03/ParliamentaryBriefing_EconomicSocialCostsReport-briefing_March24-1.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2667363.2022.2051441"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who.int/publications/i/item/97892400493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2313</Words>
  <Characters>13189</Characters>
  <Application>Microsoft Office Word</Application>
  <DocSecurity>0</DocSecurity>
  <Lines>109</Lines>
  <Paragraphs>30</Paragraphs>
  <ScaleCrop>false</ScaleCrop>
  <Company/>
  <LinksUpToDate>false</LinksUpToDate>
  <CharactersWithSpaces>15472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Mehvish Matloob (2525288)</cp:lastModifiedBy>
  <cp:revision>7</cp:revision>
  <dcterms:created xsi:type="dcterms:W3CDTF">2026-03-15T11:25:00Z</dcterms:created>
  <dcterms:modified xsi:type="dcterms:W3CDTF">2026-03-15T11:34:00Z</dcterms:modified>
</cp:coreProperties>
</file>