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8802F" w14:textId="074F16A6" w:rsidR="007B031E" w:rsidRDefault="00A31744" w:rsidP="00A31744">
      <w:pPr>
        <w:pStyle w:val="Title"/>
      </w:pPr>
      <w:r w:rsidRPr="00A31744">
        <w:drawing>
          <wp:anchor distT="0" distB="0" distL="114300" distR="114300" simplePos="0" relativeHeight="251658240" behindDoc="1" locked="0" layoutInCell="1" allowOverlap="1" wp14:anchorId="4FF4910C" wp14:editId="6EE0E130">
            <wp:simplePos x="0" y="0"/>
            <wp:positionH relativeFrom="column">
              <wp:posOffset>3895725</wp:posOffset>
            </wp:positionH>
            <wp:positionV relativeFrom="paragraph">
              <wp:posOffset>9525</wp:posOffset>
            </wp:positionV>
            <wp:extent cx="723900" cy="786130"/>
            <wp:effectExtent l="0" t="0" r="0" b="0"/>
            <wp:wrapTight wrapText="bothSides">
              <wp:wrapPolygon edited="0">
                <wp:start x="0" y="0"/>
                <wp:lineTo x="0" y="20937"/>
                <wp:lineTo x="21032" y="20937"/>
                <wp:lineTo x="21032" y="0"/>
                <wp:lineTo x="0" y="0"/>
              </wp:wrapPolygon>
            </wp:wrapTight>
            <wp:docPr id="924119492" name="Picture 1" descr="A black and white logo of ke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119492" name="Picture 1" descr="A black and white logo of keys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86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KEY CASES – Revision</w:t>
      </w:r>
      <w:r w:rsidRPr="00A31744">
        <w:rPr>
          <w:noProof/>
        </w:rPr>
        <w:t xml:space="preserve"> </w:t>
      </w:r>
    </w:p>
    <w:p w14:paraId="411FF84E" w14:textId="77777777" w:rsidR="00A31744" w:rsidRDefault="00A31744" w:rsidP="00A31744"/>
    <w:p w14:paraId="7605EB32" w14:textId="42966195" w:rsidR="00A31744" w:rsidRDefault="00A31744" w:rsidP="00A31744">
      <w:proofErr w:type="spellStart"/>
      <w:r>
        <w:t>Lampleigh</w:t>
      </w:r>
      <w:proofErr w:type="spellEnd"/>
      <w:r>
        <w:t xml:space="preserve"> v Braithwait [1615]</w:t>
      </w:r>
      <w:r w:rsidR="00414458">
        <w:t xml:space="preserve"> – Implied assumpsit</w:t>
      </w:r>
    </w:p>
    <w:p w14:paraId="7DB441DF" w14:textId="7C71BB35" w:rsidR="00A31744" w:rsidRDefault="00A31744" w:rsidP="00A31744">
      <w:r>
        <w:t>Hyde v Wrench [1840]</w:t>
      </w:r>
      <w:r w:rsidR="00414458">
        <w:t xml:space="preserve"> – Counter offers</w:t>
      </w:r>
    </w:p>
    <w:p w14:paraId="713F4D0E" w14:textId="5D3784A5" w:rsidR="00A31744" w:rsidRDefault="00A31744" w:rsidP="00A31744">
      <w:r>
        <w:t>Fisher v Bell [1960]</w:t>
      </w:r>
      <w:r w:rsidR="00414458">
        <w:t xml:space="preserve"> – Invitations to treat</w:t>
      </w:r>
    </w:p>
    <w:p w14:paraId="07074A62" w14:textId="3FF40D4A" w:rsidR="00A31744" w:rsidRPr="00414458" w:rsidRDefault="00A31744" w:rsidP="00A31744">
      <w:r w:rsidRPr="00414458">
        <w:t>Dickinson v Dodds [1876]</w:t>
      </w:r>
      <w:r w:rsidR="00414458" w:rsidRPr="00414458">
        <w:t xml:space="preserve"> – Revocation of a</w:t>
      </w:r>
      <w:r w:rsidR="00414458">
        <w:t>n offer</w:t>
      </w:r>
    </w:p>
    <w:p w14:paraId="036CBE02" w14:textId="0D0E2715" w:rsidR="00A31744" w:rsidRPr="00414458" w:rsidRDefault="00A31744" w:rsidP="00A31744">
      <w:r w:rsidRPr="00414458">
        <w:t>Partridge v Crittenden [1968]</w:t>
      </w:r>
      <w:r w:rsidR="00414458" w:rsidRPr="00414458">
        <w:t xml:space="preserve"> – Invitation to</w:t>
      </w:r>
      <w:r w:rsidR="00414458">
        <w:t xml:space="preserve"> treat</w:t>
      </w:r>
    </w:p>
    <w:p w14:paraId="35376CA8" w14:textId="01CC91E3" w:rsidR="00A31744" w:rsidRDefault="00A31744" w:rsidP="00A31744">
      <w:r>
        <w:t>Carlill v Carbolic Smokeball Co [1892]</w:t>
      </w:r>
      <w:r w:rsidR="00414458">
        <w:t xml:space="preserve"> – Unilateral contract: Offers can be made to </w:t>
      </w:r>
      <w:r w:rsidR="00414458" w:rsidRPr="00414458">
        <w:rPr>
          <w:i/>
          <w:iCs/>
        </w:rPr>
        <w:t xml:space="preserve">all </w:t>
      </w:r>
      <w:r w:rsidR="00414458">
        <w:t>the world</w:t>
      </w:r>
    </w:p>
    <w:p w14:paraId="10B74B42" w14:textId="14F288E8" w:rsidR="00A31744" w:rsidRDefault="00A31744" w:rsidP="00A31744">
      <w:proofErr w:type="spellStart"/>
      <w:r>
        <w:t>Felthouse</w:t>
      </w:r>
      <w:proofErr w:type="spellEnd"/>
      <w:r>
        <w:t xml:space="preserve"> v Bindley [1862]</w:t>
      </w:r>
      <w:r w:rsidR="00414458">
        <w:t xml:space="preserve"> – Acceptance must be communicated to be effective</w:t>
      </w:r>
    </w:p>
    <w:p w14:paraId="78CE9B28" w14:textId="40605051" w:rsidR="00A31744" w:rsidRDefault="00A31744" w:rsidP="00A31744">
      <w:r>
        <w:t>Household Fire Insurance Co v Grant [1879]</w:t>
      </w:r>
      <w:r w:rsidR="00414458">
        <w:t xml:space="preserve"> – Postal rule</w:t>
      </w:r>
    </w:p>
    <w:p w14:paraId="286A2A79" w14:textId="3F6428E8" w:rsidR="00A31744" w:rsidRDefault="00A31744" w:rsidP="00A31744">
      <w:proofErr w:type="spellStart"/>
      <w:r>
        <w:t>Chapelton</w:t>
      </w:r>
      <w:proofErr w:type="spellEnd"/>
      <w:r>
        <w:t xml:space="preserve"> v Barry UDC [1940]</w:t>
      </w:r>
      <w:r w:rsidR="00414458">
        <w:t xml:space="preserve"> – The document must be expected to contain contractual terms</w:t>
      </w:r>
    </w:p>
    <w:p w14:paraId="65DE3E35" w14:textId="2B59F5FE" w:rsidR="00A31744" w:rsidRPr="00414458" w:rsidRDefault="00A31744" w:rsidP="00A31744">
      <w:r w:rsidRPr="00414458">
        <w:t>Hadley v Baxendale [1854]</w:t>
      </w:r>
      <w:r w:rsidR="00414458" w:rsidRPr="00414458">
        <w:t xml:space="preserve"> </w:t>
      </w:r>
      <w:r w:rsidR="00414458">
        <w:t>–</w:t>
      </w:r>
      <w:r w:rsidR="00414458" w:rsidRPr="00414458">
        <w:t xml:space="preserve"> Remo</w:t>
      </w:r>
      <w:r w:rsidR="00414458">
        <w:t>teness of damages rule</w:t>
      </w:r>
    </w:p>
    <w:p w14:paraId="61FFA0B2" w14:textId="71CB9012" w:rsidR="00D45ABA" w:rsidRPr="00414458" w:rsidRDefault="00414458" w:rsidP="00A31744">
      <w:r>
        <w:t xml:space="preserve">Poussard v Spiers and </w:t>
      </w:r>
      <w:r w:rsidR="00D45ABA" w:rsidRPr="00414458">
        <w:t>Pond [1876]</w:t>
      </w:r>
      <w:r>
        <w:t xml:space="preserve"> - Condition</w:t>
      </w:r>
    </w:p>
    <w:p w14:paraId="262E940C" w14:textId="65844346" w:rsidR="00D45ABA" w:rsidRDefault="00D45ABA" w:rsidP="00A31744">
      <w:r>
        <w:t xml:space="preserve">Bettini v </w:t>
      </w:r>
      <w:proofErr w:type="spellStart"/>
      <w:r>
        <w:t>Gye</w:t>
      </w:r>
      <w:proofErr w:type="spellEnd"/>
      <w:r>
        <w:t xml:space="preserve"> [1876]</w:t>
      </w:r>
      <w:r w:rsidR="00414458">
        <w:t xml:space="preserve"> - Warranty</w:t>
      </w:r>
    </w:p>
    <w:p w14:paraId="40DB4E8F" w14:textId="77D09896" w:rsidR="00D45ABA" w:rsidRDefault="00414458" w:rsidP="00A31744">
      <w:r>
        <w:t xml:space="preserve">Taylor v Caldwell [1863] – Frustration </w:t>
      </w:r>
    </w:p>
    <w:p w14:paraId="6D6B9197" w14:textId="174D180D" w:rsidR="00414458" w:rsidRDefault="00414458" w:rsidP="00A31744">
      <w:r>
        <w:t>Chaplin v Hicks [1911] – Speculative losses</w:t>
      </w:r>
    </w:p>
    <w:p w14:paraId="420A7062" w14:textId="4470FF4E" w:rsidR="00414458" w:rsidRPr="00414458" w:rsidRDefault="00414458" w:rsidP="00A31744">
      <w:r w:rsidRPr="00414458">
        <w:t>Ryan v Mutual Tontine Westminster Chambers A</w:t>
      </w:r>
      <w:r>
        <w:t xml:space="preserve">ssociation [1893] – Specific performance </w:t>
      </w:r>
    </w:p>
    <w:sectPr w:rsidR="00414458" w:rsidRPr="00414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744"/>
    <w:rsid w:val="00414458"/>
    <w:rsid w:val="007B031E"/>
    <w:rsid w:val="0080261A"/>
    <w:rsid w:val="00A13CB2"/>
    <w:rsid w:val="00A13FF6"/>
    <w:rsid w:val="00A31744"/>
    <w:rsid w:val="00B75E85"/>
    <w:rsid w:val="00D3150B"/>
    <w:rsid w:val="00D45ABA"/>
    <w:rsid w:val="00DA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7C98E"/>
  <w15:chartTrackingRefBased/>
  <w15:docId w15:val="{404BB850-758A-4A11-A9AB-22AD3B2B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7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7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7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7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7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7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7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7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7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7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7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1</cp:revision>
  <dcterms:created xsi:type="dcterms:W3CDTF">2025-04-07T14:34:00Z</dcterms:created>
  <dcterms:modified xsi:type="dcterms:W3CDTF">2025-04-07T15:05:00Z</dcterms:modified>
</cp:coreProperties>
</file>