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EA23E" w14:textId="77777777" w:rsidR="00536D2C" w:rsidRPr="00910BAA" w:rsidRDefault="00536D2C" w:rsidP="00536D2C">
      <w:pPr>
        <w:spacing w:line="360" w:lineRule="auto"/>
        <w:jc w:val="center"/>
        <w:rPr>
          <w:rStyle w:val="hgkelc"/>
          <w:rFonts w:ascii="Arial" w:hAnsi="Arial" w:cs="Arial"/>
          <w:b/>
          <w:bCs/>
          <w:sz w:val="24"/>
          <w:szCs w:val="24"/>
          <w:lang w:val="en-US"/>
        </w:rPr>
      </w:pPr>
    </w:p>
    <w:p w14:paraId="6DB28902" w14:textId="574473DA" w:rsidR="00536D2C" w:rsidRPr="00910BAA" w:rsidRDefault="00536D2C" w:rsidP="00536D2C">
      <w:pPr>
        <w:spacing w:line="360" w:lineRule="auto"/>
        <w:jc w:val="center"/>
        <w:rPr>
          <w:rStyle w:val="hgkelc"/>
          <w:rFonts w:ascii="Arial" w:hAnsi="Arial" w:cs="Arial"/>
          <w:b/>
          <w:bCs/>
          <w:sz w:val="24"/>
          <w:szCs w:val="24"/>
          <w:lang w:val="en-US"/>
        </w:rPr>
      </w:pPr>
    </w:p>
    <w:p w14:paraId="781D6009" w14:textId="19FA446A" w:rsidR="00B445AB" w:rsidRPr="00910BAA" w:rsidRDefault="00B445AB" w:rsidP="00536D2C">
      <w:pPr>
        <w:spacing w:line="360" w:lineRule="auto"/>
        <w:jc w:val="center"/>
        <w:rPr>
          <w:rStyle w:val="hgkelc"/>
          <w:rFonts w:ascii="Arial" w:hAnsi="Arial" w:cs="Arial"/>
          <w:b/>
          <w:bCs/>
          <w:sz w:val="24"/>
          <w:szCs w:val="24"/>
          <w:lang w:val="en-US"/>
        </w:rPr>
      </w:pPr>
    </w:p>
    <w:p w14:paraId="311F55D3" w14:textId="1A2C45CA" w:rsidR="00B445AB" w:rsidRPr="00910BAA" w:rsidRDefault="00B445AB" w:rsidP="00536D2C">
      <w:pPr>
        <w:spacing w:line="360" w:lineRule="auto"/>
        <w:jc w:val="center"/>
        <w:rPr>
          <w:rStyle w:val="hgkelc"/>
          <w:rFonts w:ascii="Arial" w:hAnsi="Arial" w:cs="Arial"/>
          <w:b/>
          <w:bCs/>
          <w:sz w:val="24"/>
          <w:szCs w:val="24"/>
          <w:lang w:val="en-US"/>
        </w:rPr>
      </w:pPr>
    </w:p>
    <w:p w14:paraId="2F7E0A76" w14:textId="11640D90" w:rsidR="00B445AB" w:rsidRPr="00910BAA" w:rsidRDefault="00B445AB" w:rsidP="00536D2C">
      <w:pPr>
        <w:spacing w:line="360" w:lineRule="auto"/>
        <w:jc w:val="center"/>
        <w:rPr>
          <w:rStyle w:val="hgkelc"/>
          <w:rFonts w:ascii="Arial" w:hAnsi="Arial" w:cs="Arial"/>
          <w:b/>
          <w:bCs/>
          <w:sz w:val="24"/>
          <w:szCs w:val="24"/>
          <w:lang w:val="en-US"/>
        </w:rPr>
      </w:pPr>
    </w:p>
    <w:p w14:paraId="466905BC" w14:textId="77777777" w:rsidR="00B445AB" w:rsidRPr="00910BAA" w:rsidRDefault="00B445AB" w:rsidP="00536D2C">
      <w:pPr>
        <w:spacing w:line="360" w:lineRule="auto"/>
        <w:jc w:val="center"/>
        <w:rPr>
          <w:rStyle w:val="hgkelc"/>
          <w:rFonts w:ascii="Arial" w:hAnsi="Arial" w:cs="Arial"/>
          <w:b/>
          <w:bCs/>
          <w:sz w:val="24"/>
          <w:szCs w:val="24"/>
          <w:lang w:val="en-US"/>
        </w:rPr>
      </w:pPr>
    </w:p>
    <w:p w14:paraId="0B78249A" w14:textId="77777777" w:rsidR="00536D2C" w:rsidRPr="00910BAA" w:rsidRDefault="00536D2C" w:rsidP="00536D2C">
      <w:pPr>
        <w:spacing w:line="360" w:lineRule="auto"/>
        <w:jc w:val="center"/>
        <w:rPr>
          <w:rStyle w:val="hgkelc"/>
          <w:rFonts w:ascii="Arial" w:hAnsi="Arial" w:cs="Arial"/>
          <w:b/>
          <w:bCs/>
          <w:sz w:val="24"/>
          <w:szCs w:val="24"/>
          <w:lang w:val="en-US"/>
        </w:rPr>
      </w:pPr>
    </w:p>
    <w:p w14:paraId="490A3C9D" w14:textId="77777777" w:rsidR="00910BAA" w:rsidRDefault="00FE5C59" w:rsidP="00536D2C">
      <w:pPr>
        <w:spacing w:line="360" w:lineRule="auto"/>
        <w:jc w:val="center"/>
        <w:rPr>
          <w:rStyle w:val="hgkelc"/>
          <w:rFonts w:ascii="Arial" w:hAnsi="Arial" w:cs="Arial"/>
          <w:b/>
          <w:bCs/>
          <w:sz w:val="24"/>
          <w:szCs w:val="24"/>
          <w:lang w:val="en-US"/>
        </w:rPr>
      </w:pPr>
      <w:r w:rsidRPr="00910BAA">
        <w:rPr>
          <w:rStyle w:val="hgkelc"/>
          <w:rFonts w:ascii="Arial" w:hAnsi="Arial" w:cs="Arial"/>
          <w:b/>
          <w:bCs/>
          <w:sz w:val="24"/>
          <w:szCs w:val="24"/>
          <w:lang w:val="en-US"/>
        </w:rPr>
        <w:t xml:space="preserve">Global Business Environment </w:t>
      </w:r>
    </w:p>
    <w:p w14:paraId="1AB89A43" w14:textId="7B35B089" w:rsidR="00B445AB" w:rsidRPr="00910BAA" w:rsidRDefault="00FE5C59" w:rsidP="00B47ABF">
      <w:pPr>
        <w:spacing w:line="360" w:lineRule="auto"/>
        <w:jc w:val="center"/>
        <w:rPr>
          <w:rStyle w:val="hgkelc"/>
          <w:rFonts w:ascii="Arial" w:hAnsi="Arial" w:cs="Arial"/>
          <w:b/>
          <w:bCs/>
          <w:sz w:val="24"/>
          <w:szCs w:val="24"/>
          <w:lang w:val="en-US"/>
        </w:rPr>
      </w:pPr>
      <w:r w:rsidRPr="00910BAA">
        <w:rPr>
          <w:rStyle w:val="hgkelc"/>
          <w:rFonts w:ascii="Arial" w:hAnsi="Arial" w:cs="Arial"/>
          <w:b/>
          <w:bCs/>
          <w:sz w:val="24"/>
          <w:szCs w:val="24"/>
          <w:lang w:val="en-US"/>
        </w:rPr>
        <w:t xml:space="preserve">EasyJet Plc Airline </w:t>
      </w:r>
    </w:p>
    <w:p w14:paraId="6E5B2B49" w14:textId="55C267C0" w:rsidR="00536D2C" w:rsidRDefault="00FE5C59" w:rsidP="00536D2C">
      <w:pPr>
        <w:spacing w:line="360" w:lineRule="auto"/>
        <w:jc w:val="center"/>
        <w:rPr>
          <w:rStyle w:val="hgkelc"/>
          <w:rFonts w:ascii="Arial" w:hAnsi="Arial" w:cs="Arial"/>
          <w:b/>
          <w:bCs/>
          <w:sz w:val="24"/>
          <w:szCs w:val="24"/>
          <w:lang w:val="en-US"/>
        </w:rPr>
      </w:pPr>
      <w:r w:rsidRPr="00910BAA">
        <w:rPr>
          <w:rStyle w:val="hgkelc"/>
          <w:rFonts w:ascii="Arial" w:hAnsi="Arial" w:cs="Arial"/>
          <w:b/>
          <w:bCs/>
          <w:sz w:val="24"/>
          <w:szCs w:val="24"/>
          <w:lang w:val="en-US"/>
        </w:rPr>
        <w:t>Name</w:t>
      </w:r>
      <w:r w:rsidR="00910BAA" w:rsidRPr="00910BAA">
        <w:rPr>
          <w:rStyle w:val="hgkelc"/>
          <w:rFonts w:ascii="Arial" w:hAnsi="Arial" w:cs="Arial"/>
          <w:b/>
          <w:bCs/>
          <w:sz w:val="24"/>
          <w:szCs w:val="24"/>
          <w:lang w:val="en-US"/>
        </w:rPr>
        <w:t>: Adelina Victoria Dumitru</w:t>
      </w:r>
      <w:r w:rsidR="00910BAA" w:rsidRPr="00910BAA">
        <w:rPr>
          <w:rStyle w:val="hgkelc"/>
          <w:rFonts w:ascii="Arial" w:hAnsi="Arial" w:cs="Arial"/>
          <w:b/>
          <w:bCs/>
          <w:sz w:val="24"/>
          <w:szCs w:val="24"/>
          <w:lang w:val="en-US"/>
        </w:rPr>
        <w:br/>
        <w:t>Student Id: 2015292</w:t>
      </w:r>
      <w:r w:rsidR="00910BAA" w:rsidRPr="00910BAA">
        <w:rPr>
          <w:rStyle w:val="hgkelc"/>
          <w:rFonts w:ascii="Arial" w:hAnsi="Arial" w:cs="Arial"/>
          <w:b/>
          <w:bCs/>
          <w:sz w:val="24"/>
          <w:szCs w:val="24"/>
          <w:lang w:val="en-US"/>
        </w:rPr>
        <w:br/>
        <w:t>Module: L</w:t>
      </w:r>
      <w:r w:rsidR="00B47ABF">
        <w:rPr>
          <w:rStyle w:val="hgkelc"/>
          <w:rFonts w:ascii="Arial" w:hAnsi="Arial" w:cs="Arial"/>
          <w:b/>
          <w:bCs/>
          <w:sz w:val="24"/>
          <w:szCs w:val="24"/>
          <w:lang w:val="en-US"/>
        </w:rPr>
        <w:t>C</w:t>
      </w:r>
      <w:r w:rsidR="00910BAA" w:rsidRPr="00910BAA">
        <w:rPr>
          <w:rStyle w:val="hgkelc"/>
          <w:rFonts w:ascii="Arial" w:hAnsi="Arial" w:cs="Arial"/>
          <w:b/>
          <w:bCs/>
          <w:sz w:val="24"/>
          <w:szCs w:val="24"/>
          <w:lang w:val="en-US"/>
        </w:rPr>
        <w:t>BB</w:t>
      </w:r>
      <w:r w:rsidR="00B47ABF">
        <w:rPr>
          <w:rStyle w:val="hgkelc"/>
          <w:rFonts w:ascii="Arial" w:hAnsi="Arial" w:cs="Arial"/>
          <w:b/>
          <w:bCs/>
          <w:sz w:val="24"/>
          <w:szCs w:val="24"/>
          <w:lang w:val="en-US"/>
        </w:rPr>
        <w:t>-</w:t>
      </w:r>
      <w:r w:rsidR="00910BAA" w:rsidRPr="00910BAA">
        <w:rPr>
          <w:rStyle w:val="hgkelc"/>
          <w:rFonts w:ascii="Arial" w:hAnsi="Arial" w:cs="Arial"/>
          <w:b/>
          <w:bCs/>
          <w:sz w:val="24"/>
          <w:szCs w:val="24"/>
          <w:lang w:val="en-US"/>
        </w:rPr>
        <w:t>4005</w:t>
      </w:r>
    </w:p>
    <w:p w14:paraId="1E13093E" w14:textId="45222DD3" w:rsidR="00B47ABF" w:rsidRPr="00910BAA" w:rsidRDefault="00B47ABF" w:rsidP="00536D2C">
      <w:pPr>
        <w:spacing w:line="360" w:lineRule="auto"/>
        <w:jc w:val="center"/>
        <w:rPr>
          <w:rStyle w:val="hgkelc"/>
          <w:rFonts w:ascii="Arial" w:hAnsi="Arial" w:cs="Arial"/>
          <w:b/>
          <w:bCs/>
          <w:sz w:val="24"/>
          <w:szCs w:val="24"/>
          <w:lang w:val="en-US"/>
        </w:rPr>
      </w:pPr>
      <w:r>
        <w:rPr>
          <w:rStyle w:val="hgkelc"/>
          <w:rFonts w:ascii="Arial" w:hAnsi="Arial" w:cs="Arial"/>
          <w:b/>
          <w:bCs/>
          <w:sz w:val="24"/>
          <w:szCs w:val="24"/>
          <w:lang w:val="en-US"/>
        </w:rPr>
        <w:t>Module Coordinator: Dr. Eric Osei</w:t>
      </w:r>
    </w:p>
    <w:p w14:paraId="25E5B3C0" w14:textId="782D8624" w:rsidR="00AE7841" w:rsidRPr="00910BAA" w:rsidRDefault="00AE7841" w:rsidP="00536D2C">
      <w:pPr>
        <w:spacing w:line="360" w:lineRule="auto"/>
        <w:jc w:val="center"/>
        <w:rPr>
          <w:rStyle w:val="hgkelc"/>
          <w:rFonts w:ascii="Arial" w:hAnsi="Arial" w:cs="Arial"/>
          <w:sz w:val="24"/>
          <w:szCs w:val="24"/>
          <w:lang w:val="en-US"/>
        </w:rPr>
      </w:pPr>
    </w:p>
    <w:p w14:paraId="05801888" w14:textId="1E39B9DA" w:rsidR="00AE7841" w:rsidRPr="00910BAA" w:rsidRDefault="00AE7841" w:rsidP="00536D2C">
      <w:pPr>
        <w:spacing w:line="360" w:lineRule="auto"/>
        <w:jc w:val="center"/>
        <w:rPr>
          <w:rStyle w:val="hgkelc"/>
          <w:rFonts w:ascii="Arial" w:hAnsi="Arial" w:cs="Arial"/>
          <w:sz w:val="24"/>
          <w:szCs w:val="24"/>
          <w:lang w:val="en-US"/>
        </w:rPr>
      </w:pPr>
    </w:p>
    <w:p w14:paraId="279BACA0" w14:textId="1A3A3418" w:rsidR="00AE7841" w:rsidRPr="00910BAA" w:rsidRDefault="00AE7841" w:rsidP="00536D2C">
      <w:pPr>
        <w:spacing w:line="360" w:lineRule="auto"/>
        <w:jc w:val="center"/>
        <w:rPr>
          <w:rStyle w:val="hgkelc"/>
          <w:rFonts w:ascii="Arial" w:hAnsi="Arial" w:cs="Arial"/>
          <w:sz w:val="24"/>
          <w:szCs w:val="24"/>
          <w:lang w:val="en-US"/>
        </w:rPr>
      </w:pPr>
    </w:p>
    <w:p w14:paraId="45ED3883" w14:textId="389DD17B" w:rsidR="00AE7841" w:rsidRPr="00910BAA" w:rsidRDefault="00AE7841" w:rsidP="00536D2C">
      <w:pPr>
        <w:spacing w:line="360" w:lineRule="auto"/>
        <w:jc w:val="center"/>
        <w:rPr>
          <w:rStyle w:val="hgkelc"/>
          <w:rFonts w:ascii="Arial" w:hAnsi="Arial" w:cs="Arial"/>
          <w:sz w:val="24"/>
          <w:szCs w:val="24"/>
          <w:lang w:val="en-US"/>
        </w:rPr>
      </w:pPr>
    </w:p>
    <w:p w14:paraId="197A37FF" w14:textId="00C30317" w:rsidR="00AE7841" w:rsidRPr="00910BAA" w:rsidRDefault="00AE7841" w:rsidP="00536D2C">
      <w:pPr>
        <w:spacing w:line="360" w:lineRule="auto"/>
        <w:jc w:val="center"/>
        <w:rPr>
          <w:rStyle w:val="hgkelc"/>
          <w:rFonts w:ascii="Arial" w:hAnsi="Arial" w:cs="Arial"/>
          <w:sz w:val="24"/>
          <w:szCs w:val="24"/>
          <w:lang w:val="en-US"/>
        </w:rPr>
      </w:pPr>
    </w:p>
    <w:p w14:paraId="545A277A" w14:textId="21A94DE9" w:rsidR="00AE7841" w:rsidRPr="00910BAA" w:rsidRDefault="00AE7841" w:rsidP="00536D2C">
      <w:pPr>
        <w:spacing w:line="360" w:lineRule="auto"/>
        <w:jc w:val="center"/>
        <w:rPr>
          <w:rStyle w:val="hgkelc"/>
          <w:rFonts w:ascii="Arial" w:hAnsi="Arial" w:cs="Arial"/>
          <w:sz w:val="24"/>
          <w:szCs w:val="24"/>
          <w:lang w:val="en-US"/>
        </w:rPr>
      </w:pPr>
    </w:p>
    <w:p w14:paraId="771EB9BC" w14:textId="70C8562F" w:rsidR="00AE7841" w:rsidRPr="00910BAA" w:rsidRDefault="00AE7841" w:rsidP="00536D2C">
      <w:pPr>
        <w:spacing w:line="360" w:lineRule="auto"/>
        <w:jc w:val="center"/>
        <w:rPr>
          <w:rStyle w:val="hgkelc"/>
          <w:rFonts w:ascii="Arial" w:hAnsi="Arial" w:cs="Arial"/>
          <w:sz w:val="24"/>
          <w:szCs w:val="24"/>
          <w:lang w:val="en-US"/>
        </w:rPr>
      </w:pPr>
    </w:p>
    <w:p w14:paraId="509F30B3" w14:textId="061C24F6" w:rsidR="00AE7841" w:rsidRPr="00910BAA" w:rsidRDefault="00AE7841" w:rsidP="00536D2C">
      <w:pPr>
        <w:spacing w:line="360" w:lineRule="auto"/>
        <w:jc w:val="center"/>
        <w:rPr>
          <w:rStyle w:val="hgkelc"/>
          <w:rFonts w:ascii="Arial" w:hAnsi="Arial" w:cs="Arial"/>
          <w:sz w:val="24"/>
          <w:szCs w:val="24"/>
          <w:lang w:val="en-US"/>
        </w:rPr>
      </w:pPr>
    </w:p>
    <w:p w14:paraId="00C2B45B" w14:textId="488DC95F" w:rsidR="00AE7841" w:rsidRPr="00910BAA" w:rsidRDefault="00AE7841" w:rsidP="00536D2C">
      <w:pPr>
        <w:spacing w:line="360" w:lineRule="auto"/>
        <w:jc w:val="center"/>
        <w:rPr>
          <w:rStyle w:val="hgkelc"/>
          <w:rFonts w:ascii="Arial" w:hAnsi="Arial" w:cs="Arial"/>
          <w:sz w:val="24"/>
          <w:szCs w:val="24"/>
          <w:lang w:val="en-US"/>
        </w:rPr>
      </w:pPr>
    </w:p>
    <w:p w14:paraId="027311D7" w14:textId="13801942" w:rsidR="00AE7841" w:rsidRPr="00910BAA" w:rsidRDefault="00AE7841" w:rsidP="00536D2C">
      <w:pPr>
        <w:spacing w:line="360" w:lineRule="auto"/>
        <w:jc w:val="center"/>
        <w:rPr>
          <w:rStyle w:val="hgkelc"/>
          <w:rFonts w:ascii="Arial" w:hAnsi="Arial" w:cs="Arial"/>
          <w:sz w:val="24"/>
          <w:szCs w:val="24"/>
          <w:lang w:val="en-US"/>
        </w:rPr>
      </w:pPr>
    </w:p>
    <w:p w14:paraId="0CD29404" w14:textId="77777777" w:rsidR="00AE7841" w:rsidRPr="00910BAA" w:rsidRDefault="00AE7841" w:rsidP="00536D2C">
      <w:pPr>
        <w:spacing w:line="360" w:lineRule="auto"/>
        <w:jc w:val="center"/>
        <w:rPr>
          <w:rStyle w:val="hgkelc"/>
          <w:rFonts w:ascii="Arial" w:hAnsi="Arial" w:cs="Arial"/>
          <w:sz w:val="24"/>
          <w:szCs w:val="24"/>
          <w:lang w:val="en-US"/>
        </w:rPr>
      </w:pPr>
    </w:p>
    <w:p w14:paraId="0B9E8F9D" w14:textId="7C5AA228" w:rsidR="003122A3" w:rsidRPr="00910BAA" w:rsidRDefault="00FE5C59" w:rsidP="00536D2C">
      <w:pPr>
        <w:spacing w:line="360" w:lineRule="auto"/>
        <w:jc w:val="both"/>
        <w:rPr>
          <w:rStyle w:val="hgkelc"/>
          <w:rFonts w:ascii="Arial" w:hAnsi="Arial" w:cs="Arial"/>
          <w:b/>
          <w:bCs/>
          <w:sz w:val="24"/>
          <w:szCs w:val="24"/>
          <w:lang w:val="en-US"/>
        </w:rPr>
      </w:pPr>
      <w:r w:rsidRPr="00910BAA">
        <w:rPr>
          <w:rStyle w:val="hgkelc"/>
          <w:rFonts w:ascii="Arial" w:hAnsi="Arial" w:cs="Arial"/>
          <w:b/>
          <w:bCs/>
          <w:sz w:val="24"/>
          <w:szCs w:val="24"/>
          <w:lang w:val="en-US"/>
        </w:rPr>
        <w:t xml:space="preserve">Introduction </w:t>
      </w:r>
    </w:p>
    <w:p w14:paraId="449F7EE1" w14:textId="129125E9" w:rsidR="007425E3" w:rsidRPr="00910BAA" w:rsidRDefault="00FE5C59" w:rsidP="00536D2C">
      <w:pPr>
        <w:spacing w:line="360" w:lineRule="auto"/>
        <w:jc w:val="both"/>
        <w:rPr>
          <w:rStyle w:val="hgkelc"/>
          <w:rFonts w:ascii="Arial" w:hAnsi="Arial" w:cs="Arial"/>
          <w:sz w:val="24"/>
          <w:szCs w:val="24"/>
        </w:rPr>
      </w:pPr>
      <w:r w:rsidRPr="00910BAA">
        <w:rPr>
          <w:rStyle w:val="hgkelc"/>
          <w:rFonts w:ascii="Arial" w:hAnsi="Arial" w:cs="Arial"/>
          <w:sz w:val="24"/>
          <w:szCs w:val="24"/>
        </w:rPr>
        <w:t>The international markets have unique features such as competition, the role of political implications, growth patterns, and economic changes. The role of international organizations is vital in ensuring the smooth flow of international trade. There are several activities and duties that the international bodies can partner with to ensure boosting of the trade</w:t>
      </w:r>
      <w:r w:rsidR="00B445AB" w:rsidRPr="00910BAA">
        <w:rPr>
          <w:rStyle w:val="hgkelc"/>
          <w:rFonts w:ascii="Arial" w:hAnsi="Arial" w:cs="Arial"/>
          <w:sz w:val="24"/>
          <w:szCs w:val="24"/>
          <w:lang w:val="en-US"/>
        </w:rPr>
        <w:t xml:space="preserve"> </w:t>
      </w:r>
      <w:r w:rsidR="00B445AB" w:rsidRPr="00910BAA">
        <w:rPr>
          <w:rFonts w:ascii="Arial" w:hAnsi="Arial" w:cs="Arial"/>
          <w:sz w:val="24"/>
          <w:szCs w:val="24"/>
          <w:lang w:val="en-US"/>
        </w:rPr>
        <w:t>(</w:t>
      </w:r>
      <w:r w:rsidR="00B445AB" w:rsidRPr="00910BAA">
        <w:rPr>
          <w:rFonts w:ascii="Arial" w:hAnsi="Arial" w:cs="Arial"/>
          <w:sz w:val="24"/>
          <w:szCs w:val="24"/>
        </w:rPr>
        <w:t>Cooper, 2019</w:t>
      </w:r>
      <w:r w:rsidR="00B445AB" w:rsidRPr="00910BAA">
        <w:rPr>
          <w:rFonts w:ascii="Arial" w:hAnsi="Arial" w:cs="Arial"/>
          <w:sz w:val="24"/>
          <w:szCs w:val="24"/>
          <w:lang w:val="en-US"/>
        </w:rPr>
        <w:t>)</w:t>
      </w:r>
      <w:r w:rsidRPr="00910BAA">
        <w:rPr>
          <w:rStyle w:val="hgkelc"/>
          <w:rFonts w:ascii="Arial" w:hAnsi="Arial" w:cs="Arial"/>
          <w:sz w:val="24"/>
          <w:szCs w:val="24"/>
        </w:rPr>
        <w:t xml:space="preserve">. A close view shows that bodies such as IMF, World Bank, and other international bodies in the business are vital in the promotion of </w:t>
      </w:r>
      <w:r w:rsidR="00B445AB" w:rsidRPr="00910BAA">
        <w:rPr>
          <w:rStyle w:val="hgkelc"/>
          <w:rFonts w:ascii="Arial" w:hAnsi="Arial" w:cs="Arial"/>
          <w:sz w:val="24"/>
          <w:szCs w:val="24"/>
        </w:rPr>
        <w:t>proper</w:t>
      </w:r>
      <w:r w:rsidRPr="00910BAA">
        <w:rPr>
          <w:rStyle w:val="hgkelc"/>
          <w:rFonts w:ascii="Arial" w:hAnsi="Arial" w:cs="Arial"/>
          <w:sz w:val="24"/>
          <w:szCs w:val="24"/>
        </w:rPr>
        <w:t xml:space="preserve"> working. For instance, access to monetary services and support is vital to ensure effective working and promotion of businesses. In international markets, strategy formulation in the response to international business and challenges entails careful planning and working with the right team and parties. There are several challenges associated with the international markets and operations</w:t>
      </w:r>
      <w:r w:rsidR="00B445AB" w:rsidRPr="00910BAA">
        <w:rPr>
          <w:rStyle w:val="hgkelc"/>
          <w:rFonts w:ascii="Arial" w:hAnsi="Arial" w:cs="Arial"/>
          <w:sz w:val="24"/>
          <w:szCs w:val="24"/>
          <w:lang w:val="en-US"/>
        </w:rPr>
        <w:t xml:space="preserve"> </w:t>
      </w:r>
      <w:r w:rsidR="00B445AB" w:rsidRPr="00910BAA">
        <w:rPr>
          <w:rFonts w:ascii="Arial" w:hAnsi="Arial" w:cs="Arial"/>
          <w:sz w:val="24"/>
          <w:szCs w:val="24"/>
          <w:lang w:val="en-US"/>
        </w:rPr>
        <w:t>(</w:t>
      </w:r>
      <w:r w:rsidR="00B445AB" w:rsidRPr="00910BAA">
        <w:rPr>
          <w:rFonts w:ascii="Arial" w:hAnsi="Arial" w:cs="Arial"/>
          <w:sz w:val="24"/>
          <w:szCs w:val="24"/>
        </w:rPr>
        <w:t>Hamilton, and Webster, 2018</w:t>
      </w:r>
      <w:r w:rsidR="00B445AB" w:rsidRPr="00910BAA">
        <w:rPr>
          <w:rFonts w:ascii="Arial" w:hAnsi="Arial" w:cs="Arial"/>
          <w:sz w:val="24"/>
          <w:szCs w:val="24"/>
          <w:lang w:val="en-US"/>
        </w:rPr>
        <w:t>)</w:t>
      </w:r>
      <w:r w:rsidRPr="00910BAA">
        <w:rPr>
          <w:rStyle w:val="hgkelc"/>
          <w:rFonts w:ascii="Arial" w:hAnsi="Arial" w:cs="Arial"/>
          <w:sz w:val="24"/>
          <w:szCs w:val="24"/>
        </w:rPr>
        <w:t xml:space="preserve">. Some of the challenges entail changes in the demand, political changes, economic and technological change (Bhattacharyya, and Verma, 2019). The process entails several steps. In the first case, the most vital step in the development of a clear vision and mission for the international market business and operations. The development of the mission and vision is vital to boost the success of the plan. </w:t>
      </w:r>
    </w:p>
    <w:p w14:paraId="56392948" w14:textId="77777777" w:rsidR="00B37622" w:rsidRPr="00910BAA" w:rsidRDefault="00FE5C59" w:rsidP="00536D2C">
      <w:pPr>
        <w:pStyle w:val="NormalWeb"/>
        <w:spacing w:line="360" w:lineRule="auto"/>
        <w:jc w:val="both"/>
        <w:rPr>
          <w:rFonts w:ascii="Arial" w:hAnsi="Arial" w:cs="Arial"/>
          <w:lang w:val="en-US"/>
        </w:rPr>
      </w:pPr>
      <w:r w:rsidRPr="00910BAA">
        <w:rPr>
          <w:rFonts w:ascii="Arial" w:hAnsi="Arial" w:cs="Arial"/>
          <w:lang w:val="en-US"/>
        </w:rPr>
        <w:t>The research, in this case, entails a detailed examination of the international market models and operations for</w:t>
      </w:r>
      <w:r w:rsidRPr="00910BAA">
        <w:rPr>
          <w:rFonts w:ascii="Arial" w:hAnsi="Arial" w:cs="Arial"/>
        </w:rPr>
        <w:t xml:space="preserve"> </w:t>
      </w:r>
      <w:r w:rsidRPr="00910BAA">
        <w:rPr>
          <w:rFonts w:ascii="Arial" w:hAnsi="Arial" w:cs="Arial"/>
          <w:lang w:val="en-US"/>
        </w:rPr>
        <w:t xml:space="preserve">EasyJet plc, a multinational company. The research entails detailed elaboration of the role of the international market framework the impact on its products with clear examples. There is also the inclusion of the Five Porter Forces analysis and then the creation of recommendations based on the findings and the features facing EasyJet plc. The impact of the </w:t>
      </w:r>
    </w:p>
    <w:p w14:paraId="41050E51" w14:textId="464EC06E" w:rsidR="003122A3" w:rsidRPr="00910BAA" w:rsidRDefault="00FE5C59" w:rsidP="00536D2C">
      <w:pPr>
        <w:pStyle w:val="NormalWeb"/>
        <w:spacing w:line="360" w:lineRule="auto"/>
        <w:jc w:val="both"/>
        <w:rPr>
          <w:rFonts w:ascii="Arial" w:hAnsi="Arial" w:cs="Arial"/>
          <w:lang w:val="en-US"/>
        </w:rPr>
      </w:pPr>
      <w:r w:rsidRPr="00910BAA">
        <w:rPr>
          <w:rFonts w:ascii="Arial" w:hAnsi="Arial" w:cs="Arial"/>
          <w:lang w:val="en-US"/>
        </w:rPr>
        <w:t>external environment is vital for sound planning, allocation of resources, and creation of EasyJet plc success.</w:t>
      </w:r>
    </w:p>
    <w:p w14:paraId="7EC9AF30" w14:textId="1E760666" w:rsidR="003122A3" w:rsidRPr="00910BAA" w:rsidRDefault="00FE5C59" w:rsidP="00536D2C">
      <w:pPr>
        <w:pStyle w:val="NormalWeb"/>
        <w:spacing w:line="360" w:lineRule="auto"/>
        <w:jc w:val="both"/>
        <w:rPr>
          <w:rFonts w:ascii="Arial" w:hAnsi="Arial" w:cs="Arial"/>
          <w:b/>
          <w:bCs/>
          <w:lang w:val="en-US"/>
        </w:rPr>
      </w:pPr>
      <w:r w:rsidRPr="00910BAA">
        <w:rPr>
          <w:rFonts w:ascii="Arial" w:hAnsi="Arial" w:cs="Arial"/>
          <w:b/>
          <w:bCs/>
          <w:lang w:val="en-US"/>
        </w:rPr>
        <w:t>Overview of EasyJet plc in International Business Environment</w:t>
      </w:r>
    </w:p>
    <w:p w14:paraId="544132B9" w14:textId="1BDE88B2" w:rsidR="007425E3" w:rsidRPr="00910BAA" w:rsidRDefault="00FE5C59" w:rsidP="00536D2C">
      <w:pPr>
        <w:pStyle w:val="NormalWeb"/>
        <w:spacing w:line="360" w:lineRule="auto"/>
        <w:jc w:val="both"/>
        <w:rPr>
          <w:rFonts w:ascii="Arial" w:hAnsi="Arial" w:cs="Arial"/>
          <w:lang w:val="en-US"/>
        </w:rPr>
      </w:pPr>
      <w:r w:rsidRPr="00910BAA">
        <w:rPr>
          <w:rFonts w:ascii="Arial" w:hAnsi="Arial" w:cs="Arial"/>
        </w:rPr>
        <w:lastRenderedPageBreak/>
        <w:t xml:space="preserve">EasyJet </w:t>
      </w:r>
      <w:r w:rsidR="00536D2C" w:rsidRPr="00910BAA">
        <w:rPr>
          <w:rFonts w:ascii="Arial" w:hAnsi="Arial" w:cs="Arial"/>
          <w:lang w:val="en-US"/>
        </w:rPr>
        <w:t>P</w:t>
      </w:r>
      <w:r w:rsidRPr="00910BAA">
        <w:rPr>
          <w:rFonts w:ascii="Arial" w:hAnsi="Arial" w:cs="Arial"/>
        </w:rPr>
        <w:t>lc</w:t>
      </w:r>
      <w:r w:rsidRPr="00910BAA">
        <w:rPr>
          <w:rFonts w:ascii="Arial" w:hAnsi="Arial" w:cs="Arial"/>
          <w:lang w:val="en-US"/>
        </w:rPr>
        <w:t xml:space="preserve"> is the second leading airline company in the UK after British airways. The company is a</w:t>
      </w:r>
      <w:r w:rsidRPr="00910BAA">
        <w:rPr>
          <w:rFonts w:ascii="Arial" w:hAnsi="Arial" w:cs="Arial"/>
        </w:rPr>
        <w:t xml:space="preserve"> </w:t>
      </w:r>
      <w:r w:rsidRPr="00910BAA">
        <w:rPr>
          <w:rFonts w:ascii="Arial" w:hAnsi="Arial" w:cs="Arial"/>
          <w:lang w:val="en-US"/>
        </w:rPr>
        <w:t>British multinational low-cost airline group with over 1,000 routes operating in more than 30 countries across the globe. The firm was founded in the year 1995 and currently, it is listed on the London Stock Exchange</w:t>
      </w:r>
      <w:r w:rsidR="008A6FA9" w:rsidRPr="00910BAA">
        <w:rPr>
          <w:rFonts w:ascii="Arial" w:hAnsi="Arial" w:cs="Arial"/>
        </w:rPr>
        <w:t xml:space="preserve"> </w:t>
      </w:r>
      <w:bookmarkStart w:id="0" w:name="_Hlk74930887"/>
      <w:r w:rsidR="008A6FA9" w:rsidRPr="00910BAA">
        <w:rPr>
          <w:rFonts w:ascii="Arial" w:hAnsi="Arial" w:cs="Arial"/>
          <w:lang w:val="en-US"/>
        </w:rPr>
        <w:t>(Corporate.easyjet.com, 2021)</w:t>
      </w:r>
      <w:bookmarkEnd w:id="0"/>
      <w:r w:rsidR="008A6FA9" w:rsidRPr="00910BAA">
        <w:rPr>
          <w:rFonts w:ascii="Arial" w:hAnsi="Arial" w:cs="Arial"/>
          <w:lang w:val="en-US"/>
        </w:rPr>
        <w:t xml:space="preserve">. </w:t>
      </w:r>
      <w:r w:rsidRPr="00910BAA">
        <w:rPr>
          <w:rFonts w:ascii="Arial" w:hAnsi="Arial" w:cs="Arial"/>
          <w:lang w:val="en-US"/>
        </w:rPr>
        <w:t xml:space="preserve">The firm has its headquarters in London Luton Airport, London in the </w:t>
      </w:r>
      <w:proofErr w:type="gramStart"/>
      <w:r w:rsidRPr="00910BAA">
        <w:rPr>
          <w:rFonts w:ascii="Arial" w:hAnsi="Arial" w:cs="Arial"/>
          <w:lang w:val="en-US"/>
        </w:rPr>
        <w:t>U</w:t>
      </w:r>
      <w:r w:rsidR="008A6FA9" w:rsidRPr="00910BAA">
        <w:rPr>
          <w:rFonts w:ascii="Arial" w:hAnsi="Arial" w:cs="Arial"/>
          <w:lang w:val="en-US"/>
        </w:rPr>
        <w:t>(</w:t>
      </w:r>
      <w:proofErr w:type="gramEnd"/>
      <w:r w:rsidR="008A6FA9" w:rsidRPr="00910BAA">
        <w:rPr>
          <w:rFonts w:ascii="Arial" w:hAnsi="Arial" w:cs="Arial"/>
          <w:lang w:val="en-US"/>
        </w:rPr>
        <w:t>EasyJet plc - AnnualReports.com, 2021)</w:t>
      </w:r>
      <w:r w:rsidRPr="00910BAA">
        <w:rPr>
          <w:rFonts w:ascii="Arial" w:hAnsi="Arial" w:cs="Arial"/>
          <w:lang w:val="en-US"/>
        </w:rPr>
        <w:t>. By the year 2020, the company employed over 14,000 people both in the UK and outside the UK zones</w:t>
      </w:r>
      <w:r w:rsidR="008A6FA9" w:rsidRPr="00910BAA">
        <w:rPr>
          <w:rFonts w:ascii="Arial" w:hAnsi="Arial" w:cs="Arial"/>
          <w:lang w:val="en-US"/>
        </w:rPr>
        <w:t xml:space="preserve"> (Corporate.easyjet.com, 2021)</w:t>
      </w:r>
      <w:r w:rsidRPr="00910BAA">
        <w:rPr>
          <w:rFonts w:ascii="Arial" w:hAnsi="Arial" w:cs="Arial"/>
          <w:lang w:val="en-US"/>
        </w:rPr>
        <w:t>. The company has grown from the year 1995 through combinations and acquisitions to create a wider scale of firms and affiliates such as EasyJet UK and EasyJet Europe. The company has attained over 300 aircraft, carried more than 65 million passengers by the year 2014, and opened over 25 based across the European segment. The current chairperson of the company is known as John Barton while Johan Lundgren is the company Chief executive officer</w:t>
      </w:r>
      <w:r w:rsidR="008A6FA9" w:rsidRPr="00910BAA">
        <w:rPr>
          <w:rFonts w:ascii="Arial" w:hAnsi="Arial" w:cs="Arial"/>
          <w:lang w:val="en-US"/>
        </w:rPr>
        <w:t xml:space="preserve"> (Corporate.easyjet.com, 2021)</w:t>
      </w:r>
      <w:r w:rsidRPr="00910BAA">
        <w:rPr>
          <w:rFonts w:ascii="Arial" w:hAnsi="Arial" w:cs="Arial"/>
          <w:lang w:val="en-US"/>
        </w:rPr>
        <w:t>. The firm has been facing challenges in the year 2020 due to issues of global pandemic</w:t>
      </w:r>
      <w:r w:rsidR="008A6FA9" w:rsidRPr="00910BAA">
        <w:rPr>
          <w:rFonts w:ascii="Arial" w:hAnsi="Arial" w:cs="Arial"/>
          <w:lang w:val="en-US"/>
        </w:rPr>
        <w:t xml:space="preserve"> (EasyJet plc - AnnualReports.com, 2021)</w:t>
      </w:r>
      <w:r w:rsidRPr="00910BAA">
        <w:rPr>
          <w:rFonts w:ascii="Arial" w:hAnsi="Arial" w:cs="Arial"/>
          <w:lang w:val="en-US"/>
        </w:rPr>
        <w:t>. The value of the company revenue went down to £3,009 million while the value of operating income decline to £ (777) million in the year 2020</w:t>
      </w:r>
      <w:r w:rsidR="008A6FA9" w:rsidRPr="00910BAA">
        <w:rPr>
          <w:rFonts w:ascii="Arial" w:hAnsi="Arial" w:cs="Arial"/>
          <w:lang w:val="en-US"/>
        </w:rPr>
        <w:t xml:space="preserve"> (Corporate.easyjet.com, 2021)</w:t>
      </w:r>
      <w:r w:rsidRPr="00910BAA">
        <w:rPr>
          <w:rFonts w:ascii="Arial" w:hAnsi="Arial" w:cs="Arial"/>
          <w:lang w:val="en-US"/>
        </w:rPr>
        <w:t xml:space="preserve">. The net income in the company was £ (1,079) million during the fiscal year 2020. </w:t>
      </w:r>
    </w:p>
    <w:p w14:paraId="58ED1D0B" w14:textId="5FF04351" w:rsidR="003122A3" w:rsidRPr="00910BAA" w:rsidRDefault="00FE5C59" w:rsidP="00536D2C">
      <w:pPr>
        <w:pStyle w:val="NormalWeb"/>
        <w:spacing w:line="360" w:lineRule="auto"/>
        <w:jc w:val="both"/>
        <w:rPr>
          <w:rFonts w:ascii="Arial" w:hAnsi="Arial" w:cs="Arial"/>
          <w:lang w:val="en-US"/>
        </w:rPr>
      </w:pPr>
      <w:r w:rsidRPr="00910BAA">
        <w:rPr>
          <w:rFonts w:ascii="Arial" w:hAnsi="Arial" w:cs="Arial"/>
          <w:lang w:val="en-US"/>
        </w:rPr>
        <w:t>EasyJet plc has been focusing on the quality, simplicity, and convenience of aviation services. The company has an effective approach and reaction to matters of socio-economic demands of the airline market. A close view shows that EasyJet plc has sound approaches on political matters and the impact of the innovation which tend to affect the operations. For instance, the company sound measures on innovation to meet the low-class and the people with low income in the in-airline market community (Gardner, 2018, p173). Secondly, EasyJet plc has successfully integrated technology to ensure fast dominance in the airline market. In the year 2017, the company ensured sound alignment with the automation and international changes in European markets. There is sound integration of technological disruption in the production and development of services and company products</w:t>
      </w:r>
      <w:r w:rsidR="008A6FA9" w:rsidRPr="00910BAA">
        <w:rPr>
          <w:rFonts w:ascii="Arial" w:hAnsi="Arial" w:cs="Arial"/>
          <w:lang w:val="en-US"/>
        </w:rPr>
        <w:t xml:space="preserve"> (Corporate.easyjet.com, 2021)</w:t>
      </w:r>
      <w:r w:rsidRPr="00910BAA">
        <w:rPr>
          <w:rFonts w:ascii="Arial" w:hAnsi="Arial" w:cs="Arial"/>
          <w:lang w:val="en-US"/>
        </w:rPr>
        <w:t xml:space="preserve">. For instance, the company offers up to 30 kilograms free on the carriage and 2 bags. The firm has been aggressive take </w:t>
      </w:r>
      <w:r w:rsidRPr="00910BAA">
        <w:rPr>
          <w:rFonts w:ascii="Arial" w:hAnsi="Arial" w:cs="Arial"/>
          <w:lang w:val="en-US"/>
        </w:rPr>
        <w:lastRenderedPageBreak/>
        <w:t>advantage of the changes and introduced new airline and international markets as seen below.</w:t>
      </w:r>
    </w:p>
    <w:p w14:paraId="690A7D09" w14:textId="4BF765D0" w:rsidR="0028613F" w:rsidRPr="00910BAA" w:rsidRDefault="00FE5C59" w:rsidP="0028613F">
      <w:pPr>
        <w:pStyle w:val="NormalWeb"/>
        <w:spacing w:line="360" w:lineRule="auto"/>
        <w:jc w:val="both"/>
        <w:rPr>
          <w:rFonts w:ascii="Arial" w:hAnsi="Arial" w:cs="Arial"/>
          <w:lang w:val="en-US"/>
        </w:rPr>
      </w:pPr>
      <w:r w:rsidRPr="00910BAA">
        <w:rPr>
          <w:rFonts w:ascii="Arial" w:hAnsi="Arial" w:cs="Arial"/>
          <w:lang w:val="en-US"/>
        </w:rPr>
        <w:t>In the first case, EasyJet plc simplified the models of trade and increased the European airline market coverage. Currently, the firm covers a wider locality compared to existing firms, with a positivity rate of around 45%</w:t>
      </w:r>
      <w:r w:rsidR="008A6FA9" w:rsidRPr="00910BAA">
        <w:rPr>
          <w:rFonts w:ascii="Arial" w:hAnsi="Arial" w:cs="Arial"/>
          <w:lang w:val="en-US"/>
        </w:rPr>
        <w:t xml:space="preserve"> (EasyJet plc - AnnualReports.com, 2021)</w:t>
      </w:r>
      <w:r w:rsidRPr="00910BAA">
        <w:rPr>
          <w:rFonts w:ascii="Arial" w:hAnsi="Arial" w:cs="Arial"/>
          <w:lang w:val="en-US"/>
        </w:rPr>
        <w:t xml:space="preserve">. </w:t>
      </w:r>
      <w:r w:rsidR="00CB3580" w:rsidRPr="00910BAA">
        <w:rPr>
          <w:rFonts w:ascii="Arial" w:hAnsi="Arial" w:cs="Arial"/>
          <w:lang w:val="en-US"/>
        </w:rPr>
        <w:t xml:space="preserve">EasyJet plc </w:t>
      </w:r>
      <w:r w:rsidRPr="00910BAA">
        <w:rPr>
          <w:rFonts w:ascii="Arial" w:hAnsi="Arial" w:cs="Arial"/>
          <w:lang w:val="en-US"/>
        </w:rPr>
        <w:t>is not limited by the geographical elements which limit the growth and expansion of firms across the globe. The company has been operating across the</w:t>
      </w:r>
      <w:r w:rsidR="00CB3580" w:rsidRPr="00910BAA">
        <w:rPr>
          <w:rFonts w:ascii="Arial" w:hAnsi="Arial" w:cs="Arial"/>
          <w:lang w:val="en-US"/>
        </w:rPr>
        <w:t xml:space="preserve"> UK segment with over 30 bases</w:t>
      </w:r>
      <w:r w:rsidR="008A6FA9" w:rsidRPr="00910BAA">
        <w:rPr>
          <w:rFonts w:ascii="Arial" w:hAnsi="Arial" w:cs="Arial"/>
          <w:lang w:val="en-US"/>
        </w:rPr>
        <w:t xml:space="preserve"> (EasyJet plc - AnnualReports.com, 2021)</w:t>
      </w:r>
      <w:r w:rsidRPr="00910BAA">
        <w:rPr>
          <w:rFonts w:ascii="Arial" w:hAnsi="Arial" w:cs="Arial"/>
          <w:lang w:val="en-US"/>
        </w:rPr>
        <w:t xml:space="preserve">. For instance, the firm is vital in the European </w:t>
      </w:r>
      <w:r w:rsidR="00CB3580" w:rsidRPr="00910BAA">
        <w:rPr>
          <w:rFonts w:ascii="Arial" w:hAnsi="Arial" w:cs="Arial"/>
          <w:lang w:val="en-US"/>
        </w:rPr>
        <w:t>zone’s</w:t>
      </w:r>
      <w:r w:rsidRPr="00910BAA">
        <w:rPr>
          <w:rFonts w:ascii="Arial" w:hAnsi="Arial" w:cs="Arial"/>
          <w:lang w:val="en-US"/>
        </w:rPr>
        <w:t xml:space="preserve"> countries</w:t>
      </w:r>
      <w:r w:rsidR="00CB3580" w:rsidRPr="00910BAA">
        <w:rPr>
          <w:rFonts w:ascii="Arial" w:hAnsi="Arial" w:cs="Arial"/>
          <w:lang w:val="en-US"/>
        </w:rPr>
        <w:t xml:space="preserve"> due to its low-cost approach and low pricing model</w:t>
      </w:r>
      <w:r w:rsidRPr="00910BAA">
        <w:rPr>
          <w:rFonts w:ascii="Arial" w:hAnsi="Arial" w:cs="Arial"/>
          <w:lang w:val="en-US"/>
        </w:rPr>
        <w:t xml:space="preserve">. Secondly, the company has led to the creation of employment and payment of taxes as </w:t>
      </w:r>
      <w:r w:rsidR="00CB3580" w:rsidRPr="00910BAA">
        <w:rPr>
          <w:rFonts w:ascii="Arial" w:hAnsi="Arial" w:cs="Arial"/>
          <w:lang w:val="en-US"/>
        </w:rPr>
        <w:t>well as mastery of the cultural trends in the country. Some of the vital features of culture entail tastes, relationships with others, and value development.</w:t>
      </w:r>
    </w:p>
    <w:p w14:paraId="205F5327" w14:textId="3784BA08" w:rsidR="0028613F" w:rsidRPr="00910BAA" w:rsidRDefault="0028613F" w:rsidP="0028613F">
      <w:pPr>
        <w:spacing w:line="360" w:lineRule="auto"/>
        <w:jc w:val="both"/>
        <w:rPr>
          <w:rFonts w:ascii="Arial" w:hAnsi="Arial" w:cs="Arial"/>
          <w:b/>
          <w:bCs/>
          <w:sz w:val="24"/>
          <w:szCs w:val="24"/>
        </w:rPr>
      </w:pPr>
      <w:r w:rsidRPr="00910BAA">
        <w:rPr>
          <w:rFonts w:ascii="Arial" w:hAnsi="Arial" w:cs="Arial"/>
          <w:b/>
          <w:bCs/>
          <w:sz w:val="24"/>
          <w:szCs w:val="24"/>
          <w:lang w:val="en-US"/>
        </w:rPr>
        <w:t xml:space="preserve">Pestel </w:t>
      </w:r>
      <w:r w:rsidRPr="00910BAA">
        <w:rPr>
          <w:rFonts w:ascii="Arial" w:hAnsi="Arial" w:cs="Arial"/>
          <w:b/>
          <w:bCs/>
          <w:sz w:val="24"/>
          <w:szCs w:val="24"/>
        </w:rPr>
        <w:t>Factors that Impact Easyjet Plc</w:t>
      </w:r>
    </w:p>
    <w:p w14:paraId="0405BF89" w14:textId="77777777"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sz w:val="24"/>
          <w:szCs w:val="24"/>
          <w:lang w:val="en-US"/>
        </w:rPr>
        <w:t xml:space="preserve">The application of Pestle analysis entails focusing on the external factors which affect business operations in the market. The external factors include political, economic, social factors, environmental, technological issues and finally legal changes and factors as seen below. Each element is vital for the creation of growth and value addition. </w:t>
      </w:r>
    </w:p>
    <w:p w14:paraId="6B919F5E" w14:textId="77777777"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b/>
          <w:bCs/>
          <w:sz w:val="24"/>
          <w:szCs w:val="24"/>
          <w:lang w:val="en-US"/>
        </w:rPr>
        <w:t>Political factors:</w:t>
      </w:r>
      <w:r w:rsidRPr="00910BAA">
        <w:rPr>
          <w:rFonts w:ascii="Arial" w:hAnsi="Arial" w:cs="Arial"/>
          <w:sz w:val="24"/>
          <w:szCs w:val="24"/>
          <w:lang w:val="en-US"/>
        </w:rPr>
        <w:t xml:space="preserve"> Some of the vital features entails political stability in the country and European region. Currently, there is stability and growth on matters of political structure. There is also strong international ties and cross border sharing. There </w:t>
      </w:r>
      <w:proofErr w:type="gramStart"/>
      <w:r w:rsidRPr="00910BAA">
        <w:rPr>
          <w:rFonts w:ascii="Arial" w:hAnsi="Arial" w:cs="Arial"/>
          <w:sz w:val="24"/>
          <w:szCs w:val="24"/>
          <w:lang w:val="en-US"/>
        </w:rPr>
        <w:t>are</w:t>
      </w:r>
      <w:proofErr w:type="gramEnd"/>
      <w:r w:rsidRPr="00910BAA">
        <w:rPr>
          <w:rFonts w:ascii="Arial" w:hAnsi="Arial" w:cs="Arial"/>
          <w:sz w:val="24"/>
          <w:szCs w:val="24"/>
          <w:lang w:val="en-US"/>
        </w:rPr>
        <w:t xml:space="preserve"> however, changes in the locality. Some of the changes include the issue of the Brexit which has affected the working relationship on political matters. For instance, there is introduction of new rules and regulations on cross border travels, work regulations and the payments of taxes. Lastly, there is the issue of wage payments and the regulations on matters of trade laws. The company </w:t>
      </w:r>
      <w:proofErr w:type="gramStart"/>
      <w:r w:rsidRPr="00910BAA">
        <w:rPr>
          <w:rFonts w:ascii="Arial" w:hAnsi="Arial" w:cs="Arial"/>
          <w:sz w:val="24"/>
          <w:szCs w:val="24"/>
          <w:lang w:val="en-US"/>
        </w:rPr>
        <w:t>has to</w:t>
      </w:r>
      <w:proofErr w:type="gramEnd"/>
      <w:r w:rsidRPr="00910BAA">
        <w:rPr>
          <w:rFonts w:ascii="Arial" w:hAnsi="Arial" w:cs="Arial"/>
          <w:sz w:val="24"/>
          <w:szCs w:val="24"/>
          <w:lang w:val="en-US"/>
        </w:rPr>
        <w:t xml:space="preserve"> ensure compliance. The other issue is the case of economic conditions in the country and in the market.</w:t>
      </w:r>
    </w:p>
    <w:p w14:paraId="4C9BC69E" w14:textId="77777777"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b/>
          <w:bCs/>
          <w:sz w:val="24"/>
          <w:szCs w:val="24"/>
          <w:lang w:val="en-US"/>
        </w:rPr>
        <w:t>Economic conditions:</w:t>
      </w:r>
      <w:r w:rsidRPr="00910BAA">
        <w:rPr>
          <w:rFonts w:ascii="Arial" w:hAnsi="Arial" w:cs="Arial"/>
          <w:sz w:val="24"/>
          <w:szCs w:val="24"/>
          <w:lang w:val="en-US"/>
        </w:rPr>
        <w:t xml:space="preserve"> there is the issue of the changes of the cost of capital, inflation rates in the market, increased demand of the services and the regulations such as taxation and the operational costs in the market. Data shows that there is increasing high </w:t>
      </w:r>
      <w:r w:rsidRPr="00910BAA">
        <w:rPr>
          <w:rFonts w:ascii="Arial" w:hAnsi="Arial" w:cs="Arial"/>
          <w:sz w:val="24"/>
          <w:szCs w:val="24"/>
          <w:lang w:val="en-US"/>
        </w:rPr>
        <w:lastRenderedPageBreak/>
        <w:t>cost of cost of capital due to interest rates. There are also changes in the value of demand and the structure of taxation.</w:t>
      </w:r>
      <w:r w:rsidRPr="00910BAA">
        <w:rPr>
          <w:rFonts w:ascii="Arial" w:hAnsi="Arial" w:cs="Arial"/>
          <w:sz w:val="24"/>
          <w:szCs w:val="24"/>
        </w:rPr>
        <w:t xml:space="preserve"> </w:t>
      </w:r>
      <w:r w:rsidRPr="00910BAA">
        <w:rPr>
          <w:rFonts w:ascii="Arial" w:hAnsi="Arial" w:cs="Arial"/>
          <w:sz w:val="24"/>
          <w:szCs w:val="24"/>
          <w:lang w:val="en-US"/>
        </w:rPr>
        <w:t>The firm should focus on the creation of fast and effective models of purchases. The issue of innovation and differentiation is vital since it ensures that there is an attraction of new customer and a wider market base. The company should ensure innovation and sourcing for the affordable services in the market.</w:t>
      </w:r>
    </w:p>
    <w:p w14:paraId="0F1F83C7" w14:textId="77777777"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b/>
          <w:bCs/>
          <w:sz w:val="24"/>
          <w:szCs w:val="24"/>
          <w:lang w:val="en-US"/>
        </w:rPr>
        <w:t>Social factors and changes:</w:t>
      </w:r>
      <w:r w:rsidRPr="00910BAA">
        <w:rPr>
          <w:rFonts w:ascii="Arial" w:hAnsi="Arial" w:cs="Arial"/>
          <w:sz w:val="24"/>
          <w:szCs w:val="24"/>
          <w:lang w:val="en-US"/>
        </w:rPr>
        <w:t xml:space="preserve"> the social factors entail demand of the customers, the trends in the cost of payments, competition and the cultural factors in the market. The company targets low-cost buyers and low-income customers in the market. The company model is based on a low-pricing approach. According to the total number of airline firms in the market, there are limited choices for the customers. The customers are, however, very much aware of the pricing models and the features of the prices. The role of income and the payments are vital for the final buyers (Tallman, Luo, and Buckley, 2018). The management of the millennial customers is vital and the inclusion of low-cost models. There is also focus on innovation, growth and value addition to ensure factoring of the social needs in the market.</w:t>
      </w:r>
    </w:p>
    <w:p w14:paraId="327DF521" w14:textId="1053FCA9"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b/>
          <w:bCs/>
          <w:sz w:val="24"/>
          <w:szCs w:val="24"/>
          <w:lang w:val="en-US"/>
        </w:rPr>
        <w:t>Technological factors:</w:t>
      </w:r>
      <w:r w:rsidRPr="00910BAA">
        <w:rPr>
          <w:rFonts w:ascii="Arial" w:hAnsi="Arial" w:cs="Arial"/>
          <w:sz w:val="24"/>
          <w:szCs w:val="24"/>
          <w:lang w:val="en-US"/>
        </w:rPr>
        <w:t xml:space="preserve"> the changes in technology entail’s introduction of new models of production, marketing, ordering and supply of goods. There is also the issue of innovation, application of digital models and the creation of automation. The issue of innovation and quality is hence vital since it ensures successful working and attainment of the goals. The company has been aggressive in the promotion of quality and brand development which is crucial for the growth of the market niche (Lavery, 2019). Still, the company should ensure a good focus on differentiating its products to create a niche in the market. The role of research, innovation, and development of sound working are vital.</w:t>
      </w:r>
    </w:p>
    <w:p w14:paraId="2531C616" w14:textId="77777777"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b/>
          <w:bCs/>
          <w:sz w:val="24"/>
          <w:szCs w:val="24"/>
          <w:lang w:val="en-US"/>
        </w:rPr>
        <w:t>There is also the issue of the environmental factors in the market.</w:t>
      </w:r>
      <w:r w:rsidRPr="00910BAA">
        <w:rPr>
          <w:rFonts w:ascii="Arial" w:hAnsi="Arial" w:cs="Arial"/>
          <w:sz w:val="24"/>
          <w:szCs w:val="24"/>
          <w:lang w:val="en-US"/>
        </w:rPr>
        <w:t xml:space="preserve"> Some of the vital issues entails the changes on Carbon control, green energy reliance, green supply chain models and the creation of better of waste management in the market. There is the concept of giving back to the community and inclusion of social corporate approaches. Some of the crucial commodities supplied in the market entail </w:t>
      </w:r>
      <w:proofErr w:type="gramStart"/>
      <w:r w:rsidRPr="00910BAA">
        <w:rPr>
          <w:rFonts w:ascii="Arial" w:hAnsi="Arial" w:cs="Arial"/>
          <w:sz w:val="24"/>
          <w:szCs w:val="24"/>
          <w:lang w:val="en-US"/>
        </w:rPr>
        <w:t>fairly standardized</w:t>
      </w:r>
      <w:proofErr w:type="gramEnd"/>
      <w:r w:rsidRPr="00910BAA">
        <w:rPr>
          <w:rFonts w:ascii="Arial" w:hAnsi="Arial" w:cs="Arial"/>
          <w:sz w:val="24"/>
          <w:szCs w:val="24"/>
          <w:lang w:val="en-US"/>
        </w:rPr>
        <w:t xml:space="preserve"> and less differentiated services and products. There is no credible threat for forwarding integration based on the features of the suppliers in the market. The company should ensure timely </w:t>
      </w:r>
      <w:r w:rsidRPr="00910BAA">
        <w:rPr>
          <w:rFonts w:ascii="Arial" w:hAnsi="Arial" w:cs="Arial"/>
          <w:sz w:val="24"/>
          <w:szCs w:val="24"/>
          <w:lang w:val="en-US"/>
        </w:rPr>
        <w:lastRenderedPageBreak/>
        <w:t>payments to the suppliers, close working relationships, and creation of growth. The compliance with the regulations in the market is vital since it will ensure successful working and creation of growth.</w:t>
      </w:r>
    </w:p>
    <w:p w14:paraId="08810B1E" w14:textId="1448E7F5" w:rsidR="0028613F" w:rsidRPr="00910BAA" w:rsidRDefault="0028613F" w:rsidP="0028613F">
      <w:pPr>
        <w:spacing w:line="360" w:lineRule="auto"/>
        <w:jc w:val="both"/>
        <w:rPr>
          <w:rFonts w:ascii="Arial" w:hAnsi="Arial" w:cs="Arial"/>
          <w:sz w:val="24"/>
          <w:szCs w:val="24"/>
          <w:lang w:val="en-US"/>
        </w:rPr>
      </w:pPr>
      <w:r w:rsidRPr="00910BAA">
        <w:rPr>
          <w:rFonts w:ascii="Arial" w:hAnsi="Arial" w:cs="Arial"/>
          <w:b/>
          <w:bCs/>
          <w:sz w:val="24"/>
          <w:szCs w:val="24"/>
          <w:lang w:val="en-US"/>
        </w:rPr>
        <w:t>Lastly, the issue of the legal environment</w:t>
      </w:r>
      <w:r w:rsidRPr="00910BAA">
        <w:rPr>
          <w:rFonts w:ascii="Arial" w:hAnsi="Arial" w:cs="Arial"/>
          <w:sz w:val="24"/>
          <w:szCs w:val="24"/>
          <w:lang w:val="en-US"/>
        </w:rPr>
        <w:t xml:space="preserve"> is vital for the success of the company. some of the crucial features include the security regulations and certifications that the company should ensure compliance with. There is also the issue of the quality assurance and the aviation regulations in the European segment. The firm is facing a high level of regulated fixed prices, which makes the pricing very high in the market. The company should ensure increased models of operations such as automation, online booking, and international promotions. The security regulations are vital, since the firm should ensure sound working conditions. Still, there are barriers within the industry, hence making the operations costly (Cooper, 2019). The company should ensure the creation of strategic alliances and focus on growth. The company should focus on gaining more customers and dominance of the local market niche for growth.</w:t>
      </w:r>
    </w:p>
    <w:p w14:paraId="4CBB07CD" w14:textId="4F543EFA" w:rsidR="0003315B" w:rsidRPr="00910BAA" w:rsidRDefault="00FE5C59" w:rsidP="00536D2C">
      <w:pPr>
        <w:pStyle w:val="NormalWeb"/>
        <w:spacing w:line="360" w:lineRule="auto"/>
        <w:jc w:val="both"/>
        <w:rPr>
          <w:rFonts w:ascii="Arial" w:hAnsi="Arial" w:cs="Arial"/>
          <w:b/>
          <w:bCs/>
          <w:lang w:val="en-US"/>
        </w:rPr>
      </w:pPr>
      <w:r w:rsidRPr="00910BAA">
        <w:rPr>
          <w:rFonts w:ascii="Arial" w:hAnsi="Arial" w:cs="Arial"/>
          <w:b/>
          <w:bCs/>
          <w:lang w:val="en-US"/>
        </w:rPr>
        <w:t xml:space="preserve">The Role International Bodies in the International Market </w:t>
      </w:r>
    </w:p>
    <w:p w14:paraId="1D09525C" w14:textId="38E53510" w:rsidR="0003315B" w:rsidRPr="00910BAA" w:rsidRDefault="00FE5C59" w:rsidP="00536D2C">
      <w:pPr>
        <w:pStyle w:val="NormalWeb"/>
        <w:spacing w:line="360" w:lineRule="auto"/>
        <w:jc w:val="both"/>
        <w:rPr>
          <w:rFonts w:ascii="Arial" w:hAnsi="Arial" w:cs="Arial"/>
          <w:lang w:val="en-US"/>
        </w:rPr>
      </w:pPr>
      <w:r w:rsidRPr="00910BAA">
        <w:rPr>
          <w:rFonts w:ascii="Arial" w:hAnsi="Arial" w:cs="Arial"/>
          <w:b/>
          <w:bCs/>
          <w:lang w:val="en-US"/>
        </w:rPr>
        <w:t xml:space="preserve">The Role of the World Trade Union in International: </w:t>
      </w:r>
      <w:r w:rsidRPr="00910BAA">
        <w:rPr>
          <w:rFonts w:ascii="Arial" w:hAnsi="Arial" w:cs="Arial"/>
          <w:lang w:val="en-US"/>
        </w:rPr>
        <w:t xml:space="preserve">The role of international bodies ensures the promotion of a stable market environment through the creation of policies and regulations. One of the vital models is through the provision of grants and aid to the international firms to boost the operations. During covid-19, the cost of capital is relatively high while the number of customers has declined across the globe (Um, Han, 2018, et al, p18). The provision of grants and aids is vital to ensure effective operations and flow of the business work. Secondly, the issue of the elimination of the high cost of capital during the time of Covid-19 is vital to ensure the stability of the firms in the market. </w:t>
      </w:r>
    </w:p>
    <w:p w14:paraId="64416490" w14:textId="70D7DEE6" w:rsidR="00CB3580" w:rsidRPr="00910BAA" w:rsidRDefault="00FE5C59" w:rsidP="00536D2C">
      <w:pPr>
        <w:pStyle w:val="NormalWeb"/>
        <w:spacing w:line="360" w:lineRule="auto"/>
        <w:jc w:val="both"/>
        <w:rPr>
          <w:rFonts w:ascii="Arial" w:hAnsi="Arial" w:cs="Arial"/>
          <w:lang w:val="en-US"/>
        </w:rPr>
      </w:pPr>
      <w:r w:rsidRPr="00910BAA">
        <w:rPr>
          <w:rFonts w:ascii="Arial" w:hAnsi="Arial" w:cs="Arial"/>
          <w:lang w:val="en-US"/>
        </w:rPr>
        <w:t xml:space="preserve">The other vital model is the promotion of the international agenda and promotion of political bargaining to ensure proper working and reduction of taxes. For instance, most international firms tend to face high costs of capital, something which can be handled effectively through international bodies (Gardner, 2018). Still, there should be the promotion of technical assistance such as training of the individuals and the locals on matters of trade, growth, and development. The creation of sound fiscal and economic </w:t>
      </w:r>
      <w:r w:rsidRPr="00910BAA">
        <w:rPr>
          <w:rFonts w:ascii="Arial" w:hAnsi="Arial" w:cs="Arial"/>
          <w:lang w:val="en-US"/>
        </w:rPr>
        <w:lastRenderedPageBreak/>
        <w:t>policies to cushion businesses against covid-19 is vital</w:t>
      </w:r>
      <w:r w:rsidR="008A6FA9" w:rsidRPr="00910BAA">
        <w:rPr>
          <w:rFonts w:ascii="Arial" w:hAnsi="Arial" w:cs="Arial"/>
          <w:lang w:val="en-US"/>
        </w:rPr>
        <w:t xml:space="preserve"> </w:t>
      </w:r>
      <w:bookmarkStart w:id="1" w:name="_Hlk74931004"/>
      <w:r w:rsidR="008A6FA9" w:rsidRPr="00910BAA">
        <w:rPr>
          <w:rFonts w:ascii="Arial" w:hAnsi="Arial" w:cs="Arial"/>
          <w:lang w:val="en-US"/>
        </w:rPr>
        <w:t>(EasyJet plc - AnnualReports.com, 2021)</w:t>
      </w:r>
      <w:bookmarkEnd w:id="1"/>
      <w:r w:rsidRPr="00910BAA">
        <w:rPr>
          <w:rFonts w:ascii="Arial" w:hAnsi="Arial" w:cs="Arial"/>
          <w:lang w:val="en-US"/>
        </w:rPr>
        <w:t>. The role of the international bodies should hence focus on the promotion of monetary cooperation, elimination of high taxes, sound working models, and creation of growth. The outcome has been a successful working among the firms in the market.</w:t>
      </w:r>
    </w:p>
    <w:p w14:paraId="1E3065BC" w14:textId="0606C5C1" w:rsidR="0003315B" w:rsidRPr="00910BAA" w:rsidRDefault="00FE5C59" w:rsidP="00536D2C">
      <w:pPr>
        <w:pStyle w:val="NormalWeb"/>
        <w:spacing w:line="360" w:lineRule="auto"/>
        <w:jc w:val="both"/>
        <w:rPr>
          <w:rFonts w:ascii="Arial" w:hAnsi="Arial" w:cs="Arial"/>
          <w:lang w:val="en-US"/>
        </w:rPr>
      </w:pPr>
      <w:r w:rsidRPr="00910BAA">
        <w:rPr>
          <w:rFonts w:ascii="Arial" w:hAnsi="Arial" w:cs="Arial"/>
          <w:b/>
          <w:bCs/>
          <w:lang w:val="en-US"/>
        </w:rPr>
        <w:t>The role of the Global Partner Network</w:t>
      </w:r>
      <w:r w:rsidRPr="00910BAA">
        <w:rPr>
          <w:rFonts w:ascii="Arial" w:hAnsi="Arial" w:cs="Arial"/>
          <w:lang w:val="en-US"/>
        </w:rPr>
        <w:t xml:space="preserve"> is vital for the successful operations of companies across the globe. A close view shows that EasyJet Plc has benefited a lot from Global Partner Network. The benefits entail increased customer service, access to technical support, better online presence, growth of revenues, and sales among others as seen below</w:t>
      </w:r>
      <w:r w:rsidR="00B445AB" w:rsidRPr="00910BAA">
        <w:rPr>
          <w:rFonts w:ascii="Arial" w:hAnsi="Arial" w:cs="Arial"/>
        </w:rPr>
        <w:t xml:space="preserve"> </w:t>
      </w:r>
      <w:r w:rsidR="00B445AB" w:rsidRPr="00910BAA">
        <w:rPr>
          <w:rFonts w:ascii="Arial" w:hAnsi="Arial" w:cs="Arial"/>
          <w:lang w:val="en-US"/>
        </w:rPr>
        <w:t>(</w:t>
      </w:r>
      <w:r w:rsidR="00B445AB" w:rsidRPr="00910BAA">
        <w:rPr>
          <w:rFonts w:ascii="Arial" w:hAnsi="Arial" w:cs="Arial"/>
        </w:rPr>
        <w:t>Koberg, and Longoni, 2019</w:t>
      </w:r>
      <w:r w:rsidR="00B445AB" w:rsidRPr="00910BAA">
        <w:rPr>
          <w:rFonts w:ascii="Arial" w:hAnsi="Arial" w:cs="Arial"/>
          <w:lang w:val="en-US"/>
        </w:rPr>
        <w:t>).</w:t>
      </w:r>
      <w:r w:rsidRPr="00910BAA">
        <w:rPr>
          <w:rFonts w:ascii="Arial" w:hAnsi="Arial" w:cs="Arial"/>
          <w:lang w:val="en-US"/>
        </w:rPr>
        <w:t xml:space="preserve"> One of the vital aspects of the Global Partner Network is the growth of customer service across the globe. The benefits entail better relations with the customers and mastery of the customer needs. </w:t>
      </w:r>
    </w:p>
    <w:p w14:paraId="1C67DAE0" w14:textId="5C49C273" w:rsidR="00B445AB" w:rsidRPr="00910BAA" w:rsidRDefault="00FE5C59" w:rsidP="00536D2C">
      <w:pPr>
        <w:pStyle w:val="NormalWeb"/>
        <w:spacing w:line="360" w:lineRule="auto"/>
        <w:jc w:val="both"/>
        <w:rPr>
          <w:rFonts w:ascii="Arial" w:hAnsi="Arial" w:cs="Arial"/>
          <w:lang w:val="en-US"/>
        </w:rPr>
      </w:pPr>
      <w:r w:rsidRPr="00910BAA">
        <w:rPr>
          <w:rFonts w:ascii="Arial" w:hAnsi="Arial" w:cs="Arial"/>
          <w:lang w:val="en-US"/>
        </w:rPr>
        <w:t xml:space="preserve">Secondly, there is the aspect of the growth of the total sales and production in the market, making the firm gain a competitive edge. For instance, the application of Global Partner Network leads to close working with other firms and access to information. The role of market data is vital for planning and making sound decisions to boost growth and development (Holmberg, and Holmström-Szugalski, 2017). A close view shows that firms with effective Global Partner Network tend to make better profits compared to firms without effective models </w:t>
      </w:r>
      <w:proofErr w:type="gramStart"/>
      <w:r w:rsidRPr="00910BAA">
        <w:rPr>
          <w:rFonts w:ascii="Arial" w:hAnsi="Arial" w:cs="Arial"/>
          <w:lang w:val="en-US"/>
        </w:rPr>
        <w:t>in the course of</w:t>
      </w:r>
      <w:proofErr w:type="gramEnd"/>
      <w:r w:rsidRPr="00910BAA">
        <w:rPr>
          <w:rFonts w:ascii="Arial" w:hAnsi="Arial" w:cs="Arial"/>
          <w:lang w:val="en-US"/>
        </w:rPr>
        <w:t xml:space="preserve"> operations. The other vital element is the expansion of the global reach and sharing of resources.</w:t>
      </w:r>
    </w:p>
    <w:p w14:paraId="6875DC1C" w14:textId="576F5F5D" w:rsidR="00F67638" w:rsidRPr="00910BAA" w:rsidRDefault="00FE5C59" w:rsidP="00536D2C">
      <w:pPr>
        <w:pStyle w:val="NormalWeb"/>
        <w:spacing w:line="360" w:lineRule="auto"/>
        <w:jc w:val="both"/>
        <w:rPr>
          <w:rFonts w:ascii="Arial" w:hAnsi="Arial" w:cs="Arial"/>
          <w:b/>
          <w:bCs/>
          <w:lang w:val="en-US"/>
        </w:rPr>
      </w:pPr>
      <w:r w:rsidRPr="00910BAA">
        <w:rPr>
          <w:rFonts w:ascii="Arial" w:hAnsi="Arial" w:cs="Arial"/>
          <w:b/>
          <w:bCs/>
          <w:lang w:val="en-US"/>
        </w:rPr>
        <w:t>Recommendations</w:t>
      </w:r>
    </w:p>
    <w:p w14:paraId="5257CCFD" w14:textId="12C7E2AD" w:rsidR="00F67638" w:rsidRPr="00910BAA" w:rsidRDefault="00FE5C59" w:rsidP="00536D2C">
      <w:pPr>
        <w:spacing w:line="360" w:lineRule="auto"/>
        <w:jc w:val="both"/>
        <w:rPr>
          <w:rFonts w:ascii="Arial" w:eastAsia="Times New Roman" w:hAnsi="Arial" w:cs="Arial"/>
          <w:sz w:val="24"/>
          <w:szCs w:val="24"/>
          <w:lang w:val="en-US"/>
        </w:rPr>
      </w:pPr>
      <w:r w:rsidRPr="00910BAA">
        <w:rPr>
          <w:rFonts w:ascii="Arial" w:eastAsia="Times New Roman" w:hAnsi="Arial" w:cs="Arial"/>
          <w:sz w:val="24"/>
          <w:szCs w:val="24"/>
          <w:lang w:val="en-US"/>
        </w:rPr>
        <w:t xml:space="preserve">The company should focus on innovation, pricing models, and the application of technology in the competitive market. The company should ensure lower costs of handling the inventory and the products. There is also reduced wastage of the products in the market and fast flow of the orders (Delbufalo, 2018). The company should improve on the application of technology on the ordering of the goods and distribution of the products. The impact is growth, sustainability, innovation, and value addition hence competitive edge in the market. According to the findings, the role of innovation is vital in the international markets. For instance, the company should improve on the focus on the </w:t>
      </w:r>
      <w:r w:rsidRPr="00910BAA">
        <w:rPr>
          <w:rFonts w:ascii="Arial" w:eastAsia="Times New Roman" w:hAnsi="Arial" w:cs="Arial"/>
          <w:sz w:val="24"/>
          <w:szCs w:val="24"/>
          <w:lang w:val="en-US"/>
        </w:rPr>
        <w:lastRenderedPageBreak/>
        <w:t>quality, simplicity, and convenience of the airline services. For instance, the company should have sound measures on innovation to meet the low-class and the people with low-income in the community (Tirdasari, et al., 2019). The firm should focus on a low-income market niche that is more stable and economical. The aspect of the company pricing the products and services should be slightly lower in the market to boost the value of the brand. The impact is vital for successful working.</w:t>
      </w:r>
    </w:p>
    <w:p w14:paraId="27956342" w14:textId="69F18984" w:rsidR="00F67638" w:rsidRPr="00910BAA" w:rsidRDefault="00FE5C59" w:rsidP="00536D2C">
      <w:pPr>
        <w:spacing w:line="360" w:lineRule="auto"/>
        <w:jc w:val="both"/>
        <w:rPr>
          <w:rFonts w:ascii="Arial" w:eastAsia="Times New Roman" w:hAnsi="Arial" w:cs="Arial"/>
          <w:sz w:val="24"/>
          <w:szCs w:val="24"/>
          <w:lang w:val="en-US"/>
        </w:rPr>
      </w:pPr>
      <w:r w:rsidRPr="00910BAA">
        <w:rPr>
          <w:rFonts w:ascii="Arial" w:eastAsia="Times New Roman" w:hAnsi="Arial" w:cs="Arial"/>
          <w:sz w:val="24"/>
          <w:szCs w:val="24"/>
          <w:lang w:val="en-US"/>
        </w:rPr>
        <w:t>The company should focus on the culture of the lean value chain. The application will be critical in the creation of competitive edge, innovation, and value development. Close of the view of the role of the global value chain will lead to a faster flow of products across the globe. The company should ensure sound distribution networks across the target markets, boosting the flow of operations and eliminating delays (Koberg, and Longoni, 20). There is also the aspect of sustainability and partnership with other firms to ensure the flow of operations across the market. The sound flow of operation and elimination of wastage both in upstream and down operations will boost the value of growth and development. For instance, the supply of raw materials has been streamlined and costs managed wisely. The firm should ensure applied just-in-time inventory management to lower the costs of handling the goods.</w:t>
      </w:r>
      <w:r w:rsidRPr="00910BAA">
        <w:rPr>
          <w:rFonts w:ascii="Arial" w:hAnsi="Arial" w:cs="Arial"/>
          <w:sz w:val="24"/>
          <w:szCs w:val="24"/>
        </w:rPr>
        <w:t xml:space="preserve"> </w:t>
      </w:r>
      <w:r w:rsidRPr="00910BAA">
        <w:rPr>
          <w:rFonts w:ascii="Arial" w:eastAsia="Times New Roman" w:hAnsi="Arial" w:cs="Arial"/>
          <w:sz w:val="24"/>
          <w:szCs w:val="24"/>
          <w:lang w:val="en-US"/>
        </w:rPr>
        <w:t>The impact is growth, sustainability, innovation, and value addition hence competitive edge in the market.</w:t>
      </w:r>
    </w:p>
    <w:p w14:paraId="72358F67" w14:textId="77777777" w:rsidR="00B37622" w:rsidRPr="00910BAA" w:rsidRDefault="00B37622" w:rsidP="00536D2C">
      <w:pPr>
        <w:spacing w:line="360" w:lineRule="auto"/>
        <w:jc w:val="both"/>
        <w:rPr>
          <w:rFonts w:ascii="Arial" w:eastAsia="Times New Roman" w:hAnsi="Arial" w:cs="Arial"/>
          <w:sz w:val="24"/>
          <w:szCs w:val="24"/>
          <w:lang w:val="en-US"/>
        </w:rPr>
      </w:pPr>
    </w:p>
    <w:p w14:paraId="4F9BD881" w14:textId="32CA17A2" w:rsidR="006D3DBF" w:rsidRPr="00910BAA" w:rsidRDefault="00FE5C59" w:rsidP="00536D2C">
      <w:pPr>
        <w:pStyle w:val="NormalWeb"/>
        <w:spacing w:line="360" w:lineRule="auto"/>
        <w:rPr>
          <w:rFonts w:ascii="Arial" w:hAnsi="Arial" w:cs="Arial"/>
          <w:b/>
          <w:bCs/>
          <w:lang w:val="en-US"/>
        </w:rPr>
      </w:pPr>
      <w:r w:rsidRPr="00910BAA">
        <w:rPr>
          <w:rFonts w:ascii="Arial" w:hAnsi="Arial" w:cs="Arial"/>
          <w:b/>
          <w:bCs/>
          <w:lang w:val="en-US"/>
        </w:rPr>
        <w:t xml:space="preserve">Conclusion </w:t>
      </w:r>
    </w:p>
    <w:p w14:paraId="745F809B" w14:textId="0BCB4554" w:rsidR="00B445AB" w:rsidRPr="00910BAA" w:rsidRDefault="00FE5C59" w:rsidP="00536D2C">
      <w:pPr>
        <w:spacing w:line="360" w:lineRule="auto"/>
        <w:jc w:val="both"/>
        <w:rPr>
          <w:rFonts w:ascii="Arial" w:eastAsia="Times New Roman" w:hAnsi="Arial" w:cs="Arial"/>
          <w:sz w:val="24"/>
          <w:szCs w:val="24"/>
          <w:lang w:val="en-US"/>
        </w:rPr>
      </w:pPr>
      <w:r w:rsidRPr="00910BAA">
        <w:rPr>
          <w:rFonts w:ascii="Arial" w:eastAsia="Times New Roman" w:hAnsi="Arial" w:cs="Arial"/>
          <w:sz w:val="24"/>
          <w:szCs w:val="24"/>
          <w:lang w:val="en-US"/>
        </w:rPr>
        <w:t xml:space="preserve">EasyJet plc has been focusing on the quality, simplicity, and convenience of aviation services. The company has an effective approach and reaction to matters of socio-economic demands of the airline market. According to the data above, the role of international organizations is vital for the promotion of business. The bodies are vital to ensure working and promotion of business. On the other hand, the role of technology is vital since it ensures timely production and order models, to ensure a sound balance of demand and supply. The company can create a competitive edge in the industry due to effective management of the operations. On the other hand, the aspect of skill management and boosting of employment </w:t>
      </w:r>
      <w:proofErr w:type="gramStart"/>
      <w:r w:rsidRPr="00910BAA">
        <w:rPr>
          <w:rFonts w:ascii="Arial" w:eastAsia="Times New Roman" w:hAnsi="Arial" w:cs="Arial"/>
          <w:sz w:val="24"/>
          <w:szCs w:val="24"/>
          <w:lang w:val="en-US"/>
        </w:rPr>
        <w:t>in the course of</w:t>
      </w:r>
      <w:proofErr w:type="gramEnd"/>
      <w:r w:rsidRPr="00910BAA">
        <w:rPr>
          <w:rFonts w:ascii="Arial" w:eastAsia="Times New Roman" w:hAnsi="Arial" w:cs="Arial"/>
          <w:sz w:val="24"/>
          <w:szCs w:val="24"/>
          <w:lang w:val="en-US"/>
        </w:rPr>
        <w:t xml:space="preserve"> flow of operations </w:t>
      </w:r>
      <w:r w:rsidRPr="00910BAA">
        <w:rPr>
          <w:rFonts w:ascii="Arial" w:eastAsia="Times New Roman" w:hAnsi="Arial" w:cs="Arial"/>
          <w:sz w:val="24"/>
          <w:szCs w:val="24"/>
          <w:lang w:val="en-US"/>
        </w:rPr>
        <w:lastRenderedPageBreak/>
        <w:t>(Bhattacharyya, and Verma, 2019). The company is effective in the application of technology to ensure supply, distribution, management, and elimination of wastage across the markets. The role of the international bodies should hence focus on the promotion of monetary cooperation, elimination of high taxes, sound working models, and creation of growth. The outcome will be successful working among the firms in the market.</w:t>
      </w:r>
    </w:p>
    <w:p w14:paraId="102F5201" w14:textId="0269A378" w:rsidR="00B37622" w:rsidRPr="00910BAA" w:rsidRDefault="00B37622" w:rsidP="00536D2C">
      <w:pPr>
        <w:spacing w:line="360" w:lineRule="auto"/>
        <w:jc w:val="both"/>
        <w:rPr>
          <w:rFonts w:ascii="Arial" w:eastAsia="Times New Roman" w:hAnsi="Arial" w:cs="Arial"/>
          <w:sz w:val="24"/>
          <w:szCs w:val="24"/>
          <w:lang w:val="en-US"/>
        </w:rPr>
      </w:pPr>
    </w:p>
    <w:p w14:paraId="29B0E16D" w14:textId="01C4DA3C" w:rsidR="00B37622" w:rsidRPr="00910BAA" w:rsidRDefault="00B37622" w:rsidP="00536D2C">
      <w:pPr>
        <w:spacing w:line="360" w:lineRule="auto"/>
        <w:jc w:val="both"/>
        <w:rPr>
          <w:rFonts w:ascii="Arial" w:eastAsia="Times New Roman" w:hAnsi="Arial" w:cs="Arial"/>
          <w:sz w:val="24"/>
          <w:szCs w:val="24"/>
          <w:lang w:val="en-US"/>
        </w:rPr>
      </w:pPr>
    </w:p>
    <w:p w14:paraId="77F4ECC9" w14:textId="0A2CD5AF" w:rsidR="00B37622" w:rsidRPr="00910BAA" w:rsidRDefault="00B37622" w:rsidP="00536D2C">
      <w:pPr>
        <w:spacing w:line="360" w:lineRule="auto"/>
        <w:jc w:val="both"/>
        <w:rPr>
          <w:rFonts w:ascii="Arial" w:eastAsia="Times New Roman" w:hAnsi="Arial" w:cs="Arial"/>
          <w:sz w:val="24"/>
          <w:szCs w:val="24"/>
          <w:lang w:val="en-US"/>
        </w:rPr>
      </w:pPr>
    </w:p>
    <w:p w14:paraId="750E4BF3" w14:textId="40849E04" w:rsidR="00B37622" w:rsidRPr="00910BAA" w:rsidRDefault="00B37622" w:rsidP="00536D2C">
      <w:pPr>
        <w:spacing w:line="360" w:lineRule="auto"/>
        <w:jc w:val="both"/>
        <w:rPr>
          <w:rFonts w:ascii="Arial" w:eastAsia="Times New Roman" w:hAnsi="Arial" w:cs="Arial"/>
          <w:sz w:val="24"/>
          <w:szCs w:val="24"/>
          <w:lang w:val="en-US"/>
        </w:rPr>
      </w:pPr>
    </w:p>
    <w:p w14:paraId="3AAED94B" w14:textId="60D2E3EB" w:rsidR="00B37622" w:rsidRPr="00910BAA" w:rsidRDefault="00B37622" w:rsidP="00536D2C">
      <w:pPr>
        <w:spacing w:line="360" w:lineRule="auto"/>
        <w:jc w:val="both"/>
        <w:rPr>
          <w:rFonts w:ascii="Arial" w:eastAsia="Times New Roman" w:hAnsi="Arial" w:cs="Arial"/>
          <w:sz w:val="24"/>
          <w:szCs w:val="24"/>
          <w:lang w:val="en-US"/>
        </w:rPr>
      </w:pPr>
    </w:p>
    <w:p w14:paraId="157E87C3" w14:textId="322B1211" w:rsidR="00B37622" w:rsidRPr="00910BAA" w:rsidRDefault="00B37622" w:rsidP="00536D2C">
      <w:pPr>
        <w:spacing w:line="360" w:lineRule="auto"/>
        <w:jc w:val="both"/>
        <w:rPr>
          <w:rFonts w:ascii="Arial" w:eastAsia="Times New Roman" w:hAnsi="Arial" w:cs="Arial"/>
          <w:sz w:val="24"/>
          <w:szCs w:val="24"/>
          <w:lang w:val="en-US"/>
        </w:rPr>
      </w:pPr>
    </w:p>
    <w:p w14:paraId="3960E1EE" w14:textId="54C83370" w:rsidR="00B37622" w:rsidRPr="00910BAA" w:rsidRDefault="00B37622" w:rsidP="00536D2C">
      <w:pPr>
        <w:spacing w:line="360" w:lineRule="auto"/>
        <w:jc w:val="both"/>
        <w:rPr>
          <w:rFonts w:ascii="Arial" w:eastAsia="Times New Roman" w:hAnsi="Arial" w:cs="Arial"/>
          <w:sz w:val="24"/>
          <w:szCs w:val="24"/>
          <w:lang w:val="en-US"/>
        </w:rPr>
      </w:pPr>
    </w:p>
    <w:p w14:paraId="1F6A3092" w14:textId="47D6258F" w:rsidR="00B37622" w:rsidRPr="00910BAA" w:rsidRDefault="00B37622" w:rsidP="00536D2C">
      <w:pPr>
        <w:spacing w:line="360" w:lineRule="auto"/>
        <w:jc w:val="both"/>
        <w:rPr>
          <w:rFonts w:ascii="Arial" w:eastAsia="Times New Roman" w:hAnsi="Arial" w:cs="Arial"/>
          <w:sz w:val="24"/>
          <w:szCs w:val="24"/>
          <w:lang w:val="en-US"/>
        </w:rPr>
      </w:pPr>
    </w:p>
    <w:p w14:paraId="7D6BB497" w14:textId="27FBF64C" w:rsidR="00B37622" w:rsidRPr="00910BAA" w:rsidRDefault="00B37622" w:rsidP="00536D2C">
      <w:pPr>
        <w:spacing w:line="360" w:lineRule="auto"/>
        <w:jc w:val="both"/>
        <w:rPr>
          <w:rFonts w:ascii="Arial" w:eastAsia="Times New Roman" w:hAnsi="Arial" w:cs="Arial"/>
          <w:sz w:val="24"/>
          <w:szCs w:val="24"/>
          <w:lang w:val="en-US"/>
        </w:rPr>
      </w:pPr>
    </w:p>
    <w:p w14:paraId="08249BC0" w14:textId="5DADBA91" w:rsidR="00B37622" w:rsidRDefault="00B37622" w:rsidP="00536D2C">
      <w:pPr>
        <w:spacing w:line="360" w:lineRule="auto"/>
        <w:jc w:val="both"/>
        <w:rPr>
          <w:rFonts w:ascii="Arial" w:eastAsia="Times New Roman" w:hAnsi="Arial" w:cs="Arial"/>
          <w:sz w:val="24"/>
          <w:szCs w:val="24"/>
          <w:lang w:val="en-US"/>
        </w:rPr>
      </w:pPr>
    </w:p>
    <w:p w14:paraId="6CDB23E4" w14:textId="2DFCCC27" w:rsidR="00910BAA" w:rsidRDefault="00910BAA" w:rsidP="00536D2C">
      <w:pPr>
        <w:spacing w:line="360" w:lineRule="auto"/>
        <w:jc w:val="both"/>
        <w:rPr>
          <w:rFonts w:ascii="Arial" w:eastAsia="Times New Roman" w:hAnsi="Arial" w:cs="Arial"/>
          <w:sz w:val="24"/>
          <w:szCs w:val="24"/>
          <w:lang w:val="en-US"/>
        </w:rPr>
      </w:pPr>
    </w:p>
    <w:p w14:paraId="5630C46A" w14:textId="27EC04F4" w:rsidR="00910BAA" w:rsidRDefault="00910BAA" w:rsidP="00536D2C">
      <w:pPr>
        <w:spacing w:line="360" w:lineRule="auto"/>
        <w:jc w:val="both"/>
        <w:rPr>
          <w:rFonts w:ascii="Arial" w:eastAsia="Times New Roman" w:hAnsi="Arial" w:cs="Arial"/>
          <w:sz w:val="24"/>
          <w:szCs w:val="24"/>
          <w:lang w:val="en-US"/>
        </w:rPr>
      </w:pPr>
    </w:p>
    <w:p w14:paraId="2486D471" w14:textId="6390B7AF" w:rsidR="00910BAA" w:rsidRDefault="00910BAA" w:rsidP="00536D2C">
      <w:pPr>
        <w:spacing w:line="360" w:lineRule="auto"/>
        <w:jc w:val="both"/>
        <w:rPr>
          <w:rFonts w:ascii="Arial" w:eastAsia="Times New Roman" w:hAnsi="Arial" w:cs="Arial"/>
          <w:sz w:val="24"/>
          <w:szCs w:val="24"/>
          <w:lang w:val="en-US"/>
        </w:rPr>
      </w:pPr>
    </w:p>
    <w:p w14:paraId="41E39D19" w14:textId="540EB0D5" w:rsidR="00910BAA" w:rsidRDefault="00910BAA" w:rsidP="00536D2C">
      <w:pPr>
        <w:spacing w:line="360" w:lineRule="auto"/>
        <w:jc w:val="both"/>
        <w:rPr>
          <w:rFonts w:ascii="Arial" w:eastAsia="Times New Roman" w:hAnsi="Arial" w:cs="Arial"/>
          <w:sz w:val="24"/>
          <w:szCs w:val="24"/>
          <w:lang w:val="en-US"/>
        </w:rPr>
      </w:pPr>
    </w:p>
    <w:p w14:paraId="52A2B2AB" w14:textId="46AD3B6A" w:rsidR="00910BAA" w:rsidRDefault="00910BAA" w:rsidP="00536D2C">
      <w:pPr>
        <w:spacing w:line="360" w:lineRule="auto"/>
        <w:jc w:val="both"/>
        <w:rPr>
          <w:rFonts w:ascii="Arial" w:eastAsia="Times New Roman" w:hAnsi="Arial" w:cs="Arial"/>
          <w:sz w:val="24"/>
          <w:szCs w:val="24"/>
          <w:lang w:val="en-US"/>
        </w:rPr>
      </w:pPr>
    </w:p>
    <w:p w14:paraId="7ECD1D8E" w14:textId="77777777" w:rsidR="00910BAA" w:rsidRPr="00910BAA" w:rsidRDefault="00910BAA" w:rsidP="00536D2C">
      <w:pPr>
        <w:spacing w:line="360" w:lineRule="auto"/>
        <w:jc w:val="both"/>
        <w:rPr>
          <w:rFonts w:ascii="Arial" w:eastAsia="Times New Roman" w:hAnsi="Arial" w:cs="Arial"/>
          <w:sz w:val="24"/>
          <w:szCs w:val="24"/>
          <w:lang w:val="en-US"/>
        </w:rPr>
      </w:pPr>
    </w:p>
    <w:p w14:paraId="5CEAE9FF" w14:textId="3B1FB0AE" w:rsidR="0028613F" w:rsidRPr="00910BAA" w:rsidRDefault="0028613F" w:rsidP="00536D2C">
      <w:pPr>
        <w:spacing w:line="360" w:lineRule="auto"/>
        <w:jc w:val="both"/>
        <w:rPr>
          <w:rFonts w:ascii="Arial" w:eastAsia="Times New Roman" w:hAnsi="Arial" w:cs="Arial"/>
          <w:sz w:val="24"/>
          <w:szCs w:val="24"/>
          <w:lang w:val="en-US"/>
        </w:rPr>
      </w:pPr>
    </w:p>
    <w:p w14:paraId="49C9E345" w14:textId="77777777" w:rsidR="0028613F" w:rsidRPr="00910BAA" w:rsidRDefault="0028613F" w:rsidP="00536D2C">
      <w:pPr>
        <w:spacing w:line="360" w:lineRule="auto"/>
        <w:jc w:val="both"/>
        <w:rPr>
          <w:rFonts w:ascii="Arial" w:eastAsia="Times New Roman" w:hAnsi="Arial" w:cs="Arial"/>
          <w:sz w:val="24"/>
          <w:szCs w:val="24"/>
          <w:lang w:val="en-US"/>
        </w:rPr>
      </w:pPr>
    </w:p>
    <w:p w14:paraId="5EE56846" w14:textId="77777777" w:rsidR="00B445AB" w:rsidRPr="00910BAA" w:rsidRDefault="00B445AB" w:rsidP="00536D2C">
      <w:pPr>
        <w:spacing w:line="360" w:lineRule="auto"/>
        <w:jc w:val="both"/>
        <w:rPr>
          <w:rFonts w:ascii="Arial" w:eastAsia="Times New Roman" w:hAnsi="Arial" w:cs="Arial"/>
          <w:sz w:val="24"/>
          <w:szCs w:val="24"/>
          <w:lang w:val="en-US"/>
        </w:rPr>
      </w:pPr>
    </w:p>
    <w:p w14:paraId="3BF08A29" w14:textId="093459B1" w:rsidR="00B445AB" w:rsidRPr="00910BAA" w:rsidRDefault="00FE5C59" w:rsidP="00B445AB">
      <w:pPr>
        <w:spacing w:after="0" w:line="360" w:lineRule="auto"/>
        <w:ind w:left="720" w:hanging="720"/>
        <w:jc w:val="both"/>
        <w:rPr>
          <w:rFonts w:ascii="Arial" w:eastAsia="Times New Roman" w:hAnsi="Arial" w:cs="Arial"/>
          <w:b/>
          <w:bCs/>
          <w:sz w:val="24"/>
          <w:szCs w:val="24"/>
          <w:lang w:val="en-US"/>
        </w:rPr>
      </w:pPr>
      <w:r w:rsidRPr="00910BAA">
        <w:rPr>
          <w:rFonts w:ascii="Arial" w:eastAsia="Times New Roman" w:hAnsi="Arial" w:cs="Arial"/>
          <w:b/>
          <w:bCs/>
          <w:sz w:val="24"/>
          <w:szCs w:val="24"/>
          <w:lang w:val="en-US"/>
        </w:rPr>
        <w:lastRenderedPageBreak/>
        <w:t>References</w:t>
      </w:r>
    </w:p>
    <w:p w14:paraId="091977E9" w14:textId="77777777" w:rsidR="008A6FA9" w:rsidRPr="00910BAA" w:rsidRDefault="00FE5C59" w:rsidP="00B445AB">
      <w:pPr>
        <w:spacing w:after="0" w:line="360" w:lineRule="auto"/>
        <w:ind w:left="720" w:hanging="720"/>
        <w:jc w:val="both"/>
        <w:rPr>
          <w:rStyle w:val="selectable"/>
          <w:rFonts w:ascii="Arial" w:hAnsi="Arial" w:cs="Arial"/>
          <w:color w:val="000000"/>
          <w:sz w:val="24"/>
          <w:szCs w:val="24"/>
        </w:rPr>
      </w:pPr>
      <w:r w:rsidRPr="00910BAA">
        <w:rPr>
          <w:rStyle w:val="selectable"/>
          <w:rFonts w:ascii="Arial" w:hAnsi="Arial" w:cs="Arial"/>
          <w:color w:val="000000"/>
          <w:sz w:val="24"/>
          <w:szCs w:val="24"/>
        </w:rPr>
        <w:t xml:space="preserve">Annualreports.com. 2021. </w:t>
      </w:r>
      <w:r w:rsidRPr="00910BAA">
        <w:rPr>
          <w:rStyle w:val="selectable"/>
          <w:rFonts w:ascii="Arial" w:hAnsi="Arial" w:cs="Arial"/>
          <w:i/>
          <w:iCs/>
          <w:color w:val="000000"/>
          <w:sz w:val="24"/>
          <w:szCs w:val="24"/>
        </w:rPr>
        <w:t>easyJet plc - AnnualReports.com</w:t>
      </w:r>
      <w:r w:rsidRPr="00910BAA">
        <w:rPr>
          <w:rStyle w:val="selectable"/>
          <w:rFonts w:ascii="Arial" w:hAnsi="Arial" w:cs="Arial"/>
          <w:color w:val="000000"/>
          <w:sz w:val="24"/>
          <w:szCs w:val="24"/>
        </w:rPr>
        <w:t>. [online] Available at: &lt;https://www.annualreports.com/Company/easyjet-plc&gt; [Accessed 18 June 2021].</w:t>
      </w:r>
    </w:p>
    <w:p w14:paraId="7A2FF25F" w14:textId="2B662801" w:rsidR="00B445AB" w:rsidRPr="00910BAA" w:rsidRDefault="00FE5C59" w:rsidP="00B445AB">
      <w:pPr>
        <w:spacing w:after="0" w:line="360" w:lineRule="auto"/>
        <w:ind w:left="720" w:hanging="720"/>
        <w:jc w:val="both"/>
        <w:rPr>
          <w:rFonts w:ascii="Arial" w:eastAsia="Times New Roman" w:hAnsi="Arial" w:cs="Arial"/>
          <w:sz w:val="24"/>
          <w:szCs w:val="24"/>
        </w:rPr>
      </w:pPr>
      <w:r w:rsidRPr="00910BAA">
        <w:rPr>
          <w:rFonts w:ascii="Arial" w:eastAsia="Times New Roman" w:hAnsi="Arial" w:cs="Arial"/>
          <w:sz w:val="24"/>
          <w:szCs w:val="24"/>
        </w:rPr>
        <w:t xml:space="preserve">Bhattacharyya, S.S., and Verma, S., 2019. The intellectual core and structure of international business strategies (IBS). </w:t>
      </w:r>
      <w:r w:rsidRPr="00910BAA">
        <w:rPr>
          <w:rFonts w:ascii="Arial" w:eastAsia="Times New Roman" w:hAnsi="Arial" w:cs="Arial"/>
          <w:i/>
          <w:iCs/>
          <w:sz w:val="24"/>
          <w:szCs w:val="24"/>
        </w:rPr>
        <w:t>Review of International Business and Strategy</w:t>
      </w:r>
      <w:r w:rsidRPr="00910BAA">
        <w:rPr>
          <w:rFonts w:ascii="Arial" w:eastAsia="Times New Roman" w:hAnsi="Arial" w:cs="Arial"/>
          <w:sz w:val="24"/>
          <w:szCs w:val="24"/>
        </w:rPr>
        <w:t>.</w:t>
      </w:r>
    </w:p>
    <w:p w14:paraId="7B931856" w14:textId="792C6415" w:rsidR="008A6FA9" w:rsidRPr="00910BAA" w:rsidRDefault="00FE5C59" w:rsidP="00B445AB">
      <w:pPr>
        <w:spacing w:after="0" w:line="360" w:lineRule="auto"/>
        <w:ind w:left="720" w:hanging="720"/>
        <w:jc w:val="both"/>
        <w:rPr>
          <w:rFonts w:ascii="Arial" w:eastAsia="Times New Roman" w:hAnsi="Arial" w:cs="Arial"/>
          <w:sz w:val="24"/>
          <w:szCs w:val="24"/>
        </w:rPr>
      </w:pPr>
      <w:bookmarkStart w:id="2" w:name="_Hlk74930436"/>
      <w:bookmarkStart w:id="3" w:name="_Hlk65059838"/>
      <w:r w:rsidRPr="00910BAA">
        <w:rPr>
          <w:rFonts w:ascii="Arial" w:eastAsia="Times New Roman" w:hAnsi="Arial" w:cs="Arial"/>
          <w:sz w:val="24"/>
          <w:szCs w:val="24"/>
        </w:rPr>
        <w:t>Corporate.easyjet.com. 2021. 2021. [online] Available at: &lt;https://corporate.easyjet.com/investors/reports-and-presentations/2021&gt; [Accessed 18 June 2021].</w:t>
      </w:r>
    </w:p>
    <w:p w14:paraId="1C722BA9" w14:textId="658D5F6F" w:rsidR="00B445AB" w:rsidRPr="00910BAA" w:rsidRDefault="00FE5C59" w:rsidP="00B445AB">
      <w:pPr>
        <w:spacing w:after="0" w:line="360" w:lineRule="auto"/>
        <w:ind w:left="720" w:hanging="720"/>
        <w:jc w:val="both"/>
        <w:rPr>
          <w:rFonts w:ascii="Arial" w:eastAsia="Times New Roman" w:hAnsi="Arial" w:cs="Arial"/>
          <w:sz w:val="24"/>
          <w:szCs w:val="24"/>
        </w:rPr>
      </w:pPr>
      <w:r w:rsidRPr="00910BAA">
        <w:rPr>
          <w:rFonts w:ascii="Arial" w:eastAsia="Times New Roman" w:hAnsi="Arial" w:cs="Arial"/>
          <w:sz w:val="24"/>
          <w:szCs w:val="24"/>
        </w:rPr>
        <w:t>Cooper, R.G., 2019</w:t>
      </w:r>
      <w:bookmarkEnd w:id="2"/>
      <w:r w:rsidRPr="00910BAA">
        <w:rPr>
          <w:rFonts w:ascii="Arial" w:eastAsia="Times New Roman" w:hAnsi="Arial" w:cs="Arial"/>
          <w:sz w:val="24"/>
          <w:szCs w:val="24"/>
        </w:rPr>
        <w:t>.</w:t>
      </w:r>
      <w:bookmarkEnd w:id="3"/>
      <w:r w:rsidRPr="00910BAA">
        <w:rPr>
          <w:rFonts w:ascii="Arial" w:eastAsia="Times New Roman" w:hAnsi="Arial" w:cs="Arial"/>
          <w:sz w:val="24"/>
          <w:szCs w:val="24"/>
        </w:rPr>
        <w:t xml:space="preserve"> The drivers of success in new-product development. Industrial Marketing Management, 76, pp.36-47.</w:t>
      </w:r>
    </w:p>
    <w:p w14:paraId="6301C3B1" w14:textId="77777777" w:rsidR="00B445AB" w:rsidRPr="00910BAA" w:rsidRDefault="00FE5C59" w:rsidP="00B445AB">
      <w:pPr>
        <w:spacing w:after="0" w:line="360" w:lineRule="auto"/>
        <w:ind w:left="720" w:hanging="720"/>
        <w:jc w:val="both"/>
        <w:rPr>
          <w:rFonts w:ascii="Arial" w:eastAsia="Times New Roman" w:hAnsi="Arial" w:cs="Arial"/>
          <w:sz w:val="24"/>
          <w:szCs w:val="24"/>
        </w:rPr>
      </w:pPr>
      <w:bookmarkStart w:id="4" w:name="_Hlk65059869"/>
      <w:r w:rsidRPr="00910BAA">
        <w:rPr>
          <w:rFonts w:ascii="Arial" w:eastAsia="Times New Roman" w:hAnsi="Arial" w:cs="Arial"/>
          <w:sz w:val="24"/>
          <w:szCs w:val="24"/>
        </w:rPr>
        <w:t>Delbufalo, E. (2018)</w:t>
      </w:r>
      <w:bookmarkEnd w:id="4"/>
      <w:r w:rsidRPr="00910BAA">
        <w:rPr>
          <w:rFonts w:ascii="Arial" w:eastAsia="Times New Roman" w:hAnsi="Arial" w:cs="Arial"/>
          <w:sz w:val="24"/>
          <w:szCs w:val="24"/>
        </w:rPr>
        <w:t>. Agency Theory and Sustainability in Global Supply Chain. In Agency Theory and Sustainability in the Global Supply Chain (pp. 33-54). Springer, Cham.</w:t>
      </w:r>
    </w:p>
    <w:p w14:paraId="55BD3A36" w14:textId="77777777" w:rsidR="00B445AB" w:rsidRPr="00910BAA" w:rsidRDefault="00FE5C59" w:rsidP="00B445AB">
      <w:pPr>
        <w:spacing w:after="0" w:line="360" w:lineRule="auto"/>
        <w:ind w:left="720" w:hanging="720"/>
        <w:jc w:val="both"/>
        <w:rPr>
          <w:rFonts w:ascii="Arial" w:eastAsia="Times New Roman" w:hAnsi="Arial" w:cs="Arial"/>
          <w:sz w:val="24"/>
          <w:szCs w:val="24"/>
        </w:rPr>
      </w:pPr>
      <w:r w:rsidRPr="00910BAA">
        <w:rPr>
          <w:rFonts w:ascii="Arial" w:eastAsia="Times New Roman" w:hAnsi="Arial" w:cs="Arial"/>
          <w:sz w:val="24"/>
          <w:szCs w:val="24"/>
        </w:rPr>
        <w:t xml:space="preserve">Evans, S., Vladimirova, D., Holgado, M., Van Fossen, K., Yang, M., Silva, E.A. and Barlow, C.Y., 2017. Business model innovation for sustainability: Towards a unified perspective for creation of sustainable business models. </w:t>
      </w:r>
      <w:r w:rsidRPr="00910BAA">
        <w:rPr>
          <w:rFonts w:ascii="Arial" w:eastAsia="Times New Roman" w:hAnsi="Arial" w:cs="Arial"/>
          <w:i/>
          <w:iCs/>
          <w:sz w:val="24"/>
          <w:szCs w:val="24"/>
        </w:rPr>
        <w:t>Business Strategy and the Environment</w:t>
      </w:r>
      <w:r w:rsidRPr="00910BAA">
        <w:rPr>
          <w:rFonts w:ascii="Arial" w:eastAsia="Times New Roman" w:hAnsi="Arial" w:cs="Arial"/>
          <w:sz w:val="24"/>
          <w:szCs w:val="24"/>
        </w:rPr>
        <w:t xml:space="preserve">, </w:t>
      </w:r>
      <w:r w:rsidRPr="00910BAA">
        <w:rPr>
          <w:rFonts w:ascii="Arial" w:eastAsia="Times New Roman" w:hAnsi="Arial" w:cs="Arial"/>
          <w:i/>
          <w:iCs/>
          <w:sz w:val="24"/>
          <w:szCs w:val="24"/>
        </w:rPr>
        <w:t>26</w:t>
      </w:r>
      <w:r w:rsidRPr="00910BAA">
        <w:rPr>
          <w:rFonts w:ascii="Arial" w:eastAsia="Times New Roman" w:hAnsi="Arial" w:cs="Arial"/>
          <w:sz w:val="24"/>
          <w:szCs w:val="24"/>
        </w:rPr>
        <w:t>(5), pp.597-608.</w:t>
      </w:r>
    </w:p>
    <w:p w14:paraId="576F0C72" w14:textId="77777777" w:rsidR="00B445AB" w:rsidRPr="00910BAA" w:rsidRDefault="00FE5C59" w:rsidP="00B445AB">
      <w:pPr>
        <w:spacing w:after="0" w:line="360" w:lineRule="auto"/>
        <w:ind w:left="720" w:hanging="720"/>
        <w:jc w:val="both"/>
        <w:rPr>
          <w:rFonts w:ascii="Arial" w:eastAsia="Times New Roman" w:hAnsi="Arial" w:cs="Arial"/>
          <w:sz w:val="24"/>
          <w:szCs w:val="24"/>
        </w:rPr>
      </w:pPr>
      <w:bookmarkStart w:id="5" w:name="_Hlk74930482"/>
      <w:r w:rsidRPr="00910BAA">
        <w:rPr>
          <w:rFonts w:ascii="Arial" w:eastAsia="Times New Roman" w:hAnsi="Arial" w:cs="Arial"/>
          <w:sz w:val="24"/>
          <w:szCs w:val="24"/>
        </w:rPr>
        <w:t>Hamilton, L. and Webster, P., 2018</w:t>
      </w:r>
      <w:bookmarkEnd w:id="5"/>
      <w:r w:rsidRPr="00910BAA">
        <w:rPr>
          <w:rFonts w:ascii="Arial" w:eastAsia="Times New Roman" w:hAnsi="Arial" w:cs="Arial"/>
          <w:sz w:val="24"/>
          <w:szCs w:val="24"/>
        </w:rPr>
        <w:t>. The international business environment. Oxford University Press.</w:t>
      </w:r>
    </w:p>
    <w:p w14:paraId="5A3D61A8" w14:textId="77777777" w:rsidR="00B445AB" w:rsidRPr="00910BAA" w:rsidRDefault="00FE5C59" w:rsidP="00B445AB">
      <w:pPr>
        <w:spacing w:after="0" w:line="360" w:lineRule="auto"/>
        <w:ind w:left="720" w:hanging="720"/>
        <w:jc w:val="both"/>
        <w:rPr>
          <w:rFonts w:ascii="Arial" w:eastAsia="Times New Roman" w:hAnsi="Arial" w:cs="Arial"/>
          <w:sz w:val="24"/>
          <w:szCs w:val="24"/>
        </w:rPr>
      </w:pPr>
      <w:r w:rsidRPr="00910BAA">
        <w:rPr>
          <w:rFonts w:ascii="Arial" w:eastAsia="Times New Roman" w:hAnsi="Arial" w:cs="Arial"/>
          <w:sz w:val="24"/>
          <w:szCs w:val="24"/>
        </w:rPr>
        <w:t xml:space="preserve">Humphrey, J., Todeva, E., Armando, E., &amp; Giglio, E. (2019). Global Value Chains, Business Networks, Strategy, and International Business: Convergences. </w:t>
      </w:r>
      <w:r w:rsidRPr="00910BAA">
        <w:rPr>
          <w:rFonts w:ascii="Arial" w:eastAsia="Times New Roman" w:hAnsi="Arial" w:cs="Arial"/>
          <w:i/>
          <w:iCs/>
          <w:sz w:val="24"/>
          <w:szCs w:val="24"/>
        </w:rPr>
        <w:t>Revista Brasileira de Gestão de Negócios</w:t>
      </w:r>
      <w:r w:rsidRPr="00910BAA">
        <w:rPr>
          <w:rFonts w:ascii="Arial" w:eastAsia="Times New Roman" w:hAnsi="Arial" w:cs="Arial"/>
          <w:sz w:val="24"/>
          <w:szCs w:val="24"/>
        </w:rPr>
        <w:t xml:space="preserve">, </w:t>
      </w:r>
      <w:r w:rsidRPr="00910BAA">
        <w:rPr>
          <w:rFonts w:ascii="Arial" w:eastAsia="Times New Roman" w:hAnsi="Arial" w:cs="Arial"/>
          <w:i/>
          <w:iCs/>
          <w:sz w:val="24"/>
          <w:szCs w:val="24"/>
        </w:rPr>
        <w:t>21</w:t>
      </w:r>
      <w:r w:rsidRPr="00910BAA">
        <w:rPr>
          <w:rFonts w:ascii="Arial" w:eastAsia="Times New Roman" w:hAnsi="Arial" w:cs="Arial"/>
          <w:sz w:val="24"/>
          <w:szCs w:val="24"/>
        </w:rPr>
        <w:t>(SPE), 607-627.</w:t>
      </w:r>
    </w:p>
    <w:p w14:paraId="7FD8479D" w14:textId="77777777" w:rsidR="00B445AB" w:rsidRPr="00910BAA" w:rsidRDefault="00FE5C59" w:rsidP="00B445AB">
      <w:pPr>
        <w:spacing w:after="0" w:line="360" w:lineRule="auto"/>
        <w:ind w:left="720" w:hanging="720"/>
        <w:jc w:val="both"/>
        <w:rPr>
          <w:rFonts w:ascii="Arial" w:eastAsia="Times New Roman" w:hAnsi="Arial" w:cs="Arial"/>
          <w:sz w:val="24"/>
          <w:szCs w:val="24"/>
        </w:rPr>
      </w:pPr>
      <w:bookmarkStart w:id="6" w:name="_Hlk62853275"/>
      <w:r w:rsidRPr="00910BAA">
        <w:rPr>
          <w:rFonts w:ascii="Arial" w:eastAsia="Times New Roman" w:hAnsi="Arial" w:cs="Arial"/>
          <w:sz w:val="24"/>
          <w:szCs w:val="24"/>
        </w:rPr>
        <w:t>Holmberg, M. and Holmström-Szugalski, M., 2017</w:t>
      </w:r>
      <w:bookmarkEnd w:id="6"/>
      <w:r w:rsidRPr="00910BAA">
        <w:rPr>
          <w:rFonts w:ascii="Arial" w:eastAsia="Times New Roman" w:hAnsi="Arial" w:cs="Arial"/>
          <w:sz w:val="24"/>
          <w:szCs w:val="24"/>
        </w:rPr>
        <w:t>. Internationalization through E-Commerce: Exploring perceived risks and understanding the challenges ahead.</w:t>
      </w:r>
    </w:p>
    <w:p w14:paraId="68DF287F" w14:textId="77777777" w:rsidR="00B445AB" w:rsidRPr="00910BAA" w:rsidRDefault="00FE5C59" w:rsidP="00B445AB">
      <w:pPr>
        <w:spacing w:after="0" w:line="360" w:lineRule="auto"/>
        <w:ind w:left="720" w:hanging="720"/>
        <w:jc w:val="both"/>
        <w:rPr>
          <w:rFonts w:ascii="Arial" w:eastAsia="Times New Roman" w:hAnsi="Arial" w:cs="Arial"/>
          <w:sz w:val="24"/>
          <w:szCs w:val="24"/>
        </w:rPr>
      </w:pPr>
      <w:r w:rsidRPr="00910BAA">
        <w:rPr>
          <w:rFonts w:ascii="Arial" w:eastAsia="Times New Roman" w:hAnsi="Arial" w:cs="Arial"/>
          <w:sz w:val="24"/>
          <w:szCs w:val="24"/>
        </w:rPr>
        <w:t>Garner, B.A., 2018. Amazon in the global market. Journal of Marketing and Management, 9(2), pp.63-73.</w:t>
      </w:r>
    </w:p>
    <w:p w14:paraId="5FFF60BF" w14:textId="77777777" w:rsidR="00B445AB" w:rsidRPr="00910BAA" w:rsidRDefault="00FE5C59" w:rsidP="00B445AB">
      <w:pPr>
        <w:spacing w:after="0" w:line="360" w:lineRule="auto"/>
        <w:ind w:left="720" w:hanging="720"/>
        <w:jc w:val="both"/>
        <w:rPr>
          <w:rFonts w:ascii="Arial" w:eastAsia="Times New Roman" w:hAnsi="Arial" w:cs="Arial"/>
          <w:sz w:val="24"/>
          <w:szCs w:val="24"/>
        </w:rPr>
      </w:pPr>
      <w:bookmarkStart w:id="7" w:name="_Hlk62853132"/>
      <w:r w:rsidRPr="00910BAA">
        <w:rPr>
          <w:rFonts w:ascii="Arial" w:eastAsia="Times New Roman" w:hAnsi="Arial" w:cs="Arial"/>
          <w:sz w:val="24"/>
          <w:szCs w:val="24"/>
        </w:rPr>
        <w:t xml:space="preserve">Gardner, T.A., </w:t>
      </w:r>
      <w:bookmarkEnd w:id="7"/>
      <w:r w:rsidRPr="00910BAA">
        <w:rPr>
          <w:rFonts w:ascii="Arial" w:eastAsia="Times New Roman" w:hAnsi="Arial" w:cs="Arial"/>
          <w:sz w:val="24"/>
          <w:szCs w:val="24"/>
        </w:rPr>
        <w:t xml:space="preserve">Benzie, M., Börner, J., Dawkins, E., Fick, S., Garrett, R., Godar, J., Grimard, A., Lake, S., Larsen, R.K. and Mardas, N., 2019. Transparency and sustainability in global commodity supply chains. </w:t>
      </w:r>
      <w:r w:rsidRPr="00910BAA">
        <w:rPr>
          <w:rFonts w:ascii="Arial" w:eastAsia="Times New Roman" w:hAnsi="Arial" w:cs="Arial"/>
          <w:i/>
          <w:iCs/>
          <w:sz w:val="24"/>
          <w:szCs w:val="24"/>
        </w:rPr>
        <w:t>World Development</w:t>
      </w:r>
      <w:r w:rsidRPr="00910BAA">
        <w:rPr>
          <w:rFonts w:ascii="Arial" w:eastAsia="Times New Roman" w:hAnsi="Arial" w:cs="Arial"/>
          <w:sz w:val="24"/>
          <w:szCs w:val="24"/>
        </w:rPr>
        <w:t xml:space="preserve">, </w:t>
      </w:r>
      <w:r w:rsidRPr="00910BAA">
        <w:rPr>
          <w:rFonts w:ascii="Arial" w:eastAsia="Times New Roman" w:hAnsi="Arial" w:cs="Arial"/>
          <w:i/>
          <w:iCs/>
          <w:sz w:val="24"/>
          <w:szCs w:val="24"/>
        </w:rPr>
        <w:t>121</w:t>
      </w:r>
      <w:r w:rsidRPr="00910BAA">
        <w:rPr>
          <w:rFonts w:ascii="Arial" w:eastAsia="Times New Roman" w:hAnsi="Arial" w:cs="Arial"/>
          <w:sz w:val="24"/>
          <w:szCs w:val="24"/>
        </w:rPr>
        <w:t>, pp.163-177.</w:t>
      </w:r>
    </w:p>
    <w:p w14:paraId="2A005D6F" w14:textId="77777777" w:rsidR="00B445AB" w:rsidRPr="00910BAA" w:rsidRDefault="00FE5C59" w:rsidP="00B445AB">
      <w:pPr>
        <w:spacing w:after="0" w:line="360" w:lineRule="auto"/>
        <w:ind w:left="720" w:hanging="720"/>
        <w:jc w:val="both"/>
        <w:rPr>
          <w:rFonts w:ascii="Arial" w:eastAsia="Times New Roman" w:hAnsi="Arial" w:cs="Arial"/>
          <w:sz w:val="24"/>
          <w:szCs w:val="24"/>
        </w:rPr>
      </w:pPr>
      <w:bookmarkStart w:id="8" w:name="_Hlk62853049"/>
      <w:r w:rsidRPr="00910BAA">
        <w:rPr>
          <w:rFonts w:ascii="Arial" w:eastAsia="Times New Roman" w:hAnsi="Arial" w:cs="Arial"/>
          <w:sz w:val="24"/>
          <w:szCs w:val="24"/>
        </w:rPr>
        <w:lastRenderedPageBreak/>
        <w:t>Koberg, E. and Longoni, A., 2019</w:t>
      </w:r>
      <w:bookmarkEnd w:id="8"/>
      <w:r w:rsidRPr="00910BAA">
        <w:rPr>
          <w:rFonts w:ascii="Arial" w:eastAsia="Times New Roman" w:hAnsi="Arial" w:cs="Arial"/>
          <w:sz w:val="24"/>
          <w:szCs w:val="24"/>
        </w:rPr>
        <w:t xml:space="preserve">. A systematic review of sustainable supply chain management in global supply chains. </w:t>
      </w:r>
      <w:r w:rsidRPr="00910BAA">
        <w:rPr>
          <w:rFonts w:ascii="Arial" w:eastAsia="Times New Roman" w:hAnsi="Arial" w:cs="Arial"/>
          <w:i/>
          <w:iCs/>
          <w:sz w:val="24"/>
          <w:szCs w:val="24"/>
        </w:rPr>
        <w:t>Journal of cleaner production</w:t>
      </w:r>
      <w:r w:rsidRPr="00910BAA">
        <w:rPr>
          <w:rFonts w:ascii="Arial" w:eastAsia="Times New Roman" w:hAnsi="Arial" w:cs="Arial"/>
          <w:sz w:val="24"/>
          <w:szCs w:val="24"/>
        </w:rPr>
        <w:t xml:space="preserve">, </w:t>
      </w:r>
      <w:r w:rsidRPr="00910BAA">
        <w:rPr>
          <w:rFonts w:ascii="Arial" w:eastAsia="Times New Roman" w:hAnsi="Arial" w:cs="Arial"/>
          <w:i/>
          <w:iCs/>
          <w:sz w:val="24"/>
          <w:szCs w:val="24"/>
        </w:rPr>
        <w:t>207</w:t>
      </w:r>
      <w:r w:rsidRPr="00910BAA">
        <w:rPr>
          <w:rFonts w:ascii="Arial" w:eastAsia="Times New Roman" w:hAnsi="Arial" w:cs="Arial"/>
          <w:sz w:val="24"/>
          <w:szCs w:val="24"/>
        </w:rPr>
        <w:t>, pp.84-198.</w:t>
      </w:r>
    </w:p>
    <w:p w14:paraId="377D78D0" w14:textId="77777777" w:rsidR="00B445AB" w:rsidRPr="00910BAA" w:rsidRDefault="00FE5C59" w:rsidP="00B445AB">
      <w:pPr>
        <w:spacing w:line="360" w:lineRule="auto"/>
        <w:ind w:left="720" w:hanging="720"/>
        <w:jc w:val="both"/>
        <w:rPr>
          <w:rFonts w:ascii="Arial" w:hAnsi="Arial" w:cs="Arial"/>
          <w:sz w:val="24"/>
          <w:szCs w:val="24"/>
        </w:rPr>
      </w:pPr>
      <w:bookmarkStart w:id="9" w:name="_Hlk65059806"/>
      <w:r w:rsidRPr="00910BAA">
        <w:rPr>
          <w:rFonts w:ascii="Arial" w:hAnsi="Arial" w:cs="Arial"/>
          <w:sz w:val="24"/>
          <w:szCs w:val="24"/>
        </w:rPr>
        <w:t>Lavery, S., 2019</w:t>
      </w:r>
      <w:bookmarkEnd w:id="9"/>
      <w:r w:rsidRPr="00910BAA">
        <w:rPr>
          <w:rFonts w:ascii="Arial" w:hAnsi="Arial" w:cs="Arial"/>
          <w:sz w:val="24"/>
          <w:szCs w:val="24"/>
        </w:rPr>
        <w:t>. The UK’s Growth Model, Business Strategy and Brexit. In Diverging Capitalisms (pp. 149-170). Palgrave Macmillan, Cham.</w:t>
      </w:r>
    </w:p>
    <w:p w14:paraId="3F85B7FC" w14:textId="77777777" w:rsidR="00B445AB" w:rsidRPr="00910BAA" w:rsidRDefault="00FE5C59" w:rsidP="00B445AB">
      <w:pPr>
        <w:spacing w:line="360" w:lineRule="auto"/>
        <w:ind w:left="720" w:hanging="720"/>
        <w:jc w:val="both"/>
        <w:rPr>
          <w:rFonts w:ascii="Arial" w:hAnsi="Arial" w:cs="Arial"/>
          <w:sz w:val="24"/>
          <w:szCs w:val="24"/>
        </w:rPr>
      </w:pPr>
      <w:bookmarkStart w:id="10" w:name="_Hlk65059772"/>
      <w:bookmarkStart w:id="11" w:name="_Hlk74930536"/>
      <w:r w:rsidRPr="00910BAA">
        <w:rPr>
          <w:rFonts w:ascii="Arial" w:hAnsi="Arial" w:cs="Arial"/>
          <w:sz w:val="24"/>
          <w:szCs w:val="24"/>
        </w:rPr>
        <w:t>Tallman, S., Luo, Y. and Buckley, P.J., 2018</w:t>
      </w:r>
      <w:bookmarkEnd w:id="10"/>
      <w:r w:rsidRPr="00910BAA">
        <w:rPr>
          <w:rFonts w:ascii="Arial" w:hAnsi="Arial" w:cs="Arial"/>
          <w:sz w:val="24"/>
          <w:szCs w:val="24"/>
        </w:rPr>
        <w:t xml:space="preserve">. </w:t>
      </w:r>
      <w:bookmarkEnd w:id="11"/>
      <w:r w:rsidRPr="00910BAA">
        <w:rPr>
          <w:rFonts w:ascii="Arial" w:hAnsi="Arial" w:cs="Arial"/>
          <w:sz w:val="24"/>
          <w:szCs w:val="24"/>
        </w:rPr>
        <w:t xml:space="preserve">Business models in global competition. </w:t>
      </w:r>
      <w:r w:rsidRPr="00910BAA">
        <w:rPr>
          <w:rFonts w:ascii="Arial" w:hAnsi="Arial" w:cs="Arial"/>
          <w:i/>
          <w:iCs/>
          <w:sz w:val="24"/>
          <w:szCs w:val="24"/>
        </w:rPr>
        <w:t>Global Strategy Journal</w:t>
      </w:r>
      <w:r w:rsidRPr="00910BAA">
        <w:rPr>
          <w:rFonts w:ascii="Arial" w:hAnsi="Arial" w:cs="Arial"/>
          <w:sz w:val="24"/>
          <w:szCs w:val="24"/>
        </w:rPr>
        <w:t xml:space="preserve">, </w:t>
      </w:r>
      <w:r w:rsidRPr="00910BAA">
        <w:rPr>
          <w:rFonts w:ascii="Arial" w:hAnsi="Arial" w:cs="Arial"/>
          <w:i/>
          <w:iCs/>
          <w:sz w:val="24"/>
          <w:szCs w:val="24"/>
        </w:rPr>
        <w:t>8</w:t>
      </w:r>
      <w:r w:rsidRPr="00910BAA">
        <w:rPr>
          <w:rFonts w:ascii="Arial" w:hAnsi="Arial" w:cs="Arial"/>
          <w:sz w:val="24"/>
          <w:szCs w:val="24"/>
        </w:rPr>
        <w:t>(4), pp.517-535.</w:t>
      </w:r>
    </w:p>
    <w:p w14:paraId="07F01671" w14:textId="77777777" w:rsidR="00B445AB" w:rsidRPr="00910BAA" w:rsidRDefault="00FE5C59" w:rsidP="00B445AB">
      <w:pPr>
        <w:spacing w:line="360" w:lineRule="auto"/>
        <w:ind w:left="720" w:hanging="720"/>
        <w:jc w:val="both"/>
        <w:rPr>
          <w:rFonts w:ascii="Arial" w:hAnsi="Arial" w:cs="Arial"/>
          <w:sz w:val="24"/>
          <w:szCs w:val="24"/>
        </w:rPr>
      </w:pPr>
      <w:bookmarkStart w:id="12" w:name="_Hlk65059732"/>
      <w:r w:rsidRPr="00910BAA">
        <w:rPr>
          <w:rFonts w:ascii="Arial" w:hAnsi="Arial" w:cs="Arial"/>
          <w:sz w:val="24"/>
          <w:szCs w:val="24"/>
        </w:rPr>
        <w:t>Tirdasari, N.L., Indrawan, D. and Fahmi, I., 2019</w:t>
      </w:r>
      <w:bookmarkEnd w:id="12"/>
      <w:r w:rsidRPr="00910BAA">
        <w:rPr>
          <w:rFonts w:ascii="Arial" w:hAnsi="Arial" w:cs="Arial"/>
          <w:sz w:val="24"/>
          <w:szCs w:val="24"/>
        </w:rPr>
        <w:t>, September. Family Business in Agriculture: Challenge and Strategy to Face Global Business. In International Conference on Trade 2019 (ICOT 2019) (pp. 155-158). Atlantis Press.</w:t>
      </w:r>
    </w:p>
    <w:p w14:paraId="6BA47DC0" w14:textId="2BCE9B82" w:rsidR="0003315B" w:rsidRPr="00910BAA" w:rsidRDefault="0003315B" w:rsidP="00536D2C">
      <w:pPr>
        <w:pStyle w:val="NormalWeb"/>
        <w:spacing w:line="360" w:lineRule="auto"/>
        <w:jc w:val="both"/>
        <w:rPr>
          <w:rFonts w:ascii="Arial" w:hAnsi="Arial" w:cs="Arial"/>
          <w:lang w:val="en-US"/>
        </w:rPr>
      </w:pPr>
    </w:p>
    <w:p w14:paraId="30309ADA" w14:textId="53B161C1" w:rsidR="00910BAA" w:rsidRPr="00910BAA" w:rsidRDefault="00910BAA" w:rsidP="00536D2C">
      <w:pPr>
        <w:pStyle w:val="NormalWeb"/>
        <w:spacing w:line="360" w:lineRule="auto"/>
        <w:jc w:val="both"/>
        <w:rPr>
          <w:rFonts w:ascii="Arial" w:hAnsi="Arial" w:cs="Arial"/>
          <w:lang w:val="en-US"/>
        </w:rPr>
      </w:pPr>
    </w:p>
    <w:p w14:paraId="57000AAB" w14:textId="5F2142E5" w:rsidR="00910BAA" w:rsidRPr="00910BAA" w:rsidRDefault="00910BAA" w:rsidP="00536D2C">
      <w:pPr>
        <w:pStyle w:val="NormalWeb"/>
        <w:spacing w:line="360" w:lineRule="auto"/>
        <w:jc w:val="both"/>
        <w:rPr>
          <w:rFonts w:ascii="Arial" w:hAnsi="Arial" w:cs="Arial"/>
          <w:lang w:val="en-US"/>
        </w:rPr>
      </w:pPr>
    </w:p>
    <w:p w14:paraId="1A102E06" w14:textId="66C9CD29" w:rsidR="00910BAA" w:rsidRPr="00910BAA" w:rsidRDefault="00910BAA" w:rsidP="00536D2C">
      <w:pPr>
        <w:pStyle w:val="NormalWeb"/>
        <w:spacing w:line="360" w:lineRule="auto"/>
        <w:jc w:val="both"/>
        <w:rPr>
          <w:rFonts w:ascii="Arial" w:hAnsi="Arial" w:cs="Arial"/>
          <w:lang w:val="en-US"/>
        </w:rPr>
      </w:pPr>
    </w:p>
    <w:p w14:paraId="66D09661" w14:textId="6B25E412" w:rsidR="00910BAA" w:rsidRPr="00910BAA" w:rsidRDefault="00910BAA" w:rsidP="00536D2C">
      <w:pPr>
        <w:pStyle w:val="NormalWeb"/>
        <w:spacing w:line="360" w:lineRule="auto"/>
        <w:jc w:val="both"/>
        <w:rPr>
          <w:rFonts w:ascii="Arial" w:hAnsi="Arial" w:cs="Arial"/>
          <w:lang w:val="en-US"/>
        </w:rPr>
      </w:pPr>
    </w:p>
    <w:p w14:paraId="27AB88C4" w14:textId="7AAA955A" w:rsidR="00910BAA" w:rsidRPr="00910BAA" w:rsidRDefault="00910BAA" w:rsidP="00536D2C">
      <w:pPr>
        <w:pStyle w:val="NormalWeb"/>
        <w:spacing w:line="360" w:lineRule="auto"/>
        <w:jc w:val="both"/>
        <w:rPr>
          <w:rFonts w:ascii="Arial" w:hAnsi="Arial" w:cs="Arial"/>
          <w:lang w:val="en-US"/>
        </w:rPr>
      </w:pPr>
    </w:p>
    <w:p w14:paraId="7D3088D7" w14:textId="49FE96B7" w:rsidR="00910BAA" w:rsidRPr="00910BAA" w:rsidRDefault="00910BAA" w:rsidP="00536D2C">
      <w:pPr>
        <w:pStyle w:val="NormalWeb"/>
        <w:spacing w:line="360" w:lineRule="auto"/>
        <w:jc w:val="both"/>
        <w:rPr>
          <w:rFonts w:ascii="Arial" w:hAnsi="Arial" w:cs="Arial"/>
          <w:lang w:val="en-US"/>
        </w:rPr>
      </w:pPr>
    </w:p>
    <w:p w14:paraId="46E8D900" w14:textId="6DD9ABC4" w:rsidR="00910BAA" w:rsidRPr="00910BAA" w:rsidRDefault="00910BAA" w:rsidP="00536D2C">
      <w:pPr>
        <w:pStyle w:val="NormalWeb"/>
        <w:spacing w:line="360" w:lineRule="auto"/>
        <w:jc w:val="both"/>
        <w:rPr>
          <w:rFonts w:ascii="Arial" w:hAnsi="Arial" w:cs="Arial"/>
          <w:lang w:val="en-US"/>
        </w:rPr>
      </w:pPr>
    </w:p>
    <w:p w14:paraId="529F6514" w14:textId="47F5993D" w:rsidR="00910BAA" w:rsidRPr="00910BAA" w:rsidRDefault="00910BAA" w:rsidP="00536D2C">
      <w:pPr>
        <w:pStyle w:val="NormalWeb"/>
        <w:spacing w:line="360" w:lineRule="auto"/>
        <w:jc w:val="both"/>
        <w:rPr>
          <w:rFonts w:ascii="Arial" w:hAnsi="Arial" w:cs="Arial"/>
          <w:lang w:val="en-US"/>
        </w:rPr>
      </w:pPr>
    </w:p>
    <w:p w14:paraId="3404A55C" w14:textId="314878FD" w:rsidR="00910BAA" w:rsidRPr="00910BAA" w:rsidRDefault="00910BAA" w:rsidP="00536D2C">
      <w:pPr>
        <w:pStyle w:val="NormalWeb"/>
        <w:spacing w:line="360" w:lineRule="auto"/>
        <w:jc w:val="both"/>
        <w:rPr>
          <w:rFonts w:ascii="Arial" w:hAnsi="Arial" w:cs="Arial"/>
          <w:lang w:val="en-US"/>
        </w:rPr>
      </w:pPr>
    </w:p>
    <w:p w14:paraId="44564F16" w14:textId="3E24DC47" w:rsidR="00910BAA" w:rsidRPr="00910BAA" w:rsidRDefault="00910BAA" w:rsidP="00536D2C">
      <w:pPr>
        <w:pStyle w:val="NormalWeb"/>
        <w:spacing w:line="360" w:lineRule="auto"/>
        <w:jc w:val="both"/>
        <w:rPr>
          <w:rFonts w:ascii="Arial" w:hAnsi="Arial" w:cs="Arial"/>
          <w:lang w:val="en-US"/>
        </w:rPr>
      </w:pPr>
    </w:p>
    <w:p w14:paraId="31D22B09" w14:textId="77777777" w:rsidR="00910BAA" w:rsidRPr="00910BAA" w:rsidRDefault="00910BAA" w:rsidP="00536D2C">
      <w:pPr>
        <w:pStyle w:val="NormalWeb"/>
        <w:spacing w:line="360" w:lineRule="auto"/>
        <w:jc w:val="both"/>
        <w:rPr>
          <w:rFonts w:ascii="Arial" w:hAnsi="Arial" w:cs="Arial"/>
          <w:lang w:val="en-US"/>
        </w:rPr>
      </w:pPr>
    </w:p>
    <w:p w14:paraId="3E4C2F40" w14:textId="77777777" w:rsidR="00910BAA" w:rsidRPr="00910BAA" w:rsidRDefault="00910BAA" w:rsidP="00910BAA">
      <w:pPr>
        <w:spacing w:line="360" w:lineRule="auto"/>
        <w:jc w:val="both"/>
        <w:rPr>
          <w:rFonts w:ascii="Arial" w:eastAsia="Times New Roman" w:hAnsi="Arial" w:cs="Arial"/>
          <w:b/>
          <w:bCs/>
          <w:sz w:val="24"/>
          <w:szCs w:val="24"/>
          <w:lang w:val="en-US"/>
        </w:rPr>
      </w:pPr>
      <w:r w:rsidRPr="00910BAA">
        <w:rPr>
          <w:rFonts w:ascii="Arial" w:eastAsia="Times New Roman" w:hAnsi="Arial" w:cs="Arial"/>
          <w:b/>
          <w:bCs/>
          <w:sz w:val="24"/>
          <w:szCs w:val="24"/>
          <w:lang w:val="en-US"/>
        </w:rPr>
        <w:lastRenderedPageBreak/>
        <w:t xml:space="preserve">Appendix </w:t>
      </w:r>
    </w:p>
    <w:tbl>
      <w:tblPr>
        <w:tblStyle w:val="TableGrid"/>
        <w:tblW w:w="9606" w:type="dxa"/>
        <w:tblLook w:val="04A0" w:firstRow="1" w:lastRow="0" w:firstColumn="1" w:lastColumn="0" w:noHBand="0" w:noVBand="1"/>
      </w:tblPr>
      <w:tblGrid>
        <w:gridCol w:w="1809"/>
        <w:gridCol w:w="3544"/>
        <w:gridCol w:w="1985"/>
        <w:gridCol w:w="2268"/>
      </w:tblGrid>
      <w:tr w:rsidR="00910BAA" w:rsidRPr="00910BAA" w14:paraId="0E5FD7ED" w14:textId="77777777" w:rsidTr="00FC3458">
        <w:tc>
          <w:tcPr>
            <w:tcW w:w="1809" w:type="dxa"/>
          </w:tcPr>
          <w:p w14:paraId="0BBD8AFC" w14:textId="77777777" w:rsidR="00910BAA" w:rsidRPr="00910BAA" w:rsidRDefault="00910BAA" w:rsidP="00FC3458">
            <w:pPr>
              <w:jc w:val="both"/>
              <w:rPr>
                <w:rFonts w:ascii="Arial" w:hAnsi="Arial" w:cs="Arial"/>
                <w:b/>
                <w:bCs/>
                <w:sz w:val="24"/>
                <w:szCs w:val="24"/>
                <w:lang w:val="en-US"/>
              </w:rPr>
            </w:pPr>
            <w:r w:rsidRPr="00910BAA">
              <w:rPr>
                <w:rFonts w:ascii="Arial" w:hAnsi="Arial" w:cs="Arial"/>
                <w:b/>
                <w:bCs/>
                <w:sz w:val="24"/>
                <w:szCs w:val="24"/>
                <w:lang w:val="en-US"/>
              </w:rPr>
              <w:t xml:space="preserve">Element/ Factor  </w:t>
            </w:r>
          </w:p>
        </w:tc>
        <w:tc>
          <w:tcPr>
            <w:tcW w:w="3544" w:type="dxa"/>
          </w:tcPr>
          <w:p w14:paraId="0189AC22" w14:textId="77777777" w:rsidR="00910BAA" w:rsidRPr="00910BAA" w:rsidRDefault="00910BAA" w:rsidP="00FC3458">
            <w:pPr>
              <w:jc w:val="both"/>
              <w:rPr>
                <w:rFonts w:ascii="Arial" w:hAnsi="Arial" w:cs="Arial"/>
                <w:b/>
                <w:bCs/>
                <w:sz w:val="24"/>
                <w:szCs w:val="24"/>
                <w:lang w:val="en-US"/>
              </w:rPr>
            </w:pPr>
            <w:r w:rsidRPr="00910BAA">
              <w:rPr>
                <w:rFonts w:ascii="Arial" w:hAnsi="Arial" w:cs="Arial"/>
                <w:b/>
                <w:bCs/>
                <w:sz w:val="24"/>
                <w:szCs w:val="24"/>
                <w:lang w:val="en-US"/>
              </w:rPr>
              <w:t xml:space="preserve">Examples </w:t>
            </w:r>
          </w:p>
        </w:tc>
        <w:tc>
          <w:tcPr>
            <w:tcW w:w="1985" w:type="dxa"/>
          </w:tcPr>
          <w:p w14:paraId="199D4BE0" w14:textId="77777777" w:rsidR="00910BAA" w:rsidRPr="00910BAA" w:rsidRDefault="00910BAA" w:rsidP="00FC3458">
            <w:pPr>
              <w:jc w:val="both"/>
              <w:rPr>
                <w:rFonts w:ascii="Arial" w:hAnsi="Arial" w:cs="Arial"/>
                <w:b/>
                <w:bCs/>
                <w:sz w:val="24"/>
                <w:szCs w:val="24"/>
                <w:lang w:val="en-US"/>
              </w:rPr>
            </w:pPr>
            <w:r w:rsidRPr="00910BAA">
              <w:rPr>
                <w:rFonts w:ascii="Arial" w:hAnsi="Arial" w:cs="Arial"/>
                <w:b/>
                <w:bCs/>
                <w:sz w:val="24"/>
                <w:szCs w:val="24"/>
                <w:lang w:val="en-US"/>
              </w:rPr>
              <w:t xml:space="preserve">Effect in the industry </w:t>
            </w:r>
          </w:p>
        </w:tc>
        <w:tc>
          <w:tcPr>
            <w:tcW w:w="2268" w:type="dxa"/>
          </w:tcPr>
          <w:p w14:paraId="42749AB5" w14:textId="77777777" w:rsidR="00910BAA" w:rsidRPr="00910BAA" w:rsidRDefault="00910BAA" w:rsidP="00FC3458">
            <w:pPr>
              <w:jc w:val="both"/>
              <w:rPr>
                <w:rFonts w:ascii="Arial" w:hAnsi="Arial" w:cs="Arial"/>
                <w:b/>
                <w:bCs/>
                <w:sz w:val="24"/>
                <w:szCs w:val="24"/>
                <w:lang w:val="en-US"/>
              </w:rPr>
            </w:pPr>
            <w:r w:rsidRPr="00910BAA">
              <w:rPr>
                <w:rFonts w:ascii="Arial" w:hAnsi="Arial" w:cs="Arial"/>
                <w:b/>
                <w:bCs/>
                <w:sz w:val="24"/>
                <w:szCs w:val="24"/>
                <w:lang w:val="en-US"/>
              </w:rPr>
              <w:t>Effect in the industry</w:t>
            </w:r>
          </w:p>
        </w:tc>
      </w:tr>
      <w:tr w:rsidR="00910BAA" w:rsidRPr="00910BAA" w14:paraId="1CF1818B" w14:textId="77777777" w:rsidTr="00FC3458">
        <w:tc>
          <w:tcPr>
            <w:tcW w:w="1809" w:type="dxa"/>
          </w:tcPr>
          <w:p w14:paraId="0DEB69E1" w14:textId="77777777" w:rsidR="00910BAA" w:rsidRPr="00910BAA" w:rsidRDefault="00910BAA" w:rsidP="00FC3458">
            <w:pPr>
              <w:jc w:val="both"/>
              <w:rPr>
                <w:rFonts w:ascii="Arial" w:hAnsi="Arial" w:cs="Arial"/>
                <w:sz w:val="24"/>
                <w:szCs w:val="24"/>
                <w:lang w:val="en-US"/>
              </w:rPr>
            </w:pPr>
          </w:p>
        </w:tc>
        <w:tc>
          <w:tcPr>
            <w:tcW w:w="3544" w:type="dxa"/>
          </w:tcPr>
          <w:p w14:paraId="1B499ADB" w14:textId="77777777" w:rsidR="00910BAA" w:rsidRPr="00910BAA" w:rsidRDefault="00910BAA" w:rsidP="00FC3458">
            <w:pPr>
              <w:jc w:val="both"/>
              <w:rPr>
                <w:rFonts w:ascii="Arial" w:hAnsi="Arial" w:cs="Arial"/>
                <w:sz w:val="24"/>
                <w:szCs w:val="24"/>
                <w:lang w:val="en-US"/>
              </w:rPr>
            </w:pPr>
          </w:p>
        </w:tc>
        <w:tc>
          <w:tcPr>
            <w:tcW w:w="1985" w:type="dxa"/>
          </w:tcPr>
          <w:p w14:paraId="71C68D49" w14:textId="77777777" w:rsidR="00910BAA" w:rsidRPr="00910BAA" w:rsidRDefault="00910BAA" w:rsidP="00FC3458">
            <w:pPr>
              <w:jc w:val="both"/>
              <w:rPr>
                <w:rFonts w:ascii="Arial" w:hAnsi="Arial" w:cs="Arial"/>
                <w:b/>
                <w:bCs/>
                <w:sz w:val="24"/>
                <w:szCs w:val="24"/>
                <w:lang w:val="en-US"/>
              </w:rPr>
            </w:pPr>
            <w:r w:rsidRPr="00910BAA">
              <w:rPr>
                <w:rFonts w:ascii="Arial" w:hAnsi="Arial" w:cs="Arial"/>
                <w:b/>
                <w:bCs/>
                <w:sz w:val="24"/>
                <w:szCs w:val="24"/>
                <w:lang w:val="en-US"/>
              </w:rPr>
              <w:t xml:space="preserve">Positive </w:t>
            </w:r>
          </w:p>
        </w:tc>
        <w:tc>
          <w:tcPr>
            <w:tcW w:w="2268" w:type="dxa"/>
          </w:tcPr>
          <w:p w14:paraId="69271F88" w14:textId="77777777" w:rsidR="00910BAA" w:rsidRPr="00910BAA" w:rsidRDefault="00910BAA" w:rsidP="00FC3458">
            <w:pPr>
              <w:jc w:val="both"/>
              <w:rPr>
                <w:rFonts w:ascii="Arial" w:hAnsi="Arial" w:cs="Arial"/>
                <w:b/>
                <w:bCs/>
                <w:sz w:val="24"/>
                <w:szCs w:val="24"/>
                <w:lang w:val="en-US"/>
              </w:rPr>
            </w:pPr>
            <w:r w:rsidRPr="00910BAA">
              <w:rPr>
                <w:rFonts w:ascii="Arial" w:hAnsi="Arial" w:cs="Arial"/>
                <w:b/>
                <w:bCs/>
                <w:sz w:val="24"/>
                <w:szCs w:val="24"/>
                <w:lang w:val="en-US"/>
              </w:rPr>
              <w:t xml:space="preserve">Negative </w:t>
            </w:r>
          </w:p>
        </w:tc>
      </w:tr>
      <w:tr w:rsidR="00910BAA" w:rsidRPr="00910BAA" w14:paraId="6B817E59" w14:textId="77777777" w:rsidTr="00FC3458">
        <w:tc>
          <w:tcPr>
            <w:tcW w:w="1809" w:type="dxa"/>
          </w:tcPr>
          <w:p w14:paraId="780382DD"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Political </w:t>
            </w:r>
          </w:p>
        </w:tc>
        <w:tc>
          <w:tcPr>
            <w:tcW w:w="3544" w:type="dxa"/>
          </w:tcPr>
          <w:p w14:paraId="39C06287" w14:textId="77777777" w:rsidR="00910BAA" w:rsidRPr="00910BAA" w:rsidRDefault="00910BAA" w:rsidP="00FC3458">
            <w:pPr>
              <w:rPr>
                <w:rFonts w:ascii="Arial" w:hAnsi="Arial" w:cs="Arial"/>
                <w:sz w:val="24"/>
                <w:szCs w:val="24"/>
                <w:lang w:val="en-US"/>
              </w:rPr>
            </w:pPr>
            <w:r w:rsidRPr="00910BAA">
              <w:rPr>
                <w:rFonts w:ascii="Arial" w:hAnsi="Arial" w:cs="Arial"/>
                <w:sz w:val="24"/>
                <w:szCs w:val="24"/>
                <w:lang w:val="en-US"/>
              </w:rPr>
              <w:t>Political Stability</w:t>
            </w:r>
          </w:p>
          <w:p w14:paraId="2490B3D4" w14:textId="77777777" w:rsidR="00910BAA" w:rsidRPr="00910BAA" w:rsidRDefault="00910BAA" w:rsidP="00FC3458">
            <w:pPr>
              <w:rPr>
                <w:rFonts w:ascii="Arial" w:hAnsi="Arial" w:cs="Arial"/>
                <w:sz w:val="24"/>
                <w:szCs w:val="24"/>
                <w:lang w:val="en-US"/>
              </w:rPr>
            </w:pPr>
            <w:r w:rsidRPr="00910BAA">
              <w:rPr>
                <w:rFonts w:ascii="Arial" w:hAnsi="Arial" w:cs="Arial"/>
                <w:sz w:val="24"/>
                <w:szCs w:val="24"/>
                <w:lang w:val="en-US"/>
              </w:rPr>
              <w:t xml:space="preserve">International Relations </w:t>
            </w:r>
          </w:p>
          <w:p w14:paraId="5E4F9D3D" w14:textId="77777777" w:rsidR="00910BAA" w:rsidRPr="00910BAA" w:rsidRDefault="00910BAA" w:rsidP="00FC3458">
            <w:pPr>
              <w:rPr>
                <w:rFonts w:ascii="Arial" w:hAnsi="Arial" w:cs="Arial"/>
                <w:sz w:val="24"/>
                <w:szCs w:val="24"/>
                <w:lang w:val="en-US"/>
              </w:rPr>
            </w:pPr>
            <w:r w:rsidRPr="00910BAA">
              <w:rPr>
                <w:rFonts w:ascii="Arial" w:hAnsi="Arial" w:cs="Arial"/>
                <w:sz w:val="24"/>
                <w:szCs w:val="24"/>
                <w:lang w:val="en-US"/>
              </w:rPr>
              <w:t>Brexit</w:t>
            </w:r>
          </w:p>
          <w:p w14:paraId="2F50031B" w14:textId="77777777" w:rsidR="00910BAA" w:rsidRPr="00910BAA" w:rsidRDefault="00910BAA" w:rsidP="00FC3458">
            <w:pPr>
              <w:rPr>
                <w:rFonts w:ascii="Arial" w:hAnsi="Arial" w:cs="Arial"/>
                <w:sz w:val="24"/>
                <w:szCs w:val="24"/>
                <w:lang w:val="en-US"/>
              </w:rPr>
            </w:pPr>
            <w:r w:rsidRPr="00910BAA">
              <w:rPr>
                <w:rFonts w:ascii="Arial" w:hAnsi="Arial" w:cs="Arial"/>
                <w:sz w:val="24"/>
                <w:szCs w:val="24"/>
                <w:lang w:val="en-US"/>
              </w:rPr>
              <w:t xml:space="preserve">Aviation Regulations Laws </w:t>
            </w:r>
          </w:p>
          <w:p w14:paraId="2B93E366" w14:textId="77777777" w:rsidR="00910BAA" w:rsidRPr="00910BAA" w:rsidRDefault="00910BAA" w:rsidP="00FC3458">
            <w:pPr>
              <w:rPr>
                <w:rFonts w:ascii="Arial" w:hAnsi="Arial" w:cs="Arial"/>
                <w:sz w:val="24"/>
                <w:szCs w:val="24"/>
                <w:lang w:val="en-US"/>
              </w:rPr>
            </w:pPr>
            <w:r w:rsidRPr="00910BAA">
              <w:rPr>
                <w:rFonts w:ascii="Arial" w:hAnsi="Arial" w:cs="Arial"/>
                <w:sz w:val="24"/>
                <w:szCs w:val="24"/>
                <w:lang w:val="en-US"/>
              </w:rPr>
              <w:t xml:space="preserve">Security And Border Regulations  </w:t>
            </w:r>
          </w:p>
        </w:tc>
        <w:tc>
          <w:tcPr>
            <w:tcW w:w="1985" w:type="dxa"/>
          </w:tcPr>
          <w:p w14:paraId="6387898F"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p w14:paraId="61B5140E"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 </w:t>
            </w:r>
          </w:p>
          <w:p w14:paraId="7ACF4682" w14:textId="77777777" w:rsidR="00910BAA" w:rsidRPr="00910BAA" w:rsidRDefault="00910BAA" w:rsidP="00FC3458">
            <w:pPr>
              <w:jc w:val="both"/>
              <w:rPr>
                <w:rFonts w:ascii="Arial" w:hAnsi="Arial" w:cs="Arial"/>
                <w:sz w:val="24"/>
                <w:szCs w:val="24"/>
                <w:lang w:val="en-US"/>
              </w:rPr>
            </w:pPr>
          </w:p>
          <w:p w14:paraId="7CD0D8DE" w14:textId="77777777" w:rsidR="00910BAA" w:rsidRPr="00910BAA" w:rsidRDefault="00910BAA" w:rsidP="00FC3458">
            <w:pPr>
              <w:jc w:val="both"/>
              <w:rPr>
                <w:rFonts w:ascii="Arial" w:hAnsi="Arial" w:cs="Arial"/>
                <w:sz w:val="24"/>
                <w:szCs w:val="24"/>
                <w:lang w:val="en-US"/>
              </w:rPr>
            </w:pPr>
          </w:p>
          <w:p w14:paraId="731CAF5C"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tc>
        <w:tc>
          <w:tcPr>
            <w:tcW w:w="2268" w:type="dxa"/>
          </w:tcPr>
          <w:p w14:paraId="2E806039" w14:textId="77777777" w:rsidR="00910BAA" w:rsidRPr="00910BAA" w:rsidRDefault="00910BAA" w:rsidP="00FC3458">
            <w:pPr>
              <w:jc w:val="both"/>
              <w:rPr>
                <w:rFonts w:ascii="Arial" w:hAnsi="Arial" w:cs="Arial"/>
                <w:sz w:val="24"/>
                <w:szCs w:val="24"/>
                <w:lang w:val="en-US"/>
              </w:rPr>
            </w:pPr>
          </w:p>
          <w:p w14:paraId="0DF831AB"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p w14:paraId="05962120"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tc>
      </w:tr>
      <w:tr w:rsidR="00910BAA" w:rsidRPr="00910BAA" w14:paraId="71ACFAA1" w14:textId="77777777" w:rsidTr="00FC3458">
        <w:tc>
          <w:tcPr>
            <w:tcW w:w="1809" w:type="dxa"/>
          </w:tcPr>
          <w:p w14:paraId="61D8FF3C"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Economic </w:t>
            </w:r>
          </w:p>
        </w:tc>
        <w:tc>
          <w:tcPr>
            <w:tcW w:w="3544" w:type="dxa"/>
          </w:tcPr>
          <w:p w14:paraId="5CC49802"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Low Inflation </w:t>
            </w:r>
          </w:p>
          <w:p w14:paraId="7D085E30"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Access of </w:t>
            </w:r>
            <w:proofErr w:type="spellStart"/>
            <w:r w:rsidRPr="00910BAA">
              <w:rPr>
                <w:rFonts w:ascii="Arial" w:hAnsi="Arial" w:cs="Arial"/>
                <w:sz w:val="24"/>
                <w:szCs w:val="24"/>
                <w:lang w:val="en-US"/>
              </w:rPr>
              <w:t>labour</w:t>
            </w:r>
            <w:proofErr w:type="spellEnd"/>
            <w:r w:rsidRPr="00910BAA">
              <w:rPr>
                <w:rFonts w:ascii="Arial" w:hAnsi="Arial" w:cs="Arial"/>
                <w:sz w:val="24"/>
                <w:szCs w:val="24"/>
                <w:lang w:val="en-US"/>
              </w:rPr>
              <w:t xml:space="preserve"> </w:t>
            </w:r>
          </w:p>
          <w:p w14:paraId="451252FF"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Changes in cost of capital </w:t>
            </w:r>
          </w:p>
        </w:tc>
        <w:tc>
          <w:tcPr>
            <w:tcW w:w="1985" w:type="dxa"/>
          </w:tcPr>
          <w:p w14:paraId="6B06C857"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p w14:paraId="7E40AB49"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tc>
        <w:tc>
          <w:tcPr>
            <w:tcW w:w="2268" w:type="dxa"/>
          </w:tcPr>
          <w:p w14:paraId="11F80F20" w14:textId="77777777" w:rsidR="00910BAA" w:rsidRPr="00910BAA" w:rsidRDefault="00910BAA" w:rsidP="00FC3458">
            <w:pPr>
              <w:jc w:val="both"/>
              <w:rPr>
                <w:rFonts w:ascii="Arial" w:hAnsi="Arial" w:cs="Arial"/>
                <w:sz w:val="24"/>
                <w:szCs w:val="24"/>
                <w:lang w:val="en-US"/>
              </w:rPr>
            </w:pPr>
          </w:p>
          <w:p w14:paraId="7468FEFC" w14:textId="77777777" w:rsidR="00910BAA" w:rsidRPr="00910BAA" w:rsidRDefault="00910BAA" w:rsidP="00FC3458">
            <w:pPr>
              <w:jc w:val="both"/>
              <w:rPr>
                <w:rFonts w:ascii="Arial" w:hAnsi="Arial" w:cs="Arial"/>
                <w:sz w:val="24"/>
                <w:szCs w:val="24"/>
                <w:lang w:val="en-US"/>
              </w:rPr>
            </w:pPr>
          </w:p>
          <w:p w14:paraId="7B0B0ADF"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tc>
      </w:tr>
      <w:tr w:rsidR="00910BAA" w:rsidRPr="00910BAA" w14:paraId="73398AAE" w14:textId="77777777" w:rsidTr="00FC3458">
        <w:tc>
          <w:tcPr>
            <w:tcW w:w="1809" w:type="dxa"/>
          </w:tcPr>
          <w:p w14:paraId="1417E8CE"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Social </w:t>
            </w:r>
          </w:p>
        </w:tc>
        <w:tc>
          <w:tcPr>
            <w:tcW w:w="3544" w:type="dxa"/>
          </w:tcPr>
          <w:p w14:paraId="744AD31E"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Changes in Demand </w:t>
            </w:r>
          </w:p>
          <w:p w14:paraId="75920D26"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Changes in buying patterns </w:t>
            </w:r>
          </w:p>
          <w:p w14:paraId="7F0F5054"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Changes in purchasing power </w:t>
            </w:r>
          </w:p>
        </w:tc>
        <w:tc>
          <w:tcPr>
            <w:tcW w:w="1985" w:type="dxa"/>
          </w:tcPr>
          <w:p w14:paraId="0989AB84"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p w14:paraId="0185AA51" w14:textId="77777777" w:rsidR="00910BAA" w:rsidRPr="00910BAA" w:rsidRDefault="00910BAA" w:rsidP="00FC3458">
            <w:pPr>
              <w:jc w:val="both"/>
              <w:rPr>
                <w:rFonts w:ascii="Arial" w:hAnsi="Arial" w:cs="Arial"/>
                <w:sz w:val="24"/>
                <w:szCs w:val="24"/>
                <w:lang w:val="en-US"/>
              </w:rPr>
            </w:pPr>
          </w:p>
          <w:p w14:paraId="7FE3A436"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tc>
        <w:tc>
          <w:tcPr>
            <w:tcW w:w="2268" w:type="dxa"/>
          </w:tcPr>
          <w:p w14:paraId="5B1FB410" w14:textId="77777777" w:rsidR="00910BAA" w:rsidRPr="00910BAA" w:rsidRDefault="00910BAA" w:rsidP="00FC3458">
            <w:pPr>
              <w:jc w:val="both"/>
              <w:rPr>
                <w:rFonts w:ascii="Arial" w:hAnsi="Arial" w:cs="Arial"/>
                <w:sz w:val="24"/>
                <w:szCs w:val="24"/>
                <w:lang w:val="en-US"/>
              </w:rPr>
            </w:pPr>
          </w:p>
          <w:p w14:paraId="6A4BA659"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tc>
      </w:tr>
      <w:tr w:rsidR="00910BAA" w:rsidRPr="00910BAA" w14:paraId="77591430" w14:textId="77777777" w:rsidTr="00FC3458">
        <w:tc>
          <w:tcPr>
            <w:tcW w:w="1809" w:type="dxa"/>
          </w:tcPr>
          <w:p w14:paraId="018A3A10"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Technological </w:t>
            </w:r>
          </w:p>
        </w:tc>
        <w:tc>
          <w:tcPr>
            <w:tcW w:w="3544" w:type="dxa"/>
          </w:tcPr>
          <w:p w14:paraId="2EE22D3D"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Innovation </w:t>
            </w:r>
          </w:p>
          <w:p w14:paraId="35EE4432"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Lean production </w:t>
            </w:r>
          </w:p>
          <w:p w14:paraId="10BAF8A3"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Social media </w:t>
            </w:r>
          </w:p>
        </w:tc>
        <w:tc>
          <w:tcPr>
            <w:tcW w:w="1985" w:type="dxa"/>
          </w:tcPr>
          <w:p w14:paraId="6FE14580"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Positive</w:t>
            </w:r>
          </w:p>
          <w:p w14:paraId="303439DC"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p w14:paraId="5E9C7839"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Positive  </w:t>
            </w:r>
          </w:p>
        </w:tc>
        <w:tc>
          <w:tcPr>
            <w:tcW w:w="2268" w:type="dxa"/>
          </w:tcPr>
          <w:p w14:paraId="33BD119A" w14:textId="77777777" w:rsidR="00910BAA" w:rsidRPr="00910BAA" w:rsidRDefault="00910BAA" w:rsidP="00FC3458">
            <w:pPr>
              <w:jc w:val="both"/>
              <w:rPr>
                <w:rFonts w:ascii="Arial" w:hAnsi="Arial" w:cs="Arial"/>
                <w:sz w:val="24"/>
                <w:szCs w:val="24"/>
                <w:lang w:val="en-US"/>
              </w:rPr>
            </w:pPr>
          </w:p>
        </w:tc>
      </w:tr>
      <w:tr w:rsidR="00910BAA" w:rsidRPr="00910BAA" w14:paraId="1D7BD0E8" w14:textId="77777777" w:rsidTr="00FC3458">
        <w:tc>
          <w:tcPr>
            <w:tcW w:w="1809" w:type="dxa"/>
          </w:tcPr>
          <w:p w14:paraId="2F686E13"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Environmental </w:t>
            </w:r>
          </w:p>
        </w:tc>
        <w:tc>
          <w:tcPr>
            <w:tcW w:w="3544" w:type="dxa"/>
          </w:tcPr>
          <w:p w14:paraId="54539376"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Carbon control </w:t>
            </w:r>
          </w:p>
          <w:p w14:paraId="254CF76D"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Green supply chain models </w:t>
            </w:r>
          </w:p>
          <w:p w14:paraId="14BCD71C"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Waste management laws</w:t>
            </w:r>
          </w:p>
        </w:tc>
        <w:tc>
          <w:tcPr>
            <w:tcW w:w="1985" w:type="dxa"/>
          </w:tcPr>
          <w:p w14:paraId="2B94FDBA" w14:textId="77777777" w:rsidR="00910BAA" w:rsidRPr="00910BAA" w:rsidRDefault="00910BAA" w:rsidP="00FC3458">
            <w:pPr>
              <w:jc w:val="both"/>
              <w:rPr>
                <w:rFonts w:ascii="Arial" w:hAnsi="Arial" w:cs="Arial"/>
                <w:sz w:val="24"/>
                <w:szCs w:val="24"/>
                <w:lang w:val="en-US"/>
              </w:rPr>
            </w:pPr>
          </w:p>
        </w:tc>
        <w:tc>
          <w:tcPr>
            <w:tcW w:w="2268" w:type="dxa"/>
          </w:tcPr>
          <w:p w14:paraId="0DD69706"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p w14:paraId="7C6C7B78"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p w14:paraId="68C9B6EF"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tc>
      </w:tr>
      <w:tr w:rsidR="00910BAA" w:rsidRPr="00910BAA" w14:paraId="73F41BFA" w14:textId="77777777" w:rsidTr="00FC3458">
        <w:tc>
          <w:tcPr>
            <w:tcW w:w="1809" w:type="dxa"/>
          </w:tcPr>
          <w:p w14:paraId="320A2534"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Legal </w:t>
            </w:r>
          </w:p>
        </w:tc>
        <w:tc>
          <w:tcPr>
            <w:tcW w:w="3544" w:type="dxa"/>
          </w:tcPr>
          <w:p w14:paraId="4A421C53"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Taxation </w:t>
            </w:r>
          </w:p>
          <w:p w14:paraId="65456D39"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Compliance </w:t>
            </w:r>
          </w:p>
          <w:p w14:paraId="337C1214"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New regulations </w:t>
            </w:r>
          </w:p>
        </w:tc>
        <w:tc>
          <w:tcPr>
            <w:tcW w:w="1985" w:type="dxa"/>
          </w:tcPr>
          <w:p w14:paraId="39CE5219" w14:textId="77777777" w:rsidR="00910BAA" w:rsidRPr="00910BAA" w:rsidRDefault="00910BAA" w:rsidP="00FC3458">
            <w:pPr>
              <w:jc w:val="both"/>
              <w:rPr>
                <w:rFonts w:ascii="Arial" w:hAnsi="Arial" w:cs="Arial"/>
                <w:sz w:val="24"/>
                <w:szCs w:val="24"/>
                <w:lang w:val="en-US"/>
              </w:rPr>
            </w:pPr>
          </w:p>
        </w:tc>
        <w:tc>
          <w:tcPr>
            <w:tcW w:w="2268" w:type="dxa"/>
          </w:tcPr>
          <w:p w14:paraId="3B3051D7"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p w14:paraId="47C066E4"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p w14:paraId="3B38251A" w14:textId="77777777" w:rsidR="00910BAA" w:rsidRPr="00910BAA" w:rsidRDefault="00910BAA" w:rsidP="00FC3458">
            <w:pPr>
              <w:jc w:val="both"/>
              <w:rPr>
                <w:rFonts w:ascii="Arial" w:hAnsi="Arial" w:cs="Arial"/>
                <w:sz w:val="24"/>
                <w:szCs w:val="24"/>
                <w:lang w:val="en-US"/>
              </w:rPr>
            </w:pPr>
            <w:r w:rsidRPr="00910BAA">
              <w:rPr>
                <w:rFonts w:ascii="Arial" w:hAnsi="Arial" w:cs="Arial"/>
                <w:sz w:val="24"/>
                <w:szCs w:val="24"/>
                <w:lang w:val="en-US"/>
              </w:rPr>
              <w:t xml:space="preserve">Negative </w:t>
            </w:r>
          </w:p>
        </w:tc>
      </w:tr>
    </w:tbl>
    <w:p w14:paraId="76E2353C" w14:textId="77777777" w:rsidR="00910BAA" w:rsidRPr="00910BAA" w:rsidRDefault="00910BAA" w:rsidP="00910BAA">
      <w:pPr>
        <w:spacing w:line="360" w:lineRule="auto"/>
        <w:jc w:val="both"/>
        <w:rPr>
          <w:rFonts w:ascii="Arial" w:eastAsia="Times New Roman" w:hAnsi="Arial" w:cs="Arial"/>
          <w:sz w:val="24"/>
          <w:szCs w:val="24"/>
          <w:lang w:val="en-US"/>
        </w:rPr>
      </w:pPr>
    </w:p>
    <w:p w14:paraId="7D659D30" w14:textId="77777777" w:rsidR="00910BAA" w:rsidRPr="00910BAA" w:rsidRDefault="00910BAA" w:rsidP="00536D2C">
      <w:pPr>
        <w:pStyle w:val="NormalWeb"/>
        <w:spacing w:line="360" w:lineRule="auto"/>
        <w:jc w:val="both"/>
        <w:rPr>
          <w:rFonts w:ascii="Arial" w:hAnsi="Arial" w:cs="Arial"/>
          <w:lang w:val="en-US"/>
        </w:rPr>
      </w:pPr>
    </w:p>
    <w:sectPr w:rsidR="00910BAA" w:rsidRPr="00910BA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5F8BF8" w14:textId="77777777" w:rsidR="000A651C" w:rsidRDefault="000A651C">
      <w:pPr>
        <w:spacing w:after="0" w:line="240" w:lineRule="auto"/>
      </w:pPr>
      <w:r>
        <w:separator/>
      </w:r>
    </w:p>
  </w:endnote>
  <w:endnote w:type="continuationSeparator" w:id="0">
    <w:p w14:paraId="0D4DDB85" w14:textId="77777777" w:rsidR="000A651C" w:rsidRDefault="000A6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768FB" w14:textId="77777777" w:rsidR="000A651C" w:rsidRDefault="000A651C">
      <w:pPr>
        <w:spacing w:after="0" w:line="240" w:lineRule="auto"/>
      </w:pPr>
      <w:r>
        <w:separator/>
      </w:r>
    </w:p>
  </w:footnote>
  <w:footnote w:type="continuationSeparator" w:id="0">
    <w:p w14:paraId="76BD41B4" w14:textId="77777777" w:rsidR="000A651C" w:rsidRDefault="000A6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2054792"/>
      <w:docPartObj>
        <w:docPartGallery w:val="Page Numbers (Top of Page)"/>
        <w:docPartUnique/>
      </w:docPartObj>
    </w:sdtPr>
    <w:sdtEndPr>
      <w:rPr>
        <w:rFonts w:ascii="Times New Roman" w:hAnsi="Times New Roman" w:cs="Times New Roman"/>
        <w:noProof/>
        <w:sz w:val="24"/>
        <w:szCs w:val="24"/>
      </w:rPr>
    </w:sdtEndPr>
    <w:sdtContent>
      <w:p w14:paraId="0E1BA38A" w14:textId="00E2BF4C" w:rsidR="00536D2C" w:rsidRPr="00536D2C" w:rsidRDefault="00FE5C59">
        <w:pPr>
          <w:pStyle w:val="Header"/>
          <w:jc w:val="right"/>
          <w:rPr>
            <w:rFonts w:ascii="Times New Roman" w:hAnsi="Times New Roman" w:cs="Times New Roman"/>
            <w:sz w:val="24"/>
            <w:szCs w:val="24"/>
          </w:rPr>
        </w:pPr>
        <w:r w:rsidRPr="00536D2C">
          <w:rPr>
            <w:rFonts w:ascii="Times New Roman" w:hAnsi="Times New Roman" w:cs="Times New Roman"/>
            <w:sz w:val="24"/>
            <w:szCs w:val="24"/>
          </w:rPr>
          <w:fldChar w:fldCharType="begin"/>
        </w:r>
        <w:r w:rsidRPr="00536D2C">
          <w:rPr>
            <w:rFonts w:ascii="Times New Roman" w:hAnsi="Times New Roman" w:cs="Times New Roman"/>
            <w:sz w:val="24"/>
            <w:szCs w:val="24"/>
          </w:rPr>
          <w:instrText xml:space="preserve"> PAGE   \* MERGEFORMAT </w:instrText>
        </w:r>
        <w:r w:rsidRPr="00536D2C">
          <w:rPr>
            <w:rFonts w:ascii="Times New Roman" w:hAnsi="Times New Roman" w:cs="Times New Roman"/>
            <w:sz w:val="24"/>
            <w:szCs w:val="24"/>
          </w:rPr>
          <w:fldChar w:fldCharType="separate"/>
        </w:r>
        <w:r w:rsidRPr="00536D2C">
          <w:rPr>
            <w:rFonts w:ascii="Times New Roman" w:hAnsi="Times New Roman" w:cs="Times New Roman"/>
            <w:noProof/>
            <w:sz w:val="24"/>
            <w:szCs w:val="24"/>
          </w:rPr>
          <w:t>2</w:t>
        </w:r>
        <w:r w:rsidRPr="00536D2C">
          <w:rPr>
            <w:rFonts w:ascii="Times New Roman" w:hAnsi="Times New Roman" w:cs="Times New Roman"/>
            <w:noProof/>
            <w:sz w:val="24"/>
            <w:szCs w:val="24"/>
          </w:rPr>
          <w:fldChar w:fldCharType="end"/>
        </w:r>
      </w:p>
    </w:sdtContent>
  </w:sdt>
  <w:p w14:paraId="04B6F84C" w14:textId="77777777" w:rsidR="00536D2C" w:rsidRDefault="00536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B3639B"/>
    <w:multiLevelType w:val="multilevel"/>
    <w:tmpl w:val="0DD6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DBF"/>
    <w:rsid w:val="0003315B"/>
    <w:rsid w:val="000A651C"/>
    <w:rsid w:val="0028613F"/>
    <w:rsid w:val="00291F52"/>
    <w:rsid w:val="003122A3"/>
    <w:rsid w:val="00536D2C"/>
    <w:rsid w:val="0069353E"/>
    <w:rsid w:val="006D3DBF"/>
    <w:rsid w:val="007425E3"/>
    <w:rsid w:val="008A6FA9"/>
    <w:rsid w:val="00910BAA"/>
    <w:rsid w:val="00AE7841"/>
    <w:rsid w:val="00B37622"/>
    <w:rsid w:val="00B445AB"/>
    <w:rsid w:val="00B47ABF"/>
    <w:rsid w:val="00C26D65"/>
    <w:rsid w:val="00C47C57"/>
    <w:rsid w:val="00CB3580"/>
    <w:rsid w:val="00F66FA7"/>
    <w:rsid w:val="00F67638"/>
    <w:rsid w:val="00FE5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C655"/>
  <w15:chartTrackingRefBased/>
  <w15:docId w15:val="{00A2BAE2-C8B6-48B9-AF58-DE2F53505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DB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D3DBF"/>
    <w:rPr>
      <w:color w:val="0000FF"/>
      <w:u w:val="single"/>
    </w:rPr>
  </w:style>
  <w:style w:type="character" w:customStyle="1" w:styleId="UnresolvedMention1">
    <w:name w:val="Unresolved Mention1"/>
    <w:basedOn w:val="DefaultParagraphFont"/>
    <w:uiPriority w:val="99"/>
    <w:semiHidden/>
    <w:unhideWhenUsed/>
    <w:rsid w:val="006D3DBF"/>
    <w:rPr>
      <w:color w:val="605E5C"/>
      <w:shd w:val="clear" w:color="auto" w:fill="E1DFDD"/>
    </w:rPr>
  </w:style>
  <w:style w:type="character" w:customStyle="1" w:styleId="hgkelc">
    <w:name w:val="hgkelc"/>
    <w:basedOn w:val="DefaultParagraphFont"/>
    <w:rsid w:val="007425E3"/>
  </w:style>
  <w:style w:type="paragraph" w:styleId="Header">
    <w:name w:val="header"/>
    <w:basedOn w:val="Normal"/>
    <w:link w:val="HeaderChar"/>
    <w:uiPriority w:val="99"/>
    <w:unhideWhenUsed/>
    <w:rsid w:val="00536D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2C"/>
  </w:style>
  <w:style w:type="paragraph" w:styleId="Footer">
    <w:name w:val="footer"/>
    <w:basedOn w:val="Normal"/>
    <w:link w:val="FooterChar"/>
    <w:uiPriority w:val="99"/>
    <w:unhideWhenUsed/>
    <w:rsid w:val="00536D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D2C"/>
  </w:style>
  <w:style w:type="character" w:customStyle="1" w:styleId="selectable">
    <w:name w:val="selectable"/>
    <w:basedOn w:val="DefaultParagraphFont"/>
    <w:rsid w:val="008A6FA9"/>
  </w:style>
  <w:style w:type="table" w:styleId="TableGrid">
    <w:name w:val="Table Grid"/>
    <w:basedOn w:val="TableNormal"/>
    <w:uiPriority w:val="39"/>
    <w:rsid w:val="0028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A683D-CF49-4139-8DE5-93879920C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3030</Words>
  <Characters>17275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Adelina-Victoria</cp:lastModifiedBy>
  <cp:revision>2</cp:revision>
  <dcterms:created xsi:type="dcterms:W3CDTF">2021-06-21T10:31:00Z</dcterms:created>
  <dcterms:modified xsi:type="dcterms:W3CDTF">2021-06-21T10:31:00Z</dcterms:modified>
</cp:coreProperties>
</file>