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CF25D4" w14:textId="77777777" w:rsidR="00C66A64" w:rsidRDefault="00C66A64" w:rsidP="0036637F">
      <w:pPr>
        <w:spacing w:after="0" w:line="480" w:lineRule="auto"/>
        <w:contextualSpacing/>
        <w:jc w:val="center"/>
        <w:rPr>
          <w:rFonts w:ascii="Arial" w:hAnsi="Arial" w:cs="Arial"/>
          <w:b/>
          <w:color w:val="4472C4" w:themeColor="accent1"/>
          <w:sz w:val="40"/>
          <w:szCs w:val="40"/>
          <w:lang w:val="en-GB"/>
        </w:rPr>
      </w:pPr>
    </w:p>
    <w:p w14:paraId="4DD38559" w14:textId="77777777" w:rsidR="00C66A64" w:rsidRDefault="00C66A64" w:rsidP="0036637F">
      <w:pPr>
        <w:spacing w:after="0" w:line="480" w:lineRule="auto"/>
        <w:contextualSpacing/>
        <w:jc w:val="center"/>
        <w:rPr>
          <w:rFonts w:ascii="Arial" w:hAnsi="Arial" w:cs="Arial"/>
          <w:b/>
          <w:color w:val="4472C4" w:themeColor="accent1"/>
          <w:sz w:val="40"/>
          <w:szCs w:val="40"/>
          <w:lang w:val="en-GB"/>
        </w:rPr>
      </w:pPr>
    </w:p>
    <w:p w14:paraId="558B2BB3" w14:textId="06C976A5" w:rsidR="00C66A64" w:rsidRDefault="00C66A64" w:rsidP="0036637F">
      <w:pPr>
        <w:spacing w:after="0" w:line="480" w:lineRule="auto"/>
        <w:contextualSpacing/>
        <w:jc w:val="center"/>
        <w:rPr>
          <w:rFonts w:ascii="Arial" w:hAnsi="Arial" w:cs="Arial"/>
          <w:b/>
          <w:color w:val="4472C4" w:themeColor="accent1"/>
          <w:sz w:val="40"/>
          <w:szCs w:val="40"/>
          <w:lang w:val="en-GB"/>
        </w:rPr>
      </w:pPr>
      <w:r>
        <w:rPr>
          <w:rFonts w:ascii="Arial" w:hAnsi="Arial" w:cs="Arial"/>
          <w:b/>
          <w:noProof/>
          <w:color w:val="4472C4" w:themeColor="accent1"/>
          <w:sz w:val="40"/>
          <w:szCs w:val="40"/>
          <w:lang w:val="en-GB"/>
        </w:rPr>
        <w:drawing>
          <wp:inline distT="0" distB="0" distL="0" distR="0" wp14:anchorId="79D95082" wp14:editId="1A265801">
            <wp:extent cx="5943600" cy="3343275"/>
            <wp:effectExtent l="0" t="0" r="0" b="9525"/>
            <wp:docPr id="652198218" name="Picture 1" descr="An abstract connection in pale grey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198218" name="Picture 652198218" descr="An abstract connection in pale grey backgroun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50CEB7D1" w14:textId="5DC99452" w:rsidR="00E919CC" w:rsidRDefault="00C66A64" w:rsidP="00C66A64">
      <w:pPr>
        <w:spacing w:after="0" w:line="480" w:lineRule="auto"/>
        <w:contextualSpacing/>
        <w:rPr>
          <w:rFonts w:ascii="Arial" w:hAnsi="Arial" w:cs="Arial"/>
          <w:b/>
          <w:color w:val="4472C4" w:themeColor="accent1"/>
          <w:sz w:val="40"/>
          <w:szCs w:val="40"/>
          <w:lang w:val="en-GB"/>
        </w:rPr>
      </w:pPr>
      <w:r>
        <w:rPr>
          <w:rFonts w:ascii="Arial" w:hAnsi="Arial" w:cs="Arial"/>
          <w:b/>
          <w:color w:val="4472C4" w:themeColor="accent1"/>
          <w:sz w:val="40"/>
          <w:szCs w:val="40"/>
          <w:lang w:val="en-GB"/>
        </w:rPr>
        <w:t xml:space="preserve">             </w:t>
      </w:r>
      <w:r w:rsidR="00E919CC" w:rsidRPr="00C66A64">
        <w:rPr>
          <w:rFonts w:ascii="Arial" w:hAnsi="Arial" w:cs="Arial"/>
          <w:b/>
          <w:color w:val="4472C4" w:themeColor="accent1"/>
          <w:sz w:val="40"/>
          <w:szCs w:val="40"/>
          <w:lang w:val="en-GB"/>
        </w:rPr>
        <w:t xml:space="preserve">An exploration of cultural differences in </w:t>
      </w:r>
      <w:r>
        <w:rPr>
          <w:rFonts w:ascii="Arial" w:hAnsi="Arial" w:cs="Arial"/>
          <w:b/>
          <w:color w:val="4472C4" w:themeColor="accent1"/>
          <w:sz w:val="40"/>
          <w:szCs w:val="40"/>
          <w:lang w:val="en-GB"/>
        </w:rPr>
        <w:t xml:space="preserve">       </w:t>
      </w:r>
      <w:r w:rsidR="00E919CC" w:rsidRPr="00C66A64">
        <w:rPr>
          <w:rFonts w:ascii="Arial" w:hAnsi="Arial" w:cs="Arial"/>
          <w:b/>
          <w:color w:val="4472C4" w:themeColor="accent1"/>
          <w:sz w:val="40"/>
          <w:szCs w:val="40"/>
          <w:lang w:val="en-GB"/>
        </w:rPr>
        <w:t>business ethics</w:t>
      </w:r>
    </w:p>
    <w:p w14:paraId="14E444E8" w14:textId="77777777" w:rsidR="00C66A64" w:rsidRDefault="00C66A64" w:rsidP="00C66A64">
      <w:pPr>
        <w:spacing w:after="0" w:line="480" w:lineRule="auto"/>
        <w:contextualSpacing/>
        <w:rPr>
          <w:rFonts w:ascii="Arial" w:hAnsi="Arial" w:cs="Arial"/>
          <w:b/>
          <w:color w:val="4472C4" w:themeColor="accent1"/>
          <w:sz w:val="40"/>
          <w:szCs w:val="40"/>
          <w:lang w:val="en-GB"/>
        </w:rPr>
      </w:pPr>
    </w:p>
    <w:p w14:paraId="44F9CEA5" w14:textId="77777777" w:rsidR="00C66A64" w:rsidRDefault="00C66A64" w:rsidP="00C66A64">
      <w:pPr>
        <w:spacing w:after="0" w:line="480" w:lineRule="auto"/>
        <w:contextualSpacing/>
        <w:rPr>
          <w:rFonts w:ascii="Arial" w:hAnsi="Arial" w:cs="Arial"/>
          <w:b/>
          <w:color w:val="4472C4" w:themeColor="accent1"/>
          <w:sz w:val="40"/>
          <w:szCs w:val="40"/>
          <w:lang w:val="en-GB"/>
        </w:rPr>
      </w:pPr>
      <w:r>
        <w:rPr>
          <w:rFonts w:ascii="Arial" w:hAnsi="Arial" w:cs="Arial"/>
          <w:b/>
          <w:color w:val="4472C4" w:themeColor="accent1"/>
          <w:sz w:val="40"/>
          <w:szCs w:val="40"/>
          <w:lang w:val="en-GB"/>
        </w:rPr>
        <w:t xml:space="preserve">                               </w:t>
      </w:r>
    </w:p>
    <w:p w14:paraId="31FDD1F3" w14:textId="70DD5DF1" w:rsidR="00C66A64" w:rsidRPr="00C66A64" w:rsidRDefault="00C66A64" w:rsidP="00C66A64">
      <w:pPr>
        <w:spacing w:after="0" w:line="480" w:lineRule="auto"/>
        <w:contextualSpacing/>
        <w:rPr>
          <w:rFonts w:ascii="Arial" w:hAnsi="Arial" w:cs="Arial"/>
          <w:b/>
          <w:color w:val="4472C4" w:themeColor="accent1"/>
          <w:sz w:val="40"/>
          <w:szCs w:val="40"/>
          <w:lang w:val="en-GB"/>
        </w:rPr>
      </w:pPr>
      <w:r>
        <w:rPr>
          <w:rFonts w:ascii="Arial" w:hAnsi="Arial" w:cs="Arial"/>
          <w:b/>
          <w:color w:val="4472C4" w:themeColor="accent1"/>
          <w:sz w:val="40"/>
          <w:szCs w:val="40"/>
          <w:lang w:val="en-GB"/>
        </w:rPr>
        <w:t xml:space="preserve">                           Madalina Blaglosov 2207678</w:t>
      </w:r>
    </w:p>
    <w:p w14:paraId="425973C3" w14:textId="3FF84D5E" w:rsidR="00E919CC" w:rsidRPr="00361D8E" w:rsidRDefault="00E919CC" w:rsidP="0036637F">
      <w:pPr>
        <w:spacing w:after="0" w:line="480" w:lineRule="auto"/>
        <w:contextualSpacing/>
        <w:jc w:val="center"/>
        <w:rPr>
          <w:rFonts w:ascii="Arial" w:hAnsi="Arial" w:cs="Arial"/>
          <w:bCs/>
          <w:sz w:val="24"/>
          <w:szCs w:val="24"/>
          <w:lang w:val="en-GB"/>
        </w:rPr>
      </w:pPr>
    </w:p>
    <w:p w14:paraId="0D16460D" w14:textId="59D10CF8" w:rsidR="00E919CC" w:rsidRPr="00361D8E" w:rsidRDefault="00E919CC" w:rsidP="0036637F">
      <w:pPr>
        <w:spacing w:after="0" w:line="480" w:lineRule="auto"/>
        <w:contextualSpacing/>
        <w:jc w:val="center"/>
        <w:rPr>
          <w:rFonts w:ascii="Arial" w:hAnsi="Arial" w:cs="Arial"/>
          <w:bCs/>
          <w:sz w:val="24"/>
          <w:szCs w:val="24"/>
          <w:lang w:val="en-GB"/>
        </w:rPr>
      </w:pPr>
    </w:p>
    <w:p w14:paraId="7FBD803E" w14:textId="6E15F890" w:rsidR="007B2A1F" w:rsidRPr="00361D8E" w:rsidRDefault="007B2A1F" w:rsidP="0036637F">
      <w:pPr>
        <w:pStyle w:val="Heading1"/>
        <w:spacing w:before="0" w:line="480" w:lineRule="auto"/>
        <w:contextualSpacing/>
        <w:rPr>
          <w:lang w:val="en-GB"/>
        </w:rPr>
      </w:pPr>
      <w:bookmarkStart w:id="0" w:name="_Toc186741404"/>
      <w:r w:rsidRPr="00361D8E">
        <w:rPr>
          <w:lang w:val="en-GB"/>
        </w:rPr>
        <w:t>Executive Summary</w:t>
      </w:r>
      <w:bookmarkEnd w:id="0"/>
    </w:p>
    <w:p w14:paraId="31FAC3BB" w14:textId="70D0E8AD" w:rsidR="00260C4A" w:rsidRDefault="008F348E" w:rsidP="00C66A64">
      <w:pPr>
        <w:spacing w:after="0" w:line="480" w:lineRule="auto"/>
        <w:contextualSpacing/>
        <w:jc w:val="both"/>
        <w:rPr>
          <w:rFonts w:ascii="Arial" w:eastAsia="Times New Roman" w:hAnsi="Arial" w:cs="Arial"/>
          <w:sz w:val="24"/>
          <w:szCs w:val="24"/>
          <w:lang w:val="en-GB"/>
        </w:rPr>
      </w:pPr>
      <w:r w:rsidRPr="008F348E">
        <w:rPr>
          <w:rFonts w:ascii="Arial" w:eastAsia="Times New Roman" w:hAnsi="Arial" w:cs="Arial"/>
          <w:sz w:val="24"/>
          <w:szCs w:val="24"/>
          <w:lang w:val="en-GB"/>
        </w:rPr>
        <w:t xml:space="preserve">This </w:t>
      </w:r>
      <w:r w:rsidR="00A65E15">
        <w:rPr>
          <w:rFonts w:ascii="Arial" w:eastAsia="Times New Roman" w:hAnsi="Arial" w:cs="Arial"/>
          <w:sz w:val="24"/>
          <w:szCs w:val="24"/>
          <w:lang w:val="en-GB"/>
        </w:rPr>
        <w:t>report</w:t>
      </w:r>
      <w:r w:rsidRPr="008F348E">
        <w:rPr>
          <w:rFonts w:ascii="Arial" w:eastAsia="Times New Roman" w:hAnsi="Arial" w:cs="Arial"/>
          <w:sz w:val="24"/>
          <w:szCs w:val="24"/>
          <w:lang w:val="en-GB"/>
        </w:rPr>
        <w:t xml:space="preserve"> critically examines global technology sector ethical issues include data privacy breaches, labour rights violations, spying, and algorithmic biases. These issues show that corporate aims and societal expectations collide, necessitating stakeholder-focused ethical decision-making. Stakeholder Theory guides multi-perspective corporate strategy. Corporations manage worldwide markets with cultural, political, and social constraints. The </w:t>
      </w:r>
      <w:r w:rsidR="0036637F">
        <w:rPr>
          <w:rFonts w:ascii="Arial" w:eastAsia="Times New Roman" w:hAnsi="Arial" w:cs="Arial"/>
          <w:sz w:val="24"/>
          <w:szCs w:val="24"/>
          <w:lang w:val="en-GB"/>
        </w:rPr>
        <w:t>report</w:t>
      </w:r>
      <w:r w:rsidRPr="008F348E">
        <w:rPr>
          <w:rFonts w:ascii="Arial" w:eastAsia="Times New Roman" w:hAnsi="Arial" w:cs="Arial"/>
          <w:sz w:val="24"/>
          <w:szCs w:val="24"/>
          <w:lang w:val="en-GB"/>
        </w:rPr>
        <w:t xml:space="preserve"> compares Western individualism with Asian collectivism on firm ethics, regulatory problems like the GDPR, and public scrutiny that requires corporate accountability. Facebook's data privacy scandal, Uber's labour rights difficulties, Alibaba's surveillance, and Google's AI biases show these ethical issues' implications. Independent ethical boards, labour standards, global privacy rules, and impartial AI frameworks are suggested in this </w:t>
      </w:r>
      <w:r w:rsidR="0036637F">
        <w:rPr>
          <w:rFonts w:ascii="Arial" w:eastAsia="Times New Roman" w:hAnsi="Arial" w:cs="Arial"/>
          <w:sz w:val="24"/>
          <w:szCs w:val="24"/>
          <w:lang w:val="en-GB"/>
        </w:rPr>
        <w:t>report</w:t>
      </w:r>
      <w:r w:rsidRPr="008F348E">
        <w:rPr>
          <w:rFonts w:ascii="Arial" w:eastAsia="Times New Roman" w:hAnsi="Arial" w:cs="Arial"/>
          <w:sz w:val="24"/>
          <w:szCs w:val="24"/>
          <w:lang w:val="en-GB"/>
        </w:rPr>
        <w:t>. These solutions boost business transparency, stakeholder trust, and social responsibility. The report concludes that a stakeholder-centric ethical strategy helps corporations meet financial objectives and improve society. Technology companies may grow sustainably and ethically by following these rules.</w:t>
      </w:r>
    </w:p>
    <w:p w14:paraId="197B1FD9" w14:textId="77777777" w:rsidR="00260C4A" w:rsidRDefault="00260C4A">
      <w:pPr>
        <w:rPr>
          <w:rFonts w:ascii="Arial" w:eastAsia="Times New Roman" w:hAnsi="Arial" w:cs="Arial"/>
          <w:sz w:val="24"/>
          <w:szCs w:val="24"/>
          <w:lang w:val="en-GB"/>
        </w:rPr>
      </w:pPr>
      <w:r>
        <w:rPr>
          <w:rFonts w:ascii="Arial" w:eastAsia="Times New Roman" w:hAnsi="Arial" w:cs="Arial"/>
          <w:sz w:val="24"/>
          <w:szCs w:val="24"/>
          <w:lang w:val="en-GB"/>
        </w:rPr>
        <w:br w:type="page"/>
      </w:r>
    </w:p>
    <w:sdt>
      <w:sdtPr>
        <w:rPr>
          <w:rFonts w:asciiTheme="minorHAnsi" w:eastAsiaTheme="minorHAnsi" w:hAnsiTheme="minorHAnsi" w:cstheme="minorBidi"/>
          <w:color w:val="auto"/>
          <w:sz w:val="22"/>
          <w:szCs w:val="22"/>
        </w:rPr>
        <w:id w:val="544791201"/>
        <w:docPartObj>
          <w:docPartGallery w:val="Table of Contents"/>
          <w:docPartUnique/>
        </w:docPartObj>
      </w:sdtPr>
      <w:sdtEndPr>
        <w:rPr>
          <w:b/>
          <w:bCs/>
          <w:noProof/>
        </w:rPr>
      </w:sdtEndPr>
      <w:sdtContent>
        <w:p w14:paraId="43B3687C" w14:textId="29297052" w:rsidR="00260C4A" w:rsidRPr="00260C4A" w:rsidRDefault="00260C4A" w:rsidP="00260C4A">
          <w:pPr>
            <w:pStyle w:val="TOCHeading"/>
            <w:spacing w:before="0" w:line="480" w:lineRule="auto"/>
            <w:contextualSpacing/>
            <w:jc w:val="center"/>
            <w:rPr>
              <w:rFonts w:ascii="Arial" w:hAnsi="Arial" w:cs="Arial"/>
              <w:b/>
              <w:bCs/>
            </w:rPr>
          </w:pPr>
          <w:r w:rsidRPr="00260C4A">
            <w:rPr>
              <w:rFonts w:ascii="Arial" w:hAnsi="Arial" w:cs="Arial"/>
              <w:b/>
              <w:bCs/>
            </w:rPr>
            <w:t>Table of Contents</w:t>
          </w:r>
        </w:p>
        <w:p w14:paraId="62246996" w14:textId="63644004" w:rsidR="00260C4A" w:rsidRPr="00260C4A" w:rsidRDefault="00260C4A" w:rsidP="00260C4A">
          <w:pPr>
            <w:pStyle w:val="TOC1"/>
            <w:tabs>
              <w:tab w:val="right" w:leader="dot" w:pos="9350"/>
            </w:tabs>
            <w:spacing w:after="0" w:line="480" w:lineRule="auto"/>
            <w:contextualSpacing/>
            <w:rPr>
              <w:rFonts w:ascii="Arial" w:hAnsi="Arial" w:cs="Arial"/>
              <w:noProof/>
              <w:sz w:val="24"/>
              <w:szCs w:val="24"/>
            </w:rPr>
          </w:pPr>
          <w:r w:rsidRPr="00260C4A">
            <w:rPr>
              <w:rFonts w:ascii="Arial" w:hAnsi="Arial" w:cs="Arial"/>
              <w:sz w:val="24"/>
              <w:szCs w:val="24"/>
            </w:rPr>
            <w:fldChar w:fldCharType="begin"/>
          </w:r>
          <w:r w:rsidRPr="00260C4A">
            <w:rPr>
              <w:rFonts w:ascii="Arial" w:hAnsi="Arial" w:cs="Arial"/>
              <w:sz w:val="24"/>
              <w:szCs w:val="24"/>
            </w:rPr>
            <w:instrText xml:space="preserve"> TOC \o "1-3" \h \z \u </w:instrText>
          </w:r>
          <w:r w:rsidRPr="00260C4A">
            <w:rPr>
              <w:rFonts w:ascii="Arial" w:hAnsi="Arial" w:cs="Arial"/>
              <w:sz w:val="24"/>
              <w:szCs w:val="24"/>
            </w:rPr>
            <w:fldChar w:fldCharType="separate"/>
          </w:r>
          <w:hyperlink w:anchor="_Toc186741404" w:history="1">
            <w:r w:rsidRPr="00260C4A">
              <w:rPr>
                <w:rStyle w:val="Hyperlink"/>
                <w:rFonts w:ascii="Arial" w:hAnsi="Arial" w:cs="Arial"/>
                <w:noProof/>
                <w:sz w:val="24"/>
                <w:szCs w:val="24"/>
                <w:lang w:val="en-GB"/>
              </w:rPr>
              <w:t>Executive Summary</w:t>
            </w:r>
            <w:r w:rsidRPr="00260C4A">
              <w:rPr>
                <w:rFonts w:ascii="Arial" w:hAnsi="Arial" w:cs="Arial"/>
                <w:noProof/>
                <w:webHidden/>
                <w:sz w:val="24"/>
                <w:szCs w:val="24"/>
              </w:rPr>
              <w:tab/>
            </w:r>
            <w:r w:rsidRPr="00260C4A">
              <w:rPr>
                <w:rFonts w:ascii="Arial" w:hAnsi="Arial" w:cs="Arial"/>
                <w:noProof/>
                <w:webHidden/>
                <w:sz w:val="24"/>
                <w:szCs w:val="24"/>
              </w:rPr>
              <w:fldChar w:fldCharType="begin"/>
            </w:r>
            <w:r w:rsidRPr="00260C4A">
              <w:rPr>
                <w:rFonts w:ascii="Arial" w:hAnsi="Arial" w:cs="Arial"/>
                <w:noProof/>
                <w:webHidden/>
                <w:sz w:val="24"/>
                <w:szCs w:val="24"/>
              </w:rPr>
              <w:instrText xml:space="preserve"> PAGEREF _Toc186741404 \h </w:instrText>
            </w:r>
            <w:r w:rsidRPr="00260C4A">
              <w:rPr>
                <w:rFonts w:ascii="Arial" w:hAnsi="Arial" w:cs="Arial"/>
                <w:noProof/>
                <w:webHidden/>
                <w:sz w:val="24"/>
                <w:szCs w:val="24"/>
              </w:rPr>
            </w:r>
            <w:r w:rsidRPr="00260C4A">
              <w:rPr>
                <w:rFonts w:ascii="Arial" w:hAnsi="Arial" w:cs="Arial"/>
                <w:noProof/>
                <w:webHidden/>
                <w:sz w:val="24"/>
                <w:szCs w:val="24"/>
              </w:rPr>
              <w:fldChar w:fldCharType="separate"/>
            </w:r>
            <w:r w:rsidRPr="00260C4A">
              <w:rPr>
                <w:rFonts w:ascii="Arial" w:hAnsi="Arial" w:cs="Arial"/>
                <w:noProof/>
                <w:webHidden/>
                <w:sz w:val="24"/>
                <w:szCs w:val="24"/>
              </w:rPr>
              <w:t>2</w:t>
            </w:r>
            <w:r w:rsidRPr="00260C4A">
              <w:rPr>
                <w:rFonts w:ascii="Arial" w:hAnsi="Arial" w:cs="Arial"/>
                <w:noProof/>
                <w:webHidden/>
                <w:sz w:val="24"/>
                <w:szCs w:val="24"/>
              </w:rPr>
              <w:fldChar w:fldCharType="end"/>
            </w:r>
          </w:hyperlink>
        </w:p>
        <w:p w14:paraId="29F38AA4" w14:textId="1D209CD8" w:rsidR="00260C4A" w:rsidRPr="00260C4A" w:rsidRDefault="00260C4A" w:rsidP="00260C4A">
          <w:pPr>
            <w:pStyle w:val="TOC1"/>
            <w:tabs>
              <w:tab w:val="right" w:leader="dot" w:pos="9350"/>
            </w:tabs>
            <w:spacing w:after="0" w:line="480" w:lineRule="auto"/>
            <w:contextualSpacing/>
            <w:rPr>
              <w:rFonts w:ascii="Arial" w:hAnsi="Arial" w:cs="Arial"/>
              <w:noProof/>
              <w:sz w:val="24"/>
              <w:szCs w:val="24"/>
            </w:rPr>
          </w:pPr>
          <w:hyperlink w:anchor="_Toc186741405" w:history="1">
            <w:r w:rsidRPr="00260C4A">
              <w:rPr>
                <w:rStyle w:val="Hyperlink"/>
                <w:rFonts w:ascii="Arial" w:hAnsi="Arial" w:cs="Arial"/>
                <w:noProof/>
                <w:sz w:val="24"/>
                <w:szCs w:val="24"/>
                <w:lang w:val="en-GB"/>
              </w:rPr>
              <w:t>Introduction</w:t>
            </w:r>
            <w:r w:rsidRPr="00260C4A">
              <w:rPr>
                <w:rFonts w:ascii="Arial" w:hAnsi="Arial" w:cs="Arial"/>
                <w:noProof/>
                <w:webHidden/>
                <w:sz w:val="24"/>
                <w:szCs w:val="24"/>
              </w:rPr>
              <w:tab/>
            </w:r>
            <w:r w:rsidRPr="00260C4A">
              <w:rPr>
                <w:rFonts w:ascii="Arial" w:hAnsi="Arial" w:cs="Arial"/>
                <w:noProof/>
                <w:webHidden/>
                <w:sz w:val="24"/>
                <w:szCs w:val="24"/>
              </w:rPr>
              <w:fldChar w:fldCharType="begin"/>
            </w:r>
            <w:r w:rsidRPr="00260C4A">
              <w:rPr>
                <w:rFonts w:ascii="Arial" w:hAnsi="Arial" w:cs="Arial"/>
                <w:noProof/>
                <w:webHidden/>
                <w:sz w:val="24"/>
                <w:szCs w:val="24"/>
              </w:rPr>
              <w:instrText xml:space="preserve"> PAGEREF _Toc186741405 \h </w:instrText>
            </w:r>
            <w:r w:rsidRPr="00260C4A">
              <w:rPr>
                <w:rFonts w:ascii="Arial" w:hAnsi="Arial" w:cs="Arial"/>
                <w:noProof/>
                <w:webHidden/>
                <w:sz w:val="24"/>
                <w:szCs w:val="24"/>
              </w:rPr>
            </w:r>
            <w:r w:rsidRPr="00260C4A">
              <w:rPr>
                <w:rFonts w:ascii="Arial" w:hAnsi="Arial" w:cs="Arial"/>
                <w:noProof/>
                <w:webHidden/>
                <w:sz w:val="24"/>
                <w:szCs w:val="24"/>
              </w:rPr>
              <w:fldChar w:fldCharType="separate"/>
            </w:r>
            <w:r w:rsidRPr="00260C4A">
              <w:rPr>
                <w:rFonts w:ascii="Arial" w:hAnsi="Arial" w:cs="Arial"/>
                <w:noProof/>
                <w:webHidden/>
                <w:sz w:val="24"/>
                <w:szCs w:val="24"/>
              </w:rPr>
              <w:t>4</w:t>
            </w:r>
            <w:r w:rsidRPr="00260C4A">
              <w:rPr>
                <w:rFonts w:ascii="Arial" w:hAnsi="Arial" w:cs="Arial"/>
                <w:noProof/>
                <w:webHidden/>
                <w:sz w:val="24"/>
                <w:szCs w:val="24"/>
              </w:rPr>
              <w:fldChar w:fldCharType="end"/>
            </w:r>
          </w:hyperlink>
        </w:p>
        <w:p w14:paraId="7F1A85AC" w14:textId="7AC42EAC" w:rsidR="00260C4A" w:rsidRPr="00260C4A" w:rsidRDefault="00260C4A" w:rsidP="00260C4A">
          <w:pPr>
            <w:pStyle w:val="TOC2"/>
            <w:tabs>
              <w:tab w:val="right" w:leader="dot" w:pos="9350"/>
            </w:tabs>
            <w:spacing w:after="0" w:line="480" w:lineRule="auto"/>
            <w:contextualSpacing/>
            <w:rPr>
              <w:rFonts w:ascii="Arial" w:hAnsi="Arial" w:cs="Arial"/>
              <w:noProof/>
              <w:sz w:val="24"/>
              <w:szCs w:val="24"/>
            </w:rPr>
          </w:pPr>
          <w:hyperlink w:anchor="_Toc186741406" w:history="1">
            <w:r w:rsidRPr="00260C4A">
              <w:rPr>
                <w:rStyle w:val="Hyperlink"/>
                <w:rFonts w:ascii="Arial" w:hAnsi="Arial" w:cs="Arial"/>
                <w:noProof/>
                <w:sz w:val="24"/>
                <w:szCs w:val="24"/>
                <w:lang w:val="en-GB"/>
              </w:rPr>
              <w:t>Introduction to the Topic</w:t>
            </w:r>
            <w:r w:rsidRPr="00260C4A">
              <w:rPr>
                <w:rFonts w:ascii="Arial" w:hAnsi="Arial" w:cs="Arial"/>
                <w:noProof/>
                <w:webHidden/>
                <w:sz w:val="24"/>
                <w:szCs w:val="24"/>
              </w:rPr>
              <w:tab/>
            </w:r>
            <w:r w:rsidRPr="00260C4A">
              <w:rPr>
                <w:rFonts w:ascii="Arial" w:hAnsi="Arial" w:cs="Arial"/>
                <w:noProof/>
                <w:webHidden/>
                <w:sz w:val="24"/>
                <w:szCs w:val="24"/>
              </w:rPr>
              <w:fldChar w:fldCharType="begin"/>
            </w:r>
            <w:r w:rsidRPr="00260C4A">
              <w:rPr>
                <w:rFonts w:ascii="Arial" w:hAnsi="Arial" w:cs="Arial"/>
                <w:noProof/>
                <w:webHidden/>
                <w:sz w:val="24"/>
                <w:szCs w:val="24"/>
              </w:rPr>
              <w:instrText xml:space="preserve"> PAGEREF _Toc186741406 \h </w:instrText>
            </w:r>
            <w:r w:rsidRPr="00260C4A">
              <w:rPr>
                <w:rFonts w:ascii="Arial" w:hAnsi="Arial" w:cs="Arial"/>
                <w:noProof/>
                <w:webHidden/>
                <w:sz w:val="24"/>
                <w:szCs w:val="24"/>
              </w:rPr>
            </w:r>
            <w:r w:rsidRPr="00260C4A">
              <w:rPr>
                <w:rFonts w:ascii="Arial" w:hAnsi="Arial" w:cs="Arial"/>
                <w:noProof/>
                <w:webHidden/>
                <w:sz w:val="24"/>
                <w:szCs w:val="24"/>
              </w:rPr>
              <w:fldChar w:fldCharType="separate"/>
            </w:r>
            <w:r w:rsidRPr="00260C4A">
              <w:rPr>
                <w:rFonts w:ascii="Arial" w:hAnsi="Arial" w:cs="Arial"/>
                <w:noProof/>
                <w:webHidden/>
                <w:sz w:val="24"/>
                <w:szCs w:val="24"/>
              </w:rPr>
              <w:t>4</w:t>
            </w:r>
            <w:r w:rsidRPr="00260C4A">
              <w:rPr>
                <w:rFonts w:ascii="Arial" w:hAnsi="Arial" w:cs="Arial"/>
                <w:noProof/>
                <w:webHidden/>
                <w:sz w:val="24"/>
                <w:szCs w:val="24"/>
              </w:rPr>
              <w:fldChar w:fldCharType="end"/>
            </w:r>
          </w:hyperlink>
        </w:p>
        <w:p w14:paraId="37871E5B" w14:textId="62A371B2" w:rsidR="00260C4A" w:rsidRPr="00260C4A" w:rsidRDefault="00260C4A" w:rsidP="00260C4A">
          <w:pPr>
            <w:pStyle w:val="TOC2"/>
            <w:tabs>
              <w:tab w:val="right" w:leader="dot" w:pos="9350"/>
            </w:tabs>
            <w:spacing w:after="0" w:line="480" w:lineRule="auto"/>
            <w:contextualSpacing/>
            <w:rPr>
              <w:rFonts w:ascii="Arial" w:hAnsi="Arial" w:cs="Arial"/>
              <w:noProof/>
              <w:sz w:val="24"/>
              <w:szCs w:val="24"/>
            </w:rPr>
          </w:pPr>
          <w:hyperlink w:anchor="_Toc186741407" w:history="1">
            <w:r w:rsidRPr="00260C4A">
              <w:rPr>
                <w:rStyle w:val="Hyperlink"/>
                <w:rFonts w:ascii="Arial" w:hAnsi="Arial" w:cs="Arial"/>
                <w:noProof/>
                <w:sz w:val="24"/>
                <w:szCs w:val="24"/>
                <w:lang w:val="en-GB"/>
              </w:rPr>
              <w:t>Purpose of the Report</w:t>
            </w:r>
            <w:r w:rsidRPr="00260C4A">
              <w:rPr>
                <w:rFonts w:ascii="Arial" w:hAnsi="Arial" w:cs="Arial"/>
                <w:noProof/>
                <w:webHidden/>
                <w:sz w:val="24"/>
                <w:szCs w:val="24"/>
              </w:rPr>
              <w:tab/>
            </w:r>
            <w:r w:rsidRPr="00260C4A">
              <w:rPr>
                <w:rFonts w:ascii="Arial" w:hAnsi="Arial" w:cs="Arial"/>
                <w:noProof/>
                <w:webHidden/>
                <w:sz w:val="24"/>
                <w:szCs w:val="24"/>
              </w:rPr>
              <w:fldChar w:fldCharType="begin"/>
            </w:r>
            <w:r w:rsidRPr="00260C4A">
              <w:rPr>
                <w:rFonts w:ascii="Arial" w:hAnsi="Arial" w:cs="Arial"/>
                <w:noProof/>
                <w:webHidden/>
                <w:sz w:val="24"/>
                <w:szCs w:val="24"/>
              </w:rPr>
              <w:instrText xml:space="preserve"> PAGEREF _Toc186741407 \h </w:instrText>
            </w:r>
            <w:r w:rsidRPr="00260C4A">
              <w:rPr>
                <w:rFonts w:ascii="Arial" w:hAnsi="Arial" w:cs="Arial"/>
                <w:noProof/>
                <w:webHidden/>
                <w:sz w:val="24"/>
                <w:szCs w:val="24"/>
              </w:rPr>
            </w:r>
            <w:r w:rsidRPr="00260C4A">
              <w:rPr>
                <w:rFonts w:ascii="Arial" w:hAnsi="Arial" w:cs="Arial"/>
                <w:noProof/>
                <w:webHidden/>
                <w:sz w:val="24"/>
                <w:szCs w:val="24"/>
              </w:rPr>
              <w:fldChar w:fldCharType="separate"/>
            </w:r>
            <w:r w:rsidRPr="00260C4A">
              <w:rPr>
                <w:rFonts w:ascii="Arial" w:hAnsi="Arial" w:cs="Arial"/>
                <w:noProof/>
                <w:webHidden/>
                <w:sz w:val="24"/>
                <w:szCs w:val="24"/>
              </w:rPr>
              <w:t>4</w:t>
            </w:r>
            <w:r w:rsidRPr="00260C4A">
              <w:rPr>
                <w:rFonts w:ascii="Arial" w:hAnsi="Arial" w:cs="Arial"/>
                <w:noProof/>
                <w:webHidden/>
                <w:sz w:val="24"/>
                <w:szCs w:val="24"/>
              </w:rPr>
              <w:fldChar w:fldCharType="end"/>
            </w:r>
          </w:hyperlink>
        </w:p>
        <w:p w14:paraId="55A46119" w14:textId="6743398E" w:rsidR="00260C4A" w:rsidRPr="00260C4A" w:rsidRDefault="00260C4A" w:rsidP="00260C4A">
          <w:pPr>
            <w:pStyle w:val="TOC1"/>
            <w:tabs>
              <w:tab w:val="right" w:leader="dot" w:pos="9350"/>
            </w:tabs>
            <w:spacing w:after="0" w:line="480" w:lineRule="auto"/>
            <w:contextualSpacing/>
            <w:rPr>
              <w:rFonts w:ascii="Arial" w:hAnsi="Arial" w:cs="Arial"/>
              <w:noProof/>
              <w:sz w:val="24"/>
              <w:szCs w:val="24"/>
            </w:rPr>
          </w:pPr>
          <w:hyperlink w:anchor="_Toc186741408" w:history="1">
            <w:r w:rsidRPr="00260C4A">
              <w:rPr>
                <w:rStyle w:val="Hyperlink"/>
                <w:rFonts w:ascii="Arial" w:hAnsi="Arial" w:cs="Arial"/>
                <w:noProof/>
                <w:sz w:val="24"/>
                <w:szCs w:val="24"/>
                <w:lang w:val="en-GB"/>
              </w:rPr>
              <w:t>Main Body</w:t>
            </w:r>
            <w:r w:rsidRPr="00260C4A">
              <w:rPr>
                <w:rFonts w:ascii="Arial" w:hAnsi="Arial" w:cs="Arial"/>
                <w:noProof/>
                <w:webHidden/>
                <w:sz w:val="24"/>
                <w:szCs w:val="24"/>
              </w:rPr>
              <w:tab/>
            </w:r>
            <w:r w:rsidRPr="00260C4A">
              <w:rPr>
                <w:rFonts w:ascii="Arial" w:hAnsi="Arial" w:cs="Arial"/>
                <w:noProof/>
                <w:webHidden/>
                <w:sz w:val="24"/>
                <w:szCs w:val="24"/>
              </w:rPr>
              <w:fldChar w:fldCharType="begin"/>
            </w:r>
            <w:r w:rsidRPr="00260C4A">
              <w:rPr>
                <w:rFonts w:ascii="Arial" w:hAnsi="Arial" w:cs="Arial"/>
                <w:noProof/>
                <w:webHidden/>
                <w:sz w:val="24"/>
                <w:szCs w:val="24"/>
              </w:rPr>
              <w:instrText xml:space="preserve"> PAGEREF _Toc186741408 \h </w:instrText>
            </w:r>
            <w:r w:rsidRPr="00260C4A">
              <w:rPr>
                <w:rFonts w:ascii="Arial" w:hAnsi="Arial" w:cs="Arial"/>
                <w:noProof/>
                <w:webHidden/>
                <w:sz w:val="24"/>
                <w:szCs w:val="24"/>
              </w:rPr>
            </w:r>
            <w:r w:rsidRPr="00260C4A">
              <w:rPr>
                <w:rFonts w:ascii="Arial" w:hAnsi="Arial" w:cs="Arial"/>
                <w:noProof/>
                <w:webHidden/>
                <w:sz w:val="24"/>
                <w:szCs w:val="24"/>
              </w:rPr>
              <w:fldChar w:fldCharType="separate"/>
            </w:r>
            <w:r w:rsidRPr="00260C4A">
              <w:rPr>
                <w:rFonts w:ascii="Arial" w:hAnsi="Arial" w:cs="Arial"/>
                <w:noProof/>
                <w:webHidden/>
                <w:sz w:val="24"/>
                <w:szCs w:val="24"/>
              </w:rPr>
              <w:t>5</w:t>
            </w:r>
            <w:r w:rsidRPr="00260C4A">
              <w:rPr>
                <w:rFonts w:ascii="Arial" w:hAnsi="Arial" w:cs="Arial"/>
                <w:noProof/>
                <w:webHidden/>
                <w:sz w:val="24"/>
                <w:szCs w:val="24"/>
              </w:rPr>
              <w:fldChar w:fldCharType="end"/>
            </w:r>
          </w:hyperlink>
        </w:p>
        <w:p w14:paraId="1E2DE655" w14:textId="33BD8FAA" w:rsidR="00260C4A" w:rsidRPr="00260C4A" w:rsidRDefault="00260C4A" w:rsidP="00260C4A">
          <w:pPr>
            <w:pStyle w:val="TOC2"/>
            <w:tabs>
              <w:tab w:val="right" w:leader="dot" w:pos="9350"/>
            </w:tabs>
            <w:spacing w:after="0" w:line="480" w:lineRule="auto"/>
            <w:contextualSpacing/>
            <w:rPr>
              <w:rFonts w:ascii="Arial" w:hAnsi="Arial" w:cs="Arial"/>
              <w:noProof/>
              <w:sz w:val="24"/>
              <w:szCs w:val="24"/>
            </w:rPr>
          </w:pPr>
          <w:hyperlink w:anchor="_Toc186741409" w:history="1">
            <w:r w:rsidRPr="00260C4A">
              <w:rPr>
                <w:rStyle w:val="Hyperlink"/>
                <w:rFonts w:ascii="Arial" w:hAnsi="Arial" w:cs="Arial"/>
                <w:noProof/>
                <w:sz w:val="24"/>
                <w:szCs w:val="24"/>
                <w:lang w:val="en-GB"/>
              </w:rPr>
              <w:t>Ethical Challenges in the Technology Sector</w:t>
            </w:r>
            <w:r w:rsidRPr="00260C4A">
              <w:rPr>
                <w:rFonts w:ascii="Arial" w:hAnsi="Arial" w:cs="Arial"/>
                <w:noProof/>
                <w:webHidden/>
                <w:sz w:val="24"/>
                <w:szCs w:val="24"/>
              </w:rPr>
              <w:tab/>
            </w:r>
            <w:r w:rsidRPr="00260C4A">
              <w:rPr>
                <w:rFonts w:ascii="Arial" w:hAnsi="Arial" w:cs="Arial"/>
                <w:noProof/>
                <w:webHidden/>
                <w:sz w:val="24"/>
                <w:szCs w:val="24"/>
              </w:rPr>
              <w:fldChar w:fldCharType="begin"/>
            </w:r>
            <w:r w:rsidRPr="00260C4A">
              <w:rPr>
                <w:rFonts w:ascii="Arial" w:hAnsi="Arial" w:cs="Arial"/>
                <w:noProof/>
                <w:webHidden/>
                <w:sz w:val="24"/>
                <w:szCs w:val="24"/>
              </w:rPr>
              <w:instrText xml:space="preserve"> PAGEREF _Toc186741409 \h </w:instrText>
            </w:r>
            <w:r w:rsidRPr="00260C4A">
              <w:rPr>
                <w:rFonts w:ascii="Arial" w:hAnsi="Arial" w:cs="Arial"/>
                <w:noProof/>
                <w:webHidden/>
                <w:sz w:val="24"/>
                <w:szCs w:val="24"/>
              </w:rPr>
            </w:r>
            <w:r w:rsidRPr="00260C4A">
              <w:rPr>
                <w:rFonts w:ascii="Arial" w:hAnsi="Arial" w:cs="Arial"/>
                <w:noProof/>
                <w:webHidden/>
                <w:sz w:val="24"/>
                <w:szCs w:val="24"/>
              </w:rPr>
              <w:fldChar w:fldCharType="separate"/>
            </w:r>
            <w:r w:rsidRPr="00260C4A">
              <w:rPr>
                <w:rFonts w:ascii="Arial" w:hAnsi="Arial" w:cs="Arial"/>
                <w:noProof/>
                <w:webHidden/>
                <w:sz w:val="24"/>
                <w:szCs w:val="24"/>
              </w:rPr>
              <w:t>5</w:t>
            </w:r>
            <w:r w:rsidRPr="00260C4A">
              <w:rPr>
                <w:rFonts w:ascii="Arial" w:hAnsi="Arial" w:cs="Arial"/>
                <w:noProof/>
                <w:webHidden/>
                <w:sz w:val="24"/>
                <w:szCs w:val="24"/>
              </w:rPr>
              <w:fldChar w:fldCharType="end"/>
            </w:r>
          </w:hyperlink>
        </w:p>
        <w:p w14:paraId="61EA1415" w14:textId="4E593792" w:rsidR="00260C4A" w:rsidRPr="00260C4A" w:rsidRDefault="00260C4A" w:rsidP="00260C4A">
          <w:pPr>
            <w:pStyle w:val="TOC2"/>
            <w:tabs>
              <w:tab w:val="right" w:leader="dot" w:pos="9350"/>
            </w:tabs>
            <w:spacing w:after="0" w:line="480" w:lineRule="auto"/>
            <w:contextualSpacing/>
            <w:rPr>
              <w:rFonts w:ascii="Arial" w:hAnsi="Arial" w:cs="Arial"/>
              <w:noProof/>
              <w:sz w:val="24"/>
              <w:szCs w:val="24"/>
            </w:rPr>
          </w:pPr>
          <w:hyperlink w:anchor="_Toc186741410" w:history="1">
            <w:r w:rsidRPr="00260C4A">
              <w:rPr>
                <w:rStyle w:val="Hyperlink"/>
                <w:rFonts w:ascii="Arial" w:hAnsi="Arial" w:cs="Arial"/>
                <w:noProof/>
                <w:sz w:val="24"/>
                <w:szCs w:val="24"/>
                <w:lang w:val="en-GB"/>
              </w:rPr>
              <w:t>Management Responses to Ethical Challenges</w:t>
            </w:r>
            <w:r w:rsidRPr="00260C4A">
              <w:rPr>
                <w:rFonts w:ascii="Arial" w:hAnsi="Arial" w:cs="Arial"/>
                <w:noProof/>
                <w:webHidden/>
                <w:sz w:val="24"/>
                <w:szCs w:val="24"/>
              </w:rPr>
              <w:tab/>
            </w:r>
            <w:r w:rsidRPr="00260C4A">
              <w:rPr>
                <w:rFonts w:ascii="Arial" w:hAnsi="Arial" w:cs="Arial"/>
                <w:noProof/>
                <w:webHidden/>
                <w:sz w:val="24"/>
                <w:szCs w:val="24"/>
              </w:rPr>
              <w:fldChar w:fldCharType="begin"/>
            </w:r>
            <w:r w:rsidRPr="00260C4A">
              <w:rPr>
                <w:rFonts w:ascii="Arial" w:hAnsi="Arial" w:cs="Arial"/>
                <w:noProof/>
                <w:webHidden/>
                <w:sz w:val="24"/>
                <w:szCs w:val="24"/>
              </w:rPr>
              <w:instrText xml:space="preserve"> PAGEREF _Toc186741410 \h </w:instrText>
            </w:r>
            <w:r w:rsidRPr="00260C4A">
              <w:rPr>
                <w:rFonts w:ascii="Arial" w:hAnsi="Arial" w:cs="Arial"/>
                <w:noProof/>
                <w:webHidden/>
                <w:sz w:val="24"/>
                <w:szCs w:val="24"/>
              </w:rPr>
            </w:r>
            <w:r w:rsidRPr="00260C4A">
              <w:rPr>
                <w:rFonts w:ascii="Arial" w:hAnsi="Arial" w:cs="Arial"/>
                <w:noProof/>
                <w:webHidden/>
                <w:sz w:val="24"/>
                <w:szCs w:val="24"/>
              </w:rPr>
              <w:fldChar w:fldCharType="separate"/>
            </w:r>
            <w:r w:rsidRPr="00260C4A">
              <w:rPr>
                <w:rFonts w:ascii="Arial" w:hAnsi="Arial" w:cs="Arial"/>
                <w:noProof/>
                <w:webHidden/>
                <w:sz w:val="24"/>
                <w:szCs w:val="24"/>
              </w:rPr>
              <w:t>7</w:t>
            </w:r>
            <w:r w:rsidRPr="00260C4A">
              <w:rPr>
                <w:rFonts w:ascii="Arial" w:hAnsi="Arial" w:cs="Arial"/>
                <w:noProof/>
                <w:webHidden/>
                <w:sz w:val="24"/>
                <w:szCs w:val="24"/>
              </w:rPr>
              <w:fldChar w:fldCharType="end"/>
            </w:r>
          </w:hyperlink>
        </w:p>
        <w:p w14:paraId="6C115539" w14:textId="64763638" w:rsidR="00260C4A" w:rsidRPr="00260C4A" w:rsidRDefault="00260C4A" w:rsidP="00260C4A">
          <w:pPr>
            <w:pStyle w:val="TOC2"/>
            <w:tabs>
              <w:tab w:val="right" w:leader="dot" w:pos="9350"/>
            </w:tabs>
            <w:spacing w:after="0" w:line="480" w:lineRule="auto"/>
            <w:contextualSpacing/>
            <w:rPr>
              <w:rFonts w:ascii="Arial" w:hAnsi="Arial" w:cs="Arial"/>
              <w:noProof/>
              <w:sz w:val="24"/>
              <w:szCs w:val="24"/>
            </w:rPr>
          </w:pPr>
          <w:hyperlink w:anchor="_Toc186741411" w:history="1">
            <w:r w:rsidRPr="00260C4A">
              <w:rPr>
                <w:rStyle w:val="Hyperlink"/>
                <w:rFonts w:ascii="Arial" w:hAnsi="Arial" w:cs="Arial"/>
                <w:noProof/>
                <w:sz w:val="24"/>
                <w:szCs w:val="24"/>
                <w:lang w:val="en-GB"/>
              </w:rPr>
              <w:t>Constraints Imposed by Cultural, Political, and Social Environments</w:t>
            </w:r>
            <w:r w:rsidRPr="00260C4A">
              <w:rPr>
                <w:rFonts w:ascii="Arial" w:hAnsi="Arial" w:cs="Arial"/>
                <w:noProof/>
                <w:webHidden/>
                <w:sz w:val="24"/>
                <w:szCs w:val="24"/>
              </w:rPr>
              <w:tab/>
            </w:r>
            <w:r w:rsidRPr="00260C4A">
              <w:rPr>
                <w:rFonts w:ascii="Arial" w:hAnsi="Arial" w:cs="Arial"/>
                <w:noProof/>
                <w:webHidden/>
                <w:sz w:val="24"/>
                <w:szCs w:val="24"/>
              </w:rPr>
              <w:fldChar w:fldCharType="begin"/>
            </w:r>
            <w:r w:rsidRPr="00260C4A">
              <w:rPr>
                <w:rFonts w:ascii="Arial" w:hAnsi="Arial" w:cs="Arial"/>
                <w:noProof/>
                <w:webHidden/>
                <w:sz w:val="24"/>
                <w:szCs w:val="24"/>
              </w:rPr>
              <w:instrText xml:space="preserve"> PAGEREF _Toc186741411 \h </w:instrText>
            </w:r>
            <w:r w:rsidRPr="00260C4A">
              <w:rPr>
                <w:rFonts w:ascii="Arial" w:hAnsi="Arial" w:cs="Arial"/>
                <w:noProof/>
                <w:webHidden/>
                <w:sz w:val="24"/>
                <w:szCs w:val="24"/>
              </w:rPr>
            </w:r>
            <w:r w:rsidRPr="00260C4A">
              <w:rPr>
                <w:rFonts w:ascii="Arial" w:hAnsi="Arial" w:cs="Arial"/>
                <w:noProof/>
                <w:webHidden/>
                <w:sz w:val="24"/>
                <w:szCs w:val="24"/>
              </w:rPr>
              <w:fldChar w:fldCharType="separate"/>
            </w:r>
            <w:r w:rsidRPr="00260C4A">
              <w:rPr>
                <w:rFonts w:ascii="Arial" w:hAnsi="Arial" w:cs="Arial"/>
                <w:noProof/>
                <w:webHidden/>
                <w:sz w:val="24"/>
                <w:szCs w:val="24"/>
              </w:rPr>
              <w:t>10</w:t>
            </w:r>
            <w:r w:rsidRPr="00260C4A">
              <w:rPr>
                <w:rFonts w:ascii="Arial" w:hAnsi="Arial" w:cs="Arial"/>
                <w:noProof/>
                <w:webHidden/>
                <w:sz w:val="24"/>
                <w:szCs w:val="24"/>
              </w:rPr>
              <w:fldChar w:fldCharType="end"/>
            </w:r>
          </w:hyperlink>
        </w:p>
        <w:p w14:paraId="6FFF659D" w14:textId="1E5AA4E5" w:rsidR="00260C4A" w:rsidRPr="00260C4A" w:rsidRDefault="00260C4A" w:rsidP="00260C4A">
          <w:pPr>
            <w:pStyle w:val="TOC2"/>
            <w:tabs>
              <w:tab w:val="right" w:leader="dot" w:pos="9350"/>
            </w:tabs>
            <w:spacing w:after="0" w:line="480" w:lineRule="auto"/>
            <w:contextualSpacing/>
            <w:rPr>
              <w:rFonts w:ascii="Arial" w:hAnsi="Arial" w:cs="Arial"/>
              <w:noProof/>
              <w:sz w:val="24"/>
              <w:szCs w:val="24"/>
            </w:rPr>
          </w:pPr>
          <w:hyperlink w:anchor="_Toc186741412" w:history="1">
            <w:r w:rsidRPr="00260C4A">
              <w:rPr>
                <w:rStyle w:val="Hyperlink"/>
                <w:rFonts w:ascii="Arial" w:hAnsi="Arial" w:cs="Arial"/>
                <w:noProof/>
                <w:sz w:val="24"/>
                <w:szCs w:val="24"/>
                <w:lang w:val="en-GB"/>
              </w:rPr>
              <w:t>Determining the Causes of Problems and Proposing Solutions</w:t>
            </w:r>
            <w:r w:rsidRPr="00260C4A">
              <w:rPr>
                <w:rFonts w:ascii="Arial" w:hAnsi="Arial" w:cs="Arial"/>
                <w:noProof/>
                <w:webHidden/>
                <w:sz w:val="24"/>
                <w:szCs w:val="24"/>
              </w:rPr>
              <w:tab/>
            </w:r>
            <w:r w:rsidRPr="00260C4A">
              <w:rPr>
                <w:rFonts w:ascii="Arial" w:hAnsi="Arial" w:cs="Arial"/>
                <w:noProof/>
                <w:webHidden/>
                <w:sz w:val="24"/>
                <w:szCs w:val="24"/>
              </w:rPr>
              <w:fldChar w:fldCharType="begin"/>
            </w:r>
            <w:r w:rsidRPr="00260C4A">
              <w:rPr>
                <w:rFonts w:ascii="Arial" w:hAnsi="Arial" w:cs="Arial"/>
                <w:noProof/>
                <w:webHidden/>
                <w:sz w:val="24"/>
                <w:szCs w:val="24"/>
              </w:rPr>
              <w:instrText xml:space="preserve"> PAGEREF _Toc186741412 \h </w:instrText>
            </w:r>
            <w:r w:rsidRPr="00260C4A">
              <w:rPr>
                <w:rFonts w:ascii="Arial" w:hAnsi="Arial" w:cs="Arial"/>
                <w:noProof/>
                <w:webHidden/>
                <w:sz w:val="24"/>
                <w:szCs w:val="24"/>
              </w:rPr>
            </w:r>
            <w:r w:rsidRPr="00260C4A">
              <w:rPr>
                <w:rFonts w:ascii="Arial" w:hAnsi="Arial" w:cs="Arial"/>
                <w:noProof/>
                <w:webHidden/>
                <w:sz w:val="24"/>
                <w:szCs w:val="24"/>
              </w:rPr>
              <w:fldChar w:fldCharType="separate"/>
            </w:r>
            <w:r w:rsidRPr="00260C4A">
              <w:rPr>
                <w:rFonts w:ascii="Arial" w:hAnsi="Arial" w:cs="Arial"/>
                <w:noProof/>
                <w:webHidden/>
                <w:sz w:val="24"/>
                <w:szCs w:val="24"/>
              </w:rPr>
              <w:t>12</w:t>
            </w:r>
            <w:r w:rsidRPr="00260C4A">
              <w:rPr>
                <w:rFonts w:ascii="Arial" w:hAnsi="Arial" w:cs="Arial"/>
                <w:noProof/>
                <w:webHidden/>
                <w:sz w:val="24"/>
                <w:szCs w:val="24"/>
              </w:rPr>
              <w:fldChar w:fldCharType="end"/>
            </w:r>
          </w:hyperlink>
        </w:p>
        <w:p w14:paraId="33EA2641" w14:textId="7DDAC883" w:rsidR="00260C4A" w:rsidRPr="00260C4A" w:rsidRDefault="00260C4A" w:rsidP="00260C4A">
          <w:pPr>
            <w:pStyle w:val="TOC1"/>
            <w:tabs>
              <w:tab w:val="right" w:leader="dot" w:pos="9350"/>
            </w:tabs>
            <w:spacing w:after="0" w:line="480" w:lineRule="auto"/>
            <w:contextualSpacing/>
            <w:rPr>
              <w:rFonts w:ascii="Arial" w:hAnsi="Arial" w:cs="Arial"/>
              <w:noProof/>
              <w:sz w:val="24"/>
              <w:szCs w:val="24"/>
            </w:rPr>
          </w:pPr>
          <w:hyperlink w:anchor="_Toc186741413" w:history="1">
            <w:r w:rsidRPr="00260C4A">
              <w:rPr>
                <w:rStyle w:val="Hyperlink"/>
                <w:rFonts w:ascii="Arial" w:hAnsi="Arial" w:cs="Arial"/>
                <w:noProof/>
                <w:sz w:val="24"/>
                <w:szCs w:val="24"/>
                <w:lang w:val="en-GB"/>
              </w:rPr>
              <w:t>Conclusion</w:t>
            </w:r>
            <w:r w:rsidRPr="00260C4A">
              <w:rPr>
                <w:rFonts w:ascii="Arial" w:hAnsi="Arial" w:cs="Arial"/>
                <w:noProof/>
                <w:webHidden/>
                <w:sz w:val="24"/>
                <w:szCs w:val="24"/>
              </w:rPr>
              <w:tab/>
            </w:r>
            <w:r w:rsidRPr="00260C4A">
              <w:rPr>
                <w:rFonts w:ascii="Arial" w:hAnsi="Arial" w:cs="Arial"/>
                <w:noProof/>
                <w:webHidden/>
                <w:sz w:val="24"/>
                <w:szCs w:val="24"/>
              </w:rPr>
              <w:fldChar w:fldCharType="begin"/>
            </w:r>
            <w:r w:rsidRPr="00260C4A">
              <w:rPr>
                <w:rFonts w:ascii="Arial" w:hAnsi="Arial" w:cs="Arial"/>
                <w:noProof/>
                <w:webHidden/>
                <w:sz w:val="24"/>
                <w:szCs w:val="24"/>
              </w:rPr>
              <w:instrText xml:space="preserve"> PAGEREF _Toc186741413 \h </w:instrText>
            </w:r>
            <w:r w:rsidRPr="00260C4A">
              <w:rPr>
                <w:rFonts w:ascii="Arial" w:hAnsi="Arial" w:cs="Arial"/>
                <w:noProof/>
                <w:webHidden/>
                <w:sz w:val="24"/>
                <w:szCs w:val="24"/>
              </w:rPr>
            </w:r>
            <w:r w:rsidRPr="00260C4A">
              <w:rPr>
                <w:rFonts w:ascii="Arial" w:hAnsi="Arial" w:cs="Arial"/>
                <w:noProof/>
                <w:webHidden/>
                <w:sz w:val="24"/>
                <w:szCs w:val="24"/>
              </w:rPr>
              <w:fldChar w:fldCharType="separate"/>
            </w:r>
            <w:r w:rsidRPr="00260C4A">
              <w:rPr>
                <w:rFonts w:ascii="Arial" w:hAnsi="Arial" w:cs="Arial"/>
                <w:noProof/>
                <w:webHidden/>
                <w:sz w:val="24"/>
                <w:szCs w:val="24"/>
              </w:rPr>
              <w:t>15</w:t>
            </w:r>
            <w:r w:rsidRPr="00260C4A">
              <w:rPr>
                <w:rFonts w:ascii="Arial" w:hAnsi="Arial" w:cs="Arial"/>
                <w:noProof/>
                <w:webHidden/>
                <w:sz w:val="24"/>
                <w:szCs w:val="24"/>
              </w:rPr>
              <w:fldChar w:fldCharType="end"/>
            </w:r>
          </w:hyperlink>
        </w:p>
        <w:p w14:paraId="38CA6CF2" w14:textId="526BF810" w:rsidR="00260C4A" w:rsidRPr="00260C4A" w:rsidRDefault="00260C4A" w:rsidP="00260C4A">
          <w:pPr>
            <w:pStyle w:val="TOC1"/>
            <w:tabs>
              <w:tab w:val="right" w:leader="dot" w:pos="9350"/>
            </w:tabs>
            <w:spacing w:after="0" w:line="480" w:lineRule="auto"/>
            <w:contextualSpacing/>
            <w:rPr>
              <w:rFonts w:ascii="Arial" w:hAnsi="Arial" w:cs="Arial"/>
              <w:noProof/>
              <w:sz w:val="24"/>
              <w:szCs w:val="24"/>
            </w:rPr>
          </w:pPr>
          <w:hyperlink w:anchor="_Toc186741414" w:history="1">
            <w:r w:rsidRPr="00260C4A">
              <w:rPr>
                <w:rStyle w:val="Hyperlink"/>
                <w:rFonts w:ascii="Arial" w:hAnsi="Arial" w:cs="Arial"/>
                <w:noProof/>
                <w:sz w:val="24"/>
                <w:szCs w:val="24"/>
                <w:lang w:val="en-GB"/>
              </w:rPr>
              <w:t>References</w:t>
            </w:r>
            <w:r w:rsidRPr="00260C4A">
              <w:rPr>
                <w:rFonts w:ascii="Arial" w:hAnsi="Arial" w:cs="Arial"/>
                <w:noProof/>
                <w:webHidden/>
                <w:sz w:val="24"/>
                <w:szCs w:val="24"/>
              </w:rPr>
              <w:tab/>
            </w:r>
            <w:r w:rsidRPr="00260C4A">
              <w:rPr>
                <w:rFonts w:ascii="Arial" w:hAnsi="Arial" w:cs="Arial"/>
                <w:noProof/>
                <w:webHidden/>
                <w:sz w:val="24"/>
                <w:szCs w:val="24"/>
              </w:rPr>
              <w:fldChar w:fldCharType="begin"/>
            </w:r>
            <w:r w:rsidRPr="00260C4A">
              <w:rPr>
                <w:rFonts w:ascii="Arial" w:hAnsi="Arial" w:cs="Arial"/>
                <w:noProof/>
                <w:webHidden/>
                <w:sz w:val="24"/>
                <w:szCs w:val="24"/>
              </w:rPr>
              <w:instrText xml:space="preserve"> PAGEREF _Toc186741414 \h </w:instrText>
            </w:r>
            <w:r w:rsidRPr="00260C4A">
              <w:rPr>
                <w:rFonts w:ascii="Arial" w:hAnsi="Arial" w:cs="Arial"/>
                <w:noProof/>
                <w:webHidden/>
                <w:sz w:val="24"/>
                <w:szCs w:val="24"/>
              </w:rPr>
            </w:r>
            <w:r w:rsidRPr="00260C4A">
              <w:rPr>
                <w:rFonts w:ascii="Arial" w:hAnsi="Arial" w:cs="Arial"/>
                <w:noProof/>
                <w:webHidden/>
                <w:sz w:val="24"/>
                <w:szCs w:val="24"/>
              </w:rPr>
              <w:fldChar w:fldCharType="separate"/>
            </w:r>
            <w:r w:rsidRPr="00260C4A">
              <w:rPr>
                <w:rFonts w:ascii="Arial" w:hAnsi="Arial" w:cs="Arial"/>
                <w:noProof/>
                <w:webHidden/>
                <w:sz w:val="24"/>
                <w:szCs w:val="24"/>
              </w:rPr>
              <w:t>17</w:t>
            </w:r>
            <w:r w:rsidRPr="00260C4A">
              <w:rPr>
                <w:rFonts w:ascii="Arial" w:hAnsi="Arial" w:cs="Arial"/>
                <w:noProof/>
                <w:webHidden/>
                <w:sz w:val="24"/>
                <w:szCs w:val="24"/>
              </w:rPr>
              <w:fldChar w:fldCharType="end"/>
            </w:r>
          </w:hyperlink>
        </w:p>
        <w:p w14:paraId="54BC3756" w14:textId="1318600C" w:rsidR="00260C4A" w:rsidRDefault="00260C4A" w:rsidP="00260C4A">
          <w:pPr>
            <w:spacing w:after="0" w:line="480" w:lineRule="auto"/>
            <w:contextualSpacing/>
          </w:pPr>
          <w:r w:rsidRPr="00260C4A">
            <w:rPr>
              <w:rFonts w:ascii="Arial" w:hAnsi="Arial" w:cs="Arial"/>
              <w:b/>
              <w:bCs/>
              <w:noProof/>
              <w:sz w:val="24"/>
              <w:szCs w:val="24"/>
            </w:rPr>
            <w:fldChar w:fldCharType="end"/>
          </w:r>
        </w:p>
      </w:sdtContent>
    </w:sdt>
    <w:p w14:paraId="2EE70C55" w14:textId="77777777" w:rsidR="008F348E" w:rsidRPr="008F348E" w:rsidRDefault="008F348E" w:rsidP="00260C4A">
      <w:pPr>
        <w:rPr>
          <w:lang w:val="en-GB"/>
        </w:rPr>
      </w:pPr>
    </w:p>
    <w:p w14:paraId="466898B1" w14:textId="524FC363" w:rsidR="007B2A1F" w:rsidRPr="00361D8E" w:rsidRDefault="007B2A1F" w:rsidP="0036637F">
      <w:pPr>
        <w:spacing w:after="0" w:line="480" w:lineRule="auto"/>
        <w:contextualSpacing/>
        <w:rPr>
          <w:rFonts w:ascii="Arial" w:eastAsia="Times New Roman" w:hAnsi="Arial" w:cs="Arial"/>
          <w:sz w:val="24"/>
          <w:szCs w:val="24"/>
          <w:lang w:val="en-GB"/>
        </w:rPr>
      </w:pPr>
    </w:p>
    <w:p w14:paraId="52912A22" w14:textId="59078441" w:rsidR="007B2A1F" w:rsidRPr="00361D8E" w:rsidRDefault="007B2A1F" w:rsidP="0036637F">
      <w:pPr>
        <w:spacing w:after="0" w:line="480" w:lineRule="auto"/>
        <w:contextualSpacing/>
        <w:rPr>
          <w:rFonts w:ascii="Arial" w:eastAsia="Times New Roman" w:hAnsi="Arial" w:cs="Arial"/>
          <w:sz w:val="24"/>
          <w:szCs w:val="24"/>
          <w:lang w:val="en-GB"/>
        </w:rPr>
      </w:pPr>
    </w:p>
    <w:p w14:paraId="4B687D06" w14:textId="77777777" w:rsidR="003E6B7D" w:rsidRPr="00361D8E" w:rsidRDefault="003E6B7D" w:rsidP="0036637F">
      <w:pPr>
        <w:spacing w:after="0" w:line="480" w:lineRule="auto"/>
        <w:contextualSpacing/>
        <w:rPr>
          <w:rFonts w:ascii="Arial" w:eastAsia="Times New Roman" w:hAnsi="Arial" w:cs="Arial"/>
          <w:b/>
          <w:bCs/>
          <w:sz w:val="24"/>
          <w:szCs w:val="24"/>
          <w:lang w:val="en-GB"/>
        </w:rPr>
      </w:pPr>
      <w:r w:rsidRPr="00361D8E">
        <w:rPr>
          <w:rFonts w:ascii="Arial" w:hAnsi="Arial" w:cs="Arial"/>
          <w:sz w:val="24"/>
          <w:szCs w:val="24"/>
          <w:lang w:val="en-GB"/>
        </w:rPr>
        <w:br w:type="page"/>
      </w:r>
    </w:p>
    <w:p w14:paraId="260A2D60" w14:textId="15DE5DB9" w:rsidR="007B2A1F" w:rsidRPr="00361D8E" w:rsidRDefault="007B2A1F" w:rsidP="0036637F">
      <w:pPr>
        <w:pStyle w:val="Heading1"/>
        <w:spacing w:before="0" w:line="480" w:lineRule="auto"/>
        <w:contextualSpacing/>
        <w:rPr>
          <w:lang w:val="en-GB"/>
        </w:rPr>
      </w:pPr>
      <w:bookmarkStart w:id="1" w:name="_Toc186741405"/>
      <w:r w:rsidRPr="00361D8E">
        <w:rPr>
          <w:lang w:val="en-GB"/>
        </w:rPr>
        <w:lastRenderedPageBreak/>
        <w:t>Introduction</w:t>
      </w:r>
      <w:bookmarkEnd w:id="1"/>
    </w:p>
    <w:p w14:paraId="4ADC9524" w14:textId="77777777" w:rsidR="00DC5ECD" w:rsidRDefault="005B1450" w:rsidP="0036637F">
      <w:pPr>
        <w:pStyle w:val="Heading2"/>
        <w:spacing w:before="0" w:line="480" w:lineRule="auto"/>
        <w:contextualSpacing/>
        <w:rPr>
          <w:lang w:val="en-GB"/>
        </w:rPr>
      </w:pPr>
      <w:bookmarkStart w:id="2" w:name="_Toc186741406"/>
      <w:r w:rsidRPr="00361D8E">
        <w:rPr>
          <w:lang w:val="en-GB"/>
        </w:rPr>
        <w:t>Introduction to the Topic</w:t>
      </w:r>
      <w:bookmarkEnd w:id="2"/>
    </w:p>
    <w:p w14:paraId="34B90CFE" w14:textId="0B525774" w:rsidR="008F348E" w:rsidRPr="00361D8E" w:rsidRDefault="008F348E" w:rsidP="0036637F">
      <w:pPr>
        <w:spacing w:after="0" w:line="480" w:lineRule="auto"/>
        <w:contextualSpacing/>
        <w:jc w:val="both"/>
        <w:rPr>
          <w:rFonts w:ascii="Arial" w:eastAsia="Times New Roman" w:hAnsi="Arial" w:cs="Arial"/>
          <w:sz w:val="24"/>
          <w:szCs w:val="24"/>
          <w:lang w:val="en-GB"/>
        </w:rPr>
      </w:pPr>
      <w:r w:rsidRPr="00361D8E">
        <w:rPr>
          <w:rFonts w:ascii="Arial" w:eastAsia="Times New Roman" w:hAnsi="Arial" w:cs="Arial"/>
          <w:sz w:val="24"/>
          <w:szCs w:val="24"/>
          <w:lang w:val="en-GB"/>
        </w:rPr>
        <w:t>In the innovative technology business, corporate ethics differ by culture, politics, and society. Ethics ensures accountability, justice, and stakeholder respect in decision-making and conduct (Westjohn et al., 2022). Globalisation has complicated ethical issues as firms traverse different legal systems, social conventions, and cultural norms. Facebook's data privacy and Alibaba's government monitoring demonstrate ethical complexity (Stahl and Stahl, 2021). These challenges stem from firm ambitions and society expectations, exacerbated by rapid technological progress. Technology ethics disputes have caused data privacy breaches, algorithmic biases, and labour rights violations. Uber drivers' status as independent contractors and legal battles highlight gig economy worker rights and fair labour issues (Biicl.org, 2021). Alibaba's use of facial recognition to identify minorities shows the ethical risks of current technology in politically restricted contexts (Ahmad et al., 2022). These instances demonstrate how global technology companies should manage ethical challenges with solid frameworks.</w:t>
      </w:r>
    </w:p>
    <w:p w14:paraId="3142980D" w14:textId="3A344F08" w:rsidR="005B1450" w:rsidRPr="00361D8E" w:rsidRDefault="005B1450" w:rsidP="0036637F">
      <w:pPr>
        <w:spacing w:after="0" w:line="480" w:lineRule="auto"/>
        <w:contextualSpacing/>
        <w:rPr>
          <w:rFonts w:ascii="Arial" w:eastAsia="Times New Roman" w:hAnsi="Arial" w:cs="Arial"/>
          <w:sz w:val="24"/>
          <w:szCs w:val="24"/>
          <w:lang w:val="en-GB"/>
        </w:rPr>
      </w:pPr>
    </w:p>
    <w:p w14:paraId="110D19DC" w14:textId="77777777" w:rsidR="00DC5ECD" w:rsidRDefault="005B1450" w:rsidP="0036637F">
      <w:pPr>
        <w:spacing w:after="0" w:line="480" w:lineRule="auto"/>
        <w:contextualSpacing/>
        <w:rPr>
          <w:rStyle w:val="Heading2Char"/>
          <w:rFonts w:eastAsiaTheme="minorHAnsi"/>
          <w:lang w:val="en-GB"/>
        </w:rPr>
      </w:pPr>
      <w:bookmarkStart w:id="3" w:name="_Toc186741407"/>
      <w:r w:rsidRPr="00DC5ECD">
        <w:rPr>
          <w:rStyle w:val="Heading2Char"/>
          <w:rFonts w:eastAsiaTheme="minorHAnsi"/>
          <w:lang w:val="en-GB"/>
        </w:rPr>
        <w:t>Purpose of the Report</w:t>
      </w:r>
      <w:bookmarkEnd w:id="3"/>
    </w:p>
    <w:p w14:paraId="1B5FFCA2" w14:textId="4D501658" w:rsidR="007B2A1F" w:rsidRDefault="008F348E" w:rsidP="00562D23">
      <w:pPr>
        <w:spacing w:after="0" w:line="480" w:lineRule="auto"/>
        <w:contextualSpacing/>
        <w:jc w:val="both"/>
        <w:rPr>
          <w:rFonts w:ascii="Arial" w:eastAsia="Times New Roman" w:hAnsi="Arial" w:cs="Arial"/>
          <w:sz w:val="24"/>
          <w:szCs w:val="24"/>
          <w:lang w:val="en-GB"/>
        </w:rPr>
      </w:pPr>
      <w:r w:rsidRPr="00361D8E">
        <w:rPr>
          <w:rFonts w:ascii="Arial" w:eastAsia="Times New Roman" w:hAnsi="Arial" w:cs="Arial"/>
          <w:sz w:val="24"/>
          <w:szCs w:val="24"/>
          <w:lang w:val="en-GB"/>
        </w:rPr>
        <w:t xml:space="preserve">This report critiques global technology management's ethical approach. To understand ethical challenges including privacy breaches and labour rights violations, it will utilise real-world case studies to explore cultural, political, and social limits. The </w:t>
      </w:r>
      <w:r w:rsidR="0036637F">
        <w:rPr>
          <w:rFonts w:ascii="Arial" w:eastAsia="Times New Roman" w:hAnsi="Arial" w:cs="Arial"/>
          <w:sz w:val="24"/>
          <w:szCs w:val="24"/>
          <w:lang w:val="en-GB"/>
        </w:rPr>
        <w:t>report</w:t>
      </w:r>
      <w:r w:rsidRPr="00361D8E">
        <w:rPr>
          <w:rFonts w:ascii="Arial" w:eastAsia="Times New Roman" w:hAnsi="Arial" w:cs="Arial"/>
          <w:sz w:val="24"/>
          <w:szCs w:val="24"/>
          <w:lang w:val="en-GB"/>
        </w:rPr>
        <w:t xml:space="preserve"> will also recommend ethical solutions for organisations' problems. Later, this </w:t>
      </w:r>
      <w:r w:rsidR="003062CE">
        <w:rPr>
          <w:rFonts w:ascii="Arial" w:eastAsia="Times New Roman" w:hAnsi="Arial" w:cs="Arial"/>
          <w:sz w:val="24"/>
          <w:szCs w:val="24"/>
          <w:lang w:val="en-GB"/>
        </w:rPr>
        <w:t>report</w:t>
      </w:r>
      <w:r w:rsidRPr="00361D8E">
        <w:rPr>
          <w:rFonts w:ascii="Arial" w:eastAsia="Times New Roman" w:hAnsi="Arial" w:cs="Arial"/>
          <w:sz w:val="24"/>
          <w:szCs w:val="24"/>
          <w:lang w:val="en-GB"/>
        </w:rPr>
        <w:t xml:space="preserve"> will illustrate why management methods must satisfy stakeholder expectations, regulatory compliance, and ethics. The </w:t>
      </w:r>
      <w:r w:rsidR="008B414E">
        <w:rPr>
          <w:rFonts w:ascii="Arial" w:eastAsia="Times New Roman" w:hAnsi="Arial" w:cs="Arial"/>
          <w:sz w:val="24"/>
          <w:szCs w:val="24"/>
          <w:lang w:val="en-GB"/>
        </w:rPr>
        <w:t>report</w:t>
      </w:r>
      <w:r w:rsidRPr="00361D8E">
        <w:rPr>
          <w:rFonts w:ascii="Arial" w:eastAsia="Times New Roman" w:hAnsi="Arial" w:cs="Arial"/>
          <w:sz w:val="24"/>
          <w:szCs w:val="24"/>
          <w:lang w:val="en-GB"/>
        </w:rPr>
        <w:t xml:space="preserve"> will demonstrate how businesses may balance profit and ethics </w:t>
      </w:r>
      <w:r w:rsidRPr="00361D8E">
        <w:rPr>
          <w:rFonts w:ascii="Arial" w:eastAsia="Times New Roman" w:hAnsi="Arial" w:cs="Arial"/>
          <w:sz w:val="24"/>
          <w:szCs w:val="24"/>
          <w:lang w:val="en-GB"/>
        </w:rPr>
        <w:lastRenderedPageBreak/>
        <w:t xml:space="preserve">using Stakeholder Theory. The goal is to enable technology companies to adopt proactive, transparent, and inclusive ethical practices </w:t>
      </w:r>
      <w:r w:rsidR="00361D8E">
        <w:rPr>
          <w:rFonts w:ascii="Arial" w:eastAsia="Times New Roman" w:hAnsi="Arial" w:cs="Arial"/>
          <w:sz w:val="24"/>
          <w:szCs w:val="24"/>
          <w:lang w:val="en-GB"/>
        </w:rPr>
        <w:t>whilst</w:t>
      </w:r>
      <w:r w:rsidRPr="00361D8E">
        <w:rPr>
          <w:rFonts w:ascii="Arial" w:eastAsia="Times New Roman" w:hAnsi="Arial" w:cs="Arial"/>
          <w:sz w:val="24"/>
          <w:szCs w:val="24"/>
          <w:lang w:val="en-GB"/>
        </w:rPr>
        <w:t xml:space="preserve"> maintaining a global competitive edge.</w:t>
      </w:r>
    </w:p>
    <w:p w14:paraId="1476015E" w14:textId="77777777" w:rsidR="00562D23" w:rsidRPr="00361D8E" w:rsidRDefault="00562D23" w:rsidP="00562D23">
      <w:pPr>
        <w:spacing w:after="0" w:line="480" w:lineRule="auto"/>
        <w:contextualSpacing/>
        <w:jc w:val="both"/>
        <w:rPr>
          <w:rFonts w:ascii="Arial" w:eastAsia="Times New Roman" w:hAnsi="Arial" w:cs="Arial"/>
          <w:sz w:val="24"/>
          <w:szCs w:val="24"/>
          <w:lang w:val="en-GB"/>
        </w:rPr>
      </w:pPr>
    </w:p>
    <w:p w14:paraId="54F30BD7" w14:textId="79BB84BD" w:rsidR="007B2A1F" w:rsidRPr="00361D8E" w:rsidRDefault="007B2A1F" w:rsidP="0036637F">
      <w:pPr>
        <w:pStyle w:val="Heading1"/>
        <w:spacing w:before="0" w:line="480" w:lineRule="auto"/>
        <w:contextualSpacing/>
        <w:rPr>
          <w:lang w:val="en-GB"/>
        </w:rPr>
      </w:pPr>
      <w:bookmarkStart w:id="4" w:name="_Toc186741408"/>
      <w:r w:rsidRPr="00361D8E">
        <w:rPr>
          <w:lang w:val="en-GB"/>
        </w:rPr>
        <w:t>Main Body</w:t>
      </w:r>
      <w:bookmarkEnd w:id="4"/>
    </w:p>
    <w:p w14:paraId="0B1A2015" w14:textId="6CE78F0C" w:rsidR="007B2A1F" w:rsidRPr="00361D8E" w:rsidRDefault="007B2A1F" w:rsidP="0036637F">
      <w:pPr>
        <w:pStyle w:val="Heading2"/>
        <w:spacing w:before="0" w:line="480" w:lineRule="auto"/>
        <w:contextualSpacing/>
        <w:rPr>
          <w:lang w:val="en-GB"/>
        </w:rPr>
      </w:pPr>
      <w:bookmarkStart w:id="5" w:name="_Toc186741409"/>
      <w:r w:rsidRPr="00361D8E">
        <w:rPr>
          <w:lang w:val="en-GB"/>
        </w:rPr>
        <w:t>Ethical Challenges in the Technology Sector</w:t>
      </w:r>
      <w:bookmarkEnd w:id="5"/>
    </w:p>
    <w:p w14:paraId="061EF3EC" w14:textId="04AE3835" w:rsidR="008F348E" w:rsidRDefault="008F348E" w:rsidP="0036637F">
      <w:pPr>
        <w:spacing w:after="0" w:line="480" w:lineRule="auto"/>
        <w:contextualSpacing/>
        <w:jc w:val="both"/>
        <w:rPr>
          <w:rFonts w:ascii="Arial" w:eastAsia="Times New Roman" w:hAnsi="Arial" w:cs="Arial"/>
          <w:sz w:val="24"/>
          <w:szCs w:val="24"/>
          <w:lang w:val="en-GB"/>
        </w:rPr>
      </w:pPr>
      <w:r w:rsidRPr="008F348E">
        <w:rPr>
          <w:rFonts w:ascii="Arial" w:eastAsia="Times New Roman" w:hAnsi="Arial" w:cs="Arial"/>
          <w:sz w:val="24"/>
          <w:szCs w:val="24"/>
          <w:lang w:val="en-GB"/>
        </w:rPr>
        <w:t>Technology is at the forefront of innovation, yet its rapid growth has raised ethical challenges that impact civilisations worldwide. These difficulties emerge from technology, societal norms, and regulations. Four important technical instances highlight privacy, employment rights, surveillance, and algorithmic fairness ethical issues.</w:t>
      </w:r>
    </w:p>
    <w:p w14:paraId="41393F53" w14:textId="77777777" w:rsidR="00DC5ECD" w:rsidRPr="008F348E" w:rsidRDefault="00DC5ECD" w:rsidP="0036637F">
      <w:pPr>
        <w:spacing w:after="0" w:line="480" w:lineRule="auto"/>
        <w:contextualSpacing/>
        <w:jc w:val="both"/>
        <w:rPr>
          <w:rFonts w:ascii="Arial" w:eastAsia="Times New Roman" w:hAnsi="Arial" w:cs="Arial"/>
          <w:sz w:val="24"/>
          <w:szCs w:val="24"/>
          <w:lang w:val="en-GB"/>
        </w:rPr>
      </w:pPr>
    </w:p>
    <w:p w14:paraId="26CEB391" w14:textId="77777777" w:rsidR="007D60FB" w:rsidRPr="00361D8E" w:rsidRDefault="007D60FB" w:rsidP="0036637F">
      <w:pPr>
        <w:pStyle w:val="Heading4"/>
        <w:spacing w:before="0" w:beforeAutospacing="0" w:after="0" w:afterAutospacing="0" w:line="480" w:lineRule="auto"/>
        <w:contextualSpacing/>
        <w:rPr>
          <w:rFonts w:ascii="Arial" w:hAnsi="Arial" w:cs="Arial"/>
          <w:lang w:val="en-GB"/>
        </w:rPr>
      </w:pPr>
      <w:r w:rsidRPr="00361D8E">
        <w:rPr>
          <w:rFonts w:ascii="Arial" w:hAnsi="Arial" w:cs="Arial"/>
          <w:lang w:val="en-GB"/>
        </w:rPr>
        <w:t>Data Privacy and the Cambridge Analytica Scandal (2018)</w:t>
      </w:r>
    </w:p>
    <w:p w14:paraId="56A0FDC3" w14:textId="59E45C16" w:rsidR="008F348E" w:rsidRDefault="008F348E" w:rsidP="0036637F">
      <w:pPr>
        <w:spacing w:after="0" w:line="480" w:lineRule="auto"/>
        <w:contextualSpacing/>
        <w:jc w:val="both"/>
        <w:rPr>
          <w:rFonts w:ascii="Arial" w:eastAsia="Times New Roman" w:hAnsi="Arial" w:cs="Arial"/>
          <w:sz w:val="24"/>
          <w:szCs w:val="24"/>
          <w:lang w:val="en-GB"/>
        </w:rPr>
      </w:pPr>
      <w:r w:rsidRPr="008F348E">
        <w:rPr>
          <w:rFonts w:ascii="Arial" w:eastAsia="Times New Roman" w:hAnsi="Arial" w:cs="Arial"/>
          <w:sz w:val="24"/>
          <w:szCs w:val="24"/>
          <w:lang w:val="en-GB"/>
        </w:rPr>
        <w:t xml:space="preserve">The Cambridge Analytica scandal revealed tech sector data privacy and governance issues. More than 50 million Facebook accounts have API access. Permission and data exploitation were ethical concerns with political microtargeting. Facebook provided appropriate data collecting, but users were unaware that their data will be used for political purposes (Bipartisan Policy Centre, 2023). </w:t>
      </w:r>
      <w:r w:rsidR="008C2528">
        <w:rPr>
          <w:rFonts w:ascii="Arial" w:eastAsia="Times New Roman" w:hAnsi="Arial" w:cs="Arial"/>
          <w:sz w:val="24"/>
          <w:szCs w:val="24"/>
          <w:lang w:val="en-GB"/>
        </w:rPr>
        <w:t>Similarly, t</w:t>
      </w:r>
      <w:r w:rsidRPr="008F348E">
        <w:rPr>
          <w:rFonts w:ascii="Arial" w:eastAsia="Times New Roman" w:hAnsi="Arial" w:cs="Arial"/>
          <w:sz w:val="24"/>
          <w:szCs w:val="24"/>
          <w:lang w:val="en-GB"/>
        </w:rPr>
        <w:t>he scandal showed how hard it is to secure personal data in the social media era. Exploitation was possible because Facebook valued data sharing above privacy. The incident demonstrated how bad data governance may harm user trust and global democracy. Technology companies' data misuse prevention duties were also questioned, especially with insufficient government oversight (Stahl and Stahl, 2021).</w:t>
      </w:r>
    </w:p>
    <w:p w14:paraId="0BF21C13" w14:textId="77777777" w:rsidR="00DC5ECD" w:rsidRPr="008F348E" w:rsidRDefault="00DC5ECD" w:rsidP="0036637F">
      <w:pPr>
        <w:spacing w:after="0" w:line="480" w:lineRule="auto"/>
        <w:contextualSpacing/>
        <w:jc w:val="both"/>
        <w:rPr>
          <w:rFonts w:ascii="Arial" w:eastAsia="Times New Roman" w:hAnsi="Arial" w:cs="Arial"/>
          <w:sz w:val="24"/>
          <w:szCs w:val="24"/>
          <w:lang w:val="en-GB"/>
        </w:rPr>
      </w:pPr>
    </w:p>
    <w:p w14:paraId="16AC3C31" w14:textId="73ED90A4" w:rsidR="007D60FB" w:rsidRPr="00361D8E" w:rsidRDefault="00F85BF1" w:rsidP="0036637F">
      <w:pPr>
        <w:pStyle w:val="Heading4"/>
        <w:spacing w:before="0" w:beforeAutospacing="0" w:after="0" w:afterAutospacing="0" w:line="480" w:lineRule="auto"/>
        <w:contextualSpacing/>
        <w:rPr>
          <w:rFonts w:ascii="Arial" w:hAnsi="Arial" w:cs="Arial"/>
          <w:lang w:val="en-GB"/>
        </w:rPr>
      </w:pPr>
      <w:r w:rsidRPr="00361D8E">
        <w:rPr>
          <w:rFonts w:ascii="Arial" w:hAnsi="Arial" w:cs="Arial"/>
          <w:lang w:val="en-GB"/>
        </w:rPr>
        <w:lastRenderedPageBreak/>
        <w:t>Labour</w:t>
      </w:r>
      <w:r w:rsidR="007D60FB" w:rsidRPr="00361D8E">
        <w:rPr>
          <w:rFonts w:ascii="Arial" w:hAnsi="Arial" w:cs="Arial"/>
          <w:lang w:val="en-GB"/>
        </w:rPr>
        <w:t xml:space="preserve"> Rights in the Gig Economy: Uber’s Worker Classification (UK, 2021)</w:t>
      </w:r>
    </w:p>
    <w:p w14:paraId="590CE497" w14:textId="76CBC2FE" w:rsidR="008F348E" w:rsidRDefault="008F348E" w:rsidP="0036637F">
      <w:pPr>
        <w:spacing w:after="0" w:line="480" w:lineRule="auto"/>
        <w:contextualSpacing/>
        <w:jc w:val="both"/>
        <w:rPr>
          <w:rFonts w:ascii="Arial" w:eastAsia="Times New Roman" w:hAnsi="Arial" w:cs="Arial"/>
          <w:sz w:val="24"/>
          <w:szCs w:val="24"/>
          <w:lang w:val="en-GB"/>
        </w:rPr>
      </w:pPr>
      <w:r w:rsidRPr="008F348E">
        <w:rPr>
          <w:rFonts w:ascii="Arial" w:eastAsia="Times New Roman" w:hAnsi="Arial" w:cs="Arial"/>
          <w:sz w:val="24"/>
          <w:szCs w:val="24"/>
          <w:lang w:val="en-GB"/>
        </w:rPr>
        <w:t xml:space="preserve">The gig economy allows freedom but raises ethical difficulties, particularly around employment rights. Uber drivers in the UK contested their independent contractor status, raising ethical concerns. Uber controlled their fee and task assignment, however drivers alleged they were denied minimum wage and paid leave (Biicl.org, 2021). </w:t>
      </w:r>
      <w:r w:rsidR="008C2528">
        <w:rPr>
          <w:rFonts w:ascii="Arial" w:eastAsia="Times New Roman" w:hAnsi="Arial" w:cs="Arial"/>
          <w:sz w:val="24"/>
          <w:szCs w:val="24"/>
          <w:lang w:val="en-GB"/>
        </w:rPr>
        <w:t>Whereas, t</w:t>
      </w:r>
      <w:r w:rsidRPr="008F348E">
        <w:rPr>
          <w:rFonts w:ascii="Arial" w:eastAsia="Times New Roman" w:hAnsi="Arial" w:cs="Arial"/>
          <w:sz w:val="24"/>
          <w:szCs w:val="24"/>
          <w:lang w:val="en-GB"/>
        </w:rPr>
        <w:t>he case demonstrated the ethical issues of employment relationships in a gig economy that blurs contractor-employee distinctions. The Supreme Court's ruling that Uber drivers are “workers” under the Employment Rights Act 1996 showed market labour protection gaps. The verdict established fair treatment in the UK, but it also highlighted ethical issues in gig economy platforms that favour scalability and cost-efficiency above fair employment (</w:t>
      </w:r>
      <w:proofErr w:type="spellStart"/>
      <w:r w:rsidRPr="008F348E">
        <w:rPr>
          <w:rFonts w:ascii="Arial" w:eastAsia="Times New Roman" w:hAnsi="Arial" w:cs="Arial"/>
          <w:sz w:val="24"/>
          <w:szCs w:val="24"/>
          <w:lang w:val="en-GB"/>
        </w:rPr>
        <w:t>Ogbuke</w:t>
      </w:r>
      <w:proofErr w:type="spellEnd"/>
      <w:r w:rsidRPr="008F348E">
        <w:rPr>
          <w:rFonts w:ascii="Arial" w:eastAsia="Times New Roman" w:hAnsi="Arial" w:cs="Arial"/>
          <w:sz w:val="24"/>
          <w:szCs w:val="24"/>
          <w:lang w:val="en-GB"/>
        </w:rPr>
        <w:t xml:space="preserve"> et al., 2022).</w:t>
      </w:r>
    </w:p>
    <w:p w14:paraId="439CD36C" w14:textId="77777777" w:rsidR="00DC5ECD" w:rsidRPr="008F348E" w:rsidRDefault="00DC5ECD" w:rsidP="0036637F">
      <w:pPr>
        <w:spacing w:after="0" w:line="480" w:lineRule="auto"/>
        <w:contextualSpacing/>
        <w:jc w:val="both"/>
        <w:rPr>
          <w:rFonts w:ascii="Arial" w:eastAsia="Times New Roman" w:hAnsi="Arial" w:cs="Arial"/>
          <w:sz w:val="24"/>
          <w:szCs w:val="24"/>
          <w:lang w:val="en-GB"/>
        </w:rPr>
      </w:pPr>
    </w:p>
    <w:p w14:paraId="5D2EA503" w14:textId="77777777" w:rsidR="007D60FB" w:rsidRPr="00361D8E" w:rsidRDefault="007D60FB" w:rsidP="0036637F">
      <w:pPr>
        <w:pStyle w:val="Heading4"/>
        <w:spacing w:before="0" w:beforeAutospacing="0" w:after="0" w:afterAutospacing="0" w:line="480" w:lineRule="auto"/>
        <w:contextualSpacing/>
        <w:rPr>
          <w:rFonts w:ascii="Arial" w:hAnsi="Arial" w:cs="Arial"/>
          <w:lang w:val="en-GB"/>
        </w:rPr>
      </w:pPr>
      <w:r w:rsidRPr="00361D8E">
        <w:rPr>
          <w:rFonts w:ascii="Arial" w:hAnsi="Arial" w:cs="Arial"/>
          <w:lang w:val="en-GB"/>
        </w:rPr>
        <w:t>Surveillance and Discrimination: Alibaba’s Facial Recognition Technology (China, 2021)</w:t>
      </w:r>
    </w:p>
    <w:p w14:paraId="613C2501" w14:textId="02BF53A0" w:rsidR="008F348E" w:rsidRDefault="008F348E" w:rsidP="0036637F">
      <w:pPr>
        <w:spacing w:after="0" w:line="480" w:lineRule="auto"/>
        <w:contextualSpacing/>
        <w:jc w:val="both"/>
        <w:rPr>
          <w:rFonts w:ascii="Arial" w:eastAsia="Times New Roman" w:hAnsi="Arial" w:cs="Arial"/>
          <w:sz w:val="24"/>
          <w:szCs w:val="24"/>
          <w:lang w:val="en-GB"/>
        </w:rPr>
      </w:pPr>
      <w:r w:rsidRPr="008F348E">
        <w:rPr>
          <w:rFonts w:ascii="Arial" w:eastAsia="Times New Roman" w:hAnsi="Arial" w:cs="Arial"/>
          <w:sz w:val="24"/>
          <w:szCs w:val="24"/>
          <w:lang w:val="en-GB"/>
        </w:rPr>
        <w:t xml:space="preserve">Alibaba's facial recognition raised privacy and discrimination concerns. Chinese counterterrorism monitoring of ethnic groupings was supported by Alibaba's software's Uighur minority identification. Alibaba denied practical use of this function and removed references from their documentation, but the incident illustrated how AI may repeat human rights offences (NY Times, 2020). </w:t>
      </w:r>
      <w:r w:rsidR="008C2528">
        <w:rPr>
          <w:rFonts w:ascii="Arial" w:eastAsia="Times New Roman" w:hAnsi="Arial" w:cs="Arial"/>
          <w:sz w:val="24"/>
          <w:szCs w:val="24"/>
          <w:lang w:val="en-GB"/>
        </w:rPr>
        <w:t>So, t</w:t>
      </w:r>
      <w:r w:rsidRPr="008F348E">
        <w:rPr>
          <w:rFonts w:ascii="Arial" w:eastAsia="Times New Roman" w:hAnsi="Arial" w:cs="Arial"/>
          <w:sz w:val="24"/>
          <w:szCs w:val="24"/>
          <w:lang w:val="en-GB"/>
        </w:rPr>
        <w:t xml:space="preserve">his example shows the ethical risks of deploying current technology in politically constrained situations. AI targeting ethnic groups illustrates the effects of technology-based prejudice. The event also highlighted how municipal laws and government directives may violate ethics. Alibaba and the global </w:t>
      </w:r>
      <w:r w:rsidRPr="008F348E">
        <w:rPr>
          <w:rFonts w:ascii="Arial" w:eastAsia="Times New Roman" w:hAnsi="Arial" w:cs="Arial"/>
          <w:sz w:val="24"/>
          <w:szCs w:val="24"/>
          <w:lang w:val="en-GB"/>
        </w:rPr>
        <w:lastRenderedPageBreak/>
        <w:t>digital economy must ensure that innovation does not encourage oppression or injustice (Ahmad et al., 2022).</w:t>
      </w:r>
    </w:p>
    <w:p w14:paraId="62097D8A" w14:textId="77777777" w:rsidR="00F85BF1" w:rsidRDefault="00F85BF1" w:rsidP="0036637F">
      <w:pPr>
        <w:spacing w:after="0" w:line="480" w:lineRule="auto"/>
        <w:contextualSpacing/>
        <w:jc w:val="both"/>
        <w:rPr>
          <w:rFonts w:ascii="Arial" w:eastAsia="Times New Roman" w:hAnsi="Arial" w:cs="Arial"/>
          <w:sz w:val="24"/>
          <w:szCs w:val="24"/>
          <w:lang w:val="en-GB"/>
        </w:rPr>
      </w:pPr>
    </w:p>
    <w:p w14:paraId="013505A7" w14:textId="77777777" w:rsidR="007D60FB" w:rsidRPr="00361D8E" w:rsidRDefault="007D60FB" w:rsidP="0036637F">
      <w:pPr>
        <w:pStyle w:val="Heading4"/>
        <w:spacing w:before="0" w:beforeAutospacing="0" w:after="0" w:afterAutospacing="0" w:line="480" w:lineRule="auto"/>
        <w:contextualSpacing/>
        <w:rPr>
          <w:rFonts w:ascii="Arial" w:hAnsi="Arial" w:cs="Arial"/>
          <w:lang w:val="en-GB"/>
        </w:rPr>
      </w:pPr>
      <w:r w:rsidRPr="00361D8E">
        <w:rPr>
          <w:rFonts w:ascii="Arial" w:hAnsi="Arial" w:cs="Arial"/>
          <w:lang w:val="en-GB"/>
        </w:rPr>
        <w:t>Algorithmic Fairness: Google’s AI Bias in Recruitment (India, 2020)</w:t>
      </w:r>
    </w:p>
    <w:p w14:paraId="504F8D59" w14:textId="4C851AAA" w:rsidR="008F348E" w:rsidRPr="008F348E" w:rsidRDefault="008F348E" w:rsidP="0036637F">
      <w:pPr>
        <w:spacing w:after="0" w:line="480" w:lineRule="auto"/>
        <w:contextualSpacing/>
        <w:jc w:val="both"/>
        <w:rPr>
          <w:rFonts w:ascii="Arial" w:eastAsia="Times New Roman" w:hAnsi="Arial" w:cs="Arial"/>
          <w:sz w:val="24"/>
          <w:szCs w:val="24"/>
          <w:lang w:val="en-GB"/>
        </w:rPr>
      </w:pPr>
      <w:r w:rsidRPr="008F348E">
        <w:rPr>
          <w:rFonts w:ascii="Arial" w:eastAsia="Times New Roman" w:hAnsi="Arial" w:cs="Arial"/>
          <w:sz w:val="24"/>
          <w:szCs w:val="24"/>
          <w:lang w:val="en-GB"/>
        </w:rPr>
        <w:t xml:space="preserve">Google's AI-driven recruiting tools in India demonstrate AI bias's ethical issues. The dataset biases used to train these algorithms favoured applicants from specific socioeconomic backgrounds, according to reports. This prejudice reinforced inequity and highlighted AI hiring fairness and inclusion concerns (The Indian Express, 2022). </w:t>
      </w:r>
      <w:r w:rsidR="008C2528">
        <w:rPr>
          <w:rFonts w:ascii="Arial" w:eastAsia="Times New Roman" w:hAnsi="Arial" w:cs="Arial"/>
          <w:sz w:val="24"/>
          <w:szCs w:val="24"/>
          <w:lang w:val="en-GB"/>
        </w:rPr>
        <w:t xml:space="preserve">Also, </w:t>
      </w:r>
      <w:r w:rsidRPr="008F348E">
        <w:rPr>
          <w:rFonts w:ascii="Arial" w:eastAsia="Times New Roman" w:hAnsi="Arial" w:cs="Arial"/>
          <w:sz w:val="24"/>
          <w:szCs w:val="24"/>
          <w:lang w:val="en-GB"/>
        </w:rPr>
        <w:t>India has large socioeconomic differences, making algorithmic discrimination a major issue. Skewed datasets may worsen inequality in AI systems. In AI development, accountability and diversified data collecting and algorithm design are ethical issues (Ng et al., 2021). Addressing these difficulties requires AI bias assessment and reduction.</w:t>
      </w:r>
    </w:p>
    <w:p w14:paraId="5DEAB7FB" w14:textId="20C226E6" w:rsidR="007B2A1F" w:rsidRPr="00361D8E" w:rsidRDefault="007B2A1F" w:rsidP="0036637F">
      <w:pPr>
        <w:spacing w:after="0" w:line="480" w:lineRule="auto"/>
        <w:contextualSpacing/>
        <w:rPr>
          <w:rFonts w:ascii="Arial" w:eastAsia="Times New Roman" w:hAnsi="Arial" w:cs="Arial"/>
          <w:sz w:val="24"/>
          <w:szCs w:val="24"/>
          <w:lang w:val="en-GB"/>
        </w:rPr>
      </w:pPr>
    </w:p>
    <w:p w14:paraId="10A11278" w14:textId="19A07BF5" w:rsidR="007B2A1F" w:rsidRPr="00361D8E" w:rsidRDefault="007B2A1F" w:rsidP="0036637F">
      <w:pPr>
        <w:pStyle w:val="Heading2"/>
        <w:spacing w:before="0" w:line="480" w:lineRule="auto"/>
        <w:contextualSpacing/>
        <w:rPr>
          <w:lang w:val="en-GB"/>
        </w:rPr>
      </w:pPr>
      <w:bookmarkStart w:id="6" w:name="_Toc186741410"/>
      <w:r w:rsidRPr="00361D8E">
        <w:rPr>
          <w:lang w:val="en-GB"/>
        </w:rPr>
        <w:t>Management Responses to Ethical Challenges</w:t>
      </w:r>
      <w:bookmarkEnd w:id="6"/>
    </w:p>
    <w:p w14:paraId="51516116" w14:textId="4C3F3888" w:rsidR="008F348E" w:rsidRDefault="008F348E" w:rsidP="0036637F">
      <w:pPr>
        <w:spacing w:after="0" w:line="480" w:lineRule="auto"/>
        <w:contextualSpacing/>
        <w:jc w:val="both"/>
        <w:rPr>
          <w:rFonts w:ascii="Arial" w:eastAsia="Times New Roman" w:hAnsi="Arial" w:cs="Arial"/>
          <w:sz w:val="24"/>
          <w:szCs w:val="24"/>
          <w:lang w:val="en-GB"/>
        </w:rPr>
      </w:pPr>
      <w:r w:rsidRPr="008F348E">
        <w:rPr>
          <w:rFonts w:ascii="Arial" w:eastAsia="Times New Roman" w:hAnsi="Arial" w:cs="Arial"/>
          <w:sz w:val="24"/>
          <w:szCs w:val="24"/>
          <w:lang w:val="en-GB"/>
        </w:rPr>
        <w:t>Technology management ethics methods demonstrate the challenges of balancing business aims with ethics. Various actions have been done in response to the Facebook-Cambridge Analytica incident, Uber's UK labour rights problem, Alibaba's government surveillance in China, and Google's AI bias in India. These initiatives reveal serious efforts to address issues, but they also illustrate the challenges of global market homogeneity.</w:t>
      </w:r>
    </w:p>
    <w:p w14:paraId="30688A08" w14:textId="77777777" w:rsidR="00DC5ECD" w:rsidRPr="008F348E" w:rsidRDefault="00DC5ECD" w:rsidP="0036637F">
      <w:pPr>
        <w:spacing w:after="0" w:line="480" w:lineRule="auto"/>
        <w:contextualSpacing/>
        <w:jc w:val="both"/>
        <w:rPr>
          <w:rFonts w:ascii="Arial" w:eastAsia="Times New Roman" w:hAnsi="Arial" w:cs="Arial"/>
          <w:sz w:val="24"/>
          <w:szCs w:val="24"/>
          <w:lang w:val="en-GB"/>
        </w:rPr>
      </w:pPr>
    </w:p>
    <w:p w14:paraId="1C558E34" w14:textId="77777777" w:rsidR="007D60FB" w:rsidRPr="00361D8E" w:rsidRDefault="007D60FB" w:rsidP="0036637F">
      <w:pPr>
        <w:pStyle w:val="Heading4"/>
        <w:spacing w:before="0" w:beforeAutospacing="0" w:after="0" w:afterAutospacing="0" w:line="480" w:lineRule="auto"/>
        <w:contextualSpacing/>
        <w:rPr>
          <w:rFonts w:ascii="Arial" w:hAnsi="Arial" w:cs="Arial"/>
          <w:lang w:val="en-GB"/>
        </w:rPr>
      </w:pPr>
      <w:r w:rsidRPr="00361D8E">
        <w:rPr>
          <w:rFonts w:ascii="Arial" w:hAnsi="Arial" w:cs="Arial"/>
          <w:lang w:val="en-GB"/>
        </w:rPr>
        <w:t>Facebook’s Response to the Cambridge Analytica Scandal</w:t>
      </w:r>
    </w:p>
    <w:p w14:paraId="4D3C4B1F" w14:textId="2B5B7AE8" w:rsidR="008F348E" w:rsidRDefault="008F348E" w:rsidP="0036637F">
      <w:pPr>
        <w:spacing w:after="0" w:line="480" w:lineRule="auto"/>
        <w:contextualSpacing/>
        <w:jc w:val="both"/>
        <w:rPr>
          <w:rFonts w:ascii="Arial" w:eastAsia="Times New Roman" w:hAnsi="Arial" w:cs="Arial"/>
          <w:sz w:val="24"/>
          <w:szCs w:val="24"/>
          <w:lang w:val="en-GB"/>
        </w:rPr>
      </w:pPr>
      <w:r w:rsidRPr="008F348E">
        <w:rPr>
          <w:rFonts w:ascii="Arial" w:eastAsia="Times New Roman" w:hAnsi="Arial" w:cs="Arial"/>
          <w:sz w:val="24"/>
          <w:szCs w:val="24"/>
          <w:lang w:val="en-GB"/>
        </w:rPr>
        <w:t xml:space="preserve">The Cambridge Analytica scandal changed Facebook data governance. Unauthorised data access and political microtargeting led Facebook to improve data security. These </w:t>
      </w:r>
      <w:r w:rsidRPr="008F348E">
        <w:rPr>
          <w:rFonts w:ascii="Arial" w:eastAsia="Times New Roman" w:hAnsi="Arial" w:cs="Arial"/>
          <w:sz w:val="24"/>
          <w:szCs w:val="24"/>
          <w:lang w:val="en-GB"/>
        </w:rPr>
        <w:lastRenderedPageBreak/>
        <w:t xml:space="preserve">included restricting third-party API access, providing transparency tools, and allowing users choose their data (Bipartisan Policy Centre, 2023). Facebook also thoroughly examined programs with massive user data access to find and avoid such breaches. Facebook CEO Mark Zuckerberg acknowledged the company's data protection responsibility and stated efforts to restore trust (Van de Poel and </w:t>
      </w:r>
      <w:proofErr w:type="spellStart"/>
      <w:r w:rsidRPr="008F348E">
        <w:rPr>
          <w:rFonts w:ascii="Arial" w:eastAsia="Times New Roman" w:hAnsi="Arial" w:cs="Arial"/>
          <w:sz w:val="24"/>
          <w:szCs w:val="24"/>
          <w:lang w:val="en-GB"/>
        </w:rPr>
        <w:t>Royakkers</w:t>
      </w:r>
      <w:proofErr w:type="spellEnd"/>
      <w:r w:rsidRPr="008F348E">
        <w:rPr>
          <w:rFonts w:ascii="Arial" w:eastAsia="Times New Roman" w:hAnsi="Arial" w:cs="Arial"/>
          <w:sz w:val="24"/>
          <w:szCs w:val="24"/>
          <w:lang w:val="en-GB"/>
        </w:rPr>
        <w:t xml:space="preserve">, 2023). </w:t>
      </w:r>
      <w:r w:rsidR="008C2528">
        <w:rPr>
          <w:rFonts w:ascii="Arial" w:eastAsia="Times New Roman" w:hAnsi="Arial" w:cs="Arial"/>
          <w:sz w:val="24"/>
          <w:szCs w:val="24"/>
          <w:lang w:val="en-GB"/>
        </w:rPr>
        <w:t>Whereas t</w:t>
      </w:r>
      <w:r w:rsidRPr="008F348E">
        <w:rPr>
          <w:rFonts w:ascii="Arial" w:eastAsia="Times New Roman" w:hAnsi="Arial" w:cs="Arial"/>
          <w:sz w:val="24"/>
          <w:szCs w:val="24"/>
          <w:lang w:val="en-GB"/>
        </w:rPr>
        <w:t xml:space="preserve">hese actions were intended to improve the company's image and align with regulatory requirements like the EU's General Data Protection Regulation. These procedures improved, but the crisis revealed the need for proactive management of ethical issues. Facebook set a standard for data governance and openness in the online business (Stahl and Stahl, 2021). </w:t>
      </w:r>
    </w:p>
    <w:p w14:paraId="27D1CBCA" w14:textId="77777777" w:rsidR="00DC5ECD" w:rsidRPr="008F348E" w:rsidRDefault="00DC5ECD" w:rsidP="0036637F">
      <w:pPr>
        <w:spacing w:after="0" w:line="480" w:lineRule="auto"/>
        <w:contextualSpacing/>
        <w:jc w:val="both"/>
        <w:rPr>
          <w:rFonts w:ascii="Arial" w:eastAsia="Times New Roman" w:hAnsi="Arial" w:cs="Arial"/>
          <w:sz w:val="24"/>
          <w:szCs w:val="24"/>
          <w:lang w:val="en-GB"/>
        </w:rPr>
      </w:pPr>
    </w:p>
    <w:p w14:paraId="23D48F10" w14:textId="77777777" w:rsidR="007D60FB" w:rsidRPr="00361D8E" w:rsidRDefault="007D60FB" w:rsidP="0036637F">
      <w:pPr>
        <w:pStyle w:val="Heading4"/>
        <w:spacing w:before="0" w:beforeAutospacing="0" w:after="0" w:afterAutospacing="0" w:line="480" w:lineRule="auto"/>
        <w:contextualSpacing/>
        <w:rPr>
          <w:rFonts w:ascii="Arial" w:hAnsi="Arial" w:cs="Arial"/>
          <w:lang w:val="en-GB"/>
        </w:rPr>
      </w:pPr>
      <w:r w:rsidRPr="00361D8E">
        <w:rPr>
          <w:rFonts w:ascii="Arial" w:hAnsi="Arial" w:cs="Arial"/>
          <w:lang w:val="en-GB"/>
        </w:rPr>
        <w:t>Uber’s Response to Worker Rights in the UK</w:t>
      </w:r>
    </w:p>
    <w:p w14:paraId="766C1283" w14:textId="285708B2" w:rsidR="008F348E" w:rsidRDefault="008F348E" w:rsidP="0036637F">
      <w:pPr>
        <w:spacing w:after="0" w:line="480" w:lineRule="auto"/>
        <w:contextualSpacing/>
        <w:jc w:val="both"/>
        <w:rPr>
          <w:rFonts w:ascii="Arial" w:eastAsia="Times New Roman" w:hAnsi="Arial" w:cs="Arial"/>
          <w:sz w:val="24"/>
          <w:szCs w:val="24"/>
          <w:lang w:val="en-GB"/>
        </w:rPr>
      </w:pPr>
      <w:r w:rsidRPr="008F348E">
        <w:rPr>
          <w:rFonts w:ascii="Arial" w:eastAsia="Times New Roman" w:hAnsi="Arial" w:cs="Arial"/>
          <w:sz w:val="24"/>
          <w:szCs w:val="24"/>
          <w:lang w:val="en-GB"/>
        </w:rPr>
        <w:t>Uber's UK worker rights battle highlighted gig economy ethics. Uber made major changes after the UK Supreme Court declared Uber drivers “workers” entitled to minimum pay and paid leave. These included giving drivers Employment privileges Act 1996 privileges including holiday pay and pension (Biicl.org, 2021). Uber responded by significantly adjusting its labour standards, acknowledging its legal obligations. This gig economy example questioned independent contractors. Compliance with the ruling required tough operational and financial modifications, notably for UK profitability (</w:t>
      </w:r>
      <w:proofErr w:type="spellStart"/>
      <w:r w:rsidRPr="008F348E">
        <w:rPr>
          <w:rFonts w:ascii="Arial" w:eastAsia="Times New Roman" w:hAnsi="Arial" w:cs="Arial"/>
          <w:sz w:val="24"/>
          <w:szCs w:val="24"/>
          <w:lang w:val="en-GB"/>
        </w:rPr>
        <w:t>Ogbuke</w:t>
      </w:r>
      <w:proofErr w:type="spellEnd"/>
      <w:r w:rsidRPr="008F348E">
        <w:rPr>
          <w:rFonts w:ascii="Arial" w:eastAsia="Times New Roman" w:hAnsi="Arial" w:cs="Arial"/>
          <w:sz w:val="24"/>
          <w:szCs w:val="24"/>
          <w:lang w:val="en-GB"/>
        </w:rPr>
        <w:t xml:space="preserve"> et al., 2022). </w:t>
      </w:r>
      <w:r w:rsidR="008C2528">
        <w:rPr>
          <w:rFonts w:ascii="Arial" w:eastAsia="Times New Roman" w:hAnsi="Arial" w:cs="Arial"/>
          <w:sz w:val="24"/>
          <w:szCs w:val="24"/>
          <w:lang w:val="en-GB"/>
        </w:rPr>
        <w:t>However, g</w:t>
      </w:r>
      <w:r w:rsidRPr="008F348E">
        <w:rPr>
          <w:rFonts w:ascii="Arial" w:eastAsia="Times New Roman" w:hAnsi="Arial" w:cs="Arial"/>
          <w:sz w:val="24"/>
          <w:szCs w:val="24"/>
          <w:lang w:val="en-GB"/>
        </w:rPr>
        <w:t>overnment oversight still disputes the company's employment practices in other sectors despite these efforts. The case demonstrated the necessity for a global worker rights policy that matches the company's ethical standards across jurisdictions.</w:t>
      </w:r>
    </w:p>
    <w:p w14:paraId="790B63BE" w14:textId="77777777" w:rsidR="00DC5ECD" w:rsidRPr="008F348E" w:rsidRDefault="00DC5ECD" w:rsidP="0036637F">
      <w:pPr>
        <w:spacing w:after="0" w:line="480" w:lineRule="auto"/>
        <w:contextualSpacing/>
        <w:jc w:val="both"/>
        <w:rPr>
          <w:rFonts w:ascii="Arial" w:eastAsia="Times New Roman" w:hAnsi="Arial" w:cs="Arial"/>
          <w:sz w:val="24"/>
          <w:szCs w:val="24"/>
          <w:lang w:val="en-GB"/>
        </w:rPr>
      </w:pPr>
    </w:p>
    <w:p w14:paraId="7B02D6F6" w14:textId="77777777" w:rsidR="007D60FB" w:rsidRPr="00361D8E" w:rsidRDefault="007D60FB" w:rsidP="0036637F">
      <w:pPr>
        <w:pStyle w:val="Heading4"/>
        <w:spacing w:before="0" w:beforeAutospacing="0" w:after="0" w:afterAutospacing="0" w:line="480" w:lineRule="auto"/>
        <w:contextualSpacing/>
        <w:rPr>
          <w:rFonts w:ascii="Arial" w:hAnsi="Arial" w:cs="Arial"/>
          <w:lang w:val="en-GB"/>
        </w:rPr>
      </w:pPr>
      <w:r w:rsidRPr="00361D8E">
        <w:rPr>
          <w:rFonts w:ascii="Arial" w:hAnsi="Arial" w:cs="Arial"/>
          <w:lang w:val="en-GB"/>
        </w:rPr>
        <w:lastRenderedPageBreak/>
        <w:t>Alibaba’s Response to Government Surveillance in China</w:t>
      </w:r>
    </w:p>
    <w:p w14:paraId="5CBDC53B" w14:textId="000075BF" w:rsidR="008F348E" w:rsidRDefault="008F348E" w:rsidP="0036637F">
      <w:pPr>
        <w:spacing w:after="0" w:line="480" w:lineRule="auto"/>
        <w:contextualSpacing/>
        <w:jc w:val="both"/>
        <w:rPr>
          <w:rFonts w:ascii="Arial" w:eastAsia="Times New Roman" w:hAnsi="Arial" w:cs="Arial"/>
          <w:sz w:val="24"/>
          <w:szCs w:val="24"/>
          <w:lang w:val="en-GB"/>
        </w:rPr>
      </w:pPr>
      <w:r w:rsidRPr="008F348E">
        <w:rPr>
          <w:rFonts w:ascii="Arial" w:eastAsia="Times New Roman" w:hAnsi="Arial" w:cs="Arial"/>
          <w:sz w:val="24"/>
          <w:szCs w:val="24"/>
          <w:lang w:val="en-GB"/>
        </w:rPr>
        <w:t xml:space="preserve">Alibaba was criticised for developing Uighur-identifying facial recognition technology. After reports that it assisted Chinese government surveillance of ethnic minorities, Alibaba denied actual use of the capabilities and removed references from its documentation. The company said the feature was tested and ethical AI research (NY Times, 2020). Alibaba responded to concerns by committing to global ethics. The company's reaction demonstrated the challenges of operating in politically limited areas when local regulations collide with international ethics (Ahmad et al., 2022). </w:t>
      </w:r>
      <w:r w:rsidR="008C2528">
        <w:rPr>
          <w:rFonts w:ascii="Arial" w:eastAsia="Times New Roman" w:hAnsi="Arial" w:cs="Arial"/>
          <w:sz w:val="24"/>
          <w:szCs w:val="24"/>
          <w:lang w:val="en-GB"/>
        </w:rPr>
        <w:t>Hence, t</w:t>
      </w:r>
      <w:r w:rsidRPr="008F348E">
        <w:rPr>
          <w:rFonts w:ascii="Arial" w:eastAsia="Times New Roman" w:hAnsi="Arial" w:cs="Arial"/>
          <w:sz w:val="24"/>
          <w:szCs w:val="24"/>
          <w:lang w:val="en-GB"/>
        </w:rPr>
        <w:t>his instance illustrated how tech firms must include ethical protections in AI system design and deployment to avoid abuse. The event also showed AI's larger effects on authoritarianism. Alibaba was ethical, but the case demonstrated the significance of openness and responsibility in advanced technology risk mitigation.</w:t>
      </w:r>
    </w:p>
    <w:p w14:paraId="6E6F4679" w14:textId="77777777" w:rsidR="00DC5ECD" w:rsidRPr="008F348E" w:rsidRDefault="00DC5ECD" w:rsidP="0036637F">
      <w:pPr>
        <w:spacing w:after="0" w:line="480" w:lineRule="auto"/>
        <w:contextualSpacing/>
        <w:jc w:val="both"/>
        <w:rPr>
          <w:rFonts w:ascii="Arial" w:eastAsia="Times New Roman" w:hAnsi="Arial" w:cs="Arial"/>
          <w:sz w:val="24"/>
          <w:szCs w:val="24"/>
          <w:lang w:val="en-GB"/>
        </w:rPr>
      </w:pPr>
    </w:p>
    <w:p w14:paraId="17790028" w14:textId="77777777" w:rsidR="007D60FB" w:rsidRPr="00361D8E" w:rsidRDefault="007D60FB" w:rsidP="0036637F">
      <w:pPr>
        <w:pStyle w:val="Heading4"/>
        <w:spacing w:before="0" w:beforeAutospacing="0" w:after="0" w:afterAutospacing="0" w:line="480" w:lineRule="auto"/>
        <w:contextualSpacing/>
        <w:rPr>
          <w:rFonts w:ascii="Arial" w:hAnsi="Arial" w:cs="Arial"/>
          <w:lang w:val="en-GB"/>
        </w:rPr>
      </w:pPr>
      <w:r w:rsidRPr="00361D8E">
        <w:rPr>
          <w:rFonts w:ascii="Arial" w:hAnsi="Arial" w:cs="Arial"/>
          <w:lang w:val="en-GB"/>
        </w:rPr>
        <w:t>Google’s Response to AI Bias in Recruitment in India</w:t>
      </w:r>
    </w:p>
    <w:p w14:paraId="7B4773E7" w14:textId="11238131" w:rsidR="00DC5ECD" w:rsidRPr="00361D8E" w:rsidRDefault="008F348E" w:rsidP="0036637F">
      <w:pPr>
        <w:spacing w:after="0" w:line="480" w:lineRule="auto"/>
        <w:contextualSpacing/>
        <w:jc w:val="both"/>
        <w:rPr>
          <w:rFonts w:ascii="Arial" w:eastAsia="Times New Roman" w:hAnsi="Arial" w:cs="Arial"/>
          <w:sz w:val="24"/>
          <w:szCs w:val="24"/>
          <w:lang w:val="en-GB"/>
        </w:rPr>
      </w:pPr>
      <w:r w:rsidRPr="008F348E">
        <w:rPr>
          <w:rFonts w:ascii="Arial" w:eastAsia="Times New Roman" w:hAnsi="Arial" w:cs="Arial"/>
          <w:sz w:val="24"/>
          <w:szCs w:val="24"/>
          <w:lang w:val="en-GB"/>
        </w:rPr>
        <w:t xml:space="preserve">Google's Indian AI-driven recruiting tools showed AI's systematic bias towards particular socioeconomic groups. Google funded IIT Madras' Centre for Responsible AI with $1 million to explore and mitigate AI bias in India. The initiative established AI application fairness and inclusion (The Indian Express, 2022). Google prioritised data variety and openness in AI development. The corporation worked with academic institutions and included varied datasets to reduce AI biases (Ng et al., 2021). </w:t>
      </w:r>
      <w:r w:rsidR="008C2528">
        <w:rPr>
          <w:rFonts w:ascii="Arial" w:eastAsia="Times New Roman" w:hAnsi="Arial" w:cs="Arial"/>
          <w:sz w:val="24"/>
          <w:szCs w:val="24"/>
          <w:lang w:val="en-GB"/>
        </w:rPr>
        <w:t xml:space="preserve">Although </w:t>
      </w:r>
      <w:r w:rsidRPr="008F348E">
        <w:rPr>
          <w:rFonts w:ascii="Arial" w:eastAsia="Times New Roman" w:hAnsi="Arial" w:cs="Arial"/>
          <w:sz w:val="24"/>
          <w:szCs w:val="24"/>
          <w:lang w:val="en-GB"/>
        </w:rPr>
        <w:t>Google's investment addressed ethical issues, but fair AI systems remain a problem. The organisation illustrated the necessity for constant monitoring and auditing to guarantee ethical AI tool usage.</w:t>
      </w:r>
    </w:p>
    <w:p w14:paraId="1BF26CF6" w14:textId="621D995D" w:rsidR="007B2A1F" w:rsidRPr="00361D8E" w:rsidRDefault="007B2A1F" w:rsidP="0036637F">
      <w:pPr>
        <w:pStyle w:val="Heading2"/>
        <w:spacing w:before="0" w:line="480" w:lineRule="auto"/>
        <w:contextualSpacing/>
        <w:rPr>
          <w:lang w:val="en-GB"/>
        </w:rPr>
      </w:pPr>
      <w:bookmarkStart w:id="7" w:name="_Toc186741411"/>
      <w:r w:rsidRPr="00361D8E">
        <w:rPr>
          <w:lang w:val="en-GB"/>
        </w:rPr>
        <w:lastRenderedPageBreak/>
        <w:t>Constraints Imposed by Cultural, Political, and Social Environments</w:t>
      </w:r>
      <w:bookmarkEnd w:id="7"/>
    </w:p>
    <w:p w14:paraId="6DCFB7C2" w14:textId="5483434C" w:rsidR="008F348E" w:rsidRDefault="008F348E" w:rsidP="0036637F">
      <w:pPr>
        <w:spacing w:after="0" w:line="480" w:lineRule="auto"/>
        <w:contextualSpacing/>
        <w:jc w:val="both"/>
        <w:rPr>
          <w:rFonts w:ascii="Arial" w:eastAsia="Times New Roman" w:hAnsi="Arial" w:cs="Arial"/>
          <w:sz w:val="24"/>
          <w:szCs w:val="24"/>
          <w:lang w:val="en-GB"/>
        </w:rPr>
      </w:pPr>
      <w:r w:rsidRPr="00DC5ECD">
        <w:rPr>
          <w:rFonts w:ascii="Arial" w:eastAsia="Times New Roman" w:hAnsi="Arial" w:cs="Arial"/>
          <w:sz w:val="24"/>
          <w:szCs w:val="24"/>
          <w:lang w:val="en-GB"/>
        </w:rPr>
        <w:t xml:space="preserve">The technology industry faces many cultural, political, and social barriers to business. Limits affect how companies build products, navigate global markets, and involve stakeholders. </w:t>
      </w:r>
    </w:p>
    <w:p w14:paraId="5DE75420" w14:textId="77777777" w:rsidR="00DC5ECD" w:rsidRPr="00DC5ECD" w:rsidRDefault="00DC5ECD" w:rsidP="0036637F">
      <w:pPr>
        <w:spacing w:after="0" w:line="480" w:lineRule="auto"/>
        <w:contextualSpacing/>
        <w:jc w:val="both"/>
        <w:rPr>
          <w:rFonts w:ascii="Arial" w:eastAsia="Times New Roman" w:hAnsi="Arial" w:cs="Arial"/>
          <w:sz w:val="24"/>
          <w:szCs w:val="24"/>
          <w:lang w:val="en-GB"/>
        </w:rPr>
      </w:pPr>
    </w:p>
    <w:p w14:paraId="79D1C7BE" w14:textId="41D6F05B" w:rsidR="00B60512" w:rsidRPr="00361D8E" w:rsidRDefault="00B60512" w:rsidP="0036637F">
      <w:pPr>
        <w:pStyle w:val="Heading4"/>
        <w:spacing w:before="0" w:beforeAutospacing="0" w:after="0" w:afterAutospacing="0" w:line="480" w:lineRule="auto"/>
        <w:contextualSpacing/>
        <w:rPr>
          <w:rFonts w:ascii="Arial" w:hAnsi="Arial" w:cs="Arial"/>
          <w:lang w:val="en-GB"/>
        </w:rPr>
      </w:pPr>
      <w:r w:rsidRPr="00361D8E">
        <w:rPr>
          <w:rStyle w:val="Strong"/>
          <w:rFonts w:ascii="Arial" w:hAnsi="Arial" w:cs="Arial"/>
          <w:b/>
          <w:bCs/>
          <w:lang w:val="en-GB"/>
        </w:rPr>
        <w:t>Cultural Constraints</w:t>
      </w:r>
    </w:p>
    <w:p w14:paraId="64A9E9D1" w14:textId="77777777" w:rsidR="00DC5ECD" w:rsidRDefault="00361D8E" w:rsidP="0036637F">
      <w:pPr>
        <w:spacing w:after="0" w:line="480" w:lineRule="auto"/>
        <w:contextualSpacing/>
        <w:jc w:val="both"/>
        <w:rPr>
          <w:rFonts w:ascii="Arial" w:eastAsia="Times New Roman" w:hAnsi="Arial" w:cs="Arial"/>
          <w:sz w:val="24"/>
          <w:szCs w:val="24"/>
          <w:lang w:val="en-GB"/>
        </w:rPr>
      </w:pPr>
      <w:r w:rsidRPr="00361D8E">
        <w:rPr>
          <w:rFonts w:ascii="Arial" w:eastAsia="Times New Roman" w:hAnsi="Arial" w:cs="Arial"/>
          <w:sz w:val="24"/>
          <w:szCs w:val="24"/>
          <w:lang w:val="en-GB"/>
        </w:rPr>
        <w:t xml:space="preserve">Cultural differences affect ICT company ethics and operations, where goods and services cross borders. Asian collectivism prioritises community harmony and gain, </w:t>
      </w:r>
      <w:r>
        <w:rPr>
          <w:rFonts w:ascii="Arial" w:eastAsia="Times New Roman" w:hAnsi="Arial" w:cs="Arial"/>
          <w:sz w:val="24"/>
          <w:szCs w:val="24"/>
          <w:lang w:val="en-GB"/>
        </w:rPr>
        <w:t>whilst</w:t>
      </w:r>
      <w:r w:rsidRPr="00361D8E">
        <w:rPr>
          <w:rFonts w:ascii="Arial" w:eastAsia="Times New Roman" w:hAnsi="Arial" w:cs="Arial"/>
          <w:sz w:val="24"/>
          <w:szCs w:val="24"/>
          <w:lang w:val="en-GB"/>
        </w:rPr>
        <w:t xml:space="preserve"> Western individualism emphasises personal identity. European and North American markets value data privacy and consumer liberty. Under GDPR, companies must obtain user consent before collecting or processing personal data. China and Japan prioritise society over individual liberty. This collectivism is seen in widespread acceptance of broad monitoring as necessary for national security or social stability (Westjohn et al., 2022).</w:t>
      </w:r>
    </w:p>
    <w:p w14:paraId="5D95C63D" w14:textId="5A72240F" w:rsidR="00361D8E" w:rsidRPr="00361D8E" w:rsidRDefault="00361D8E" w:rsidP="0036637F">
      <w:pPr>
        <w:spacing w:after="0" w:line="480" w:lineRule="auto"/>
        <w:contextualSpacing/>
        <w:jc w:val="both"/>
        <w:rPr>
          <w:rFonts w:ascii="Arial" w:eastAsia="Times New Roman" w:hAnsi="Arial" w:cs="Arial"/>
          <w:sz w:val="24"/>
          <w:szCs w:val="24"/>
          <w:lang w:val="en-GB"/>
        </w:rPr>
      </w:pPr>
      <w:r w:rsidRPr="00361D8E">
        <w:rPr>
          <w:rFonts w:ascii="Arial" w:eastAsia="Times New Roman" w:hAnsi="Arial" w:cs="Arial"/>
          <w:sz w:val="24"/>
          <w:szCs w:val="24"/>
          <w:lang w:val="en-GB"/>
        </w:rPr>
        <w:br/>
      </w:r>
      <w:r w:rsidR="00E16F3A">
        <w:rPr>
          <w:rFonts w:ascii="Arial" w:eastAsia="Times New Roman" w:hAnsi="Arial" w:cs="Arial"/>
          <w:sz w:val="24"/>
          <w:szCs w:val="24"/>
          <w:lang w:val="en-GB"/>
        </w:rPr>
        <w:t>Whereas, c</w:t>
      </w:r>
      <w:r w:rsidRPr="00361D8E">
        <w:rPr>
          <w:rFonts w:ascii="Arial" w:eastAsia="Times New Roman" w:hAnsi="Arial" w:cs="Arial"/>
          <w:sz w:val="24"/>
          <w:szCs w:val="24"/>
          <w:lang w:val="en-GB"/>
        </w:rPr>
        <w:t>ultural differences matter. Individualism requires Western corporations to be more transparent about data privacy. Asian companies can collect data more freely but must consider ethics. Alibaba's face recognition technology that can identify Uighurs represents China's collectivism but has raised international concerns for aiding human rights violations (Chan et al., 2024). Culture also affects tech companies' reputations. Chinese customers prioritise society over individual rights when making ethical decisions, which affects how companies sell and defend themselves. Western consumers focus more on personal effect and freedom when assessing company behaviour (</w:t>
      </w:r>
      <w:proofErr w:type="spellStart"/>
      <w:r w:rsidRPr="00361D8E">
        <w:rPr>
          <w:rFonts w:ascii="Arial" w:eastAsia="Times New Roman" w:hAnsi="Arial" w:cs="Arial"/>
          <w:sz w:val="24"/>
          <w:szCs w:val="24"/>
          <w:lang w:val="en-GB"/>
        </w:rPr>
        <w:t>Almashayekhi</w:t>
      </w:r>
      <w:proofErr w:type="spellEnd"/>
      <w:r w:rsidRPr="00361D8E">
        <w:rPr>
          <w:rFonts w:ascii="Arial" w:eastAsia="Times New Roman" w:hAnsi="Arial" w:cs="Arial"/>
          <w:sz w:val="24"/>
          <w:szCs w:val="24"/>
          <w:lang w:val="en-GB"/>
        </w:rPr>
        <w:t>, 2024).</w:t>
      </w:r>
    </w:p>
    <w:p w14:paraId="01D2D33C" w14:textId="77777777" w:rsidR="00B60512" w:rsidRPr="00361D8E" w:rsidRDefault="00B60512" w:rsidP="0036637F">
      <w:pPr>
        <w:pStyle w:val="Heading4"/>
        <w:spacing w:before="0" w:beforeAutospacing="0" w:after="0" w:afterAutospacing="0" w:line="480" w:lineRule="auto"/>
        <w:contextualSpacing/>
        <w:rPr>
          <w:rFonts w:ascii="Arial" w:hAnsi="Arial" w:cs="Arial"/>
          <w:lang w:val="en-GB"/>
        </w:rPr>
      </w:pPr>
      <w:r w:rsidRPr="00361D8E">
        <w:rPr>
          <w:rStyle w:val="Strong"/>
          <w:rFonts w:ascii="Arial" w:hAnsi="Arial" w:cs="Arial"/>
          <w:b/>
          <w:bCs/>
          <w:lang w:val="en-GB"/>
        </w:rPr>
        <w:lastRenderedPageBreak/>
        <w:t>Political Constraints</w:t>
      </w:r>
    </w:p>
    <w:p w14:paraId="25230497" w14:textId="0E9348F0" w:rsidR="00361D8E" w:rsidRPr="00361D8E" w:rsidRDefault="00361D8E" w:rsidP="0036637F">
      <w:pPr>
        <w:spacing w:after="0" w:line="480" w:lineRule="auto"/>
        <w:contextualSpacing/>
        <w:jc w:val="both"/>
        <w:rPr>
          <w:rFonts w:ascii="Arial" w:eastAsia="Times New Roman" w:hAnsi="Arial" w:cs="Arial"/>
          <w:sz w:val="24"/>
          <w:szCs w:val="24"/>
          <w:lang w:val="en-GB"/>
        </w:rPr>
      </w:pPr>
      <w:r w:rsidRPr="00361D8E">
        <w:rPr>
          <w:rFonts w:ascii="Arial" w:eastAsia="Times New Roman" w:hAnsi="Arial" w:cs="Arial"/>
          <w:sz w:val="24"/>
          <w:szCs w:val="24"/>
          <w:lang w:val="en-GB"/>
        </w:rPr>
        <w:t xml:space="preserve">Technology enterprises operate under political regulatory frameworks and compliance limitations. Companies desiring to operate overseas </w:t>
      </w:r>
      <w:r>
        <w:rPr>
          <w:rFonts w:ascii="Arial" w:eastAsia="Times New Roman" w:hAnsi="Arial" w:cs="Arial"/>
          <w:sz w:val="24"/>
          <w:szCs w:val="24"/>
          <w:lang w:val="en-GB"/>
        </w:rPr>
        <w:t>whilst</w:t>
      </w:r>
      <w:r w:rsidRPr="00361D8E">
        <w:rPr>
          <w:rFonts w:ascii="Arial" w:eastAsia="Times New Roman" w:hAnsi="Arial" w:cs="Arial"/>
          <w:sz w:val="24"/>
          <w:szCs w:val="24"/>
          <w:lang w:val="en-GB"/>
        </w:rPr>
        <w:t xml:space="preserve"> keeping to diverse legal conventions encounter hurdles from these constraints, which vary greatly across states. Growing data privacy and cybersecurity requirements are a big political constraint. Company data collection, storage, and usage must comply with the EU's GDPR, a data protection gold standard. EU corporations must emphasise data minimisation and transparency to offer customers power. The UK Data Protection Act promotes accountability and user rights (</w:t>
      </w:r>
      <w:proofErr w:type="spellStart"/>
      <w:r w:rsidRPr="00361D8E">
        <w:rPr>
          <w:rFonts w:ascii="Arial" w:eastAsia="Times New Roman" w:hAnsi="Arial" w:cs="Arial"/>
          <w:sz w:val="24"/>
          <w:szCs w:val="24"/>
          <w:lang w:val="en-GB"/>
        </w:rPr>
        <w:t>Zirnstein</w:t>
      </w:r>
      <w:proofErr w:type="spellEnd"/>
      <w:r w:rsidRPr="00361D8E">
        <w:rPr>
          <w:rFonts w:ascii="Arial" w:eastAsia="Times New Roman" w:hAnsi="Arial" w:cs="Arial"/>
          <w:sz w:val="24"/>
          <w:szCs w:val="24"/>
          <w:lang w:val="en-GB"/>
        </w:rPr>
        <w:t xml:space="preserve"> et al., 2022). However, China's Cybersecurity Law prioritises state security and compels enterprises to retain data locally for government access. Global technology enterprises must reconcile user privacy with the legal requirement to share data with governmental agencies. Alibaba's collaboration with government rules has facilitated state supervision </w:t>
      </w:r>
      <w:r>
        <w:rPr>
          <w:rFonts w:ascii="Arial" w:eastAsia="Times New Roman" w:hAnsi="Arial" w:cs="Arial"/>
          <w:sz w:val="24"/>
          <w:szCs w:val="24"/>
          <w:lang w:val="en-GB"/>
        </w:rPr>
        <w:t>whilst</w:t>
      </w:r>
      <w:r w:rsidRPr="00361D8E">
        <w:rPr>
          <w:rFonts w:ascii="Arial" w:eastAsia="Times New Roman" w:hAnsi="Arial" w:cs="Arial"/>
          <w:sz w:val="24"/>
          <w:szCs w:val="24"/>
          <w:lang w:val="en-GB"/>
        </w:rPr>
        <w:t xml:space="preserve"> causing ethical difficulties internationally (Seng, 2024).</w:t>
      </w:r>
    </w:p>
    <w:p w14:paraId="5DFEEC71" w14:textId="686C4A90" w:rsidR="00B60512" w:rsidRPr="00361D8E" w:rsidRDefault="00B60512" w:rsidP="0036637F">
      <w:pPr>
        <w:spacing w:after="0" w:line="480" w:lineRule="auto"/>
        <w:contextualSpacing/>
        <w:rPr>
          <w:rFonts w:ascii="Arial" w:hAnsi="Arial" w:cs="Arial"/>
          <w:sz w:val="24"/>
          <w:szCs w:val="24"/>
          <w:lang w:val="en-GB"/>
        </w:rPr>
      </w:pPr>
    </w:p>
    <w:p w14:paraId="17C182A5" w14:textId="77777777" w:rsidR="00B60512" w:rsidRPr="00361D8E" w:rsidRDefault="00B60512" w:rsidP="0036637F">
      <w:pPr>
        <w:pStyle w:val="Heading4"/>
        <w:spacing w:before="0" w:beforeAutospacing="0" w:after="0" w:afterAutospacing="0" w:line="480" w:lineRule="auto"/>
        <w:contextualSpacing/>
        <w:rPr>
          <w:rFonts w:ascii="Arial" w:hAnsi="Arial" w:cs="Arial"/>
          <w:lang w:val="en-GB"/>
        </w:rPr>
      </w:pPr>
      <w:r w:rsidRPr="00361D8E">
        <w:rPr>
          <w:rStyle w:val="Strong"/>
          <w:rFonts w:ascii="Arial" w:hAnsi="Arial" w:cs="Arial"/>
          <w:b/>
          <w:bCs/>
          <w:lang w:val="en-GB"/>
        </w:rPr>
        <w:t>Social Constraints</w:t>
      </w:r>
    </w:p>
    <w:p w14:paraId="7554302A" w14:textId="00184650" w:rsidR="00361D8E" w:rsidRPr="00361D8E" w:rsidRDefault="00361D8E" w:rsidP="0036637F">
      <w:pPr>
        <w:spacing w:after="0" w:line="480" w:lineRule="auto"/>
        <w:contextualSpacing/>
        <w:jc w:val="both"/>
        <w:rPr>
          <w:rFonts w:ascii="Arial" w:eastAsia="Times New Roman" w:hAnsi="Arial" w:cs="Arial"/>
          <w:sz w:val="24"/>
          <w:szCs w:val="24"/>
          <w:lang w:val="en-GB"/>
        </w:rPr>
      </w:pPr>
      <w:r w:rsidRPr="00361D8E">
        <w:rPr>
          <w:rFonts w:ascii="Arial" w:eastAsia="Times New Roman" w:hAnsi="Arial" w:cs="Arial"/>
          <w:sz w:val="24"/>
          <w:szCs w:val="24"/>
          <w:lang w:val="en-GB"/>
        </w:rPr>
        <w:t xml:space="preserve">Technology enterprises are constrained by public opinion and societal standards. These dynamics affect organisational behaviour, product design, and decision-making, often limiting innovation. Recently, public concerns regarding AI biases and tech monopolies have grown due to technology's societal impacts. Algorithmic biases in AI systems have been criticised for maintaining inequalities in employment, face recognition, and loan approval systems. Due to unrepresentative or corrupted training datasets, these biases often provide discriminatory results (Sartori and Bocca, 2023). Facebook is blamed for </w:t>
      </w:r>
      <w:r w:rsidRPr="00361D8E">
        <w:rPr>
          <w:rFonts w:ascii="Arial" w:eastAsia="Times New Roman" w:hAnsi="Arial" w:cs="Arial"/>
          <w:sz w:val="24"/>
          <w:szCs w:val="24"/>
          <w:lang w:val="en-GB"/>
        </w:rPr>
        <w:lastRenderedPageBreak/>
        <w:t xml:space="preserve">spreading misinformation, particularly during elections and public health situations. </w:t>
      </w:r>
      <w:r w:rsidR="00A35619">
        <w:rPr>
          <w:rFonts w:ascii="Arial" w:eastAsia="Times New Roman" w:hAnsi="Arial" w:cs="Arial"/>
          <w:sz w:val="24"/>
          <w:szCs w:val="24"/>
          <w:lang w:val="en-GB"/>
        </w:rPr>
        <w:t>Whereas, p</w:t>
      </w:r>
      <w:r w:rsidRPr="00361D8E">
        <w:rPr>
          <w:rFonts w:ascii="Arial" w:eastAsia="Times New Roman" w:hAnsi="Arial" w:cs="Arial"/>
          <w:sz w:val="24"/>
          <w:szCs w:val="24"/>
          <w:lang w:val="en-GB"/>
        </w:rPr>
        <w:t>latform algorithms, designed to increase user engagement, have been blamed for amplifying sensationalist and polarising content, dividing society and undermining institutions. Facebook implemented misinformation-fighting measures after public condemnation of these techniques, although their usefulness is unclear (Sartori and Theodorou, 2022).</w:t>
      </w:r>
    </w:p>
    <w:p w14:paraId="61A1633A" w14:textId="6712D6EB" w:rsidR="007B2A1F" w:rsidRPr="00361D8E" w:rsidRDefault="007B2A1F" w:rsidP="0036637F">
      <w:pPr>
        <w:spacing w:after="0" w:line="480" w:lineRule="auto"/>
        <w:contextualSpacing/>
        <w:rPr>
          <w:rFonts w:ascii="Arial" w:eastAsia="Times New Roman" w:hAnsi="Arial" w:cs="Arial"/>
          <w:sz w:val="24"/>
          <w:szCs w:val="24"/>
          <w:lang w:val="en-GB"/>
        </w:rPr>
      </w:pPr>
    </w:p>
    <w:p w14:paraId="076896E5" w14:textId="4FD1780C" w:rsidR="007B2A1F" w:rsidRPr="00361D8E" w:rsidRDefault="007B2A1F" w:rsidP="0036637F">
      <w:pPr>
        <w:pStyle w:val="Heading2"/>
        <w:spacing w:before="0" w:line="480" w:lineRule="auto"/>
        <w:contextualSpacing/>
        <w:rPr>
          <w:lang w:val="en-GB"/>
        </w:rPr>
      </w:pPr>
      <w:bookmarkStart w:id="8" w:name="_Toc186741412"/>
      <w:r w:rsidRPr="00361D8E">
        <w:rPr>
          <w:lang w:val="en-GB"/>
        </w:rPr>
        <w:t>Determining the Causes of Problems and Proposing Solutions</w:t>
      </w:r>
      <w:bookmarkEnd w:id="8"/>
      <w:r w:rsidRPr="00361D8E">
        <w:rPr>
          <w:lang w:val="en-GB"/>
        </w:rPr>
        <w:t xml:space="preserve"> </w:t>
      </w:r>
    </w:p>
    <w:p w14:paraId="708C06A3" w14:textId="1B4BB063" w:rsidR="00361D8E" w:rsidRDefault="00361D8E" w:rsidP="0036637F">
      <w:pPr>
        <w:spacing w:after="0" w:line="480" w:lineRule="auto"/>
        <w:contextualSpacing/>
        <w:jc w:val="both"/>
        <w:rPr>
          <w:rFonts w:ascii="Arial" w:eastAsia="Times New Roman" w:hAnsi="Arial" w:cs="Arial"/>
          <w:sz w:val="24"/>
          <w:szCs w:val="24"/>
          <w:lang w:val="en-GB"/>
        </w:rPr>
      </w:pPr>
      <w:r w:rsidRPr="00361D8E">
        <w:rPr>
          <w:rFonts w:ascii="Arial" w:eastAsia="Times New Roman" w:hAnsi="Arial" w:cs="Arial"/>
          <w:sz w:val="24"/>
          <w:szCs w:val="24"/>
          <w:lang w:val="en-GB"/>
        </w:rPr>
        <w:t>Technology's structure and organisation raise ethical considerations. These difficulties arise when priorities, global standards, and stakeholder involvement clash. Strategically tackling these difficulties needs ethical frameworks, organisational changes, and stakeholder engagement.</w:t>
      </w:r>
    </w:p>
    <w:p w14:paraId="41BA9816" w14:textId="77777777" w:rsidR="00DC5ECD" w:rsidRPr="00361D8E" w:rsidRDefault="00DC5ECD" w:rsidP="0036637F">
      <w:pPr>
        <w:spacing w:after="0" w:line="480" w:lineRule="auto"/>
        <w:contextualSpacing/>
        <w:jc w:val="both"/>
        <w:rPr>
          <w:rFonts w:ascii="Arial" w:eastAsia="Times New Roman" w:hAnsi="Arial" w:cs="Arial"/>
          <w:sz w:val="24"/>
          <w:szCs w:val="24"/>
          <w:lang w:val="en-GB"/>
        </w:rPr>
      </w:pPr>
    </w:p>
    <w:p w14:paraId="38CA1E98" w14:textId="77777777" w:rsidR="006551C8" w:rsidRPr="00361D8E" w:rsidRDefault="006551C8" w:rsidP="0036637F">
      <w:pPr>
        <w:pStyle w:val="Heading4"/>
        <w:spacing w:before="0" w:beforeAutospacing="0" w:after="0" w:afterAutospacing="0" w:line="480" w:lineRule="auto"/>
        <w:contextualSpacing/>
        <w:rPr>
          <w:rFonts w:ascii="Arial" w:hAnsi="Arial" w:cs="Arial"/>
          <w:lang w:val="en-GB"/>
        </w:rPr>
      </w:pPr>
      <w:r w:rsidRPr="00361D8E">
        <w:rPr>
          <w:rFonts w:ascii="Arial" w:hAnsi="Arial" w:cs="Arial"/>
          <w:lang w:val="en-GB"/>
        </w:rPr>
        <w:t>Root Causes of Ethical Challenges</w:t>
      </w:r>
    </w:p>
    <w:p w14:paraId="1BB480E1" w14:textId="77777777" w:rsidR="00DC5ECD" w:rsidRDefault="00361D8E" w:rsidP="0036637F">
      <w:pPr>
        <w:spacing w:after="0" w:line="480" w:lineRule="auto"/>
        <w:contextualSpacing/>
        <w:jc w:val="both"/>
        <w:rPr>
          <w:rFonts w:ascii="Arial" w:eastAsia="Times New Roman" w:hAnsi="Arial" w:cs="Arial"/>
          <w:sz w:val="24"/>
          <w:szCs w:val="24"/>
          <w:lang w:val="en-GB"/>
        </w:rPr>
      </w:pPr>
      <w:r w:rsidRPr="00361D8E">
        <w:rPr>
          <w:rFonts w:ascii="Arial" w:eastAsia="Times New Roman" w:hAnsi="Arial" w:cs="Arial"/>
          <w:sz w:val="24"/>
          <w:szCs w:val="24"/>
          <w:lang w:val="en-GB"/>
        </w:rPr>
        <w:t xml:space="preserve">Misalignment between business and ethics is a key technological ethical concern. Technology companies prioritise growth and innovation above data privacy, employment rights, and equality. User retention is prioritised by engagement-driven algorithms that accentuate polarising content. These practises highlight the contradiction between economic interests and technology's impact on society (Westjohn et al., 2022). Facebook's data monetisation leads to unethical political use of user data, as the Cambridge Analytica scandal proved. Insufficient global ethics are another factor. Europe has the GDPR, but Asia and Africa do not. Fragmentation encourages firms to use lax </w:t>
      </w:r>
      <w:r w:rsidRPr="00361D8E">
        <w:rPr>
          <w:rFonts w:ascii="Arial" w:eastAsia="Times New Roman" w:hAnsi="Arial" w:cs="Arial"/>
          <w:sz w:val="24"/>
          <w:szCs w:val="24"/>
          <w:lang w:val="en-GB"/>
        </w:rPr>
        <w:lastRenderedPageBreak/>
        <w:t xml:space="preserve">regulations to put profit above ethics (Seng, 2024). Global data privacy standards are uneven, allowing uncontrolled data collection and fuelling technology company mistrust. </w:t>
      </w:r>
    </w:p>
    <w:p w14:paraId="0DD1C10D" w14:textId="2E6960D4" w:rsidR="00361D8E" w:rsidRPr="00361D8E" w:rsidRDefault="00361D8E" w:rsidP="0036637F">
      <w:pPr>
        <w:spacing w:after="0" w:line="480" w:lineRule="auto"/>
        <w:contextualSpacing/>
        <w:jc w:val="both"/>
        <w:rPr>
          <w:rFonts w:ascii="Arial" w:eastAsia="Times New Roman" w:hAnsi="Arial" w:cs="Arial"/>
          <w:sz w:val="24"/>
          <w:szCs w:val="24"/>
          <w:lang w:val="en-GB"/>
        </w:rPr>
      </w:pPr>
      <w:r w:rsidRPr="00361D8E">
        <w:rPr>
          <w:rFonts w:ascii="Arial" w:eastAsia="Times New Roman" w:hAnsi="Arial" w:cs="Arial"/>
          <w:sz w:val="24"/>
          <w:szCs w:val="24"/>
          <w:lang w:val="en-GB"/>
        </w:rPr>
        <w:br/>
        <w:t>Poor stakeholder engagement in decision-making lowers ethics. User, employee, and community stakeholders are rarely involved in product, data, and algorithmic design. Dismissing various perspectives causes inequities and unintended effects. Google's AI-driven recruitment tools in India were criticised for its bias due to unrepresentative training datasets that overlooked under-represented demographics (Ng et al., 2021). Biases perpetuate inequity without stakeholder input.</w:t>
      </w:r>
    </w:p>
    <w:p w14:paraId="39CBD14B" w14:textId="5C3EEB03" w:rsidR="006551C8" w:rsidRPr="00361D8E" w:rsidRDefault="006551C8" w:rsidP="0036637F">
      <w:pPr>
        <w:spacing w:after="0" w:line="480" w:lineRule="auto"/>
        <w:contextualSpacing/>
        <w:rPr>
          <w:rFonts w:ascii="Arial" w:hAnsi="Arial" w:cs="Arial"/>
          <w:sz w:val="24"/>
          <w:szCs w:val="24"/>
          <w:lang w:val="en-GB"/>
        </w:rPr>
      </w:pPr>
    </w:p>
    <w:p w14:paraId="5B28EC7B" w14:textId="77777777" w:rsidR="006551C8" w:rsidRPr="00361D8E" w:rsidRDefault="006551C8" w:rsidP="0036637F">
      <w:pPr>
        <w:pStyle w:val="Heading4"/>
        <w:spacing w:before="0" w:beforeAutospacing="0" w:after="0" w:afterAutospacing="0" w:line="480" w:lineRule="auto"/>
        <w:contextualSpacing/>
        <w:rPr>
          <w:rFonts w:ascii="Arial" w:hAnsi="Arial" w:cs="Arial"/>
          <w:lang w:val="en-GB"/>
        </w:rPr>
      </w:pPr>
      <w:r w:rsidRPr="00361D8E">
        <w:rPr>
          <w:rFonts w:ascii="Arial" w:hAnsi="Arial" w:cs="Arial"/>
          <w:lang w:val="en-GB"/>
        </w:rPr>
        <w:t>Proposed Solutions</w:t>
      </w:r>
    </w:p>
    <w:p w14:paraId="21F59221" w14:textId="77777777" w:rsidR="00AF3369" w:rsidRDefault="00361D8E" w:rsidP="0036637F">
      <w:pPr>
        <w:spacing w:after="0" w:line="480" w:lineRule="auto"/>
        <w:contextualSpacing/>
        <w:jc w:val="both"/>
        <w:rPr>
          <w:rFonts w:ascii="Arial" w:eastAsia="Times New Roman" w:hAnsi="Arial" w:cs="Arial"/>
          <w:sz w:val="24"/>
          <w:szCs w:val="24"/>
          <w:lang w:val="en-GB"/>
        </w:rPr>
      </w:pPr>
      <w:r w:rsidRPr="00361D8E">
        <w:rPr>
          <w:rFonts w:ascii="Arial" w:eastAsia="Times New Roman" w:hAnsi="Arial" w:cs="Arial"/>
          <w:sz w:val="24"/>
          <w:szCs w:val="24"/>
          <w:lang w:val="en-GB"/>
        </w:rPr>
        <w:t>Technology sector ethics need organisational improvements, robust ethical frameworks, and stakeholder participation. Independent ethical committees may oversee data governance well. These independent entities would oversee data collection, storage, and usage to ensure ethics. Ethics boards may balance business and social benefit with external experts, users, and advocacy groups. Strict third-party data access evaluations may have prevented the Facebook-Cambridge Analytica scandal (Chan et al., 2024). Another essential strategy is globalising ethical work. Standardised standards must provide fair wages, benefits, and workplace safety across markets. Uber's response to the UK Supreme Court's ruling that drivers are workers entitled to benefits may be repeated. Actively increasing these practises would demonstrate ethical labour and decrease reputational risk (</w:t>
      </w:r>
      <w:proofErr w:type="spellStart"/>
      <w:r w:rsidRPr="00361D8E">
        <w:rPr>
          <w:rFonts w:ascii="Arial" w:eastAsia="Times New Roman" w:hAnsi="Arial" w:cs="Arial"/>
          <w:sz w:val="24"/>
          <w:szCs w:val="24"/>
          <w:lang w:val="en-GB"/>
        </w:rPr>
        <w:t>Almashayekhi</w:t>
      </w:r>
      <w:proofErr w:type="spellEnd"/>
      <w:r w:rsidRPr="00361D8E">
        <w:rPr>
          <w:rFonts w:ascii="Arial" w:eastAsia="Times New Roman" w:hAnsi="Arial" w:cs="Arial"/>
          <w:sz w:val="24"/>
          <w:szCs w:val="24"/>
          <w:lang w:val="en-GB"/>
        </w:rPr>
        <w:t xml:space="preserve">, 2024). </w:t>
      </w:r>
    </w:p>
    <w:p w14:paraId="4361D8AC" w14:textId="64F3C26B" w:rsidR="00361D8E" w:rsidRPr="00361D8E" w:rsidRDefault="00361D8E" w:rsidP="0036637F">
      <w:pPr>
        <w:spacing w:after="0" w:line="480" w:lineRule="auto"/>
        <w:contextualSpacing/>
        <w:jc w:val="both"/>
        <w:rPr>
          <w:rFonts w:ascii="Arial" w:eastAsia="Times New Roman" w:hAnsi="Arial" w:cs="Arial"/>
          <w:sz w:val="24"/>
          <w:szCs w:val="24"/>
          <w:lang w:val="en-GB"/>
        </w:rPr>
      </w:pPr>
      <w:r w:rsidRPr="00361D8E">
        <w:rPr>
          <w:rFonts w:ascii="Arial" w:eastAsia="Times New Roman" w:hAnsi="Arial" w:cs="Arial"/>
          <w:sz w:val="24"/>
          <w:szCs w:val="24"/>
          <w:lang w:val="en-GB"/>
        </w:rPr>
        <w:lastRenderedPageBreak/>
        <w:t>Also critical is adopting stricter internal privacy rules than statutory requirements. Beyond complying with regional legislation like the GDPR or China's Cybersecurity Law, enterprises must adopt global privacy norms that emphasise user liberty and transparency. Alibaba's facial recognition technology demonstrates the risks of operating in local legislative settings that enable unethical activity. Technology discrimination bans may avoid ethical failures and align companies with international standards (Seng, 2024). Neutral AI frameworks with third-party oversight are needed to overcome algorithmic biases. The frameworks should include public audits, diverse and representative training datasets, and ongoing assessment. Companies may ensure AI systems are fair and inclusive by working with academic institutions or non</w:t>
      </w:r>
      <w:r w:rsidR="00AF3369">
        <w:rPr>
          <w:rFonts w:ascii="Arial" w:eastAsia="Times New Roman" w:hAnsi="Arial" w:cs="Arial"/>
          <w:sz w:val="24"/>
          <w:szCs w:val="24"/>
          <w:lang w:val="en-GB"/>
        </w:rPr>
        <w:t>-</w:t>
      </w:r>
      <w:r w:rsidRPr="00361D8E">
        <w:rPr>
          <w:rFonts w:ascii="Arial" w:eastAsia="Times New Roman" w:hAnsi="Arial" w:cs="Arial"/>
          <w:sz w:val="24"/>
          <w:szCs w:val="24"/>
          <w:lang w:val="en-GB"/>
        </w:rPr>
        <w:t>profit advocacy organisations. Google's engagement with IIT Madras to examine AI bias in India illustrates how third-party monitoring may foster ethical innovation (The Indian Express, 2022).</w:t>
      </w:r>
    </w:p>
    <w:p w14:paraId="09525602" w14:textId="67D1A54C" w:rsidR="006551C8" w:rsidRPr="00361D8E" w:rsidRDefault="006551C8" w:rsidP="0036637F">
      <w:pPr>
        <w:spacing w:after="0" w:line="480" w:lineRule="auto"/>
        <w:contextualSpacing/>
        <w:rPr>
          <w:rFonts w:ascii="Arial" w:hAnsi="Arial" w:cs="Arial"/>
          <w:sz w:val="24"/>
          <w:szCs w:val="24"/>
          <w:lang w:val="en-GB"/>
        </w:rPr>
      </w:pPr>
    </w:p>
    <w:p w14:paraId="36BA4AD4" w14:textId="77777777" w:rsidR="006551C8" w:rsidRPr="00361D8E" w:rsidRDefault="006551C8" w:rsidP="0036637F">
      <w:pPr>
        <w:pStyle w:val="Heading4"/>
        <w:spacing w:before="0" w:beforeAutospacing="0" w:after="0" w:afterAutospacing="0" w:line="480" w:lineRule="auto"/>
        <w:contextualSpacing/>
        <w:rPr>
          <w:rFonts w:ascii="Arial" w:hAnsi="Arial" w:cs="Arial"/>
          <w:lang w:val="en-GB"/>
        </w:rPr>
      </w:pPr>
      <w:r w:rsidRPr="00361D8E">
        <w:rPr>
          <w:rFonts w:ascii="Arial" w:hAnsi="Arial" w:cs="Arial"/>
          <w:lang w:val="en-GB"/>
        </w:rPr>
        <w:t>Role of Stakeholder Theory in Addressing Ethical Challenges</w:t>
      </w:r>
    </w:p>
    <w:p w14:paraId="1139EE52" w14:textId="3A13D2A5" w:rsidR="007B2A1F" w:rsidRDefault="00361D8E" w:rsidP="00AF3369">
      <w:pPr>
        <w:spacing w:after="0" w:line="480" w:lineRule="auto"/>
        <w:contextualSpacing/>
        <w:jc w:val="both"/>
        <w:rPr>
          <w:rFonts w:ascii="Arial" w:eastAsia="Times New Roman" w:hAnsi="Arial" w:cs="Arial"/>
          <w:sz w:val="24"/>
          <w:szCs w:val="24"/>
          <w:lang w:val="en-GB"/>
        </w:rPr>
      </w:pPr>
      <w:r w:rsidRPr="00361D8E">
        <w:rPr>
          <w:rFonts w:ascii="Arial" w:eastAsia="Times New Roman" w:hAnsi="Arial" w:cs="Arial"/>
          <w:sz w:val="24"/>
          <w:szCs w:val="24"/>
          <w:lang w:val="en-GB"/>
        </w:rPr>
        <w:t xml:space="preserve">Stakeholder theory supports ethical problem-solving by including all affected stakeholders in decision-making. Unlike shareholder-focused strategies, stakeholder theory considers users, workers, governments, and communities crucial to organisational effectiveness (Westjohn et al., 2022). Stakeholder theory guarantees diverse perspectives in important choices, leading in more equitable and sustainable outcomes. User advocacy groups in ethics board discussions may open data governance, </w:t>
      </w:r>
      <w:r>
        <w:rPr>
          <w:rFonts w:ascii="Arial" w:eastAsia="Times New Roman" w:hAnsi="Arial" w:cs="Arial"/>
          <w:sz w:val="24"/>
          <w:szCs w:val="24"/>
          <w:lang w:val="en-GB"/>
        </w:rPr>
        <w:t>whilst</w:t>
      </w:r>
      <w:r w:rsidRPr="00361D8E">
        <w:rPr>
          <w:rFonts w:ascii="Arial" w:eastAsia="Times New Roman" w:hAnsi="Arial" w:cs="Arial"/>
          <w:sz w:val="24"/>
          <w:szCs w:val="24"/>
          <w:lang w:val="en-GB"/>
        </w:rPr>
        <w:t xml:space="preserve"> employee engagement may teach fair labour. Engaging governments and communities may help firms overcome political and social hurdles and create trust and accountability (Sartori and Theodorou, 2022). Stakeholder theory balances profit and ethics by aligning </w:t>
      </w:r>
      <w:r w:rsidRPr="00361D8E">
        <w:rPr>
          <w:rFonts w:ascii="Arial" w:eastAsia="Times New Roman" w:hAnsi="Arial" w:cs="Arial"/>
          <w:sz w:val="24"/>
          <w:szCs w:val="24"/>
          <w:lang w:val="en-GB"/>
        </w:rPr>
        <w:lastRenderedPageBreak/>
        <w:t>company goals with societal values. Companies may implement ethical practices without damaging revenues by recognising that public trust and social legitimacy are crucial to long-term success. Active labour reforms and transparent AI audits may decrease risks, boost brand reputation, and build stakeholder relationships (Sharma and Sharma, 2024).</w:t>
      </w:r>
    </w:p>
    <w:p w14:paraId="2584E460" w14:textId="77777777" w:rsidR="00AF3369" w:rsidRPr="00361D8E" w:rsidRDefault="00AF3369" w:rsidP="00AF3369">
      <w:pPr>
        <w:spacing w:after="0" w:line="480" w:lineRule="auto"/>
        <w:contextualSpacing/>
        <w:jc w:val="both"/>
        <w:rPr>
          <w:rFonts w:ascii="Arial" w:eastAsia="Times New Roman" w:hAnsi="Arial" w:cs="Arial"/>
          <w:sz w:val="24"/>
          <w:szCs w:val="24"/>
          <w:lang w:val="en-GB"/>
        </w:rPr>
      </w:pPr>
    </w:p>
    <w:p w14:paraId="7678762F" w14:textId="126DA2BB" w:rsidR="007B2A1F" w:rsidRPr="00361D8E" w:rsidRDefault="007B2A1F" w:rsidP="0036637F">
      <w:pPr>
        <w:pStyle w:val="Heading1"/>
        <w:spacing w:before="0" w:line="480" w:lineRule="auto"/>
        <w:contextualSpacing/>
        <w:rPr>
          <w:lang w:val="en-GB"/>
        </w:rPr>
      </w:pPr>
      <w:bookmarkStart w:id="9" w:name="_Toc186741413"/>
      <w:r w:rsidRPr="00361D8E">
        <w:rPr>
          <w:lang w:val="en-GB"/>
        </w:rPr>
        <w:t>Conclusion</w:t>
      </w:r>
      <w:bookmarkEnd w:id="9"/>
    </w:p>
    <w:p w14:paraId="6190B374" w14:textId="2E4B5F6A" w:rsidR="00DC5ECD" w:rsidRDefault="00361D8E" w:rsidP="0036637F">
      <w:pPr>
        <w:spacing w:after="0" w:line="480" w:lineRule="auto"/>
        <w:contextualSpacing/>
        <w:jc w:val="both"/>
        <w:rPr>
          <w:rFonts w:ascii="Arial" w:eastAsia="Times New Roman" w:hAnsi="Arial" w:cs="Arial"/>
          <w:sz w:val="24"/>
          <w:szCs w:val="24"/>
          <w:lang w:val="en-GB"/>
        </w:rPr>
      </w:pPr>
      <w:r w:rsidRPr="00361D8E">
        <w:rPr>
          <w:rFonts w:ascii="Arial" w:eastAsia="Times New Roman" w:hAnsi="Arial" w:cs="Arial"/>
          <w:sz w:val="24"/>
          <w:szCs w:val="24"/>
          <w:lang w:val="en-GB"/>
        </w:rPr>
        <w:t xml:space="preserve">The </w:t>
      </w:r>
      <w:r w:rsidR="00AF3369">
        <w:rPr>
          <w:rFonts w:ascii="Arial" w:eastAsia="Times New Roman" w:hAnsi="Arial" w:cs="Arial"/>
          <w:sz w:val="24"/>
          <w:szCs w:val="24"/>
          <w:lang w:val="en-GB"/>
        </w:rPr>
        <w:t>report</w:t>
      </w:r>
      <w:r w:rsidRPr="00361D8E">
        <w:rPr>
          <w:rFonts w:ascii="Arial" w:eastAsia="Times New Roman" w:hAnsi="Arial" w:cs="Arial"/>
          <w:sz w:val="24"/>
          <w:szCs w:val="24"/>
          <w:lang w:val="en-GB"/>
        </w:rPr>
        <w:t xml:space="preserve"> addressed global technology sector ethics, including data privacy, employment rights, surveillance, and algorithmic biases. These challenges show how cultural, political, and societal differences exacerbate commercial aims vs ethics. Real-world case studies showed how ethical issues influence stakeholders and the need of proactive resolution. Companies must utilise region-specific approaches </w:t>
      </w:r>
      <w:r>
        <w:rPr>
          <w:rFonts w:ascii="Arial" w:eastAsia="Times New Roman" w:hAnsi="Arial" w:cs="Arial"/>
          <w:sz w:val="24"/>
          <w:szCs w:val="24"/>
          <w:lang w:val="en-GB"/>
        </w:rPr>
        <w:t>whilst</w:t>
      </w:r>
      <w:r w:rsidRPr="00361D8E">
        <w:rPr>
          <w:rFonts w:ascii="Arial" w:eastAsia="Times New Roman" w:hAnsi="Arial" w:cs="Arial"/>
          <w:sz w:val="24"/>
          <w:szCs w:val="24"/>
          <w:lang w:val="en-GB"/>
        </w:rPr>
        <w:t xml:space="preserve"> adhering to global ethics due to cultural differences like Western individualism and Asian collectivism. Political and regulatory requirements impede Alibaba's operations. Increased public awareness and scrutiny of business operations push firms to consider ethical issues in their decision-making to maintain stakeholder trust and long-term profitability. </w:t>
      </w:r>
    </w:p>
    <w:p w14:paraId="2E0FC31C" w14:textId="33898C5E" w:rsidR="00361D8E" w:rsidRPr="00361D8E" w:rsidRDefault="00361D8E" w:rsidP="0036637F">
      <w:pPr>
        <w:spacing w:after="0" w:line="480" w:lineRule="auto"/>
        <w:contextualSpacing/>
        <w:jc w:val="both"/>
        <w:rPr>
          <w:rFonts w:ascii="Arial" w:eastAsia="Times New Roman" w:hAnsi="Arial" w:cs="Arial"/>
          <w:sz w:val="24"/>
          <w:szCs w:val="24"/>
          <w:lang w:val="en-GB"/>
        </w:rPr>
      </w:pPr>
      <w:r w:rsidRPr="00361D8E">
        <w:rPr>
          <w:rFonts w:ascii="Arial" w:eastAsia="Times New Roman" w:hAnsi="Arial" w:cs="Arial"/>
          <w:sz w:val="24"/>
          <w:szCs w:val="24"/>
          <w:lang w:val="en-GB"/>
        </w:rPr>
        <w:br/>
        <w:t xml:space="preserve">This </w:t>
      </w:r>
      <w:r w:rsidR="0036637F">
        <w:rPr>
          <w:rFonts w:ascii="Arial" w:eastAsia="Times New Roman" w:hAnsi="Arial" w:cs="Arial"/>
          <w:sz w:val="24"/>
          <w:szCs w:val="24"/>
          <w:lang w:val="en-GB"/>
        </w:rPr>
        <w:t>report</w:t>
      </w:r>
      <w:r w:rsidRPr="00361D8E">
        <w:rPr>
          <w:rFonts w:ascii="Arial" w:eastAsia="Times New Roman" w:hAnsi="Arial" w:cs="Arial"/>
          <w:sz w:val="24"/>
          <w:szCs w:val="24"/>
          <w:lang w:val="en-GB"/>
        </w:rPr>
        <w:t xml:space="preserve"> suggests independent ethical boards, global labour standards, robust internal privacy rules, and unbiased AI frameworks. These methods address pressing ethical challenges and increase corporate accountability, transparency, and stakeholder relations. Following these rules may help technology companies gain stakeholder trust and decrease reputational risk. This article concludes that ethical decision-making should be stakeholder-focused. By emphasising transparency, inclusivity, and responsibility, </w:t>
      </w:r>
      <w:r w:rsidRPr="00361D8E">
        <w:rPr>
          <w:rFonts w:ascii="Arial" w:eastAsia="Times New Roman" w:hAnsi="Arial" w:cs="Arial"/>
          <w:sz w:val="24"/>
          <w:szCs w:val="24"/>
          <w:lang w:val="en-GB"/>
        </w:rPr>
        <w:lastRenderedPageBreak/>
        <w:t xml:space="preserve">businesses can innovate globally and benefit society. This technique balances economics and ethics to maintain technological companies. </w:t>
      </w:r>
    </w:p>
    <w:p w14:paraId="7B9C09F1" w14:textId="77777777" w:rsidR="005B1450" w:rsidRPr="00361D8E" w:rsidRDefault="005B1450" w:rsidP="0036637F">
      <w:pPr>
        <w:spacing w:after="0" w:line="480" w:lineRule="auto"/>
        <w:contextualSpacing/>
        <w:rPr>
          <w:rFonts w:ascii="Arial" w:eastAsia="Times New Roman" w:hAnsi="Arial" w:cs="Arial"/>
          <w:b/>
          <w:bCs/>
          <w:sz w:val="24"/>
          <w:szCs w:val="24"/>
          <w:lang w:val="en-GB"/>
        </w:rPr>
      </w:pPr>
      <w:r w:rsidRPr="00361D8E">
        <w:rPr>
          <w:rFonts w:ascii="Arial" w:hAnsi="Arial" w:cs="Arial"/>
          <w:sz w:val="24"/>
          <w:szCs w:val="24"/>
          <w:lang w:val="en-GB"/>
        </w:rPr>
        <w:br w:type="page"/>
      </w:r>
    </w:p>
    <w:p w14:paraId="58C62E42" w14:textId="0741483A" w:rsidR="00F85DC6" w:rsidRPr="00361D8E" w:rsidRDefault="007B2A1F" w:rsidP="0036637F">
      <w:pPr>
        <w:pStyle w:val="Heading1"/>
        <w:spacing w:before="0" w:line="480" w:lineRule="auto"/>
        <w:contextualSpacing/>
        <w:rPr>
          <w:lang w:val="en-GB"/>
        </w:rPr>
      </w:pPr>
      <w:bookmarkStart w:id="10" w:name="_Toc186741414"/>
      <w:r w:rsidRPr="00361D8E">
        <w:rPr>
          <w:lang w:val="en-GB"/>
        </w:rPr>
        <w:lastRenderedPageBreak/>
        <w:t>References</w:t>
      </w:r>
      <w:bookmarkEnd w:id="10"/>
    </w:p>
    <w:p w14:paraId="45E9722B" w14:textId="77777777" w:rsidR="00F85DC6" w:rsidRPr="00361D8E" w:rsidRDefault="00F85DC6" w:rsidP="0036637F">
      <w:pPr>
        <w:spacing w:after="0" w:line="480" w:lineRule="auto"/>
        <w:ind w:left="720" w:hanging="720"/>
        <w:contextualSpacing/>
        <w:rPr>
          <w:rFonts w:ascii="Arial" w:hAnsi="Arial" w:cs="Arial"/>
          <w:color w:val="222222"/>
          <w:sz w:val="24"/>
          <w:szCs w:val="24"/>
          <w:shd w:val="clear" w:color="auto" w:fill="FFFFFF"/>
          <w:lang w:val="en-GB"/>
        </w:rPr>
      </w:pPr>
      <w:r w:rsidRPr="00361D8E">
        <w:rPr>
          <w:rFonts w:ascii="Arial" w:hAnsi="Arial" w:cs="Arial"/>
          <w:color w:val="222222"/>
          <w:sz w:val="24"/>
          <w:szCs w:val="24"/>
          <w:shd w:val="clear" w:color="auto" w:fill="FFFFFF"/>
          <w:lang w:val="en-GB"/>
        </w:rPr>
        <w:t xml:space="preserve">Ahmad, K., </w:t>
      </w:r>
      <w:proofErr w:type="spellStart"/>
      <w:r w:rsidRPr="00361D8E">
        <w:rPr>
          <w:rFonts w:ascii="Arial" w:hAnsi="Arial" w:cs="Arial"/>
          <w:color w:val="222222"/>
          <w:sz w:val="24"/>
          <w:szCs w:val="24"/>
          <w:shd w:val="clear" w:color="auto" w:fill="FFFFFF"/>
          <w:lang w:val="en-GB"/>
        </w:rPr>
        <w:t>Maabreh</w:t>
      </w:r>
      <w:proofErr w:type="spellEnd"/>
      <w:r w:rsidRPr="00361D8E">
        <w:rPr>
          <w:rFonts w:ascii="Arial" w:hAnsi="Arial" w:cs="Arial"/>
          <w:color w:val="222222"/>
          <w:sz w:val="24"/>
          <w:szCs w:val="24"/>
          <w:shd w:val="clear" w:color="auto" w:fill="FFFFFF"/>
          <w:lang w:val="en-GB"/>
        </w:rPr>
        <w:t>, M., Ghaly, M., Khan, K., Qadir, J. and Al-Fuqaha, A., 2022. Developing future human-centered smart cities: Critical analysis of smart city security, Data management, and Ethical challenges. </w:t>
      </w:r>
      <w:r w:rsidRPr="00361D8E">
        <w:rPr>
          <w:rFonts w:ascii="Arial" w:hAnsi="Arial" w:cs="Arial"/>
          <w:i/>
          <w:iCs/>
          <w:color w:val="222222"/>
          <w:sz w:val="24"/>
          <w:szCs w:val="24"/>
          <w:shd w:val="clear" w:color="auto" w:fill="FFFFFF"/>
          <w:lang w:val="en-GB"/>
        </w:rPr>
        <w:t>Computer Science Review</w:t>
      </w:r>
      <w:r w:rsidRPr="00361D8E">
        <w:rPr>
          <w:rFonts w:ascii="Arial" w:hAnsi="Arial" w:cs="Arial"/>
          <w:color w:val="222222"/>
          <w:sz w:val="24"/>
          <w:szCs w:val="24"/>
          <w:shd w:val="clear" w:color="auto" w:fill="FFFFFF"/>
          <w:lang w:val="en-GB"/>
        </w:rPr>
        <w:t>, </w:t>
      </w:r>
      <w:r w:rsidRPr="00361D8E">
        <w:rPr>
          <w:rFonts w:ascii="Arial" w:hAnsi="Arial" w:cs="Arial"/>
          <w:i/>
          <w:iCs/>
          <w:color w:val="222222"/>
          <w:sz w:val="24"/>
          <w:szCs w:val="24"/>
          <w:shd w:val="clear" w:color="auto" w:fill="FFFFFF"/>
          <w:lang w:val="en-GB"/>
        </w:rPr>
        <w:t>43</w:t>
      </w:r>
      <w:r w:rsidRPr="00361D8E">
        <w:rPr>
          <w:rFonts w:ascii="Arial" w:hAnsi="Arial" w:cs="Arial"/>
          <w:color w:val="222222"/>
          <w:sz w:val="24"/>
          <w:szCs w:val="24"/>
          <w:shd w:val="clear" w:color="auto" w:fill="FFFFFF"/>
          <w:lang w:val="en-GB"/>
        </w:rPr>
        <w:t>, p.100452.</w:t>
      </w:r>
    </w:p>
    <w:p w14:paraId="27CDAD72" w14:textId="77777777" w:rsidR="00F85DC6" w:rsidRPr="00361D8E" w:rsidRDefault="00F85DC6" w:rsidP="0036637F">
      <w:pPr>
        <w:pStyle w:val="NormalWeb"/>
        <w:spacing w:before="0" w:beforeAutospacing="0" w:after="0" w:afterAutospacing="0" w:line="480" w:lineRule="auto"/>
        <w:ind w:left="720" w:hanging="720"/>
        <w:contextualSpacing/>
        <w:rPr>
          <w:rFonts w:ascii="Arial" w:hAnsi="Arial" w:cs="Arial"/>
          <w:color w:val="222222"/>
          <w:shd w:val="clear" w:color="auto" w:fill="FFFFFF"/>
          <w:lang w:val="en-GB"/>
        </w:rPr>
      </w:pPr>
      <w:proofErr w:type="spellStart"/>
      <w:r w:rsidRPr="00361D8E">
        <w:rPr>
          <w:rFonts w:ascii="Arial" w:hAnsi="Arial" w:cs="Arial"/>
          <w:color w:val="222222"/>
          <w:shd w:val="clear" w:color="auto" w:fill="FFFFFF"/>
          <w:lang w:val="en-GB"/>
        </w:rPr>
        <w:t>Almashayekhi</w:t>
      </w:r>
      <w:proofErr w:type="spellEnd"/>
      <w:r w:rsidRPr="00361D8E">
        <w:rPr>
          <w:rFonts w:ascii="Arial" w:hAnsi="Arial" w:cs="Arial"/>
          <w:color w:val="222222"/>
          <w:shd w:val="clear" w:color="auto" w:fill="FFFFFF"/>
          <w:lang w:val="en-GB"/>
        </w:rPr>
        <w:t>, A., 2024. A cross-cultural longitudinal analysis of the effect of corporate social performance on corporate financial performance: an Asian perspective. </w:t>
      </w:r>
      <w:r w:rsidRPr="00361D8E">
        <w:rPr>
          <w:rFonts w:ascii="Arial" w:hAnsi="Arial" w:cs="Arial"/>
          <w:i/>
          <w:iCs/>
          <w:color w:val="222222"/>
          <w:shd w:val="clear" w:color="auto" w:fill="FFFFFF"/>
          <w:lang w:val="en-GB"/>
        </w:rPr>
        <w:t>Journal of Asia Business Studies</w:t>
      </w:r>
      <w:r w:rsidRPr="00361D8E">
        <w:rPr>
          <w:rFonts w:ascii="Arial" w:hAnsi="Arial" w:cs="Arial"/>
          <w:color w:val="222222"/>
          <w:shd w:val="clear" w:color="auto" w:fill="FFFFFF"/>
          <w:lang w:val="en-GB"/>
        </w:rPr>
        <w:t>.</w:t>
      </w:r>
    </w:p>
    <w:p w14:paraId="1883AF61" w14:textId="77777777" w:rsidR="00F85DC6" w:rsidRPr="00361D8E" w:rsidRDefault="00F85DC6" w:rsidP="0036637F">
      <w:pPr>
        <w:pStyle w:val="NormalWeb"/>
        <w:spacing w:before="0" w:beforeAutospacing="0" w:after="0" w:afterAutospacing="0" w:line="480" w:lineRule="auto"/>
        <w:ind w:left="720" w:hanging="720"/>
        <w:contextualSpacing/>
        <w:rPr>
          <w:rFonts w:ascii="Arial" w:hAnsi="Arial" w:cs="Arial"/>
          <w:lang w:val="en-GB"/>
        </w:rPr>
      </w:pPr>
      <w:r w:rsidRPr="00361D8E">
        <w:rPr>
          <w:rFonts w:ascii="Arial" w:hAnsi="Arial" w:cs="Arial"/>
          <w:lang w:val="en-GB"/>
        </w:rPr>
        <w:t xml:space="preserve">Biicl.org. (2021). </w:t>
      </w:r>
      <w:r w:rsidRPr="00361D8E">
        <w:rPr>
          <w:rFonts w:ascii="Arial" w:hAnsi="Arial" w:cs="Arial"/>
          <w:i/>
          <w:iCs/>
          <w:lang w:val="en-GB"/>
        </w:rPr>
        <w:t>Uber BV v Aslam (2021)</w:t>
      </w:r>
      <w:r w:rsidRPr="00361D8E">
        <w:rPr>
          <w:rFonts w:ascii="Arial" w:hAnsi="Arial" w:cs="Arial"/>
          <w:lang w:val="en-GB"/>
        </w:rPr>
        <w:t xml:space="preserve">. [online] Available at: </w:t>
      </w:r>
      <w:hyperlink r:id="rId9" w:history="1">
        <w:r w:rsidRPr="00361D8E">
          <w:rPr>
            <w:rStyle w:val="Hyperlink"/>
            <w:rFonts w:ascii="Arial" w:hAnsi="Arial" w:cs="Arial"/>
            <w:lang w:val="en-GB"/>
          </w:rPr>
          <w:t>https://www.biicl.org/gig-workers-litigation-database/uber-bv-v-aslam-2021</w:t>
        </w:r>
      </w:hyperlink>
      <w:r w:rsidRPr="00361D8E">
        <w:rPr>
          <w:rFonts w:ascii="Arial" w:hAnsi="Arial" w:cs="Arial"/>
          <w:lang w:val="en-GB"/>
        </w:rPr>
        <w:t xml:space="preserve"> [Accessed 2 Jan. 2025].</w:t>
      </w:r>
    </w:p>
    <w:p w14:paraId="0EEBE23A" w14:textId="77777777" w:rsidR="00F85DC6" w:rsidRPr="00361D8E" w:rsidRDefault="00F85DC6" w:rsidP="0036637F">
      <w:pPr>
        <w:pStyle w:val="NormalWeb"/>
        <w:spacing w:before="0" w:beforeAutospacing="0" w:after="0" w:afterAutospacing="0" w:line="480" w:lineRule="auto"/>
        <w:ind w:left="720" w:hanging="720"/>
        <w:contextualSpacing/>
        <w:rPr>
          <w:rFonts w:ascii="Arial" w:hAnsi="Arial" w:cs="Arial"/>
          <w:lang w:val="en-GB"/>
        </w:rPr>
      </w:pPr>
      <w:r w:rsidRPr="00361D8E">
        <w:rPr>
          <w:rFonts w:ascii="Arial" w:hAnsi="Arial" w:cs="Arial"/>
          <w:lang w:val="en-GB"/>
        </w:rPr>
        <w:t xml:space="preserve">Bipartisan Policy </w:t>
      </w:r>
      <w:proofErr w:type="spellStart"/>
      <w:r w:rsidRPr="00361D8E">
        <w:rPr>
          <w:rFonts w:ascii="Arial" w:hAnsi="Arial" w:cs="Arial"/>
          <w:lang w:val="en-GB"/>
        </w:rPr>
        <w:t>Center</w:t>
      </w:r>
      <w:proofErr w:type="spellEnd"/>
      <w:r w:rsidRPr="00361D8E">
        <w:rPr>
          <w:rFonts w:ascii="Arial" w:hAnsi="Arial" w:cs="Arial"/>
          <w:lang w:val="en-GB"/>
        </w:rPr>
        <w:t xml:space="preserve">. (2023). </w:t>
      </w:r>
      <w:r w:rsidRPr="00361D8E">
        <w:rPr>
          <w:rFonts w:ascii="Arial" w:hAnsi="Arial" w:cs="Arial"/>
          <w:i/>
          <w:iCs/>
          <w:lang w:val="en-GB"/>
        </w:rPr>
        <w:t>History of the Cambridge Analytica Controversy</w:t>
      </w:r>
      <w:r w:rsidRPr="00361D8E">
        <w:rPr>
          <w:rFonts w:ascii="Arial" w:hAnsi="Arial" w:cs="Arial"/>
          <w:lang w:val="en-GB"/>
        </w:rPr>
        <w:t xml:space="preserve">. [online] Bipartisan Policy </w:t>
      </w:r>
      <w:proofErr w:type="spellStart"/>
      <w:r w:rsidRPr="00361D8E">
        <w:rPr>
          <w:rFonts w:ascii="Arial" w:hAnsi="Arial" w:cs="Arial"/>
          <w:lang w:val="en-GB"/>
        </w:rPr>
        <w:t>Center</w:t>
      </w:r>
      <w:proofErr w:type="spellEnd"/>
      <w:r w:rsidRPr="00361D8E">
        <w:rPr>
          <w:rFonts w:ascii="Arial" w:hAnsi="Arial" w:cs="Arial"/>
          <w:lang w:val="en-GB"/>
        </w:rPr>
        <w:t xml:space="preserve">. Available at: </w:t>
      </w:r>
      <w:hyperlink r:id="rId10" w:history="1">
        <w:r w:rsidRPr="00361D8E">
          <w:rPr>
            <w:rStyle w:val="Hyperlink"/>
            <w:rFonts w:ascii="Arial" w:hAnsi="Arial" w:cs="Arial"/>
            <w:lang w:val="en-GB"/>
          </w:rPr>
          <w:t>https://bipartisanpolicy.org/blog/cambridge-analytica-controversy/</w:t>
        </w:r>
      </w:hyperlink>
      <w:r w:rsidRPr="00361D8E">
        <w:rPr>
          <w:rFonts w:ascii="Arial" w:hAnsi="Arial" w:cs="Arial"/>
          <w:lang w:val="en-GB"/>
        </w:rPr>
        <w:t xml:space="preserve"> [Accessed 2 Jan. 2025].</w:t>
      </w:r>
    </w:p>
    <w:p w14:paraId="0A527136" w14:textId="77777777" w:rsidR="00F85DC6" w:rsidRPr="00361D8E" w:rsidRDefault="00F85DC6" w:rsidP="0036637F">
      <w:pPr>
        <w:pStyle w:val="NormalWeb"/>
        <w:spacing w:before="0" w:beforeAutospacing="0" w:after="0" w:afterAutospacing="0" w:line="480" w:lineRule="auto"/>
        <w:ind w:left="720" w:hanging="720"/>
        <w:contextualSpacing/>
        <w:rPr>
          <w:rFonts w:ascii="Arial" w:hAnsi="Arial" w:cs="Arial"/>
          <w:color w:val="222222"/>
          <w:shd w:val="clear" w:color="auto" w:fill="FFFFFF"/>
          <w:lang w:val="en-GB"/>
        </w:rPr>
      </w:pPr>
      <w:r w:rsidRPr="00361D8E">
        <w:rPr>
          <w:rFonts w:ascii="Arial" w:hAnsi="Arial" w:cs="Arial"/>
          <w:color w:val="222222"/>
          <w:shd w:val="clear" w:color="auto" w:fill="FFFFFF"/>
          <w:lang w:val="en-GB"/>
        </w:rPr>
        <w:t>Chan, R.Y., Sharma, P., Alqahtani, A., Leung, T.Y. and Malik, A., 2024. Mediating role of cultural values in the impact of ethical ideologies on Chinese consumers’ ethical judgments. </w:t>
      </w:r>
      <w:r w:rsidRPr="00361D8E">
        <w:rPr>
          <w:rFonts w:ascii="Arial" w:hAnsi="Arial" w:cs="Arial"/>
          <w:i/>
          <w:iCs/>
          <w:color w:val="222222"/>
          <w:shd w:val="clear" w:color="auto" w:fill="FFFFFF"/>
          <w:lang w:val="en-GB"/>
        </w:rPr>
        <w:t>Journal of Business Ethics</w:t>
      </w:r>
      <w:r w:rsidRPr="00361D8E">
        <w:rPr>
          <w:rFonts w:ascii="Arial" w:hAnsi="Arial" w:cs="Arial"/>
          <w:color w:val="222222"/>
          <w:shd w:val="clear" w:color="auto" w:fill="FFFFFF"/>
          <w:lang w:val="en-GB"/>
        </w:rPr>
        <w:t>, </w:t>
      </w:r>
      <w:r w:rsidRPr="00361D8E">
        <w:rPr>
          <w:rFonts w:ascii="Arial" w:hAnsi="Arial" w:cs="Arial"/>
          <w:i/>
          <w:iCs/>
          <w:color w:val="222222"/>
          <w:shd w:val="clear" w:color="auto" w:fill="FFFFFF"/>
          <w:lang w:val="en-GB"/>
        </w:rPr>
        <w:t>191</w:t>
      </w:r>
      <w:r w:rsidRPr="00361D8E">
        <w:rPr>
          <w:rFonts w:ascii="Arial" w:hAnsi="Arial" w:cs="Arial"/>
          <w:color w:val="222222"/>
          <w:shd w:val="clear" w:color="auto" w:fill="FFFFFF"/>
          <w:lang w:val="en-GB"/>
        </w:rPr>
        <w:t>(4), pp.865-884.</w:t>
      </w:r>
    </w:p>
    <w:p w14:paraId="17CDE98E" w14:textId="77777777" w:rsidR="00F85DC6" w:rsidRPr="00361D8E" w:rsidRDefault="00F85DC6" w:rsidP="0036637F">
      <w:pPr>
        <w:spacing w:after="0" w:line="480" w:lineRule="auto"/>
        <w:ind w:left="720" w:hanging="720"/>
        <w:contextualSpacing/>
        <w:rPr>
          <w:rFonts w:ascii="Arial" w:hAnsi="Arial" w:cs="Arial"/>
          <w:color w:val="222222"/>
          <w:sz w:val="24"/>
          <w:szCs w:val="24"/>
          <w:shd w:val="clear" w:color="auto" w:fill="FFFFFF"/>
          <w:lang w:val="en-GB"/>
        </w:rPr>
      </w:pPr>
      <w:r w:rsidRPr="00361D8E">
        <w:rPr>
          <w:rFonts w:ascii="Arial" w:hAnsi="Arial" w:cs="Arial"/>
          <w:color w:val="222222"/>
          <w:sz w:val="24"/>
          <w:szCs w:val="24"/>
          <w:shd w:val="clear" w:color="auto" w:fill="FFFFFF"/>
          <w:lang w:val="en-GB"/>
        </w:rPr>
        <w:t>Ng, D.T.K., Leung, J.K.L., Chu, K.W.S. and Qiao, M.S., 2021. AI literacy: Definition, teaching, evaluation and ethical issues. </w:t>
      </w:r>
      <w:r w:rsidRPr="00361D8E">
        <w:rPr>
          <w:rFonts w:ascii="Arial" w:hAnsi="Arial" w:cs="Arial"/>
          <w:i/>
          <w:iCs/>
          <w:color w:val="222222"/>
          <w:sz w:val="24"/>
          <w:szCs w:val="24"/>
          <w:shd w:val="clear" w:color="auto" w:fill="FFFFFF"/>
          <w:lang w:val="en-GB"/>
        </w:rPr>
        <w:t>Proceedings of the Association for Information Science and Technology</w:t>
      </w:r>
      <w:r w:rsidRPr="00361D8E">
        <w:rPr>
          <w:rFonts w:ascii="Arial" w:hAnsi="Arial" w:cs="Arial"/>
          <w:color w:val="222222"/>
          <w:sz w:val="24"/>
          <w:szCs w:val="24"/>
          <w:shd w:val="clear" w:color="auto" w:fill="FFFFFF"/>
          <w:lang w:val="en-GB"/>
        </w:rPr>
        <w:t>, </w:t>
      </w:r>
      <w:r w:rsidRPr="00361D8E">
        <w:rPr>
          <w:rFonts w:ascii="Arial" w:hAnsi="Arial" w:cs="Arial"/>
          <w:i/>
          <w:iCs/>
          <w:color w:val="222222"/>
          <w:sz w:val="24"/>
          <w:szCs w:val="24"/>
          <w:shd w:val="clear" w:color="auto" w:fill="FFFFFF"/>
          <w:lang w:val="en-GB"/>
        </w:rPr>
        <w:t>58</w:t>
      </w:r>
      <w:r w:rsidRPr="00361D8E">
        <w:rPr>
          <w:rFonts w:ascii="Arial" w:hAnsi="Arial" w:cs="Arial"/>
          <w:color w:val="222222"/>
          <w:sz w:val="24"/>
          <w:szCs w:val="24"/>
          <w:shd w:val="clear" w:color="auto" w:fill="FFFFFF"/>
          <w:lang w:val="en-GB"/>
        </w:rPr>
        <w:t>(1), pp.504-509.</w:t>
      </w:r>
    </w:p>
    <w:p w14:paraId="5185A442" w14:textId="77777777" w:rsidR="00F85DC6" w:rsidRPr="00361D8E" w:rsidRDefault="00F85DC6" w:rsidP="0036637F">
      <w:pPr>
        <w:pStyle w:val="NormalWeb"/>
        <w:spacing w:before="0" w:beforeAutospacing="0" w:after="0" w:afterAutospacing="0" w:line="480" w:lineRule="auto"/>
        <w:ind w:left="720" w:hanging="720"/>
        <w:contextualSpacing/>
        <w:rPr>
          <w:rFonts w:ascii="Arial" w:hAnsi="Arial" w:cs="Arial"/>
          <w:lang w:val="en-GB"/>
        </w:rPr>
      </w:pPr>
      <w:r w:rsidRPr="00361D8E">
        <w:rPr>
          <w:rFonts w:ascii="Arial" w:hAnsi="Arial" w:cs="Arial"/>
          <w:lang w:val="en-GB"/>
        </w:rPr>
        <w:t xml:space="preserve">NY Times. (2020). As China Tracked Muslims, Alibaba Showed Customers How They Could, Too. </w:t>
      </w:r>
      <w:r w:rsidRPr="00361D8E">
        <w:rPr>
          <w:rFonts w:ascii="Arial" w:hAnsi="Arial" w:cs="Arial"/>
          <w:i/>
          <w:iCs/>
          <w:lang w:val="en-GB"/>
        </w:rPr>
        <w:t>The New York Times</w:t>
      </w:r>
      <w:r w:rsidRPr="00361D8E">
        <w:rPr>
          <w:rFonts w:ascii="Arial" w:hAnsi="Arial" w:cs="Arial"/>
          <w:lang w:val="en-GB"/>
        </w:rPr>
        <w:t xml:space="preserve">. [online] 16 Dec. Available at: </w:t>
      </w:r>
      <w:hyperlink r:id="rId11" w:history="1">
        <w:r w:rsidRPr="00361D8E">
          <w:rPr>
            <w:rStyle w:val="Hyperlink"/>
            <w:rFonts w:ascii="Arial" w:hAnsi="Arial" w:cs="Arial"/>
            <w:lang w:val="en-GB"/>
          </w:rPr>
          <w:t>https://www.nytimes.com/2020/12/16/technology/alibaba-china-facial-recognition-uighurs.html</w:t>
        </w:r>
      </w:hyperlink>
      <w:r w:rsidRPr="00361D8E">
        <w:rPr>
          <w:rFonts w:ascii="Arial" w:hAnsi="Arial" w:cs="Arial"/>
          <w:lang w:val="en-GB"/>
        </w:rPr>
        <w:t xml:space="preserve"> [Accessed 2 Jan. 2025].</w:t>
      </w:r>
    </w:p>
    <w:p w14:paraId="0EFB503F" w14:textId="77777777" w:rsidR="00F85DC6" w:rsidRPr="00361D8E" w:rsidRDefault="00F85DC6" w:rsidP="0036637F">
      <w:pPr>
        <w:spacing w:after="0" w:line="480" w:lineRule="auto"/>
        <w:ind w:left="720" w:hanging="720"/>
        <w:contextualSpacing/>
        <w:rPr>
          <w:rFonts w:ascii="Arial" w:hAnsi="Arial" w:cs="Arial"/>
          <w:color w:val="222222"/>
          <w:sz w:val="24"/>
          <w:szCs w:val="24"/>
          <w:shd w:val="clear" w:color="auto" w:fill="FFFFFF"/>
          <w:lang w:val="en-GB"/>
        </w:rPr>
      </w:pPr>
      <w:proofErr w:type="spellStart"/>
      <w:r w:rsidRPr="00361D8E">
        <w:rPr>
          <w:rFonts w:ascii="Arial" w:hAnsi="Arial" w:cs="Arial"/>
          <w:color w:val="222222"/>
          <w:sz w:val="24"/>
          <w:szCs w:val="24"/>
          <w:shd w:val="clear" w:color="auto" w:fill="FFFFFF"/>
          <w:lang w:val="en-GB"/>
        </w:rPr>
        <w:t>Ogbuke</w:t>
      </w:r>
      <w:proofErr w:type="spellEnd"/>
      <w:r w:rsidRPr="00361D8E">
        <w:rPr>
          <w:rFonts w:ascii="Arial" w:hAnsi="Arial" w:cs="Arial"/>
          <w:color w:val="222222"/>
          <w:sz w:val="24"/>
          <w:szCs w:val="24"/>
          <w:shd w:val="clear" w:color="auto" w:fill="FFFFFF"/>
          <w:lang w:val="en-GB"/>
        </w:rPr>
        <w:t xml:space="preserve">, N.J., Yusuf, Y.Y., Dharma, K. and </w:t>
      </w:r>
      <w:proofErr w:type="spellStart"/>
      <w:r w:rsidRPr="00361D8E">
        <w:rPr>
          <w:rFonts w:ascii="Arial" w:hAnsi="Arial" w:cs="Arial"/>
          <w:color w:val="222222"/>
          <w:sz w:val="24"/>
          <w:szCs w:val="24"/>
          <w:shd w:val="clear" w:color="auto" w:fill="FFFFFF"/>
          <w:lang w:val="en-GB"/>
        </w:rPr>
        <w:t>Mercangoz</w:t>
      </w:r>
      <w:proofErr w:type="spellEnd"/>
      <w:r w:rsidRPr="00361D8E">
        <w:rPr>
          <w:rFonts w:ascii="Arial" w:hAnsi="Arial" w:cs="Arial"/>
          <w:color w:val="222222"/>
          <w:sz w:val="24"/>
          <w:szCs w:val="24"/>
          <w:shd w:val="clear" w:color="auto" w:fill="FFFFFF"/>
          <w:lang w:val="en-GB"/>
        </w:rPr>
        <w:t>, B.A., 2022. Big data supply chain analytics: ethical, privacy and security challenges posed to business, industries and society. </w:t>
      </w:r>
      <w:r w:rsidRPr="00361D8E">
        <w:rPr>
          <w:rFonts w:ascii="Arial" w:hAnsi="Arial" w:cs="Arial"/>
          <w:i/>
          <w:iCs/>
          <w:color w:val="222222"/>
          <w:sz w:val="24"/>
          <w:szCs w:val="24"/>
          <w:shd w:val="clear" w:color="auto" w:fill="FFFFFF"/>
          <w:lang w:val="en-GB"/>
        </w:rPr>
        <w:t>Production Planning &amp; Control</w:t>
      </w:r>
      <w:r w:rsidRPr="00361D8E">
        <w:rPr>
          <w:rFonts w:ascii="Arial" w:hAnsi="Arial" w:cs="Arial"/>
          <w:color w:val="222222"/>
          <w:sz w:val="24"/>
          <w:szCs w:val="24"/>
          <w:shd w:val="clear" w:color="auto" w:fill="FFFFFF"/>
          <w:lang w:val="en-GB"/>
        </w:rPr>
        <w:t>, </w:t>
      </w:r>
      <w:r w:rsidRPr="00361D8E">
        <w:rPr>
          <w:rFonts w:ascii="Arial" w:hAnsi="Arial" w:cs="Arial"/>
          <w:i/>
          <w:iCs/>
          <w:color w:val="222222"/>
          <w:sz w:val="24"/>
          <w:szCs w:val="24"/>
          <w:shd w:val="clear" w:color="auto" w:fill="FFFFFF"/>
          <w:lang w:val="en-GB"/>
        </w:rPr>
        <w:t>33</w:t>
      </w:r>
      <w:r w:rsidRPr="00361D8E">
        <w:rPr>
          <w:rFonts w:ascii="Arial" w:hAnsi="Arial" w:cs="Arial"/>
          <w:color w:val="222222"/>
          <w:sz w:val="24"/>
          <w:szCs w:val="24"/>
          <w:shd w:val="clear" w:color="auto" w:fill="FFFFFF"/>
          <w:lang w:val="en-GB"/>
        </w:rPr>
        <w:t>(2-3), pp.123-137.</w:t>
      </w:r>
    </w:p>
    <w:p w14:paraId="5A423350" w14:textId="77777777" w:rsidR="00F85DC6" w:rsidRPr="00361D8E" w:rsidRDefault="00F85DC6" w:rsidP="0036637F">
      <w:pPr>
        <w:pStyle w:val="NormalWeb"/>
        <w:spacing w:before="0" w:beforeAutospacing="0" w:after="0" w:afterAutospacing="0" w:line="480" w:lineRule="auto"/>
        <w:ind w:left="720" w:hanging="720"/>
        <w:contextualSpacing/>
        <w:rPr>
          <w:rFonts w:ascii="Arial" w:hAnsi="Arial" w:cs="Arial"/>
          <w:lang w:val="en-GB"/>
        </w:rPr>
      </w:pPr>
      <w:r w:rsidRPr="00361D8E">
        <w:rPr>
          <w:rFonts w:ascii="Arial" w:hAnsi="Arial" w:cs="Arial"/>
          <w:color w:val="222222"/>
          <w:shd w:val="clear" w:color="auto" w:fill="FFFFFF"/>
          <w:lang w:val="en-GB"/>
        </w:rPr>
        <w:t>Sartori, L. and Bocca, G., 2023. Minding the gap (s): public perceptions of AI and socio-technical imaginaries. </w:t>
      </w:r>
      <w:r w:rsidRPr="00361D8E">
        <w:rPr>
          <w:rFonts w:ascii="Arial" w:hAnsi="Arial" w:cs="Arial"/>
          <w:i/>
          <w:iCs/>
          <w:color w:val="222222"/>
          <w:shd w:val="clear" w:color="auto" w:fill="FFFFFF"/>
          <w:lang w:val="en-GB"/>
        </w:rPr>
        <w:t>AI &amp; society</w:t>
      </w:r>
      <w:r w:rsidRPr="00361D8E">
        <w:rPr>
          <w:rFonts w:ascii="Arial" w:hAnsi="Arial" w:cs="Arial"/>
          <w:color w:val="222222"/>
          <w:shd w:val="clear" w:color="auto" w:fill="FFFFFF"/>
          <w:lang w:val="en-GB"/>
        </w:rPr>
        <w:t>, </w:t>
      </w:r>
      <w:r w:rsidRPr="00361D8E">
        <w:rPr>
          <w:rFonts w:ascii="Arial" w:hAnsi="Arial" w:cs="Arial"/>
          <w:i/>
          <w:iCs/>
          <w:color w:val="222222"/>
          <w:shd w:val="clear" w:color="auto" w:fill="FFFFFF"/>
          <w:lang w:val="en-GB"/>
        </w:rPr>
        <w:t>38</w:t>
      </w:r>
      <w:r w:rsidRPr="00361D8E">
        <w:rPr>
          <w:rFonts w:ascii="Arial" w:hAnsi="Arial" w:cs="Arial"/>
          <w:color w:val="222222"/>
          <w:shd w:val="clear" w:color="auto" w:fill="FFFFFF"/>
          <w:lang w:val="en-GB"/>
        </w:rPr>
        <w:t>(2), pp.443-458.</w:t>
      </w:r>
    </w:p>
    <w:p w14:paraId="38B76745" w14:textId="77777777" w:rsidR="00F85DC6" w:rsidRPr="00361D8E" w:rsidRDefault="00F85DC6" w:rsidP="0036637F">
      <w:pPr>
        <w:pStyle w:val="NormalWeb"/>
        <w:spacing w:before="0" w:beforeAutospacing="0" w:after="0" w:afterAutospacing="0" w:line="480" w:lineRule="auto"/>
        <w:ind w:left="720" w:hanging="720"/>
        <w:contextualSpacing/>
        <w:rPr>
          <w:rFonts w:ascii="Arial" w:hAnsi="Arial" w:cs="Arial"/>
          <w:color w:val="222222"/>
          <w:shd w:val="clear" w:color="auto" w:fill="FFFFFF"/>
          <w:lang w:val="en-GB"/>
        </w:rPr>
      </w:pPr>
      <w:r w:rsidRPr="00361D8E">
        <w:rPr>
          <w:rFonts w:ascii="Arial" w:hAnsi="Arial" w:cs="Arial"/>
          <w:color w:val="222222"/>
          <w:shd w:val="clear" w:color="auto" w:fill="FFFFFF"/>
          <w:lang w:val="en-GB"/>
        </w:rPr>
        <w:t>Sartori, L. and Theodorou, A., 2022. A sociotechnical perspective for the future of AI: narratives, inequalities, and human control. </w:t>
      </w:r>
      <w:r w:rsidRPr="00361D8E">
        <w:rPr>
          <w:rFonts w:ascii="Arial" w:hAnsi="Arial" w:cs="Arial"/>
          <w:i/>
          <w:iCs/>
          <w:color w:val="222222"/>
          <w:shd w:val="clear" w:color="auto" w:fill="FFFFFF"/>
          <w:lang w:val="en-GB"/>
        </w:rPr>
        <w:t>Ethics and Information Technology</w:t>
      </w:r>
      <w:r w:rsidRPr="00361D8E">
        <w:rPr>
          <w:rFonts w:ascii="Arial" w:hAnsi="Arial" w:cs="Arial"/>
          <w:color w:val="222222"/>
          <w:shd w:val="clear" w:color="auto" w:fill="FFFFFF"/>
          <w:lang w:val="en-GB"/>
        </w:rPr>
        <w:t>, </w:t>
      </w:r>
      <w:r w:rsidRPr="00361D8E">
        <w:rPr>
          <w:rFonts w:ascii="Arial" w:hAnsi="Arial" w:cs="Arial"/>
          <w:i/>
          <w:iCs/>
          <w:color w:val="222222"/>
          <w:shd w:val="clear" w:color="auto" w:fill="FFFFFF"/>
          <w:lang w:val="en-GB"/>
        </w:rPr>
        <w:t>24</w:t>
      </w:r>
      <w:r w:rsidRPr="00361D8E">
        <w:rPr>
          <w:rFonts w:ascii="Arial" w:hAnsi="Arial" w:cs="Arial"/>
          <w:color w:val="222222"/>
          <w:shd w:val="clear" w:color="auto" w:fill="FFFFFF"/>
          <w:lang w:val="en-GB"/>
        </w:rPr>
        <w:t>(1), p.4.</w:t>
      </w:r>
    </w:p>
    <w:p w14:paraId="6F01886C" w14:textId="77777777" w:rsidR="00F85DC6" w:rsidRPr="00361D8E" w:rsidRDefault="00F85DC6" w:rsidP="0036637F">
      <w:pPr>
        <w:pStyle w:val="NormalWeb"/>
        <w:spacing w:before="0" w:beforeAutospacing="0" w:after="0" w:afterAutospacing="0" w:line="480" w:lineRule="auto"/>
        <w:ind w:left="720" w:hanging="720"/>
        <w:contextualSpacing/>
        <w:rPr>
          <w:rFonts w:ascii="Arial" w:hAnsi="Arial" w:cs="Arial"/>
          <w:color w:val="222222"/>
          <w:shd w:val="clear" w:color="auto" w:fill="FFFFFF"/>
          <w:lang w:val="en-GB"/>
        </w:rPr>
      </w:pPr>
      <w:r w:rsidRPr="00361D8E">
        <w:rPr>
          <w:rFonts w:ascii="Arial" w:hAnsi="Arial" w:cs="Arial"/>
          <w:color w:val="222222"/>
          <w:shd w:val="clear" w:color="auto" w:fill="FFFFFF"/>
          <w:lang w:val="en-GB"/>
        </w:rPr>
        <w:t>Seng, N., 2024. Cybersecurity Regulation—Types, Principles, and Country Deep Dives in Asia. </w:t>
      </w:r>
      <w:r w:rsidRPr="00361D8E">
        <w:rPr>
          <w:rFonts w:ascii="Arial" w:hAnsi="Arial" w:cs="Arial"/>
          <w:i/>
          <w:iCs/>
          <w:color w:val="222222"/>
          <w:shd w:val="clear" w:color="auto" w:fill="FFFFFF"/>
          <w:lang w:val="en-GB"/>
        </w:rPr>
        <w:t>International Cybersecurity Law Review</w:t>
      </w:r>
      <w:r w:rsidRPr="00361D8E">
        <w:rPr>
          <w:rFonts w:ascii="Arial" w:hAnsi="Arial" w:cs="Arial"/>
          <w:color w:val="222222"/>
          <w:shd w:val="clear" w:color="auto" w:fill="FFFFFF"/>
          <w:lang w:val="en-GB"/>
        </w:rPr>
        <w:t>, </w:t>
      </w:r>
      <w:r w:rsidRPr="00361D8E">
        <w:rPr>
          <w:rFonts w:ascii="Arial" w:hAnsi="Arial" w:cs="Arial"/>
          <w:i/>
          <w:iCs/>
          <w:color w:val="222222"/>
          <w:shd w:val="clear" w:color="auto" w:fill="FFFFFF"/>
          <w:lang w:val="en-GB"/>
        </w:rPr>
        <w:t>5</w:t>
      </w:r>
      <w:r w:rsidRPr="00361D8E">
        <w:rPr>
          <w:rFonts w:ascii="Arial" w:hAnsi="Arial" w:cs="Arial"/>
          <w:color w:val="222222"/>
          <w:shd w:val="clear" w:color="auto" w:fill="FFFFFF"/>
          <w:lang w:val="en-GB"/>
        </w:rPr>
        <w:t>(3), pp.387-411.</w:t>
      </w:r>
    </w:p>
    <w:p w14:paraId="28DB8694" w14:textId="77777777" w:rsidR="00F85DC6" w:rsidRPr="00361D8E" w:rsidRDefault="00F85DC6" w:rsidP="0036637F">
      <w:pPr>
        <w:pStyle w:val="NormalWeb"/>
        <w:spacing w:before="0" w:beforeAutospacing="0" w:after="0" w:afterAutospacing="0" w:line="480" w:lineRule="auto"/>
        <w:ind w:left="720" w:hanging="720"/>
        <w:contextualSpacing/>
        <w:rPr>
          <w:rFonts w:ascii="Arial" w:hAnsi="Arial" w:cs="Arial"/>
          <w:color w:val="222222"/>
          <w:shd w:val="clear" w:color="auto" w:fill="FFFFFF"/>
          <w:lang w:val="en-GB"/>
        </w:rPr>
      </w:pPr>
      <w:r w:rsidRPr="00361D8E">
        <w:rPr>
          <w:rFonts w:ascii="Arial" w:hAnsi="Arial" w:cs="Arial"/>
          <w:color w:val="222222"/>
          <w:shd w:val="clear" w:color="auto" w:fill="FFFFFF"/>
          <w:lang w:val="en-GB"/>
        </w:rPr>
        <w:t xml:space="preserve">Sharma, A.K. and Sharma, R., 2024. Comparative Analysis of Data Protection Laws and ai Privacy Risks in </w:t>
      </w:r>
      <w:proofErr w:type="spellStart"/>
      <w:r w:rsidRPr="00361D8E">
        <w:rPr>
          <w:rFonts w:ascii="Arial" w:hAnsi="Arial" w:cs="Arial"/>
          <w:color w:val="222222"/>
          <w:shd w:val="clear" w:color="auto" w:fill="FFFFFF"/>
          <w:lang w:val="en-GB"/>
        </w:rPr>
        <w:t>brics</w:t>
      </w:r>
      <w:proofErr w:type="spellEnd"/>
      <w:r w:rsidRPr="00361D8E">
        <w:rPr>
          <w:rFonts w:ascii="Arial" w:hAnsi="Arial" w:cs="Arial"/>
          <w:color w:val="222222"/>
          <w:shd w:val="clear" w:color="auto" w:fill="FFFFFF"/>
          <w:lang w:val="en-GB"/>
        </w:rPr>
        <w:t xml:space="preserve"> Nations: A Comprehensive Examination. </w:t>
      </w:r>
      <w:r w:rsidRPr="00361D8E">
        <w:rPr>
          <w:rFonts w:ascii="Arial" w:hAnsi="Arial" w:cs="Arial"/>
          <w:i/>
          <w:iCs/>
          <w:color w:val="222222"/>
          <w:shd w:val="clear" w:color="auto" w:fill="FFFFFF"/>
          <w:lang w:val="en-GB"/>
        </w:rPr>
        <w:t>Global Journal of Comparative Law</w:t>
      </w:r>
      <w:r w:rsidRPr="00361D8E">
        <w:rPr>
          <w:rFonts w:ascii="Arial" w:hAnsi="Arial" w:cs="Arial"/>
          <w:color w:val="222222"/>
          <w:shd w:val="clear" w:color="auto" w:fill="FFFFFF"/>
          <w:lang w:val="en-GB"/>
        </w:rPr>
        <w:t>, </w:t>
      </w:r>
      <w:r w:rsidRPr="00361D8E">
        <w:rPr>
          <w:rFonts w:ascii="Arial" w:hAnsi="Arial" w:cs="Arial"/>
          <w:i/>
          <w:iCs/>
          <w:color w:val="222222"/>
          <w:shd w:val="clear" w:color="auto" w:fill="FFFFFF"/>
          <w:lang w:val="en-GB"/>
        </w:rPr>
        <w:t>13</w:t>
      </w:r>
      <w:r w:rsidRPr="00361D8E">
        <w:rPr>
          <w:rFonts w:ascii="Arial" w:hAnsi="Arial" w:cs="Arial"/>
          <w:color w:val="222222"/>
          <w:shd w:val="clear" w:color="auto" w:fill="FFFFFF"/>
          <w:lang w:val="en-GB"/>
        </w:rPr>
        <w:t>(1), pp.56-85.</w:t>
      </w:r>
    </w:p>
    <w:p w14:paraId="08C6B29C" w14:textId="77777777" w:rsidR="00F85DC6" w:rsidRPr="00361D8E" w:rsidRDefault="00F85DC6" w:rsidP="0036637F">
      <w:pPr>
        <w:spacing w:after="0" w:line="480" w:lineRule="auto"/>
        <w:ind w:left="720" w:hanging="720"/>
        <w:contextualSpacing/>
        <w:rPr>
          <w:rFonts w:ascii="Arial" w:hAnsi="Arial" w:cs="Arial"/>
          <w:color w:val="222222"/>
          <w:sz w:val="24"/>
          <w:szCs w:val="24"/>
          <w:shd w:val="clear" w:color="auto" w:fill="FFFFFF"/>
          <w:lang w:val="en-GB"/>
        </w:rPr>
      </w:pPr>
      <w:r w:rsidRPr="00361D8E">
        <w:rPr>
          <w:rFonts w:ascii="Arial" w:hAnsi="Arial" w:cs="Arial"/>
          <w:color w:val="222222"/>
          <w:sz w:val="24"/>
          <w:szCs w:val="24"/>
          <w:shd w:val="clear" w:color="auto" w:fill="FFFFFF"/>
          <w:lang w:val="en-GB"/>
        </w:rPr>
        <w:t>Stahl, B.C. and Stahl, B.C., 2021. Ethical issues of AI. </w:t>
      </w:r>
      <w:r w:rsidRPr="00361D8E">
        <w:rPr>
          <w:rFonts w:ascii="Arial" w:hAnsi="Arial" w:cs="Arial"/>
          <w:i/>
          <w:iCs/>
          <w:color w:val="222222"/>
          <w:sz w:val="24"/>
          <w:szCs w:val="24"/>
          <w:shd w:val="clear" w:color="auto" w:fill="FFFFFF"/>
          <w:lang w:val="en-GB"/>
        </w:rPr>
        <w:t>Artificial Intelligence for a better future: An ecosystem perspective on the ethics of AI and emerging digital technologies</w:t>
      </w:r>
      <w:r w:rsidRPr="00361D8E">
        <w:rPr>
          <w:rFonts w:ascii="Arial" w:hAnsi="Arial" w:cs="Arial"/>
          <w:color w:val="222222"/>
          <w:sz w:val="24"/>
          <w:szCs w:val="24"/>
          <w:shd w:val="clear" w:color="auto" w:fill="FFFFFF"/>
          <w:lang w:val="en-GB"/>
        </w:rPr>
        <w:t>, pp.35-53.</w:t>
      </w:r>
    </w:p>
    <w:p w14:paraId="49BED227" w14:textId="690A4F03" w:rsidR="00F85DC6" w:rsidRPr="00361D8E" w:rsidRDefault="00F85DC6" w:rsidP="0036637F">
      <w:pPr>
        <w:pStyle w:val="NormalWeb"/>
        <w:spacing w:before="0" w:beforeAutospacing="0" w:after="0" w:afterAutospacing="0" w:line="480" w:lineRule="auto"/>
        <w:ind w:left="720" w:hanging="720"/>
        <w:contextualSpacing/>
        <w:rPr>
          <w:rFonts w:ascii="Arial" w:hAnsi="Arial" w:cs="Arial"/>
          <w:lang w:val="en-GB"/>
        </w:rPr>
      </w:pPr>
      <w:r w:rsidRPr="00361D8E">
        <w:rPr>
          <w:rFonts w:ascii="Arial" w:hAnsi="Arial" w:cs="Arial"/>
          <w:lang w:val="en-GB"/>
        </w:rPr>
        <w:t xml:space="preserve">The Indian Express. (2022). </w:t>
      </w:r>
      <w:r w:rsidRPr="00361D8E">
        <w:rPr>
          <w:rFonts w:ascii="Arial" w:hAnsi="Arial" w:cs="Arial"/>
          <w:i/>
          <w:iCs/>
          <w:lang w:val="en-GB"/>
        </w:rPr>
        <w:t xml:space="preserve">Google’s $1 million grant to help IIT Madras </w:t>
      </w:r>
      <w:r w:rsidR="0036637F">
        <w:rPr>
          <w:rFonts w:ascii="Arial" w:hAnsi="Arial" w:cs="Arial"/>
          <w:i/>
          <w:iCs/>
          <w:lang w:val="en-GB"/>
        </w:rPr>
        <w:t>report</w:t>
      </w:r>
      <w:r w:rsidRPr="00361D8E">
        <w:rPr>
          <w:rFonts w:ascii="Arial" w:hAnsi="Arial" w:cs="Arial"/>
          <w:i/>
          <w:iCs/>
          <w:lang w:val="en-GB"/>
        </w:rPr>
        <w:t xml:space="preserve"> bias in AI with Indian lens</w:t>
      </w:r>
      <w:r w:rsidRPr="00361D8E">
        <w:rPr>
          <w:rFonts w:ascii="Arial" w:hAnsi="Arial" w:cs="Arial"/>
          <w:lang w:val="en-GB"/>
        </w:rPr>
        <w:t xml:space="preserve">. [online] Available at: </w:t>
      </w:r>
      <w:hyperlink r:id="rId12" w:history="1">
        <w:r w:rsidRPr="00361D8E">
          <w:rPr>
            <w:rStyle w:val="Hyperlink"/>
            <w:rFonts w:ascii="Arial" w:hAnsi="Arial" w:cs="Arial"/>
            <w:lang w:val="en-GB"/>
          </w:rPr>
          <w:t>https://indianexpress.com/article/technology/tech-news-technology/google-grant-iit-madras-ai-bias-8332264/</w:t>
        </w:r>
      </w:hyperlink>
      <w:r w:rsidRPr="00361D8E">
        <w:rPr>
          <w:rFonts w:ascii="Arial" w:hAnsi="Arial" w:cs="Arial"/>
          <w:lang w:val="en-GB"/>
        </w:rPr>
        <w:t xml:space="preserve"> [Accessed 2 Jan. 2025].</w:t>
      </w:r>
    </w:p>
    <w:p w14:paraId="389106F3" w14:textId="77777777" w:rsidR="00F85DC6" w:rsidRPr="00361D8E" w:rsidRDefault="00F85DC6" w:rsidP="0036637F">
      <w:pPr>
        <w:spacing w:after="0" w:line="480" w:lineRule="auto"/>
        <w:ind w:left="720" w:hanging="720"/>
        <w:contextualSpacing/>
        <w:rPr>
          <w:rFonts w:ascii="Arial" w:hAnsi="Arial" w:cs="Arial"/>
          <w:color w:val="222222"/>
          <w:sz w:val="24"/>
          <w:szCs w:val="24"/>
          <w:shd w:val="clear" w:color="auto" w:fill="FFFFFF"/>
          <w:lang w:val="en-GB"/>
        </w:rPr>
      </w:pPr>
      <w:r w:rsidRPr="00361D8E">
        <w:rPr>
          <w:rFonts w:ascii="Arial" w:hAnsi="Arial" w:cs="Arial"/>
          <w:color w:val="222222"/>
          <w:sz w:val="24"/>
          <w:szCs w:val="24"/>
          <w:shd w:val="clear" w:color="auto" w:fill="FFFFFF"/>
          <w:lang w:val="en-GB"/>
        </w:rPr>
        <w:lastRenderedPageBreak/>
        <w:t xml:space="preserve">Van de Poel, I. and </w:t>
      </w:r>
      <w:proofErr w:type="spellStart"/>
      <w:r w:rsidRPr="00361D8E">
        <w:rPr>
          <w:rFonts w:ascii="Arial" w:hAnsi="Arial" w:cs="Arial"/>
          <w:color w:val="222222"/>
          <w:sz w:val="24"/>
          <w:szCs w:val="24"/>
          <w:shd w:val="clear" w:color="auto" w:fill="FFFFFF"/>
          <w:lang w:val="en-GB"/>
        </w:rPr>
        <w:t>Royakkers</w:t>
      </w:r>
      <w:proofErr w:type="spellEnd"/>
      <w:r w:rsidRPr="00361D8E">
        <w:rPr>
          <w:rFonts w:ascii="Arial" w:hAnsi="Arial" w:cs="Arial"/>
          <w:color w:val="222222"/>
          <w:sz w:val="24"/>
          <w:szCs w:val="24"/>
          <w:shd w:val="clear" w:color="auto" w:fill="FFFFFF"/>
          <w:lang w:val="en-GB"/>
        </w:rPr>
        <w:t>, L., 2023. </w:t>
      </w:r>
      <w:r w:rsidRPr="00361D8E">
        <w:rPr>
          <w:rFonts w:ascii="Arial" w:hAnsi="Arial" w:cs="Arial"/>
          <w:i/>
          <w:iCs/>
          <w:color w:val="222222"/>
          <w:sz w:val="24"/>
          <w:szCs w:val="24"/>
          <w:shd w:val="clear" w:color="auto" w:fill="FFFFFF"/>
          <w:lang w:val="en-GB"/>
        </w:rPr>
        <w:t>Ethics, technology, and engineering: An introduction</w:t>
      </w:r>
      <w:r w:rsidRPr="00361D8E">
        <w:rPr>
          <w:rFonts w:ascii="Arial" w:hAnsi="Arial" w:cs="Arial"/>
          <w:color w:val="222222"/>
          <w:sz w:val="24"/>
          <w:szCs w:val="24"/>
          <w:shd w:val="clear" w:color="auto" w:fill="FFFFFF"/>
          <w:lang w:val="en-GB"/>
        </w:rPr>
        <w:t>. John Wiley &amp; Sons.</w:t>
      </w:r>
    </w:p>
    <w:p w14:paraId="2EC45785" w14:textId="77777777" w:rsidR="00F85DC6" w:rsidRPr="00361D8E" w:rsidRDefault="00F85DC6" w:rsidP="0036637F">
      <w:pPr>
        <w:pStyle w:val="NormalWeb"/>
        <w:spacing w:before="0" w:beforeAutospacing="0" w:after="0" w:afterAutospacing="0" w:line="480" w:lineRule="auto"/>
        <w:ind w:left="720" w:hanging="720"/>
        <w:contextualSpacing/>
        <w:rPr>
          <w:rFonts w:ascii="Arial" w:hAnsi="Arial" w:cs="Arial"/>
          <w:color w:val="222222"/>
          <w:shd w:val="clear" w:color="auto" w:fill="FFFFFF"/>
          <w:lang w:val="en-GB"/>
        </w:rPr>
      </w:pPr>
      <w:r w:rsidRPr="00361D8E">
        <w:rPr>
          <w:rFonts w:ascii="Arial" w:hAnsi="Arial" w:cs="Arial"/>
          <w:color w:val="222222"/>
          <w:shd w:val="clear" w:color="auto" w:fill="FFFFFF"/>
          <w:lang w:val="en-GB"/>
        </w:rPr>
        <w:t>Westjohn, S.A., Magnusson, P., Franke, G.R. and Peng, Y., 2022. Trust propensity across cultures: The role of collectivism. </w:t>
      </w:r>
      <w:r w:rsidRPr="00361D8E">
        <w:rPr>
          <w:rFonts w:ascii="Arial" w:hAnsi="Arial" w:cs="Arial"/>
          <w:i/>
          <w:iCs/>
          <w:color w:val="222222"/>
          <w:shd w:val="clear" w:color="auto" w:fill="FFFFFF"/>
          <w:lang w:val="en-GB"/>
        </w:rPr>
        <w:t>Journal of International Marketing</w:t>
      </w:r>
      <w:r w:rsidRPr="00361D8E">
        <w:rPr>
          <w:rFonts w:ascii="Arial" w:hAnsi="Arial" w:cs="Arial"/>
          <w:color w:val="222222"/>
          <w:shd w:val="clear" w:color="auto" w:fill="FFFFFF"/>
          <w:lang w:val="en-GB"/>
        </w:rPr>
        <w:t>, </w:t>
      </w:r>
      <w:r w:rsidRPr="00361D8E">
        <w:rPr>
          <w:rFonts w:ascii="Arial" w:hAnsi="Arial" w:cs="Arial"/>
          <w:i/>
          <w:iCs/>
          <w:color w:val="222222"/>
          <w:shd w:val="clear" w:color="auto" w:fill="FFFFFF"/>
          <w:lang w:val="en-GB"/>
        </w:rPr>
        <w:t>30</w:t>
      </w:r>
      <w:r w:rsidRPr="00361D8E">
        <w:rPr>
          <w:rFonts w:ascii="Arial" w:hAnsi="Arial" w:cs="Arial"/>
          <w:color w:val="222222"/>
          <w:shd w:val="clear" w:color="auto" w:fill="FFFFFF"/>
          <w:lang w:val="en-GB"/>
        </w:rPr>
        <w:t>(1), pp.1-17.</w:t>
      </w:r>
    </w:p>
    <w:p w14:paraId="3D5E487B" w14:textId="77777777" w:rsidR="00F85DC6" w:rsidRPr="00361D8E" w:rsidRDefault="00F85DC6" w:rsidP="0036637F">
      <w:pPr>
        <w:pStyle w:val="NormalWeb"/>
        <w:spacing w:before="0" w:beforeAutospacing="0" w:after="0" w:afterAutospacing="0" w:line="480" w:lineRule="auto"/>
        <w:ind w:left="720" w:hanging="720"/>
        <w:contextualSpacing/>
        <w:rPr>
          <w:rFonts w:ascii="Arial" w:hAnsi="Arial" w:cs="Arial"/>
          <w:color w:val="222222"/>
          <w:shd w:val="clear" w:color="auto" w:fill="FFFFFF"/>
          <w:lang w:val="en-GB"/>
        </w:rPr>
      </w:pPr>
      <w:proofErr w:type="spellStart"/>
      <w:r w:rsidRPr="00361D8E">
        <w:rPr>
          <w:rFonts w:ascii="Arial" w:hAnsi="Arial" w:cs="Arial"/>
          <w:color w:val="222222"/>
          <w:shd w:val="clear" w:color="auto" w:fill="FFFFFF"/>
          <w:lang w:val="en-GB"/>
        </w:rPr>
        <w:t>Zirnstein</w:t>
      </w:r>
      <w:proofErr w:type="spellEnd"/>
      <w:r w:rsidRPr="00361D8E">
        <w:rPr>
          <w:rFonts w:ascii="Arial" w:hAnsi="Arial" w:cs="Arial"/>
          <w:color w:val="222222"/>
          <w:shd w:val="clear" w:color="auto" w:fill="FFFFFF"/>
          <w:lang w:val="en-GB"/>
        </w:rPr>
        <w:t>, Y., Lin Lee, Y. and Ge, A., 2022. Evolving cybersecurity landscape–Comparing the regulatory approaches in the EU, in China and in Singapore—An analysis of legislative approaches to key issues in tackling a global phenomenon. </w:t>
      </w:r>
      <w:r w:rsidRPr="00361D8E">
        <w:rPr>
          <w:rFonts w:ascii="Arial" w:hAnsi="Arial" w:cs="Arial"/>
          <w:i/>
          <w:iCs/>
          <w:color w:val="222222"/>
          <w:shd w:val="clear" w:color="auto" w:fill="FFFFFF"/>
          <w:lang w:val="en-GB"/>
        </w:rPr>
        <w:t>Computer Law Review International</w:t>
      </w:r>
      <w:r w:rsidRPr="00361D8E">
        <w:rPr>
          <w:rFonts w:ascii="Arial" w:hAnsi="Arial" w:cs="Arial"/>
          <w:color w:val="222222"/>
          <w:shd w:val="clear" w:color="auto" w:fill="FFFFFF"/>
          <w:lang w:val="en-GB"/>
        </w:rPr>
        <w:t>, </w:t>
      </w:r>
      <w:r w:rsidRPr="00361D8E">
        <w:rPr>
          <w:rFonts w:ascii="Arial" w:hAnsi="Arial" w:cs="Arial"/>
          <w:i/>
          <w:iCs/>
          <w:color w:val="222222"/>
          <w:shd w:val="clear" w:color="auto" w:fill="FFFFFF"/>
          <w:lang w:val="en-GB"/>
        </w:rPr>
        <w:t>23</w:t>
      </w:r>
      <w:r w:rsidRPr="00361D8E">
        <w:rPr>
          <w:rFonts w:ascii="Arial" w:hAnsi="Arial" w:cs="Arial"/>
          <w:color w:val="222222"/>
          <w:shd w:val="clear" w:color="auto" w:fill="FFFFFF"/>
          <w:lang w:val="en-GB"/>
        </w:rPr>
        <w:t>(6), pp.165-172.</w:t>
      </w:r>
    </w:p>
    <w:p w14:paraId="41F92B8B" w14:textId="77777777" w:rsidR="007B2A1F" w:rsidRPr="00361D8E" w:rsidRDefault="007B2A1F" w:rsidP="0036637F">
      <w:pPr>
        <w:spacing w:after="0" w:line="480" w:lineRule="auto"/>
        <w:contextualSpacing/>
        <w:jc w:val="center"/>
        <w:rPr>
          <w:rFonts w:ascii="Arial" w:hAnsi="Arial" w:cs="Arial"/>
          <w:bCs/>
          <w:sz w:val="24"/>
          <w:szCs w:val="24"/>
          <w:lang w:val="en-GB"/>
        </w:rPr>
      </w:pPr>
    </w:p>
    <w:p w14:paraId="0CB48B88" w14:textId="0559A292" w:rsidR="00E919CC" w:rsidRPr="00361D8E" w:rsidRDefault="00E919CC" w:rsidP="0036637F">
      <w:pPr>
        <w:spacing w:after="0" w:line="480" w:lineRule="auto"/>
        <w:contextualSpacing/>
        <w:jc w:val="center"/>
        <w:rPr>
          <w:rFonts w:ascii="Arial" w:hAnsi="Arial" w:cs="Arial"/>
          <w:bCs/>
          <w:sz w:val="24"/>
          <w:szCs w:val="24"/>
          <w:lang w:val="en-GB"/>
        </w:rPr>
      </w:pPr>
    </w:p>
    <w:p w14:paraId="5ABE7D6D" w14:textId="58DE95E3" w:rsidR="00E919CC" w:rsidRPr="00361D8E" w:rsidRDefault="00E919CC" w:rsidP="0036637F">
      <w:pPr>
        <w:spacing w:after="0" w:line="480" w:lineRule="auto"/>
        <w:contextualSpacing/>
        <w:jc w:val="center"/>
        <w:rPr>
          <w:rFonts w:ascii="Arial" w:hAnsi="Arial" w:cs="Arial"/>
          <w:bCs/>
          <w:sz w:val="24"/>
          <w:szCs w:val="24"/>
          <w:lang w:val="en-GB"/>
        </w:rPr>
      </w:pPr>
    </w:p>
    <w:p w14:paraId="6E2916C1" w14:textId="395ADC88" w:rsidR="00E919CC" w:rsidRPr="00361D8E" w:rsidRDefault="00E919CC" w:rsidP="0036637F">
      <w:pPr>
        <w:spacing w:after="0" w:line="480" w:lineRule="auto"/>
        <w:contextualSpacing/>
        <w:jc w:val="center"/>
        <w:rPr>
          <w:rFonts w:ascii="Arial" w:hAnsi="Arial" w:cs="Arial"/>
          <w:bCs/>
          <w:sz w:val="24"/>
          <w:szCs w:val="24"/>
          <w:lang w:val="en-GB"/>
        </w:rPr>
      </w:pPr>
    </w:p>
    <w:p w14:paraId="6DCB0EF7" w14:textId="77777777" w:rsidR="00E919CC" w:rsidRPr="00361D8E" w:rsidRDefault="00E919CC" w:rsidP="0036637F">
      <w:pPr>
        <w:spacing w:after="0" w:line="480" w:lineRule="auto"/>
        <w:contextualSpacing/>
        <w:jc w:val="center"/>
        <w:rPr>
          <w:rFonts w:ascii="Arial" w:hAnsi="Arial" w:cs="Arial"/>
          <w:bCs/>
          <w:sz w:val="24"/>
          <w:szCs w:val="24"/>
          <w:lang w:val="en-GB"/>
        </w:rPr>
      </w:pPr>
    </w:p>
    <w:p w14:paraId="1F042309" w14:textId="77777777" w:rsidR="00E919CC" w:rsidRPr="00361D8E" w:rsidRDefault="00E919CC" w:rsidP="0036637F">
      <w:pPr>
        <w:spacing w:after="0" w:line="480" w:lineRule="auto"/>
        <w:contextualSpacing/>
        <w:rPr>
          <w:rFonts w:ascii="Arial" w:hAnsi="Arial" w:cs="Arial"/>
          <w:bCs/>
          <w:sz w:val="24"/>
          <w:szCs w:val="24"/>
          <w:lang w:val="en-GB"/>
        </w:rPr>
      </w:pPr>
    </w:p>
    <w:sectPr w:rsidR="00E919CC" w:rsidRPr="00361D8E">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CFC722" w14:textId="77777777" w:rsidR="0043361C" w:rsidRDefault="0043361C" w:rsidP="007B2A1F">
      <w:pPr>
        <w:spacing w:after="0" w:line="240" w:lineRule="auto"/>
      </w:pPr>
      <w:r>
        <w:separator/>
      </w:r>
    </w:p>
  </w:endnote>
  <w:endnote w:type="continuationSeparator" w:id="0">
    <w:p w14:paraId="3A46387F" w14:textId="77777777" w:rsidR="0043361C" w:rsidRDefault="0043361C" w:rsidP="007B2A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7482646"/>
      <w:docPartObj>
        <w:docPartGallery w:val="Page Numbers (Bottom of Page)"/>
        <w:docPartUnique/>
      </w:docPartObj>
    </w:sdtPr>
    <w:sdtEndPr>
      <w:rPr>
        <w:rFonts w:ascii="Arial" w:hAnsi="Arial" w:cs="Arial"/>
        <w:noProof/>
        <w:sz w:val="24"/>
        <w:szCs w:val="24"/>
      </w:rPr>
    </w:sdtEndPr>
    <w:sdtContent>
      <w:p w14:paraId="28CE9424" w14:textId="1BA3AF46" w:rsidR="007B2A1F" w:rsidRPr="007B2A1F" w:rsidRDefault="007B2A1F">
        <w:pPr>
          <w:pStyle w:val="Footer"/>
          <w:jc w:val="center"/>
          <w:rPr>
            <w:rFonts w:ascii="Arial" w:hAnsi="Arial" w:cs="Arial"/>
            <w:sz w:val="24"/>
            <w:szCs w:val="24"/>
          </w:rPr>
        </w:pPr>
        <w:r w:rsidRPr="007B2A1F">
          <w:rPr>
            <w:rFonts w:ascii="Arial" w:hAnsi="Arial" w:cs="Arial"/>
            <w:sz w:val="24"/>
            <w:szCs w:val="24"/>
          </w:rPr>
          <w:fldChar w:fldCharType="begin"/>
        </w:r>
        <w:r w:rsidRPr="007B2A1F">
          <w:rPr>
            <w:rFonts w:ascii="Arial" w:hAnsi="Arial" w:cs="Arial"/>
            <w:sz w:val="24"/>
            <w:szCs w:val="24"/>
          </w:rPr>
          <w:instrText xml:space="preserve"> PAGE   \* MERGEFORMAT </w:instrText>
        </w:r>
        <w:r w:rsidRPr="007B2A1F">
          <w:rPr>
            <w:rFonts w:ascii="Arial" w:hAnsi="Arial" w:cs="Arial"/>
            <w:sz w:val="24"/>
            <w:szCs w:val="24"/>
          </w:rPr>
          <w:fldChar w:fldCharType="separate"/>
        </w:r>
        <w:r w:rsidRPr="007B2A1F">
          <w:rPr>
            <w:rFonts w:ascii="Arial" w:hAnsi="Arial" w:cs="Arial"/>
            <w:noProof/>
            <w:sz w:val="24"/>
            <w:szCs w:val="24"/>
          </w:rPr>
          <w:t>2</w:t>
        </w:r>
        <w:r w:rsidRPr="007B2A1F">
          <w:rPr>
            <w:rFonts w:ascii="Arial" w:hAnsi="Arial" w:cs="Arial"/>
            <w:noProof/>
            <w:sz w:val="24"/>
            <w:szCs w:val="24"/>
          </w:rPr>
          <w:fldChar w:fldCharType="end"/>
        </w:r>
      </w:p>
    </w:sdtContent>
  </w:sdt>
  <w:p w14:paraId="70BF4EA5" w14:textId="77777777" w:rsidR="007B2A1F" w:rsidRDefault="007B2A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E454EC" w14:textId="77777777" w:rsidR="0043361C" w:rsidRDefault="0043361C" w:rsidP="007B2A1F">
      <w:pPr>
        <w:spacing w:after="0" w:line="240" w:lineRule="auto"/>
      </w:pPr>
      <w:r>
        <w:separator/>
      </w:r>
    </w:p>
  </w:footnote>
  <w:footnote w:type="continuationSeparator" w:id="0">
    <w:p w14:paraId="7A8C1399" w14:textId="77777777" w:rsidR="0043361C" w:rsidRDefault="0043361C" w:rsidP="007B2A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8A4BB2"/>
    <w:multiLevelType w:val="multilevel"/>
    <w:tmpl w:val="75909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4A7B00"/>
    <w:multiLevelType w:val="multilevel"/>
    <w:tmpl w:val="F8E04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982077"/>
    <w:multiLevelType w:val="multilevel"/>
    <w:tmpl w:val="3446E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1A5F31"/>
    <w:multiLevelType w:val="multilevel"/>
    <w:tmpl w:val="6DEA3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052075"/>
    <w:multiLevelType w:val="multilevel"/>
    <w:tmpl w:val="9BCED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7FE00DD"/>
    <w:multiLevelType w:val="multilevel"/>
    <w:tmpl w:val="AC76D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7F5CAB"/>
    <w:multiLevelType w:val="multilevel"/>
    <w:tmpl w:val="B73E52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B880A0A"/>
    <w:multiLevelType w:val="multilevel"/>
    <w:tmpl w:val="C9DA6B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F931D98"/>
    <w:multiLevelType w:val="multilevel"/>
    <w:tmpl w:val="EFCE4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D21F4A"/>
    <w:multiLevelType w:val="multilevel"/>
    <w:tmpl w:val="0EE6F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17559AD"/>
    <w:multiLevelType w:val="multilevel"/>
    <w:tmpl w:val="254AF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370674F"/>
    <w:multiLevelType w:val="multilevel"/>
    <w:tmpl w:val="01CC7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491A0B"/>
    <w:multiLevelType w:val="multilevel"/>
    <w:tmpl w:val="ACF49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FAE0F1A"/>
    <w:multiLevelType w:val="multilevel"/>
    <w:tmpl w:val="2CFAD7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A775C48"/>
    <w:multiLevelType w:val="multilevel"/>
    <w:tmpl w:val="F7947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5FD6A7B"/>
    <w:multiLevelType w:val="multilevel"/>
    <w:tmpl w:val="8E76C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9E66771"/>
    <w:multiLevelType w:val="multilevel"/>
    <w:tmpl w:val="34589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C41499F"/>
    <w:multiLevelType w:val="multilevel"/>
    <w:tmpl w:val="5814680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EA44720"/>
    <w:multiLevelType w:val="multilevel"/>
    <w:tmpl w:val="C48478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0CA367E"/>
    <w:multiLevelType w:val="multilevel"/>
    <w:tmpl w:val="921CA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D4E5EE1"/>
    <w:multiLevelType w:val="multilevel"/>
    <w:tmpl w:val="66CC2A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3397674">
    <w:abstractNumId w:val="5"/>
  </w:num>
  <w:num w:numId="2" w16cid:durableId="1447700293">
    <w:abstractNumId w:val="15"/>
  </w:num>
  <w:num w:numId="3" w16cid:durableId="1642542827">
    <w:abstractNumId w:val="20"/>
  </w:num>
  <w:num w:numId="4" w16cid:durableId="706639144">
    <w:abstractNumId w:val="2"/>
  </w:num>
  <w:num w:numId="5" w16cid:durableId="2106075235">
    <w:abstractNumId w:val="7"/>
  </w:num>
  <w:num w:numId="6" w16cid:durableId="293489697">
    <w:abstractNumId w:val="4"/>
  </w:num>
  <w:num w:numId="7" w16cid:durableId="394740684">
    <w:abstractNumId w:val="12"/>
  </w:num>
  <w:num w:numId="8" w16cid:durableId="1908495143">
    <w:abstractNumId w:val="14"/>
  </w:num>
  <w:num w:numId="9" w16cid:durableId="844247935">
    <w:abstractNumId w:val="8"/>
  </w:num>
  <w:num w:numId="10" w16cid:durableId="2040619517">
    <w:abstractNumId w:val="3"/>
  </w:num>
  <w:num w:numId="11" w16cid:durableId="1738697916">
    <w:abstractNumId w:val="11"/>
  </w:num>
  <w:num w:numId="12" w16cid:durableId="406923929">
    <w:abstractNumId w:val="6"/>
  </w:num>
  <w:num w:numId="13" w16cid:durableId="257639713">
    <w:abstractNumId w:val="19"/>
  </w:num>
  <w:num w:numId="14" w16cid:durableId="939721680">
    <w:abstractNumId w:val="1"/>
  </w:num>
  <w:num w:numId="15" w16cid:durableId="110252118">
    <w:abstractNumId w:val="13"/>
  </w:num>
  <w:num w:numId="16" w16cid:durableId="1900095057">
    <w:abstractNumId w:val="9"/>
  </w:num>
  <w:num w:numId="17" w16cid:durableId="1167205060">
    <w:abstractNumId w:val="17"/>
  </w:num>
  <w:num w:numId="18" w16cid:durableId="914821362">
    <w:abstractNumId w:val="0"/>
  </w:num>
  <w:num w:numId="19" w16cid:durableId="59863871">
    <w:abstractNumId w:val="10"/>
  </w:num>
  <w:num w:numId="20" w16cid:durableId="115678960">
    <w:abstractNumId w:val="18"/>
  </w:num>
  <w:num w:numId="21" w16cid:durableId="118602069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9CC"/>
    <w:rsid w:val="001C2848"/>
    <w:rsid w:val="00260C4A"/>
    <w:rsid w:val="00262475"/>
    <w:rsid w:val="002A6855"/>
    <w:rsid w:val="003062CE"/>
    <w:rsid w:val="00361D8E"/>
    <w:rsid w:val="0036637F"/>
    <w:rsid w:val="003E6B7D"/>
    <w:rsid w:val="0043361C"/>
    <w:rsid w:val="004F6B24"/>
    <w:rsid w:val="00562D23"/>
    <w:rsid w:val="005B1450"/>
    <w:rsid w:val="006551C8"/>
    <w:rsid w:val="00720E32"/>
    <w:rsid w:val="007B2A1F"/>
    <w:rsid w:val="007D60FB"/>
    <w:rsid w:val="008B414E"/>
    <w:rsid w:val="008C2528"/>
    <w:rsid w:val="008F348E"/>
    <w:rsid w:val="008F39B0"/>
    <w:rsid w:val="00930053"/>
    <w:rsid w:val="00931C6A"/>
    <w:rsid w:val="00945106"/>
    <w:rsid w:val="009651E7"/>
    <w:rsid w:val="00A35619"/>
    <w:rsid w:val="00A65E15"/>
    <w:rsid w:val="00AF3369"/>
    <w:rsid w:val="00B60512"/>
    <w:rsid w:val="00C159D9"/>
    <w:rsid w:val="00C66A64"/>
    <w:rsid w:val="00CB522D"/>
    <w:rsid w:val="00DC5ECD"/>
    <w:rsid w:val="00DD3D92"/>
    <w:rsid w:val="00E16F3A"/>
    <w:rsid w:val="00E919CC"/>
    <w:rsid w:val="00EA16B3"/>
    <w:rsid w:val="00EC47AB"/>
    <w:rsid w:val="00F85BF1"/>
    <w:rsid w:val="00F85DC6"/>
    <w:rsid w:val="00FD2F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840839"/>
  <w15:chartTrackingRefBased/>
  <w15:docId w15:val="{45B62180-938C-43C8-9CED-5AD792BD86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2A1F"/>
    <w:pPr>
      <w:keepNext/>
      <w:keepLines/>
      <w:spacing w:before="240" w:after="0"/>
      <w:jc w:val="center"/>
      <w:outlineLvl w:val="0"/>
    </w:pPr>
    <w:rPr>
      <w:rFonts w:ascii="Arial" w:eastAsia="Times New Roman" w:hAnsi="Arial" w:cs="Arial"/>
      <w:b/>
      <w:bCs/>
      <w:sz w:val="24"/>
      <w:szCs w:val="24"/>
    </w:rPr>
  </w:style>
  <w:style w:type="paragraph" w:styleId="Heading2">
    <w:name w:val="heading 2"/>
    <w:basedOn w:val="Normal"/>
    <w:next w:val="Normal"/>
    <w:link w:val="Heading2Char"/>
    <w:uiPriority w:val="9"/>
    <w:unhideWhenUsed/>
    <w:qFormat/>
    <w:rsid w:val="004F6B24"/>
    <w:pPr>
      <w:keepNext/>
      <w:keepLines/>
      <w:spacing w:before="40" w:after="0"/>
      <w:outlineLvl w:val="1"/>
    </w:pPr>
    <w:rPr>
      <w:rFonts w:ascii="Arial" w:eastAsia="Times New Roman" w:hAnsi="Arial" w:cs="Arial"/>
      <w:b/>
      <w:bCs/>
      <w:color w:val="4472C4" w:themeColor="accent1"/>
      <w:sz w:val="24"/>
      <w:szCs w:val="24"/>
    </w:rPr>
  </w:style>
  <w:style w:type="paragraph" w:styleId="Heading4">
    <w:name w:val="heading 4"/>
    <w:basedOn w:val="Normal"/>
    <w:link w:val="Heading4Char"/>
    <w:uiPriority w:val="9"/>
    <w:qFormat/>
    <w:rsid w:val="007B2A1F"/>
    <w:pPr>
      <w:spacing w:before="100" w:beforeAutospacing="1" w:after="100" w:afterAutospacing="1" w:line="240" w:lineRule="auto"/>
      <w:outlineLvl w:val="3"/>
    </w:pPr>
    <w:rPr>
      <w:rFonts w:ascii="Times New Roman" w:eastAsia="Times New Roman" w:hAnsi="Times New Roman" w:cs="Times New Roman"/>
      <w:b/>
      <w:bCs/>
      <w:sz w:val="24"/>
      <w:szCs w:val="24"/>
    </w:rPr>
  </w:style>
  <w:style w:type="paragraph" w:styleId="Heading5">
    <w:name w:val="heading 5"/>
    <w:basedOn w:val="Normal"/>
    <w:link w:val="Heading5Char"/>
    <w:uiPriority w:val="9"/>
    <w:qFormat/>
    <w:rsid w:val="007B2A1F"/>
    <w:pPr>
      <w:spacing w:before="100" w:beforeAutospacing="1" w:after="100" w:afterAutospacing="1" w:line="240" w:lineRule="auto"/>
      <w:outlineLvl w:val="4"/>
    </w:pPr>
    <w:rPr>
      <w:rFonts w:ascii="Times New Roman" w:eastAsia="Times New Roman" w:hAnsi="Times New Roman" w:cs="Times New Roman"/>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7B2A1F"/>
    <w:rPr>
      <w:rFonts w:ascii="Times New Roman" w:eastAsia="Times New Roman" w:hAnsi="Times New Roman" w:cs="Times New Roman"/>
      <w:b/>
      <w:bCs/>
      <w:sz w:val="24"/>
      <w:szCs w:val="24"/>
    </w:rPr>
  </w:style>
  <w:style w:type="character" w:customStyle="1" w:styleId="Heading5Char">
    <w:name w:val="Heading 5 Char"/>
    <w:basedOn w:val="DefaultParagraphFont"/>
    <w:link w:val="Heading5"/>
    <w:uiPriority w:val="9"/>
    <w:rsid w:val="007B2A1F"/>
    <w:rPr>
      <w:rFonts w:ascii="Times New Roman" w:eastAsia="Times New Roman" w:hAnsi="Times New Roman" w:cs="Times New Roman"/>
      <w:b/>
      <w:bCs/>
      <w:sz w:val="20"/>
      <w:szCs w:val="20"/>
    </w:rPr>
  </w:style>
  <w:style w:type="character" w:styleId="Strong">
    <w:name w:val="Strong"/>
    <w:basedOn w:val="DefaultParagraphFont"/>
    <w:uiPriority w:val="22"/>
    <w:qFormat/>
    <w:rsid w:val="007B2A1F"/>
    <w:rPr>
      <w:b/>
      <w:bCs/>
    </w:rPr>
  </w:style>
  <w:style w:type="character" w:styleId="Emphasis">
    <w:name w:val="Emphasis"/>
    <w:basedOn w:val="DefaultParagraphFont"/>
    <w:uiPriority w:val="20"/>
    <w:qFormat/>
    <w:rsid w:val="007B2A1F"/>
    <w:rPr>
      <w:i/>
      <w:iCs/>
    </w:rPr>
  </w:style>
  <w:style w:type="paragraph" w:styleId="NormalWeb">
    <w:name w:val="Normal (Web)"/>
    <w:basedOn w:val="Normal"/>
    <w:uiPriority w:val="99"/>
    <w:unhideWhenUsed/>
    <w:rsid w:val="007B2A1F"/>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7B2A1F"/>
    <w:rPr>
      <w:rFonts w:ascii="Arial" w:eastAsia="Times New Roman" w:hAnsi="Arial" w:cs="Arial"/>
      <w:b/>
      <w:bCs/>
      <w:sz w:val="24"/>
      <w:szCs w:val="24"/>
    </w:rPr>
  </w:style>
  <w:style w:type="paragraph" w:styleId="Header">
    <w:name w:val="header"/>
    <w:basedOn w:val="Normal"/>
    <w:link w:val="HeaderChar"/>
    <w:uiPriority w:val="99"/>
    <w:unhideWhenUsed/>
    <w:rsid w:val="007B2A1F"/>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2A1F"/>
  </w:style>
  <w:style w:type="paragraph" w:styleId="Footer">
    <w:name w:val="footer"/>
    <w:basedOn w:val="Normal"/>
    <w:link w:val="FooterChar"/>
    <w:uiPriority w:val="99"/>
    <w:unhideWhenUsed/>
    <w:rsid w:val="007B2A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2A1F"/>
  </w:style>
  <w:style w:type="character" w:customStyle="1" w:styleId="Heading2Char">
    <w:name w:val="Heading 2 Char"/>
    <w:basedOn w:val="DefaultParagraphFont"/>
    <w:link w:val="Heading2"/>
    <w:uiPriority w:val="9"/>
    <w:rsid w:val="004F6B24"/>
    <w:rPr>
      <w:rFonts w:ascii="Arial" w:eastAsia="Times New Roman" w:hAnsi="Arial" w:cs="Arial"/>
      <w:b/>
      <w:bCs/>
      <w:color w:val="4472C4" w:themeColor="accent1"/>
      <w:sz w:val="24"/>
      <w:szCs w:val="24"/>
    </w:rPr>
  </w:style>
  <w:style w:type="character" w:styleId="Hyperlink">
    <w:name w:val="Hyperlink"/>
    <w:basedOn w:val="DefaultParagraphFont"/>
    <w:uiPriority w:val="99"/>
    <w:unhideWhenUsed/>
    <w:rsid w:val="00F85DC6"/>
    <w:rPr>
      <w:color w:val="0563C1" w:themeColor="hyperlink"/>
      <w:u w:val="single"/>
    </w:rPr>
  </w:style>
  <w:style w:type="paragraph" w:styleId="TOCHeading">
    <w:name w:val="TOC Heading"/>
    <w:basedOn w:val="Heading1"/>
    <w:next w:val="Normal"/>
    <w:uiPriority w:val="39"/>
    <w:unhideWhenUsed/>
    <w:qFormat/>
    <w:rsid w:val="00260C4A"/>
    <w:pPr>
      <w:jc w:val="left"/>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260C4A"/>
    <w:pPr>
      <w:spacing w:after="100"/>
    </w:pPr>
  </w:style>
  <w:style w:type="paragraph" w:styleId="TOC2">
    <w:name w:val="toc 2"/>
    <w:basedOn w:val="Normal"/>
    <w:next w:val="Normal"/>
    <w:autoRedefine/>
    <w:uiPriority w:val="39"/>
    <w:unhideWhenUsed/>
    <w:rsid w:val="00260C4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918405">
      <w:bodyDiv w:val="1"/>
      <w:marLeft w:val="0"/>
      <w:marRight w:val="0"/>
      <w:marTop w:val="0"/>
      <w:marBottom w:val="0"/>
      <w:divBdr>
        <w:top w:val="none" w:sz="0" w:space="0" w:color="auto"/>
        <w:left w:val="none" w:sz="0" w:space="0" w:color="auto"/>
        <w:bottom w:val="none" w:sz="0" w:space="0" w:color="auto"/>
        <w:right w:val="none" w:sz="0" w:space="0" w:color="auto"/>
      </w:divBdr>
    </w:div>
    <w:div w:id="62876714">
      <w:bodyDiv w:val="1"/>
      <w:marLeft w:val="0"/>
      <w:marRight w:val="0"/>
      <w:marTop w:val="0"/>
      <w:marBottom w:val="0"/>
      <w:divBdr>
        <w:top w:val="none" w:sz="0" w:space="0" w:color="auto"/>
        <w:left w:val="none" w:sz="0" w:space="0" w:color="auto"/>
        <w:bottom w:val="none" w:sz="0" w:space="0" w:color="auto"/>
        <w:right w:val="none" w:sz="0" w:space="0" w:color="auto"/>
      </w:divBdr>
    </w:div>
    <w:div w:id="66728022">
      <w:bodyDiv w:val="1"/>
      <w:marLeft w:val="0"/>
      <w:marRight w:val="0"/>
      <w:marTop w:val="0"/>
      <w:marBottom w:val="0"/>
      <w:divBdr>
        <w:top w:val="none" w:sz="0" w:space="0" w:color="auto"/>
        <w:left w:val="none" w:sz="0" w:space="0" w:color="auto"/>
        <w:bottom w:val="none" w:sz="0" w:space="0" w:color="auto"/>
        <w:right w:val="none" w:sz="0" w:space="0" w:color="auto"/>
      </w:divBdr>
    </w:div>
    <w:div w:id="99573145">
      <w:bodyDiv w:val="1"/>
      <w:marLeft w:val="0"/>
      <w:marRight w:val="0"/>
      <w:marTop w:val="0"/>
      <w:marBottom w:val="0"/>
      <w:divBdr>
        <w:top w:val="none" w:sz="0" w:space="0" w:color="auto"/>
        <w:left w:val="none" w:sz="0" w:space="0" w:color="auto"/>
        <w:bottom w:val="none" w:sz="0" w:space="0" w:color="auto"/>
        <w:right w:val="none" w:sz="0" w:space="0" w:color="auto"/>
      </w:divBdr>
    </w:div>
    <w:div w:id="126752321">
      <w:bodyDiv w:val="1"/>
      <w:marLeft w:val="0"/>
      <w:marRight w:val="0"/>
      <w:marTop w:val="0"/>
      <w:marBottom w:val="0"/>
      <w:divBdr>
        <w:top w:val="none" w:sz="0" w:space="0" w:color="auto"/>
        <w:left w:val="none" w:sz="0" w:space="0" w:color="auto"/>
        <w:bottom w:val="none" w:sz="0" w:space="0" w:color="auto"/>
        <w:right w:val="none" w:sz="0" w:space="0" w:color="auto"/>
      </w:divBdr>
    </w:div>
    <w:div w:id="391774593">
      <w:bodyDiv w:val="1"/>
      <w:marLeft w:val="0"/>
      <w:marRight w:val="0"/>
      <w:marTop w:val="0"/>
      <w:marBottom w:val="0"/>
      <w:divBdr>
        <w:top w:val="none" w:sz="0" w:space="0" w:color="auto"/>
        <w:left w:val="none" w:sz="0" w:space="0" w:color="auto"/>
        <w:bottom w:val="none" w:sz="0" w:space="0" w:color="auto"/>
        <w:right w:val="none" w:sz="0" w:space="0" w:color="auto"/>
      </w:divBdr>
    </w:div>
    <w:div w:id="397099785">
      <w:bodyDiv w:val="1"/>
      <w:marLeft w:val="0"/>
      <w:marRight w:val="0"/>
      <w:marTop w:val="0"/>
      <w:marBottom w:val="0"/>
      <w:divBdr>
        <w:top w:val="none" w:sz="0" w:space="0" w:color="auto"/>
        <w:left w:val="none" w:sz="0" w:space="0" w:color="auto"/>
        <w:bottom w:val="none" w:sz="0" w:space="0" w:color="auto"/>
        <w:right w:val="none" w:sz="0" w:space="0" w:color="auto"/>
      </w:divBdr>
    </w:div>
    <w:div w:id="439297148">
      <w:bodyDiv w:val="1"/>
      <w:marLeft w:val="0"/>
      <w:marRight w:val="0"/>
      <w:marTop w:val="0"/>
      <w:marBottom w:val="0"/>
      <w:divBdr>
        <w:top w:val="none" w:sz="0" w:space="0" w:color="auto"/>
        <w:left w:val="none" w:sz="0" w:space="0" w:color="auto"/>
        <w:bottom w:val="none" w:sz="0" w:space="0" w:color="auto"/>
        <w:right w:val="none" w:sz="0" w:space="0" w:color="auto"/>
      </w:divBdr>
    </w:div>
    <w:div w:id="505704732">
      <w:bodyDiv w:val="1"/>
      <w:marLeft w:val="0"/>
      <w:marRight w:val="0"/>
      <w:marTop w:val="0"/>
      <w:marBottom w:val="0"/>
      <w:divBdr>
        <w:top w:val="none" w:sz="0" w:space="0" w:color="auto"/>
        <w:left w:val="none" w:sz="0" w:space="0" w:color="auto"/>
        <w:bottom w:val="none" w:sz="0" w:space="0" w:color="auto"/>
        <w:right w:val="none" w:sz="0" w:space="0" w:color="auto"/>
      </w:divBdr>
    </w:div>
    <w:div w:id="542131120">
      <w:bodyDiv w:val="1"/>
      <w:marLeft w:val="0"/>
      <w:marRight w:val="0"/>
      <w:marTop w:val="0"/>
      <w:marBottom w:val="0"/>
      <w:divBdr>
        <w:top w:val="none" w:sz="0" w:space="0" w:color="auto"/>
        <w:left w:val="none" w:sz="0" w:space="0" w:color="auto"/>
        <w:bottom w:val="none" w:sz="0" w:space="0" w:color="auto"/>
        <w:right w:val="none" w:sz="0" w:space="0" w:color="auto"/>
      </w:divBdr>
    </w:div>
    <w:div w:id="647243791">
      <w:bodyDiv w:val="1"/>
      <w:marLeft w:val="0"/>
      <w:marRight w:val="0"/>
      <w:marTop w:val="0"/>
      <w:marBottom w:val="0"/>
      <w:divBdr>
        <w:top w:val="none" w:sz="0" w:space="0" w:color="auto"/>
        <w:left w:val="none" w:sz="0" w:space="0" w:color="auto"/>
        <w:bottom w:val="none" w:sz="0" w:space="0" w:color="auto"/>
        <w:right w:val="none" w:sz="0" w:space="0" w:color="auto"/>
      </w:divBdr>
    </w:div>
    <w:div w:id="701905396">
      <w:bodyDiv w:val="1"/>
      <w:marLeft w:val="0"/>
      <w:marRight w:val="0"/>
      <w:marTop w:val="0"/>
      <w:marBottom w:val="0"/>
      <w:divBdr>
        <w:top w:val="none" w:sz="0" w:space="0" w:color="auto"/>
        <w:left w:val="none" w:sz="0" w:space="0" w:color="auto"/>
        <w:bottom w:val="none" w:sz="0" w:space="0" w:color="auto"/>
        <w:right w:val="none" w:sz="0" w:space="0" w:color="auto"/>
      </w:divBdr>
    </w:div>
    <w:div w:id="711997503">
      <w:bodyDiv w:val="1"/>
      <w:marLeft w:val="0"/>
      <w:marRight w:val="0"/>
      <w:marTop w:val="0"/>
      <w:marBottom w:val="0"/>
      <w:divBdr>
        <w:top w:val="none" w:sz="0" w:space="0" w:color="auto"/>
        <w:left w:val="none" w:sz="0" w:space="0" w:color="auto"/>
        <w:bottom w:val="none" w:sz="0" w:space="0" w:color="auto"/>
        <w:right w:val="none" w:sz="0" w:space="0" w:color="auto"/>
      </w:divBdr>
    </w:div>
    <w:div w:id="807474255">
      <w:bodyDiv w:val="1"/>
      <w:marLeft w:val="0"/>
      <w:marRight w:val="0"/>
      <w:marTop w:val="0"/>
      <w:marBottom w:val="0"/>
      <w:divBdr>
        <w:top w:val="none" w:sz="0" w:space="0" w:color="auto"/>
        <w:left w:val="none" w:sz="0" w:space="0" w:color="auto"/>
        <w:bottom w:val="none" w:sz="0" w:space="0" w:color="auto"/>
        <w:right w:val="none" w:sz="0" w:space="0" w:color="auto"/>
      </w:divBdr>
    </w:div>
    <w:div w:id="890573380">
      <w:bodyDiv w:val="1"/>
      <w:marLeft w:val="0"/>
      <w:marRight w:val="0"/>
      <w:marTop w:val="0"/>
      <w:marBottom w:val="0"/>
      <w:divBdr>
        <w:top w:val="none" w:sz="0" w:space="0" w:color="auto"/>
        <w:left w:val="none" w:sz="0" w:space="0" w:color="auto"/>
        <w:bottom w:val="none" w:sz="0" w:space="0" w:color="auto"/>
        <w:right w:val="none" w:sz="0" w:space="0" w:color="auto"/>
      </w:divBdr>
    </w:div>
    <w:div w:id="903832803">
      <w:bodyDiv w:val="1"/>
      <w:marLeft w:val="0"/>
      <w:marRight w:val="0"/>
      <w:marTop w:val="0"/>
      <w:marBottom w:val="0"/>
      <w:divBdr>
        <w:top w:val="none" w:sz="0" w:space="0" w:color="auto"/>
        <w:left w:val="none" w:sz="0" w:space="0" w:color="auto"/>
        <w:bottom w:val="none" w:sz="0" w:space="0" w:color="auto"/>
        <w:right w:val="none" w:sz="0" w:space="0" w:color="auto"/>
      </w:divBdr>
    </w:div>
    <w:div w:id="947203344">
      <w:bodyDiv w:val="1"/>
      <w:marLeft w:val="0"/>
      <w:marRight w:val="0"/>
      <w:marTop w:val="0"/>
      <w:marBottom w:val="0"/>
      <w:divBdr>
        <w:top w:val="none" w:sz="0" w:space="0" w:color="auto"/>
        <w:left w:val="none" w:sz="0" w:space="0" w:color="auto"/>
        <w:bottom w:val="none" w:sz="0" w:space="0" w:color="auto"/>
        <w:right w:val="none" w:sz="0" w:space="0" w:color="auto"/>
      </w:divBdr>
    </w:div>
    <w:div w:id="974409140">
      <w:bodyDiv w:val="1"/>
      <w:marLeft w:val="0"/>
      <w:marRight w:val="0"/>
      <w:marTop w:val="0"/>
      <w:marBottom w:val="0"/>
      <w:divBdr>
        <w:top w:val="none" w:sz="0" w:space="0" w:color="auto"/>
        <w:left w:val="none" w:sz="0" w:space="0" w:color="auto"/>
        <w:bottom w:val="none" w:sz="0" w:space="0" w:color="auto"/>
        <w:right w:val="none" w:sz="0" w:space="0" w:color="auto"/>
      </w:divBdr>
    </w:div>
    <w:div w:id="984314487">
      <w:bodyDiv w:val="1"/>
      <w:marLeft w:val="0"/>
      <w:marRight w:val="0"/>
      <w:marTop w:val="0"/>
      <w:marBottom w:val="0"/>
      <w:divBdr>
        <w:top w:val="none" w:sz="0" w:space="0" w:color="auto"/>
        <w:left w:val="none" w:sz="0" w:space="0" w:color="auto"/>
        <w:bottom w:val="none" w:sz="0" w:space="0" w:color="auto"/>
        <w:right w:val="none" w:sz="0" w:space="0" w:color="auto"/>
      </w:divBdr>
    </w:div>
    <w:div w:id="992215759">
      <w:bodyDiv w:val="1"/>
      <w:marLeft w:val="0"/>
      <w:marRight w:val="0"/>
      <w:marTop w:val="0"/>
      <w:marBottom w:val="0"/>
      <w:divBdr>
        <w:top w:val="none" w:sz="0" w:space="0" w:color="auto"/>
        <w:left w:val="none" w:sz="0" w:space="0" w:color="auto"/>
        <w:bottom w:val="none" w:sz="0" w:space="0" w:color="auto"/>
        <w:right w:val="none" w:sz="0" w:space="0" w:color="auto"/>
      </w:divBdr>
    </w:div>
    <w:div w:id="1035691731">
      <w:bodyDiv w:val="1"/>
      <w:marLeft w:val="0"/>
      <w:marRight w:val="0"/>
      <w:marTop w:val="0"/>
      <w:marBottom w:val="0"/>
      <w:divBdr>
        <w:top w:val="none" w:sz="0" w:space="0" w:color="auto"/>
        <w:left w:val="none" w:sz="0" w:space="0" w:color="auto"/>
        <w:bottom w:val="none" w:sz="0" w:space="0" w:color="auto"/>
        <w:right w:val="none" w:sz="0" w:space="0" w:color="auto"/>
      </w:divBdr>
    </w:div>
    <w:div w:id="1068260953">
      <w:bodyDiv w:val="1"/>
      <w:marLeft w:val="0"/>
      <w:marRight w:val="0"/>
      <w:marTop w:val="0"/>
      <w:marBottom w:val="0"/>
      <w:divBdr>
        <w:top w:val="none" w:sz="0" w:space="0" w:color="auto"/>
        <w:left w:val="none" w:sz="0" w:space="0" w:color="auto"/>
        <w:bottom w:val="none" w:sz="0" w:space="0" w:color="auto"/>
        <w:right w:val="none" w:sz="0" w:space="0" w:color="auto"/>
      </w:divBdr>
    </w:div>
    <w:div w:id="1091513662">
      <w:bodyDiv w:val="1"/>
      <w:marLeft w:val="0"/>
      <w:marRight w:val="0"/>
      <w:marTop w:val="0"/>
      <w:marBottom w:val="0"/>
      <w:divBdr>
        <w:top w:val="none" w:sz="0" w:space="0" w:color="auto"/>
        <w:left w:val="none" w:sz="0" w:space="0" w:color="auto"/>
        <w:bottom w:val="none" w:sz="0" w:space="0" w:color="auto"/>
        <w:right w:val="none" w:sz="0" w:space="0" w:color="auto"/>
      </w:divBdr>
    </w:div>
    <w:div w:id="1124232860">
      <w:bodyDiv w:val="1"/>
      <w:marLeft w:val="0"/>
      <w:marRight w:val="0"/>
      <w:marTop w:val="0"/>
      <w:marBottom w:val="0"/>
      <w:divBdr>
        <w:top w:val="none" w:sz="0" w:space="0" w:color="auto"/>
        <w:left w:val="none" w:sz="0" w:space="0" w:color="auto"/>
        <w:bottom w:val="none" w:sz="0" w:space="0" w:color="auto"/>
        <w:right w:val="none" w:sz="0" w:space="0" w:color="auto"/>
      </w:divBdr>
    </w:div>
    <w:div w:id="1203789967">
      <w:bodyDiv w:val="1"/>
      <w:marLeft w:val="0"/>
      <w:marRight w:val="0"/>
      <w:marTop w:val="0"/>
      <w:marBottom w:val="0"/>
      <w:divBdr>
        <w:top w:val="none" w:sz="0" w:space="0" w:color="auto"/>
        <w:left w:val="none" w:sz="0" w:space="0" w:color="auto"/>
        <w:bottom w:val="none" w:sz="0" w:space="0" w:color="auto"/>
        <w:right w:val="none" w:sz="0" w:space="0" w:color="auto"/>
      </w:divBdr>
    </w:div>
    <w:div w:id="1266231513">
      <w:bodyDiv w:val="1"/>
      <w:marLeft w:val="0"/>
      <w:marRight w:val="0"/>
      <w:marTop w:val="0"/>
      <w:marBottom w:val="0"/>
      <w:divBdr>
        <w:top w:val="none" w:sz="0" w:space="0" w:color="auto"/>
        <w:left w:val="none" w:sz="0" w:space="0" w:color="auto"/>
        <w:bottom w:val="none" w:sz="0" w:space="0" w:color="auto"/>
        <w:right w:val="none" w:sz="0" w:space="0" w:color="auto"/>
      </w:divBdr>
    </w:div>
    <w:div w:id="1298142204">
      <w:bodyDiv w:val="1"/>
      <w:marLeft w:val="0"/>
      <w:marRight w:val="0"/>
      <w:marTop w:val="0"/>
      <w:marBottom w:val="0"/>
      <w:divBdr>
        <w:top w:val="none" w:sz="0" w:space="0" w:color="auto"/>
        <w:left w:val="none" w:sz="0" w:space="0" w:color="auto"/>
        <w:bottom w:val="none" w:sz="0" w:space="0" w:color="auto"/>
        <w:right w:val="none" w:sz="0" w:space="0" w:color="auto"/>
      </w:divBdr>
    </w:div>
    <w:div w:id="1315993120">
      <w:bodyDiv w:val="1"/>
      <w:marLeft w:val="0"/>
      <w:marRight w:val="0"/>
      <w:marTop w:val="0"/>
      <w:marBottom w:val="0"/>
      <w:divBdr>
        <w:top w:val="none" w:sz="0" w:space="0" w:color="auto"/>
        <w:left w:val="none" w:sz="0" w:space="0" w:color="auto"/>
        <w:bottom w:val="none" w:sz="0" w:space="0" w:color="auto"/>
        <w:right w:val="none" w:sz="0" w:space="0" w:color="auto"/>
      </w:divBdr>
    </w:div>
    <w:div w:id="1333531554">
      <w:bodyDiv w:val="1"/>
      <w:marLeft w:val="0"/>
      <w:marRight w:val="0"/>
      <w:marTop w:val="0"/>
      <w:marBottom w:val="0"/>
      <w:divBdr>
        <w:top w:val="none" w:sz="0" w:space="0" w:color="auto"/>
        <w:left w:val="none" w:sz="0" w:space="0" w:color="auto"/>
        <w:bottom w:val="none" w:sz="0" w:space="0" w:color="auto"/>
        <w:right w:val="none" w:sz="0" w:space="0" w:color="auto"/>
      </w:divBdr>
    </w:div>
    <w:div w:id="1508835459">
      <w:bodyDiv w:val="1"/>
      <w:marLeft w:val="0"/>
      <w:marRight w:val="0"/>
      <w:marTop w:val="0"/>
      <w:marBottom w:val="0"/>
      <w:divBdr>
        <w:top w:val="none" w:sz="0" w:space="0" w:color="auto"/>
        <w:left w:val="none" w:sz="0" w:space="0" w:color="auto"/>
        <w:bottom w:val="none" w:sz="0" w:space="0" w:color="auto"/>
        <w:right w:val="none" w:sz="0" w:space="0" w:color="auto"/>
      </w:divBdr>
    </w:div>
    <w:div w:id="1741633489">
      <w:bodyDiv w:val="1"/>
      <w:marLeft w:val="0"/>
      <w:marRight w:val="0"/>
      <w:marTop w:val="0"/>
      <w:marBottom w:val="0"/>
      <w:divBdr>
        <w:top w:val="none" w:sz="0" w:space="0" w:color="auto"/>
        <w:left w:val="none" w:sz="0" w:space="0" w:color="auto"/>
        <w:bottom w:val="none" w:sz="0" w:space="0" w:color="auto"/>
        <w:right w:val="none" w:sz="0" w:space="0" w:color="auto"/>
      </w:divBdr>
    </w:div>
    <w:div w:id="1836920509">
      <w:bodyDiv w:val="1"/>
      <w:marLeft w:val="0"/>
      <w:marRight w:val="0"/>
      <w:marTop w:val="0"/>
      <w:marBottom w:val="0"/>
      <w:divBdr>
        <w:top w:val="none" w:sz="0" w:space="0" w:color="auto"/>
        <w:left w:val="none" w:sz="0" w:space="0" w:color="auto"/>
        <w:bottom w:val="none" w:sz="0" w:space="0" w:color="auto"/>
        <w:right w:val="none" w:sz="0" w:space="0" w:color="auto"/>
      </w:divBdr>
    </w:div>
    <w:div w:id="1874149015">
      <w:bodyDiv w:val="1"/>
      <w:marLeft w:val="0"/>
      <w:marRight w:val="0"/>
      <w:marTop w:val="0"/>
      <w:marBottom w:val="0"/>
      <w:divBdr>
        <w:top w:val="none" w:sz="0" w:space="0" w:color="auto"/>
        <w:left w:val="none" w:sz="0" w:space="0" w:color="auto"/>
        <w:bottom w:val="none" w:sz="0" w:space="0" w:color="auto"/>
        <w:right w:val="none" w:sz="0" w:space="0" w:color="auto"/>
      </w:divBdr>
    </w:div>
    <w:div w:id="1948928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indianexpress.com/article/technology/tech-news-technology/google-grant-iit-madras-ai-bias-833226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ytimes.com/2020/12/16/technology/alibaba-china-facial-recognition-uighurs.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bipartisanpolicy.org/blog/cambridge-analytica-controversy/" TargetMode="External"/><Relationship Id="rId4" Type="http://schemas.openxmlformats.org/officeDocument/2006/relationships/settings" Target="settings.xml"/><Relationship Id="rId9" Type="http://schemas.openxmlformats.org/officeDocument/2006/relationships/hyperlink" Target="https://www.biicl.org/gig-workers-litigation-database/uber-bv-v-aslam-202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8FB3AE-17E3-47A9-82F9-961FF69D4A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3258</Words>
  <Characters>22854</Characters>
  <Application>Microsoft Office Word</Application>
  <DocSecurity>0</DocSecurity>
  <Lines>400</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Malik</dc:creator>
  <cp:keywords/>
  <dc:description/>
  <cp:lastModifiedBy>Madalina Blaglosov (2207678)</cp:lastModifiedBy>
  <cp:revision>2</cp:revision>
  <dcterms:created xsi:type="dcterms:W3CDTF">2025-01-05T10:29:00Z</dcterms:created>
  <dcterms:modified xsi:type="dcterms:W3CDTF">2025-01-05T10:29:00Z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a21641b38f545106caa8e5304a5030d8f9775b168a482a0d0b991bc30fd4049c</vt:lpwstr>
  </property>
</Properties>
</file>