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0D1011D" w:rsidR="7908378C" w:rsidRDefault="7908378C" w:rsidP="33572C6E">
            <w:pPr>
              <w:ind w:right="237"/>
              <w:rPr>
                <w:b/>
                <w:bCs/>
                <w:color w:val="auto"/>
                <w:sz w:val="32"/>
                <w:szCs w:val="32"/>
              </w:rPr>
            </w:pPr>
            <w:r w:rsidRPr="33572C6E">
              <w:rPr>
                <w:b/>
                <w:bCs/>
                <w:color w:val="auto"/>
                <w:sz w:val="32"/>
                <w:szCs w:val="32"/>
              </w:rPr>
              <w:t xml:space="preserve">Learner name: </w:t>
            </w:r>
            <w:r w:rsidR="003675EF">
              <w:rPr>
                <w:b/>
                <w:bCs/>
                <w:color w:val="auto"/>
                <w:sz w:val="32"/>
                <w:szCs w:val="32"/>
              </w:rPr>
              <w:t xml:space="preserve">Louise Gwynne </w:t>
            </w:r>
            <w:r w:rsidRPr="33572C6E">
              <w:rPr>
                <w:b/>
                <w:bCs/>
                <w:color w:val="auto"/>
                <w:sz w:val="32"/>
                <w:szCs w:val="32"/>
              </w:rPr>
              <w:t>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39B6481" w:rsidR="7908378C" w:rsidRDefault="003675EF" w:rsidP="33572C6E">
            <w:pPr>
              <w:ind w:right="237"/>
              <w:rPr>
                <w:b/>
                <w:bCs/>
                <w:color w:val="auto"/>
                <w:sz w:val="32"/>
                <w:szCs w:val="32"/>
              </w:rPr>
            </w:pPr>
            <w:r>
              <w:rPr>
                <w:b/>
                <w:bCs/>
                <w:color w:val="auto"/>
                <w:sz w:val="32"/>
                <w:szCs w:val="32"/>
              </w:rPr>
              <w:t>2236365</w:t>
            </w:r>
            <w:r w:rsidR="7908378C"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lastRenderedPageBreak/>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B55CD4F" w14:textId="77777777" w:rsidR="003675EF" w:rsidRDefault="003675EF" w:rsidP="00340E9A">
      <w:pPr>
        <w:ind w:right="237"/>
        <w:rPr>
          <w:color w:val="auto"/>
          <w:sz w:val="24"/>
        </w:rPr>
      </w:pPr>
    </w:p>
    <w:p w14:paraId="6D58F4AD" w14:textId="71A750A5" w:rsidR="0010312C" w:rsidRPr="00E676F7" w:rsidRDefault="00F139CF" w:rsidP="00340E9A">
      <w:pPr>
        <w:ind w:right="237"/>
        <w:rPr>
          <w:b/>
          <w:sz w:val="24"/>
          <w:szCs w:val="24"/>
        </w:rPr>
      </w:pPr>
      <w:r w:rsidRPr="00E676F7">
        <w:rPr>
          <w:b/>
          <w:sz w:val="24"/>
          <w:szCs w:val="24"/>
        </w:rPr>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3675E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C2ACC8B" w14:textId="77777777" w:rsidR="003675EF" w:rsidRDefault="003675EF" w:rsidP="5B843AF0">
      <w:pPr>
        <w:ind w:right="237"/>
        <w:jc w:val="both"/>
        <w:rPr>
          <w:rFonts w:eastAsia="Arial"/>
          <w:b/>
          <w:bCs/>
          <w:color w:val="000000" w:themeColor="text1"/>
          <w:sz w:val="24"/>
          <w:szCs w:val="24"/>
        </w:rPr>
      </w:pPr>
    </w:p>
    <w:p w14:paraId="08B33FD4" w14:textId="77777777" w:rsidR="003675EF" w:rsidRPr="00D668E1" w:rsidRDefault="003675EF" w:rsidP="003675EF"/>
    <w:p w14:paraId="5FA46E86" w14:textId="77777777" w:rsidR="003675EF" w:rsidRPr="00D668E1" w:rsidRDefault="003675EF" w:rsidP="003675EF">
      <w:r w:rsidRPr="00D668E1">
        <w:t xml:space="preserve">Controlling crime in the ever-evolving multicultural communities we predominately have has been a complex task ever since the Brixton Riots and murder of Stephen Lawerence. These events had a detrimental effect on how the police respond and serve the public and communities. As a result of these events, thankfully policing has completely changed. Delivering a transparent and accountable approach has since become the centre of how the police strive to create safer communities </w:t>
      </w:r>
      <w:r w:rsidRPr="00E12CFF">
        <w:rPr>
          <w:i/>
          <w:iCs/>
        </w:rPr>
        <w:t xml:space="preserve">(COX, 2019, p.105) </w:t>
      </w:r>
      <w:r w:rsidRPr="00D668E1">
        <w:t xml:space="preserve">Working in the public service sector is not an easy task, and improvements are to be made if we are to continue delivering a transparent service to our victims who have been subjected to crime. In this writing I will firstly discuss a complex investigation with cultural, ethnicity and language issues. </w:t>
      </w:r>
      <w:r>
        <w:t>Then I will</w:t>
      </w:r>
      <w:r w:rsidRPr="00D668E1">
        <w:t xml:space="preserve"> explore the approaches that the police and </w:t>
      </w:r>
      <w:r>
        <w:t xml:space="preserve">partner </w:t>
      </w:r>
      <w:r w:rsidRPr="00D668E1">
        <w:t>agencies use to support and manage vulnerability and minimize harm. Finally, I will highlight what strategies are available to address repeat victimisation. Here you will see that I have also incorporated the use of evidence-based policing before gathering my findings and concluding.</w:t>
      </w:r>
      <w:r>
        <w:t xml:space="preserve"> </w:t>
      </w:r>
    </w:p>
    <w:p w14:paraId="4230E199" w14:textId="77777777" w:rsidR="003675EF" w:rsidRPr="00D668E1" w:rsidRDefault="003675EF" w:rsidP="003675EF"/>
    <w:p w14:paraId="684B7908" w14:textId="77777777" w:rsidR="003675EF" w:rsidRPr="00D668E1" w:rsidRDefault="003675EF" w:rsidP="003675EF">
      <w:r w:rsidRPr="00D668E1">
        <w:t xml:space="preserve">The investigation I will highlight was a case that I was delegated as the officer in case for. In this case, the victim (V) was particularly vulnerable and had been subjected to a serious sexual assault by her ex-partner. V was of Vietnamese ethnicity; she spoke very little English and was heavily pregnant with her ex-partner’s child. V struggled with several health conditions throughout her pregnancy and relied heavily on her sister who lived a short drive away from her home. Due to her health, pregnancy, and language barrier V did not work and had very few friends. V had recently been housed in accommodation supplied by the local authority, which was a poorly presented terraced house in the city centre in an area of high-volume crime. V and her ex-partner had been split up for many weeks, he spoke fluent English and worked in the area. One evening after V and her ex-partner broke off the relationship, her ex-partner consumed a large amount of alcohol and drugs and entered the house whilst V was asleep in bed. He gained access to the property via a window that he had previously smashed and was unsecure. V’s ex-partner then proceeded to enter V’s bedroom whilst she was still asleep, physically assault her and subjected her to an horrific sexual assault. Thankfully, V was able to defend herself and </w:t>
      </w:r>
      <w:r>
        <w:t>get to safety before calling</w:t>
      </w:r>
      <w:r w:rsidRPr="00D668E1">
        <w:t xml:space="preserve"> the police. V’s ex-partner was arrested, and V was immediately safeguarded. However, it was clear to me that V was extremely vulnerable and may be </w:t>
      </w:r>
      <w:r w:rsidRPr="00D668E1">
        <w:lastRenderedPageBreak/>
        <w:t xml:space="preserve">subject to repeat victimisation due to her vulnerabilities, lack of support, language barrier, and the lack of protective measures in place. </w:t>
      </w:r>
    </w:p>
    <w:p w14:paraId="326F0891" w14:textId="77777777" w:rsidR="003675EF" w:rsidRPr="00D668E1" w:rsidRDefault="003675EF" w:rsidP="003675EF"/>
    <w:p w14:paraId="68A8624A" w14:textId="77777777" w:rsidR="003675EF" w:rsidRPr="00D668E1" w:rsidRDefault="003675EF" w:rsidP="003675EF">
      <w:pPr>
        <w:rPr>
          <w:color w:val="auto"/>
        </w:rPr>
      </w:pPr>
      <w:r w:rsidRPr="00D668E1">
        <w:t>Addressing vulnerability can be a challenging task, and it is often that the police don’t recognise enough victims, resulting in re-victimisation or further harm, or too many victims receive protective measures which result in a waste of resource</w:t>
      </w:r>
      <w:r>
        <w:t>s and funds</w:t>
      </w:r>
      <w:r w:rsidRPr="00E12CFF">
        <w:rPr>
          <w:i/>
          <w:iCs/>
        </w:rPr>
        <w:t>. (Raaijmakers et al, 2024, P.1)</w:t>
      </w:r>
      <w:r w:rsidRPr="00D668E1">
        <w:t xml:space="preserve"> Assessing vulnerability is often the first step to addressing a person’s needs. The assessment, along with protection measures from the police or multi-agencies are all strands of a risk management strategy </w:t>
      </w:r>
      <w:r w:rsidRPr="00E12CFF">
        <w:rPr>
          <w:i/>
          <w:iCs/>
        </w:rPr>
        <w:t>(Storey et al, 2014 cited in Raaijmakers et al, 2024 P.3)</w:t>
      </w:r>
      <w:r w:rsidRPr="00D668E1">
        <w:t xml:space="preserve"> The college of policing (COP) sets out guidelines to all police responders, </w:t>
      </w:r>
      <w:r w:rsidRPr="00D668E1">
        <w:rPr>
          <w:color w:val="auto"/>
        </w:rPr>
        <w:t xml:space="preserve">highlighting the three-step approach to responding to vulnerability. </w:t>
      </w:r>
      <w:r w:rsidRPr="00E12CFF">
        <w:rPr>
          <w:b/>
          <w:bCs/>
          <w:i/>
          <w:iCs/>
          <w:color w:val="auto"/>
        </w:rPr>
        <w:t>“Communicate, clues, curiosity”</w:t>
      </w:r>
      <w:r w:rsidRPr="00D668E1">
        <w:rPr>
          <w:color w:val="auto"/>
        </w:rPr>
        <w:t xml:space="preserve"> is integrated as part of the ‘risk principles’ that are set out by the COP. Police are encouraged to use the approach to manage, safeguard, and take the necessary action if required, to minimise harm </w:t>
      </w:r>
      <w:r w:rsidRPr="00E12CFF">
        <w:rPr>
          <w:i/>
          <w:iCs/>
          <w:color w:val="auto"/>
        </w:rPr>
        <w:t>(College of Policing, 2013).</w:t>
      </w:r>
      <w:r w:rsidRPr="00D668E1">
        <w:rPr>
          <w:color w:val="auto"/>
        </w:rPr>
        <w:t xml:space="preserve"> </w:t>
      </w:r>
      <w:r>
        <w:rPr>
          <w:color w:val="auto"/>
        </w:rPr>
        <w:t>The</w:t>
      </w:r>
      <w:r w:rsidRPr="00D668E1">
        <w:rPr>
          <w:color w:val="auto"/>
        </w:rPr>
        <w:t xml:space="preserve"> police </w:t>
      </w:r>
      <w:r>
        <w:rPr>
          <w:color w:val="auto"/>
        </w:rPr>
        <w:t xml:space="preserve">regularly </w:t>
      </w:r>
      <w:r w:rsidRPr="00D668E1">
        <w:rPr>
          <w:color w:val="auto"/>
        </w:rPr>
        <w:t>work in partnership and collaborate with multi-agencies</w:t>
      </w:r>
      <w:r>
        <w:rPr>
          <w:color w:val="auto"/>
        </w:rPr>
        <w:t xml:space="preserve"> which </w:t>
      </w:r>
      <w:r w:rsidRPr="00D668E1">
        <w:rPr>
          <w:color w:val="auto"/>
        </w:rPr>
        <w:t xml:space="preserve">can have a profound </w:t>
      </w:r>
      <w:proofErr w:type="spellStart"/>
      <w:r w:rsidRPr="00D668E1">
        <w:rPr>
          <w:color w:val="auto"/>
        </w:rPr>
        <w:t>affect</w:t>
      </w:r>
      <w:proofErr w:type="spellEnd"/>
      <w:r w:rsidRPr="00D668E1">
        <w:rPr>
          <w:color w:val="auto"/>
        </w:rPr>
        <w:t xml:space="preserve"> on an investigation, such as sharing information and intelligence, assessing the social, psychological, emotional, and economic needs of the victims and therefore tailoring responses accordingly </w:t>
      </w:r>
      <w:r w:rsidRPr="00E12CFF">
        <w:rPr>
          <w:i/>
          <w:iCs/>
          <w:color w:val="auto"/>
        </w:rPr>
        <w:t>(Pajon &amp; Walsh, 2023, p. 297).</w:t>
      </w:r>
      <w:r w:rsidRPr="00D668E1">
        <w:rPr>
          <w:color w:val="auto"/>
        </w:rPr>
        <w:t xml:space="preserve"> Sharing information can result in better informed decisions, improved protection of individuals at risk, reduction in crises, more effective intervention, support and targeting of resources. </w:t>
      </w:r>
      <w:r w:rsidRPr="00EC08FF">
        <w:rPr>
          <w:i/>
          <w:iCs/>
          <w:color w:val="auto"/>
        </w:rPr>
        <w:t>(College of Policing, 2021)</w:t>
      </w:r>
    </w:p>
    <w:p w14:paraId="1ECF92E4" w14:textId="77777777" w:rsidR="003675EF" w:rsidRPr="00D668E1" w:rsidRDefault="003675EF" w:rsidP="003675EF"/>
    <w:p w14:paraId="1C42FEC9" w14:textId="77777777" w:rsidR="003675EF" w:rsidRPr="00B779A9" w:rsidRDefault="003675EF" w:rsidP="003675EF">
      <w:pPr>
        <w:rPr>
          <w:i/>
          <w:iCs/>
        </w:rPr>
      </w:pPr>
      <w:r w:rsidRPr="00D668E1">
        <w:t>However, failure to assess vulnerabilities and identify the potential risks to victims who require protective measures can potentially result in further harm and unnecessary suffering. One case comes to mind in relation to this which is the unfortunate murder of Clare Wood</w:t>
      </w:r>
      <w:r w:rsidRPr="00EC08FF">
        <w:rPr>
          <w:i/>
          <w:iCs/>
        </w:rPr>
        <w:t xml:space="preserve"> (Clare’s Law, 2014). </w:t>
      </w:r>
      <w:r w:rsidRPr="00D668E1">
        <w:t xml:space="preserve">Clare had ended her 6-month relationship with her ex-partner and was sadly coerced, assaulted and harassed by him. Clare reported the matter to police, and a restraining order was put in place. However, the behaviour continued, and Clare was </w:t>
      </w:r>
      <w:r>
        <w:t xml:space="preserve">eventually </w:t>
      </w:r>
      <w:r w:rsidRPr="00D668E1">
        <w:t xml:space="preserve">murdered by her ex-partner. Clare was unaware of her ex-partner’s previous violent and abusive behaviour particularly to women as he had not disclosed this. However, the </w:t>
      </w:r>
      <w:r>
        <w:t>p</w:t>
      </w:r>
      <w:r w:rsidRPr="00D668E1">
        <w:t xml:space="preserve">olice were aware of his previous behaviour to women but did not disclose this at the time due to data protection laws. </w:t>
      </w:r>
      <w:r w:rsidRPr="00EC08FF">
        <w:rPr>
          <w:i/>
          <w:iCs/>
        </w:rPr>
        <w:t>(Clare’s Law, 2014</w:t>
      </w:r>
      <w:r w:rsidRPr="00D668E1">
        <w:t xml:space="preserve">) It could be said that the police failed to safeguard her which inevitably cost Clare her life.  As a result of the incident, Clare’s father began a campaign, </w:t>
      </w:r>
      <w:r w:rsidRPr="00B779A9">
        <w:rPr>
          <w:i/>
          <w:iCs/>
        </w:rPr>
        <w:t>‘Clare’s Law’</w:t>
      </w:r>
      <w:r w:rsidRPr="00D668E1">
        <w:t xml:space="preserve"> to challenge the data protection laws. Her father believed that if Clare knew about her ex-partner’s violent past, she would not have lost her life. Clare’s Law was introduced to all police forces in England and Wales in 2014, and more recently it has been introduced to Scotland, Northern Ireland and trialled in several other countries. (</w:t>
      </w:r>
      <w:r w:rsidRPr="00B779A9">
        <w:rPr>
          <w:i/>
          <w:iCs/>
        </w:rPr>
        <w:t>Clare’s Law, 2014).</w:t>
      </w:r>
    </w:p>
    <w:p w14:paraId="51352336" w14:textId="77777777" w:rsidR="003675EF" w:rsidRPr="00D668E1" w:rsidRDefault="003675EF" w:rsidP="003675EF"/>
    <w:p w14:paraId="7E949F50" w14:textId="77777777" w:rsidR="003675EF" w:rsidRPr="00D668E1" w:rsidRDefault="003675EF" w:rsidP="003675EF">
      <w:r w:rsidRPr="00D668E1">
        <w:t xml:space="preserve">The relevance to Clare’s case in relation to this essay is that approaching and managing vulnerability is an extremely difficult task even to the most experienced officer, and it appears that the people whose job role and responsibility is to safeguard and protect also get it wrong sometimes. It is clearly a task which is easier said than done. However, </w:t>
      </w:r>
      <w:r>
        <w:t>to</w:t>
      </w:r>
      <w:r w:rsidRPr="00D668E1">
        <w:t xml:space="preserve"> improve our approach, we must </w:t>
      </w:r>
      <w:r>
        <w:t xml:space="preserve">firstly </w:t>
      </w:r>
      <w:r w:rsidRPr="00D668E1">
        <w:t xml:space="preserve">improve the service we provide to vulnerable victims to reduce the chances of revictimization by working alongside other agencies. As a result of the more recent case of the murder of Sarah Everard, the government set out a strategy known as </w:t>
      </w:r>
      <w:r w:rsidRPr="00B779A9">
        <w:rPr>
          <w:i/>
          <w:iCs/>
        </w:rPr>
        <w:t>‘Tackling violence against women and girls’ strategy’</w:t>
      </w:r>
      <w:r w:rsidRPr="00D668E1">
        <w:t xml:space="preserve">. It commits to reducing the prevalence of violence against women and girls and improving the support and response for victims and survivors. A shocking 49 percent of victims who have experienced rape/sexual assault by rape or penetration since the age of 16 had been a victim more than once </w:t>
      </w:r>
      <w:r w:rsidRPr="00B779A9">
        <w:rPr>
          <w:i/>
          <w:iCs/>
        </w:rPr>
        <w:t>(GOV.UK</w:t>
      </w:r>
      <w:r>
        <w:rPr>
          <w:i/>
          <w:iCs/>
        </w:rPr>
        <w:t>, 2022</w:t>
      </w:r>
      <w:r w:rsidRPr="00B779A9">
        <w:rPr>
          <w:i/>
          <w:iCs/>
        </w:rPr>
        <w:t>).</w:t>
      </w:r>
      <w:r w:rsidRPr="00D668E1">
        <w:t xml:space="preserve"> What the government has highlighted is that, safeguarding female victims isn’t carried out by the police in isolation. The courts, Crown Prosecution Services, Probation service and Criminal justice partners all work together and play a vital role. </w:t>
      </w:r>
    </w:p>
    <w:p w14:paraId="26B0B1F5" w14:textId="77777777" w:rsidR="003675EF" w:rsidRPr="00D668E1" w:rsidRDefault="003675EF" w:rsidP="003675EF"/>
    <w:p w14:paraId="63A7BB13" w14:textId="77777777" w:rsidR="003675EF" w:rsidRPr="00D668E1" w:rsidRDefault="003675EF" w:rsidP="003675EF">
      <w:r w:rsidRPr="00D668E1">
        <w:t xml:space="preserve">A further approach which is often used within the police and partner agencies is the victim’s code. The victim’s code of practice was introduced in 2015 by the government to ensure that victims of crime are at the heart and centre of the work of the criminal justice system </w:t>
      </w:r>
      <w:r w:rsidRPr="008560A8">
        <w:rPr>
          <w:i/>
          <w:iCs/>
        </w:rPr>
        <w:t>(Gov.uk, 2015).</w:t>
      </w:r>
      <w:r w:rsidRPr="00D668E1">
        <w:t xml:space="preserve"> The right to be updated, and the right to provide a victim personal statement are included, just to name a few. For victims who have been subjected to more serious crimes, intimidated or Vulnerable victims are automatically eligible for a more enhanced service which includes services tailored to their individual needs. The Youth Justice and Criminal Evidence Act 1999 introduced various measures for vulnerable/intimidated witnesses, these are known as ‘special </w:t>
      </w:r>
      <w:proofErr w:type="gramStart"/>
      <w:r w:rsidRPr="00D668E1">
        <w:t>measures’</w:t>
      </w:r>
      <w:proofErr w:type="gramEnd"/>
      <w:r w:rsidRPr="00D668E1">
        <w:t xml:space="preserve">. With the agreement of the court, special measures can be offered to make the court process less intimidating and </w:t>
      </w:r>
      <w:r>
        <w:t>daunting</w:t>
      </w:r>
      <w:r w:rsidRPr="00D668E1">
        <w:t>, this</w:t>
      </w:r>
      <w:r>
        <w:t xml:space="preserve"> includes</w:t>
      </w:r>
      <w:r w:rsidRPr="00D668E1">
        <w:t xml:space="preserve"> pre-recorded interviews, pre-trial recorded cross-examination and many more </w:t>
      </w:r>
      <w:r w:rsidRPr="008560A8">
        <w:rPr>
          <w:i/>
          <w:iCs/>
        </w:rPr>
        <w:t>(CPS, 2021).</w:t>
      </w:r>
      <w:r w:rsidRPr="00D668E1">
        <w:t xml:space="preserve"> </w:t>
      </w:r>
    </w:p>
    <w:p w14:paraId="34C0B526" w14:textId="77777777" w:rsidR="003675EF" w:rsidRPr="008560A8" w:rsidRDefault="003675EF" w:rsidP="003675EF">
      <w:pPr>
        <w:rPr>
          <w:i/>
          <w:iCs/>
        </w:rPr>
      </w:pPr>
      <w:r w:rsidRPr="00D668E1">
        <w:lastRenderedPageBreak/>
        <w:t xml:space="preserve">In 2021, the Victim’s Commissioner conducted a thorough review of the practicality of the special measures used in court. The report highlights that the majority of those who were spoken to in relation to special measures praised the arrangements </w:t>
      </w:r>
      <w:r w:rsidRPr="008560A8">
        <w:rPr>
          <w:i/>
          <w:iCs/>
        </w:rPr>
        <w:t>(Victim’s Commissioner, 2021, p1).</w:t>
      </w:r>
      <w:r w:rsidRPr="00D668E1">
        <w:t xml:space="preserve"> However, upon reviewing the report there are clear implications and improvements which could be made to encourage witnesses to provide the best evidence in court. The report shows that witness’ who live with mental health conditions may be under-serviced. This may be due to the condition itself or worsening over time which may prevent the witness from providing evidence, or it may be due to witness’ not disclosing their mental health condition if they fear this may count against them </w:t>
      </w:r>
      <w:r w:rsidRPr="008560A8">
        <w:rPr>
          <w:i/>
          <w:iCs/>
        </w:rPr>
        <w:t>(Victim’s Commissioner, 2021, p20).</w:t>
      </w:r>
      <w:r w:rsidRPr="00D668E1">
        <w:t xml:space="preserve"> </w:t>
      </w:r>
      <w:r>
        <w:t>Special measures are offered on a case-by-case basis, and officers</w:t>
      </w:r>
      <w:r w:rsidRPr="00D668E1">
        <w:t xml:space="preserve"> are required to assess victim and witness vulnerabilities</w:t>
      </w:r>
      <w:r>
        <w:t xml:space="preserve"> based on their findings</w:t>
      </w:r>
      <w:r w:rsidRPr="00D668E1">
        <w:t xml:space="preserve"> </w:t>
      </w:r>
      <w:r w:rsidRPr="008560A8">
        <w:rPr>
          <w:i/>
          <w:iCs/>
        </w:rPr>
        <w:t xml:space="preserve">(Victim’s Commissioner,2021 p22). </w:t>
      </w:r>
    </w:p>
    <w:p w14:paraId="5FF24633" w14:textId="77777777" w:rsidR="003675EF" w:rsidRPr="00D668E1" w:rsidRDefault="003675EF" w:rsidP="003675EF"/>
    <w:p w14:paraId="6C7BF2BC" w14:textId="77777777" w:rsidR="003675EF" w:rsidRPr="00D668E1" w:rsidRDefault="003675EF" w:rsidP="003675EF">
      <w:r w:rsidRPr="00D668E1">
        <w:t xml:space="preserve">Research with frontline officers have shown that there are improvements to be made when officers are assessing the needs for witnesses. Many officers take time and attention to the assessments; however, some believe it is the responsibility of Witness care units </w:t>
      </w:r>
      <w:r w:rsidRPr="008560A8">
        <w:rPr>
          <w:i/>
          <w:iCs/>
        </w:rPr>
        <w:t>(Victim’s Commissioner, 2021, p22).</w:t>
      </w:r>
      <w:r w:rsidRPr="00D668E1">
        <w:t xml:space="preserve"> This may be easier said than done however, as there are certain factors that may be out of the officer’s control such as lack of staff and resources, lack of time, or the witness may be under the influence of alcohol or drugs at the time of the reporting. One of the recommendations of the report is that priority should be made to assess the individuals needs and the witness care units will then take ownership of the overall responsibility.</w:t>
      </w:r>
    </w:p>
    <w:p w14:paraId="6A1BF8D3" w14:textId="77777777" w:rsidR="003675EF" w:rsidRPr="00D668E1" w:rsidRDefault="003675EF" w:rsidP="003675EF"/>
    <w:p w14:paraId="4E25B176" w14:textId="77777777" w:rsidR="003675EF" w:rsidRPr="00D668E1" w:rsidRDefault="003675EF" w:rsidP="003675EF">
      <w:r w:rsidRPr="00D668E1">
        <w:t xml:space="preserve">As well as paying close attention to the victims of our communities, it would only make sense to show the same consideration to the people who commit the crime. Tackling repeat victimisation and repeat offending can be </w:t>
      </w:r>
      <w:r>
        <w:t xml:space="preserve">challenging </w:t>
      </w:r>
      <w:r w:rsidRPr="00D668E1">
        <w:t xml:space="preserve">to say the least. To reduce harm and crime it would be beneficial to address the available research and evidence to evaluate what </w:t>
      </w:r>
      <w:proofErr w:type="gramStart"/>
      <w:r w:rsidRPr="00D668E1">
        <w:t>actually works</w:t>
      </w:r>
      <w:proofErr w:type="gramEnd"/>
      <w:r w:rsidRPr="00D668E1">
        <w:t xml:space="preserve"> and further supports our decision-making – this is what’s known as evidence-based policing (EBP). The College of Policing adopted a new approach to EBP, namely ‘What works for Crime Reduction’ </w:t>
      </w:r>
      <w:r w:rsidRPr="003669D3">
        <w:rPr>
          <w:i/>
          <w:iCs/>
        </w:rPr>
        <w:t>(College of Policing,</w:t>
      </w:r>
      <w:r w:rsidRPr="00D668E1">
        <w:t xml:space="preserve"> </w:t>
      </w:r>
      <w:r w:rsidRPr="003669D3">
        <w:rPr>
          <w:i/>
          <w:iCs/>
        </w:rPr>
        <w:t>2024).</w:t>
      </w:r>
      <w:r w:rsidRPr="00D668E1">
        <w:t xml:space="preserve"> The COP’s work highlights how they collect and share research evidence on crime reduction and support its use in practice. </w:t>
      </w:r>
    </w:p>
    <w:p w14:paraId="1715CA8B" w14:textId="77777777" w:rsidR="003675EF" w:rsidRPr="00D668E1" w:rsidRDefault="003675EF" w:rsidP="003675EF"/>
    <w:p w14:paraId="3A0805B2" w14:textId="77777777" w:rsidR="003675EF" w:rsidRPr="00D668E1" w:rsidRDefault="003675EF" w:rsidP="003675EF">
      <w:r w:rsidRPr="003669D3">
        <w:rPr>
          <w:i/>
          <w:iCs/>
        </w:rPr>
        <w:t>(Spooner et al, 2022, ch</w:t>
      </w:r>
      <w:r>
        <w:rPr>
          <w:i/>
          <w:iCs/>
        </w:rPr>
        <w:t>.</w:t>
      </w:r>
      <w:r w:rsidRPr="003669D3">
        <w:rPr>
          <w:i/>
          <w:iCs/>
        </w:rPr>
        <w:t>1)</w:t>
      </w:r>
      <w:r w:rsidRPr="00D668E1">
        <w:t xml:space="preserve"> defines evidence-based policing </w:t>
      </w:r>
      <w:proofErr w:type="gramStart"/>
      <w:r w:rsidRPr="00D668E1">
        <w:t>as;</w:t>
      </w:r>
      <w:proofErr w:type="gramEnd"/>
      <w:r w:rsidRPr="00D668E1">
        <w:t xml:space="preserve"> </w:t>
      </w:r>
    </w:p>
    <w:p w14:paraId="60CF5747" w14:textId="77777777" w:rsidR="003675EF" w:rsidRPr="00D668E1" w:rsidRDefault="003675EF" w:rsidP="003675EF"/>
    <w:p w14:paraId="0D5421ED" w14:textId="77777777" w:rsidR="003675EF" w:rsidRPr="00D668E1" w:rsidRDefault="003675EF" w:rsidP="003675EF">
      <w:pPr>
        <w:rPr>
          <w:i/>
          <w:iCs/>
        </w:rPr>
      </w:pPr>
      <w:r w:rsidRPr="00D668E1">
        <w:rPr>
          <w:i/>
          <w:iCs/>
        </w:rPr>
        <w:t xml:space="preserve">“Evidence-based policing is about using research to support decision-making. Rather than merely collecting data and developing idea or policies about how things </w:t>
      </w:r>
      <w:r w:rsidRPr="00D668E1">
        <w:rPr>
          <w:b/>
          <w:bCs/>
          <w:i/>
          <w:iCs/>
        </w:rPr>
        <w:t xml:space="preserve">should </w:t>
      </w:r>
      <w:r w:rsidRPr="00D668E1">
        <w:rPr>
          <w:i/>
          <w:iCs/>
        </w:rPr>
        <w:t xml:space="preserve">work, it is about bridging the divide and embedding that learning into practice. EBP helps to ensure that the decisions you make and the actions you take have solid grounds: that you are not just acting on a best guess, but you are using </w:t>
      </w:r>
      <w:r w:rsidRPr="00D668E1">
        <w:rPr>
          <w:b/>
          <w:bCs/>
          <w:i/>
          <w:iCs/>
        </w:rPr>
        <w:t xml:space="preserve">evidence </w:t>
      </w:r>
      <w:r w:rsidRPr="00D668E1">
        <w:rPr>
          <w:i/>
          <w:iCs/>
        </w:rPr>
        <w:t xml:space="preserve">to guide and underpin your behaviour and practices”. </w:t>
      </w:r>
    </w:p>
    <w:p w14:paraId="6FA6407C" w14:textId="77777777" w:rsidR="003675EF" w:rsidRPr="00D668E1" w:rsidRDefault="003675EF" w:rsidP="003675EF"/>
    <w:p w14:paraId="5804C883" w14:textId="77777777" w:rsidR="003675EF" w:rsidRPr="003669D3" w:rsidRDefault="003675EF" w:rsidP="003675EF">
      <w:pPr>
        <w:rPr>
          <w:i/>
          <w:iCs/>
        </w:rPr>
      </w:pPr>
      <w:r w:rsidRPr="00D668E1">
        <w:t xml:space="preserve">Not only does EBP support decision-making, but it encourages officers to break out of traditional thinking patterns and encourages new and effective working practices </w:t>
      </w:r>
      <w:r w:rsidRPr="003669D3">
        <w:rPr>
          <w:i/>
          <w:iCs/>
        </w:rPr>
        <w:t>(Spooner et al, 2022, c</w:t>
      </w:r>
      <w:r>
        <w:rPr>
          <w:i/>
          <w:iCs/>
        </w:rPr>
        <w:t>h.</w:t>
      </w:r>
      <w:r w:rsidRPr="003669D3">
        <w:rPr>
          <w:i/>
          <w:iCs/>
        </w:rPr>
        <w:t>1)</w:t>
      </w:r>
      <w:r w:rsidRPr="00D668E1">
        <w:t>.</w:t>
      </w:r>
      <w:r>
        <w:t xml:space="preserve"> </w:t>
      </w:r>
      <w:r w:rsidRPr="00D668E1">
        <w:t>It allows you to challenge your own thinking, question and reflect on your practice whilst exploring what works and does</w:t>
      </w:r>
      <w:r>
        <w:t>n’t.</w:t>
      </w:r>
      <w:r w:rsidRPr="00D668E1">
        <w:t xml:space="preserve"> Incorporating EBP into our everyday approach to tackling revictimization and reoffending can be beneficial as new crimes/trends emerge, and crime hotspots are highlighted. However, it is also important to note that there have been instances were EBP approaches have not been as effective as they should. In 1992, The Core Sex Offender Treatment was introduced as a cognitive-behavioural group work programme for sex offenders who had been imprisoned. To date, the programme has been thoroughly reviewed, and in 2017 it was discovered that there was very little if not any difference in the rates of reoffending between those who had completed the programme and those who had not </w:t>
      </w:r>
      <w:r w:rsidRPr="003669D3">
        <w:rPr>
          <w:i/>
          <w:iCs/>
        </w:rPr>
        <w:t>(Mews et al, 2017 cited in Spooner et al, 2022, ch</w:t>
      </w:r>
      <w:r>
        <w:rPr>
          <w:i/>
          <w:iCs/>
        </w:rPr>
        <w:t>.</w:t>
      </w:r>
      <w:r w:rsidRPr="003669D3">
        <w:rPr>
          <w:i/>
          <w:iCs/>
        </w:rPr>
        <w:t>1)</w:t>
      </w:r>
      <w:r w:rsidRPr="00D668E1">
        <w:t xml:space="preserve">. Instead, there was evidence that suggested small increased rates of reoffending – The programme was then concluded and replaced with two brand new approaches </w:t>
      </w:r>
      <w:r w:rsidRPr="003669D3">
        <w:rPr>
          <w:i/>
          <w:iCs/>
        </w:rPr>
        <w:t>(Spooner et al, 2022 ch</w:t>
      </w:r>
      <w:r>
        <w:rPr>
          <w:i/>
          <w:iCs/>
        </w:rPr>
        <w:t>.</w:t>
      </w:r>
      <w:r w:rsidRPr="003669D3">
        <w:rPr>
          <w:i/>
          <w:iCs/>
        </w:rPr>
        <w:t>1).</w:t>
      </w:r>
      <w:r w:rsidRPr="00D668E1">
        <w:t xml:space="preserve"> Nevertheless, there are alternative EBP approaches which have had opposite results; </w:t>
      </w:r>
      <w:proofErr w:type="gramStart"/>
      <w:r w:rsidRPr="00D668E1">
        <w:t>in particular the</w:t>
      </w:r>
      <w:proofErr w:type="gramEnd"/>
      <w:r w:rsidRPr="00D668E1">
        <w:t xml:space="preserve"> SARA (Scanning, Analysis, Response and Assessment) model which is often incorporated around the world and is used by many police forces and multi-agencies </w:t>
      </w:r>
      <w:r w:rsidRPr="003669D3">
        <w:rPr>
          <w:i/>
          <w:iCs/>
        </w:rPr>
        <w:t>(Burton &amp; McGregor, 2018).</w:t>
      </w:r>
    </w:p>
    <w:p w14:paraId="4A8D1FFB" w14:textId="77777777" w:rsidR="003675EF" w:rsidRPr="003669D3" w:rsidRDefault="003675EF" w:rsidP="003675EF">
      <w:pPr>
        <w:rPr>
          <w:i/>
          <w:iCs/>
        </w:rPr>
      </w:pPr>
    </w:p>
    <w:p w14:paraId="2310CA95" w14:textId="77777777" w:rsidR="003675EF" w:rsidRPr="00D668E1" w:rsidRDefault="003675EF" w:rsidP="003675EF"/>
    <w:p w14:paraId="56388D45" w14:textId="77777777" w:rsidR="003675EF" w:rsidRDefault="003675EF" w:rsidP="003675EF">
      <w:r w:rsidRPr="00D668E1">
        <w:t>In conclusion, what’s apparent in this writing is that change</w:t>
      </w:r>
      <w:r>
        <w:t xml:space="preserve"> is inevitable</w:t>
      </w:r>
      <w:r w:rsidRPr="00D668E1">
        <w:t xml:space="preserve"> in the world of policing and crime. Whether that be how the police and other agencies protect our most vulnerable victims, or how we tackle reoffending for the more serious and complex cases. Albeit change can be for the better. What’s also important to highlight is that Victims, particularly the more vulnerable victims should </w:t>
      </w:r>
      <w:r w:rsidRPr="00D668E1">
        <w:lastRenderedPageBreak/>
        <w:t xml:space="preserve">continue to receive an enhanced service from the police and partner agencies. Victim care should be at the heart and centre of our responsibility to protect and keep our communities safe. </w:t>
      </w:r>
      <w:r>
        <w:t>Additionally,</w:t>
      </w:r>
      <w:r w:rsidRPr="00D668E1">
        <w:t xml:space="preserve"> there are clear improvements which can be made, and unfortunately the police are not always going to get things right, but we can only </w:t>
      </w:r>
      <w:r>
        <w:t>adapt</w:t>
      </w:r>
      <w:r w:rsidRPr="00D668E1">
        <w:t xml:space="preserve"> from those challenges and experiences to deliver a better service – Which brings me to my final point of </w:t>
      </w:r>
      <w:r>
        <w:t>EBP</w:t>
      </w:r>
      <w:r w:rsidRPr="00D668E1">
        <w:t xml:space="preserve">. The challenges and experiences we endeavour on the front line serving our communities can assist when reviewing our approach to tackling crime. The experience and knowledge we bring in our roles, and implementing tools such as SARA should encourage us to identify what works and assist the problem-solving process. More work is needed; however, it is clear the police </w:t>
      </w:r>
      <w:proofErr w:type="gramStart"/>
      <w:r w:rsidRPr="00D668E1">
        <w:t>are dedicated to providing</w:t>
      </w:r>
      <w:proofErr w:type="gramEnd"/>
      <w:r w:rsidRPr="00D668E1">
        <w:t xml:space="preserve"> long-term benefits which can only progress over time. </w:t>
      </w:r>
    </w:p>
    <w:p w14:paraId="5290736C" w14:textId="77777777" w:rsidR="003675EF" w:rsidRDefault="003675EF" w:rsidP="003675EF"/>
    <w:p w14:paraId="0AA8CA88" w14:textId="77777777" w:rsidR="003675EF" w:rsidRDefault="003675EF" w:rsidP="003675EF"/>
    <w:p w14:paraId="086E8426" w14:textId="77777777" w:rsidR="003675EF" w:rsidRPr="00D668E1" w:rsidRDefault="003675EF" w:rsidP="003675EF">
      <w:r>
        <w:t>Word count - 2198</w:t>
      </w:r>
    </w:p>
    <w:p w14:paraId="6F8F8DA3" w14:textId="77777777" w:rsidR="003675EF" w:rsidRDefault="003675EF" w:rsidP="003675EF">
      <w:pPr>
        <w:rPr>
          <w:rFonts w:asciiTheme="majorHAnsi" w:hAnsiTheme="majorHAnsi"/>
          <w:i/>
          <w:iCs/>
          <w:sz w:val="22"/>
          <w:szCs w:val="22"/>
        </w:rPr>
      </w:pPr>
    </w:p>
    <w:p w14:paraId="71398A17" w14:textId="77777777" w:rsidR="003675EF" w:rsidRDefault="003675EF" w:rsidP="003675EF">
      <w:pPr>
        <w:rPr>
          <w:rFonts w:asciiTheme="majorHAnsi" w:hAnsiTheme="majorHAnsi"/>
          <w:i/>
          <w:iCs/>
          <w:sz w:val="22"/>
          <w:szCs w:val="22"/>
        </w:rPr>
      </w:pPr>
    </w:p>
    <w:p w14:paraId="47739981" w14:textId="77777777" w:rsidR="003675EF" w:rsidRDefault="003675EF" w:rsidP="003675EF">
      <w:pPr>
        <w:rPr>
          <w:rFonts w:asciiTheme="majorHAnsi" w:hAnsiTheme="majorHAnsi"/>
          <w:i/>
          <w:iCs/>
          <w:sz w:val="22"/>
          <w:szCs w:val="22"/>
        </w:rPr>
      </w:pPr>
    </w:p>
    <w:p w14:paraId="38D4BB29" w14:textId="77777777" w:rsidR="003675EF" w:rsidRPr="00136FE8" w:rsidRDefault="003675EF" w:rsidP="003675EF">
      <w:pPr>
        <w:rPr>
          <w:rFonts w:asciiTheme="majorHAnsi" w:hAnsiTheme="majorHAnsi"/>
          <w:b/>
          <w:bCs/>
          <w:sz w:val="24"/>
          <w:szCs w:val="24"/>
          <w:u w:val="single"/>
        </w:rPr>
      </w:pPr>
      <w:r w:rsidRPr="00136FE8">
        <w:rPr>
          <w:rFonts w:asciiTheme="majorHAnsi" w:hAnsiTheme="majorHAnsi"/>
          <w:b/>
          <w:bCs/>
          <w:sz w:val="24"/>
          <w:szCs w:val="24"/>
          <w:u w:val="single"/>
        </w:rPr>
        <w:t xml:space="preserve">Reference list </w:t>
      </w:r>
    </w:p>
    <w:p w14:paraId="541CF0CE" w14:textId="77777777" w:rsidR="003675EF" w:rsidRDefault="003675EF" w:rsidP="003675EF">
      <w:pPr>
        <w:rPr>
          <w:rFonts w:asciiTheme="majorHAnsi" w:hAnsiTheme="majorHAnsi"/>
          <w:b/>
          <w:bCs/>
          <w:i/>
          <w:iCs/>
          <w:sz w:val="22"/>
          <w:szCs w:val="22"/>
          <w:u w:val="single"/>
        </w:rPr>
      </w:pPr>
    </w:p>
    <w:p w14:paraId="754EF1AA" w14:textId="77777777" w:rsidR="003675EF" w:rsidRDefault="003675EF" w:rsidP="003675EF">
      <w:pPr>
        <w:rPr>
          <w:color w:val="333333"/>
          <w:shd w:val="clear" w:color="auto" w:fill="FFFFFF"/>
        </w:rPr>
      </w:pPr>
      <w:r w:rsidRPr="006834A3">
        <w:rPr>
          <w:color w:val="333333"/>
          <w:shd w:val="clear" w:color="auto" w:fill="FFFFFF"/>
        </w:rPr>
        <w:t xml:space="preserve">Burton, S., McGregor, M. </w:t>
      </w:r>
      <w:r>
        <w:rPr>
          <w:color w:val="333333"/>
          <w:shd w:val="clear" w:color="auto" w:fill="FFFFFF"/>
        </w:rPr>
        <w:t>(2018) ‘</w:t>
      </w:r>
      <w:r w:rsidRPr="006834A3">
        <w:rPr>
          <w:color w:val="333333"/>
          <w:shd w:val="clear" w:color="auto" w:fill="FFFFFF"/>
        </w:rPr>
        <w:t>Enhancing SARA: a new approach in an increasingly complex world</w:t>
      </w:r>
      <w:r>
        <w:rPr>
          <w:color w:val="333333"/>
          <w:shd w:val="clear" w:color="auto" w:fill="FFFFFF"/>
        </w:rPr>
        <w:t>’</w:t>
      </w:r>
      <w:r w:rsidRPr="006834A3">
        <w:rPr>
          <w:color w:val="333333"/>
          <w:shd w:val="clear" w:color="auto" w:fill="FFFFFF"/>
        </w:rPr>
        <w:t>. </w:t>
      </w:r>
      <w:r w:rsidRPr="006834A3">
        <w:rPr>
          <w:i/>
          <w:iCs/>
          <w:color w:val="333333"/>
          <w:shd w:val="clear" w:color="auto" w:fill="FFFFFF"/>
        </w:rPr>
        <w:t>Crime Science</w:t>
      </w:r>
      <w:r>
        <w:rPr>
          <w:color w:val="333333"/>
          <w:shd w:val="clear" w:color="auto" w:fill="FFFFFF"/>
        </w:rPr>
        <w:t xml:space="preserve"> </w:t>
      </w:r>
      <w:r w:rsidRPr="006834A3">
        <w:rPr>
          <w:color w:val="333333"/>
          <w:shd w:val="clear" w:color="auto" w:fill="FFFFFF"/>
        </w:rPr>
        <w:t>7, 4</w:t>
      </w:r>
      <w:r>
        <w:rPr>
          <w:color w:val="333333"/>
          <w:shd w:val="clear" w:color="auto" w:fill="FFFFFF"/>
        </w:rPr>
        <w:t xml:space="preserve">. </w:t>
      </w:r>
    </w:p>
    <w:p w14:paraId="7099F6FF" w14:textId="77777777" w:rsidR="003675EF" w:rsidRDefault="003675EF" w:rsidP="003675EF">
      <w:pPr>
        <w:rPr>
          <w:color w:val="333333"/>
          <w:shd w:val="clear" w:color="auto" w:fill="FFFFFF"/>
        </w:rPr>
      </w:pPr>
      <w:r>
        <w:rPr>
          <w:color w:val="333333"/>
          <w:shd w:val="clear" w:color="auto" w:fill="FFFFFF"/>
        </w:rPr>
        <w:t xml:space="preserve">Available at: </w:t>
      </w:r>
    </w:p>
    <w:p w14:paraId="5DA598BC" w14:textId="77777777" w:rsidR="003675EF" w:rsidRPr="006834A3" w:rsidRDefault="003675EF" w:rsidP="003675EF">
      <w:pPr>
        <w:rPr>
          <w:sz w:val="22"/>
          <w:szCs w:val="22"/>
        </w:rPr>
      </w:pPr>
      <w:hyperlink r:id="rId15" w:anchor="citeas" w:history="1">
        <w:r>
          <w:rPr>
            <w:rStyle w:val="Hyperlink"/>
            <w:rFonts w:eastAsiaTheme="majorEastAsia"/>
          </w:rPr>
          <w:t>Enhancing SARA: a new approach in an increasingly complex world | Crime Science | Full Text (biomedcentral.com)</w:t>
        </w:r>
      </w:hyperlink>
    </w:p>
    <w:p w14:paraId="34E14721" w14:textId="77777777" w:rsidR="003675EF" w:rsidRDefault="003675EF" w:rsidP="003675EF">
      <w:pPr>
        <w:rPr>
          <w:rFonts w:asciiTheme="majorHAnsi" w:hAnsiTheme="majorHAnsi"/>
          <w:sz w:val="22"/>
          <w:szCs w:val="22"/>
        </w:rPr>
      </w:pPr>
      <w:r>
        <w:rPr>
          <w:rFonts w:asciiTheme="majorHAnsi" w:hAnsiTheme="majorHAnsi"/>
          <w:sz w:val="22"/>
          <w:szCs w:val="22"/>
        </w:rPr>
        <w:t xml:space="preserve">(Accessed 06/06/2024) </w:t>
      </w:r>
    </w:p>
    <w:p w14:paraId="417286DE" w14:textId="77777777" w:rsidR="003675EF" w:rsidRDefault="003675EF" w:rsidP="003675EF">
      <w:pPr>
        <w:rPr>
          <w:rFonts w:asciiTheme="majorHAnsi" w:hAnsiTheme="majorHAnsi"/>
          <w:b/>
          <w:bCs/>
          <w:i/>
          <w:iCs/>
          <w:sz w:val="22"/>
          <w:szCs w:val="22"/>
          <w:u w:val="single"/>
        </w:rPr>
      </w:pPr>
    </w:p>
    <w:p w14:paraId="61ACD03B" w14:textId="77777777" w:rsidR="003675EF" w:rsidRDefault="003675EF" w:rsidP="003675EF">
      <w:pPr>
        <w:rPr>
          <w:color w:val="333333"/>
          <w:shd w:val="clear" w:color="auto" w:fill="FFFFFF"/>
        </w:rPr>
      </w:pPr>
      <w:r w:rsidRPr="008C1D6C">
        <w:rPr>
          <w:color w:val="333333"/>
          <w:shd w:val="clear" w:color="auto" w:fill="FFFFFF"/>
        </w:rPr>
        <w:t xml:space="preserve">Clare’s Law (2014) </w:t>
      </w:r>
      <w:r w:rsidRPr="008C1D6C">
        <w:rPr>
          <w:i/>
          <w:iCs/>
          <w:color w:val="333333"/>
          <w:shd w:val="clear" w:color="auto" w:fill="FFFFFF"/>
        </w:rPr>
        <w:t>‘Who created Clare’s Law?’</w:t>
      </w:r>
      <w:r w:rsidRPr="008C1D6C">
        <w:rPr>
          <w:color w:val="333333"/>
          <w:shd w:val="clear" w:color="auto" w:fill="FFFFFF"/>
        </w:rPr>
        <w:t xml:space="preserve"> </w:t>
      </w:r>
    </w:p>
    <w:p w14:paraId="3DBD629E" w14:textId="77777777" w:rsidR="003675EF" w:rsidRPr="008C1D6C" w:rsidRDefault="003675EF" w:rsidP="003675EF">
      <w:pPr>
        <w:rPr>
          <w:color w:val="333333"/>
          <w:shd w:val="clear" w:color="auto" w:fill="FFFFFF"/>
        </w:rPr>
      </w:pPr>
      <w:r w:rsidRPr="008C1D6C">
        <w:rPr>
          <w:color w:val="333333"/>
          <w:shd w:val="clear" w:color="auto" w:fill="FFFFFF"/>
        </w:rPr>
        <w:t>Available at</w:t>
      </w:r>
      <w:r>
        <w:rPr>
          <w:color w:val="333333"/>
          <w:shd w:val="clear" w:color="auto" w:fill="FFFFFF"/>
        </w:rPr>
        <w:t>:</w:t>
      </w:r>
    </w:p>
    <w:p w14:paraId="257D128E" w14:textId="77777777" w:rsidR="003675EF" w:rsidRDefault="003675EF" w:rsidP="003675EF">
      <w:hyperlink r:id="rId16" w:history="1">
        <w:r>
          <w:rPr>
            <w:rStyle w:val="Hyperlink"/>
            <w:rFonts w:eastAsiaTheme="majorEastAsia"/>
          </w:rPr>
          <w:t>Clare's Law (clares-law.com)</w:t>
        </w:r>
      </w:hyperlink>
    </w:p>
    <w:p w14:paraId="4A3D8C2E" w14:textId="77777777" w:rsidR="003675EF" w:rsidRPr="008C1D6C" w:rsidRDefault="003675EF" w:rsidP="003675EF">
      <w:r w:rsidRPr="008C1D6C">
        <w:t>(Accessed 21/0</w:t>
      </w:r>
      <w:r>
        <w:t>4</w:t>
      </w:r>
      <w:r w:rsidRPr="008C1D6C">
        <w:t>/2024)</w:t>
      </w:r>
    </w:p>
    <w:p w14:paraId="36379C33" w14:textId="77777777" w:rsidR="003675EF" w:rsidRPr="008C1D6C" w:rsidRDefault="003675EF" w:rsidP="003675EF"/>
    <w:p w14:paraId="0E70220D" w14:textId="77777777" w:rsidR="003675EF" w:rsidRPr="008C1D6C" w:rsidRDefault="003675EF" w:rsidP="003675EF">
      <w:pPr>
        <w:rPr>
          <w:color w:val="333333"/>
          <w:shd w:val="clear" w:color="auto" w:fill="FFFFFF"/>
        </w:rPr>
      </w:pPr>
      <w:r w:rsidRPr="008C1D6C">
        <w:rPr>
          <w:color w:val="333333"/>
          <w:shd w:val="clear" w:color="auto" w:fill="FFFFFF"/>
        </w:rPr>
        <w:t xml:space="preserve">College of Policing (2021) </w:t>
      </w:r>
      <w:r w:rsidRPr="008C1D6C">
        <w:rPr>
          <w:i/>
          <w:iCs/>
          <w:color w:val="333333"/>
          <w:shd w:val="clear" w:color="auto" w:fill="FFFFFF"/>
        </w:rPr>
        <w:t>‘Recognising and responding to vulnerability related risks: Guidelines</w:t>
      </w:r>
      <w:r>
        <w:rPr>
          <w:i/>
          <w:iCs/>
          <w:color w:val="333333"/>
          <w:shd w:val="clear" w:color="auto" w:fill="FFFFFF"/>
        </w:rPr>
        <w:t>’</w:t>
      </w:r>
    </w:p>
    <w:p w14:paraId="7ED7182C" w14:textId="77777777" w:rsidR="003675EF" w:rsidRPr="008C1D6C" w:rsidRDefault="003675EF" w:rsidP="003675EF">
      <w:pPr>
        <w:rPr>
          <w:color w:val="333333"/>
          <w:shd w:val="clear" w:color="auto" w:fill="FFFFFF"/>
        </w:rPr>
      </w:pPr>
      <w:r w:rsidRPr="008C1D6C">
        <w:rPr>
          <w:color w:val="333333"/>
          <w:shd w:val="clear" w:color="auto" w:fill="FFFFFF"/>
        </w:rPr>
        <w:t>Available at</w:t>
      </w:r>
      <w:r>
        <w:rPr>
          <w:color w:val="333333"/>
          <w:shd w:val="clear" w:color="auto" w:fill="FFFFFF"/>
        </w:rPr>
        <w:t>:</w:t>
      </w:r>
    </w:p>
    <w:p w14:paraId="1CC74CD1" w14:textId="77777777" w:rsidR="003675EF" w:rsidRPr="008C1D6C" w:rsidRDefault="003675EF" w:rsidP="003675EF">
      <w:hyperlink r:id="rId17" w:history="1">
        <w:r w:rsidRPr="008C1D6C">
          <w:rPr>
            <w:rStyle w:val="Hyperlink"/>
            <w:rFonts w:eastAsiaTheme="majorEastAsia"/>
          </w:rPr>
          <w:t>Recognising and responding to vulnerability related risks: Guidelines (college.police.uk)</w:t>
        </w:r>
      </w:hyperlink>
    </w:p>
    <w:p w14:paraId="24DAB915" w14:textId="77777777" w:rsidR="003675EF" w:rsidRPr="008C1D6C" w:rsidRDefault="003675EF" w:rsidP="003675EF">
      <w:r w:rsidRPr="008C1D6C">
        <w:t xml:space="preserve">(Accessed </w:t>
      </w:r>
      <w:r>
        <w:t>21</w:t>
      </w:r>
      <w:r w:rsidRPr="008C1D6C">
        <w:t>/0</w:t>
      </w:r>
      <w:r>
        <w:t>3</w:t>
      </w:r>
      <w:r w:rsidRPr="008C1D6C">
        <w:t>/2024)</w:t>
      </w:r>
    </w:p>
    <w:p w14:paraId="75FB1538" w14:textId="77777777" w:rsidR="003675EF" w:rsidRPr="008C1D6C" w:rsidRDefault="003675EF" w:rsidP="003675EF">
      <w:pPr>
        <w:rPr>
          <w:color w:val="333333"/>
          <w:u w:val="single"/>
          <w:shd w:val="clear" w:color="auto" w:fill="FFFFFF"/>
        </w:rPr>
      </w:pPr>
    </w:p>
    <w:p w14:paraId="3C6A0732" w14:textId="77777777" w:rsidR="003675EF" w:rsidRDefault="003675EF" w:rsidP="003675EF">
      <w:r w:rsidRPr="008C1D6C">
        <w:t xml:space="preserve">College of Policing (2013) </w:t>
      </w:r>
      <w:r w:rsidRPr="008D29CE">
        <w:rPr>
          <w:i/>
          <w:iCs/>
        </w:rPr>
        <w:t>‘Risk</w:t>
      </w:r>
      <w:r>
        <w:rPr>
          <w:i/>
          <w:iCs/>
        </w:rPr>
        <w:t xml:space="preserve"> Authorised Professional Practice</w:t>
      </w:r>
      <w:r w:rsidRPr="008D29CE">
        <w:rPr>
          <w:i/>
          <w:iCs/>
        </w:rPr>
        <w:t xml:space="preserve">’ </w:t>
      </w:r>
      <w:r w:rsidRPr="008C1D6C">
        <w:t>Available at</w:t>
      </w:r>
      <w:r>
        <w:t>:</w:t>
      </w:r>
    </w:p>
    <w:p w14:paraId="4AA2DAC3" w14:textId="77777777" w:rsidR="003675EF" w:rsidRDefault="003675EF" w:rsidP="003675EF">
      <w:hyperlink r:id="rId18" w:history="1">
        <w:r>
          <w:rPr>
            <w:rStyle w:val="Hyperlink"/>
            <w:rFonts w:eastAsiaTheme="majorEastAsia"/>
          </w:rPr>
          <w:t>Risk | College of Policing</w:t>
        </w:r>
      </w:hyperlink>
    </w:p>
    <w:p w14:paraId="64AF3D42" w14:textId="77777777" w:rsidR="003675EF" w:rsidRDefault="003675EF" w:rsidP="003675EF">
      <w:r w:rsidRPr="008C1D6C">
        <w:t xml:space="preserve"> </w:t>
      </w:r>
      <w:r>
        <w:t>(Accessed 08/05/2024)</w:t>
      </w:r>
    </w:p>
    <w:p w14:paraId="31CE05B0" w14:textId="77777777" w:rsidR="003675EF" w:rsidRDefault="003675EF" w:rsidP="003675EF"/>
    <w:p w14:paraId="47BCFC51" w14:textId="77777777" w:rsidR="003675EF" w:rsidRDefault="003675EF" w:rsidP="003675EF">
      <w:pPr>
        <w:rPr>
          <w:i/>
          <w:iCs/>
        </w:rPr>
      </w:pPr>
      <w:r>
        <w:t xml:space="preserve">College of Policing (2024) </w:t>
      </w:r>
      <w:r>
        <w:rPr>
          <w:i/>
          <w:iCs/>
        </w:rPr>
        <w:t>‘What works for Crime Reduction’</w:t>
      </w:r>
    </w:p>
    <w:p w14:paraId="38287EED" w14:textId="77777777" w:rsidR="003675EF" w:rsidRDefault="003675EF" w:rsidP="003675EF">
      <w:r>
        <w:t>Available at:</w:t>
      </w:r>
    </w:p>
    <w:p w14:paraId="049A193A" w14:textId="77777777" w:rsidR="003675EF" w:rsidRDefault="003675EF" w:rsidP="003675EF">
      <w:hyperlink r:id="rId19" w:history="1">
        <w:r>
          <w:rPr>
            <w:rStyle w:val="Hyperlink"/>
            <w:rFonts w:eastAsiaTheme="majorEastAsia"/>
          </w:rPr>
          <w:t>What Works Centre for Crime Reduction | College of Policing</w:t>
        </w:r>
      </w:hyperlink>
    </w:p>
    <w:p w14:paraId="26C6725B" w14:textId="77777777" w:rsidR="003675EF" w:rsidRPr="00E9128D" w:rsidRDefault="003675EF" w:rsidP="003675EF">
      <w:r>
        <w:t>(Accessed 06/06/2024)</w:t>
      </w:r>
    </w:p>
    <w:p w14:paraId="261DCDF3" w14:textId="77777777" w:rsidR="003675EF" w:rsidRPr="008C1D6C" w:rsidRDefault="003675EF" w:rsidP="003675EF">
      <w:pPr>
        <w:rPr>
          <w:rStyle w:val="Hyperlink"/>
          <w:rFonts w:eastAsiaTheme="majorEastAsia"/>
        </w:rPr>
      </w:pPr>
    </w:p>
    <w:p w14:paraId="6072A24A" w14:textId="77777777" w:rsidR="003675EF" w:rsidRDefault="003675EF" w:rsidP="003675EF">
      <w:r w:rsidRPr="008C1D6C">
        <w:t>Cox, C. (2019)</w:t>
      </w:r>
      <w:r w:rsidRPr="008C1D6C">
        <w:rPr>
          <w:i/>
          <w:iCs/>
        </w:rPr>
        <w:t xml:space="preserve"> </w:t>
      </w:r>
      <w:r>
        <w:rPr>
          <w:i/>
          <w:iCs/>
        </w:rPr>
        <w:t>‘</w:t>
      </w:r>
      <w:r w:rsidRPr="008D29CE">
        <w:t>7: Policing a diverse society: the community-based rationale for multi-agency working’</w:t>
      </w:r>
      <w:r>
        <w:t xml:space="preserve"> </w:t>
      </w:r>
      <w:r>
        <w:rPr>
          <w:i/>
          <w:iCs/>
        </w:rPr>
        <w:t xml:space="preserve">Multi-agency Working in Criminal Justice: Theory, Policy, and Practice. </w:t>
      </w:r>
      <w:r>
        <w:t>2</w:t>
      </w:r>
      <w:r w:rsidRPr="008D29CE">
        <w:rPr>
          <w:vertAlign w:val="superscript"/>
        </w:rPr>
        <w:t>nd</w:t>
      </w:r>
      <w:r>
        <w:t xml:space="preserve"> Edition. </w:t>
      </w:r>
    </w:p>
    <w:p w14:paraId="28C8E7DF" w14:textId="77777777" w:rsidR="003675EF" w:rsidRDefault="003675EF" w:rsidP="003675EF">
      <w:r>
        <w:t xml:space="preserve">Available at: </w:t>
      </w:r>
      <w:hyperlink r:id="rId20" w:history="1">
        <w:r>
          <w:rPr>
            <w:rStyle w:val="Hyperlink"/>
            <w:rFonts w:eastAsiaTheme="majorEastAsia"/>
          </w:rPr>
          <w:t>7: Policing a diverse society: the community based rationale for multi-agency working in: Multi-Agency Working in Criminal Justice (bristoluniversitypressdigital.com)</w:t>
        </w:r>
      </w:hyperlink>
    </w:p>
    <w:p w14:paraId="3E741A92" w14:textId="77777777" w:rsidR="003675EF" w:rsidRPr="008D29CE" w:rsidRDefault="003675EF" w:rsidP="003675EF">
      <w:r>
        <w:t>(Accessed 16/03/2024)</w:t>
      </w:r>
    </w:p>
    <w:p w14:paraId="072C3499" w14:textId="77777777" w:rsidR="003675EF" w:rsidRPr="008C1D6C" w:rsidRDefault="003675EF" w:rsidP="003675EF">
      <w:pPr>
        <w:rPr>
          <w:rStyle w:val="Hyperlink"/>
          <w:rFonts w:eastAsiaTheme="majorEastAsia"/>
        </w:rPr>
      </w:pPr>
    </w:p>
    <w:p w14:paraId="45EA9817" w14:textId="77777777" w:rsidR="003675EF" w:rsidRDefault="003675EF" w:rsidP="003675EF">
      <w:pPr>
        <w:rPr>
          <w:rStyle w:val="Hyperlink"/>
          <w:rFonts w:eastAsiaTheme="majorEastAsia"/>
          <w:color w:val="404040" w:themeColor="text1" w:themeTint="BF"/>
        </w:rPr>
      </w:pPr>
      <w:r w:rsidRPr="008C1D6C">
        <w:rPr>
          <w:rStyle w:val="Hyperlink"/>
          <w:rFonts w:eastAsiaTheme="majorEastAsia"/>
          <w:color w:val="404040" w:themeColor="text1" w:themeTint="BF"/>
        </w:rPr>
        <w:t xml:space="preserve">CPS (2021) </w:t>
      </w:r>
      <w:r w:rsidRPr="00167213">
        <w:rPr>
          <w:rStyle w:val="Hyperlink"/>
          <w:rFonts w:eastAsiaTheme="majorEastAsia"/>
          <w:i/>
          <w:iCs/>
          <w:color w:val="404040" w:themeColor="text1" w:themeTint="BF"/>
        </w:rPr>
        <w:t>‘Special Measures’</w:t>
      </w:r>
      <w:r w:rsidRPr="008C1D6C">
        <w:rPr>
          <w:rStyle w:val="Hyperlink"/>
          <w:rFonts w:eastAsiaTheme="majorEastAsia"/>
          <w:color w:val="404040" w:themeColor="text1" w:themeTint="BF"/>
        </w:rPr>
        <w:t xml:space="preserve"> </w:t>
      </w:r>
    </w:p>
    <w:p w14:paraId="53D98145" w14:textId="77777777" w:rsidR="003675EF" w:rsidRPr="008C1D6C" w:rsidRDefault="003675EF" w:rsidP="003675EF">
      <w:pPr>
        <w:rPr>
          <w:rStyle w:val="Hyperlink"/>
          <w:rFonts w:eastAsiaTheme="majorEastAsia"/>
          <w:color w:val="404040" w:themeColor="text1" w:themeTint="BF"/>
        </w:rPr>
      </w:pPr>
      <w:r w:rsidRPr="008C1D6C">
        <w:rPr>
          <w:rStyle w:val="Hyperlink"/>
          <w:rFonts w:eastAsiaTheme="majorEastAsia"/>
          <w:color w:val="404040" w:themeColor="text1" w:themeTint="BF"/>
        </w:rPr>
        <w:t>Available at</w:t>
      </w:r>
      <w:r>
        <w:rPr>
          <w:rStyle w:val="Hyperlink"/>
          <w:rFonts w:eastAsiaTheme="majorEastAsia"/>
          <w:color w:val="404040" w:themeColor="text1" w:themeTint="BF"/>
        </w:rPr>
        <w:t>:</w:t>
      </w:r>
    </w:p>
    <w:p w14:paraId="5A4128E1" w14:textId="77777777" w:rsidR="003675EF" w:rsidRPr="008C1D6C" w:rsidRDefault="003675EF" w:rsidP="003675EF">
      <w:hyperlink r:id="rId21" w:history="1">
        <w:r w:rsidRPr="008C1D6C">
          <w:rPr>
            <w:rStyle w:val="Hyperlink"/>
            <w:rFonts w:eastAsiaTheme="majorEastAsia"/>
          </w:rPr>
          <w:t>Special Measures | The Crown Prosecution Service (cps.gov.uk)</w:t>
        </w:r>
      </w:hyperlink>
    </w:p>
    <w:p w14:paraId="10CA2066" w14:textId="77777777" w:rsidR="003675EF" w:rsidRPr="008C1D6C" w:rsidRDefault="003675EF" w:rsidP="003675EF">
      <w:pPr>
        <w:rPr>
          <w:rStyle w:val="Hyperlink"/>
          <w:rFonts w:eastAsiaTheme="majorEastAsia"/>
        </w:rPr>
      </w:pPr>
      <w:r w:rsidRPr="008C1D6C">
        <w:t xml:space="preserve">(Accessed </w:t>
      </w:r>
      <w:r>
        <w:t>28/04/2024)</w:t>
      </w:r>
    </w:p>
    <w:p w14:paraId="3549A8AB" w14:textId="77777777" w:rsidR="003675EF" w:rsidRPr="008C1D6C" w:rsidRDefault="003675EF" w:rsidP="003675EF">
      <w:pPr>
        <w:rPr>
          <w:b/>
          <w:bCs/>
          <w:i/>
          <w:iCs/>
          <w:u w:val="single"/>
        </w:rPr>
      </w:pPr>
    </w:p>
    <w:p w14:paraId="65D88A20" w14:textId="77777777" w:rsidR="003675EF" w:rsidRPr="008C1D6C" w:rsidRDefault="003675EF" w:rsidP="003675EF">
      <w:r w:rsidRPr="008C1D6C">
        <w:t>Gov.uk (2022) ‘</w:t>
      </w:r>
      <w:r w:rsidRPr="00167213">
        <w:rPr>
          <w:i/>
          <w:iCs/>
        </w:rPr>
        <w:t>A duty to protect: Police use of protective measures in cases involving violence against women and girls’</w:t>
      </w:r>
      <w:r w:rsidRPr="008C1D6C">
        <w:t xml:space="preserve"> </w:t>
      </w:r>
    </w:p>
    <w:p w14:paraId="3F37DDF1" w14:textId="77777777" w:rsidR="003675EF" w:rsidRPr="008C1D6C" w:rsidRDefault="003675EF" w:rsidP="003675EF">
      <w:r w:rsidRPr="008C1D6C">
        <w:t>Available at</w:t>
      </w:r>
      <w:r>
        <w:t>:</w:t>
      </w:r>
    </w:p>
    <w:p w14:paraId="5D4A4B1A" w14:textId="77777777" w:rsidR="003675EF" w:rsidRPr="008C1D6C" w:rsidRDefault="003675EF" w:rsidP="003675EF">
      <w:pPr>
        <w:rPr>
          <w:rStyle w:val="Hyperlink"/>
          <w:rFonts w:eastAsiaTheme="majorEastAsia"/>
        </w:rPr>
      </w:pPr>
      <w:hyperlink w:history="1">
        <w:r w:rsidRPr="008C1D6C">
          <w:rPr>
            <w:rStyle w:val="Hyperlink"/>
            <w:rFonts w:eastAsiaTheme="majorEastAsia"/>
          </w:rPr>
          <w:t>A duty to protect: Police use of protective measures in cases involving violence against women and girls - GOV.UK (www.gov.uk)</w:t>
        </w:r>
      </w:hyperlink>
    </w:p>
    <w:p w14:paraId="06301B83" w14:textId="77777777" w:rsidR="003675EF" w:rsidRPr="00E82D17" w:rsidRDefault="003675EF" w:rsidP="003675EF">
      <w:pPr>
        <w:rPr>
          <w:rStyle w:val="Hyperlink"/>
        </w:rPr>
      </w:pPr>
      <w:r>
        <w:t>(Accessed 28/05/2024)</w:t>
      </w:r>
    </w:p>
    <w:p w14:paraId="7E9C15C0" w14:textId="77777777" w:rsidR="003675EF" w:rsidRPr="008C1D6C" w:rsidRDefault="003675EF" w:rsidP="003675EF">
      <w:pPr>
        <w:rPr>
          <w:rStyle w:val="Hyperlink"/>
          <w:rFonts w:eastAsiaTheme="majorEastAsia"/>
        </w:rPr>
      </w:pPr>
    </w:p>
    <w:p w14:paraId="44FB6A8D" w14:textId="77777777" w:rsidR="003675EF" w:rsidRPr="008C1D6C" w:rsidRDefault="003675EF" w:rsidP="003675EF">
      <w:r>
        <w:t>Gov.uk</w:t>
      </w:r>
      <w:r w:rsidRPr="008C1D6C">
        <w:t xml:space="preserve"> (2015) </w:t>
      </w:r>
      <w:r w:rsidRPr="00167213">
        <w:rPr>
          <w:i/>
          <w:iCs/>
        </w:rPr>
        <w:t>‘Code of Practice for Victims of Crime’</w:t>
      </w:r>
    </w:p>
    <w:p w14:paraId="7C336A2D" w14:textId="77777777" w:rsidR="003675EF" w:rsidRDefault="003675EF" w:rsidP="003675EF">
      <w:r w:rsidRPr="008C1D6C">
        <w:t>Available at</w:t>
      </w:r>
      <w:r>
        <w:t>:</w:t>
      </w:r>
    </w:p>
    <w:p w14:paraId="5B7D4113" w14:textId="77777777" w:rsidR="003675EF" w:rsidRPr="008C1D6C" w:rsidRDefault="003675EF" w:rsidP="003675EF">
      <w:hyperlink r:id="rId22" w:history="1">
        <w:r>
          <w:rPr>
            <w:rStyle w:val="Hyperlink"/>
            <w:rFonts w:eastAsiaTheme="majorEastAsia"/>
          </w:rPr>
          <w:t>Code of Practice for Victims of Crime - October 2015 (publishing.service.gov.uk)</w:t>
        </w:r>
      </w:hyperlink>
    </w:p>
    <w:p w14:paraId="6F365223" w14:textId="77777777" w:rsidR="003675EF" w:rsidRPr="008C1D6C" w:rsidRDefault="003675EF" w:rsidP="003675EF">
      <w:pPr>
        <w:rPr>
          <w:rStyle w:val="Hyperlink"/>
          <w:rFonts w:eastAsiaTheme="majorEastAsia"/>
          <w:color w:val="404040" w:themeColor="text1" w:themeTint="BF"/>
        </w:rPr>
      </w:pPr>
      <w:r>
        <w:rPr>
          <w:rStyle w:val="Hyperlink"/>
          <w:rFonts w:eastAsiaTheme="majorEastAsia"/>
          <w:color w:val="404040" w:themeColor="text1" w:themeTint="BF"/>
        </w:rPr>
        <w:t>(Accessed 28/05/2024</w:t>
      </w:r>
    </w:p>
    <w:p w14:paraId="11F9F98F" w14:textId="77777777" w:rsidR="003675EF" w:rsidRPr="008C1D6C" w:rsidRDefault="003675EF" w:rsidP="003675EF">
      <w:pPr>
        <w:rPr>
          <w:rStyle w:val="Hyperlink"/>
          <w:rFonts w:eastAsiaTheme="majorEastAsia"/>
          <w:color w:val="404040" w:themeColor="text1" w:themeTint="BF"/>
        </w:rPr>
      </w:pPr>
    </w:p>
    <w:p w14:paraId="3DE7ABB4" w14:textId="77777777" w:rsidR="003675EF" w:rsidRDefault="003675EF" w:rsidP="003675EF">
      <w:r w:rsidRPr="008C1D6C">
        <w:t xml:space="preserve">Pajon, L and Walsh, D. (2023) </w:t>
      </w:r>
      <w:r w:rsidRPr="00FC03C3">
        <w:t>‘The importance of multi-agency collaborations during human trafficking criminal investigations’</w:t>
      </w:r>
      <w:r w:rsidRPr="00E82D17">
        <w:rPr>
          <w:i/>
          <w:iCs/>
        </w:rPr>
        <w:t xml:space="preserve"> Policing and Society</w:t>
      </w:r>
      <w:r w:rsidRPr="008C1D6C">
        <w:t xml:space="preserve">, 33:3, pp. 296-314. </w:t>
      </w:r>
    </w:p>
    <w:p w14:paraId="7BB3008A" w14:textId="77777777" w:rsidR="003675EF" w:rsidRDefault="003675EF" w:rsidP="003675EF">
      <w:r>
        <w:t>Available at:</w:t>
      </w:r>
    </w:p>
    <w:p w14:paraId="1D289A68" w14:textId="77777777" w:rsidR="003675EF" w:rsidRPr="00C370D2" w:rsidRDefault="003675EF" w:rsidP="003675EF">
      <w:hyperlink r:id="rId23" w:history="1">
        <w:r>
          <w:rPr>
            <w:rStyle w:val="Hyperlink"/>
            <w:rFonts w:eastAsiaTheme="majorEastAsia"/>
          </w:rPr>
          <w:t>Full article: The importance of multi-agency collaborations during human trafficking criminal investigations (tandfonline.com)</w:t>
        </w:r>
      </w:hyperlink>
    </w:p>
    <w:p w14:paraId="39B84D64" w14:textId="77777777" w:rsidR="003675EF" w:rsidRPr="008C1D6C" w:rsidRDefault="003675EF" w:rsidP="003675EF">
      <w:pPr>
        <w:rPr>
          <w:color w:val="404040" w:themeColor="text1" w:themeTint="BF"/>
        </w:rPr>
      </w:pPr>
    </w:p>
    <w:p w14:paraId="6E7DC559" w14:textId="77777777" w:rsidR="003675EF" w:rsidRDefault="003675EF" w:rsidP="003675EF">
      <w:pPr>
        <w:rPr>
          <w:color w:val="333333"/>
          <w:shd w:val="clear" w:color="auto" w:fill="FFFFFF"/>
        </w:rPr>
      </w:pPr>
      <w:r w:rsidRPr="008C1D6C">
        <w:rPr>
          <w:color w:val="333333"/>
          <w:shd w:val="clear" w:color="auto" w:fill="FFFFFF"/>
        </w:rPr>
        <w:t>Raaijmakers, N., Bosma, A. K. and Scholte, R. H. J. (2024) ‘Better safe than sorry? Police officers’ identification of and responses to vulnerable crime victims’, </w:t>
      </w:r>
      <w:r w:rsidRPr="008C1D6C">
        <w:rPr>
          <w:i/>
          <w:iCs/>
          <w:color w:val="333333"/>
          <w:shd w:val="clear" w:color="auto" w:fill="FFFFFF"/>
        </w:rPr>
        <w:t>Policing and Society</w:t>
      </w:r>
      <w:r w:rsidRPr="008C1D6C">
        <w:rPr>
          <w:color w:val="333333"/>
          <w:shd w:val="clear" w:color="auto" w:fill="FFFFFF"/>
        </w:rPr>
        <w:t>, pp. 1–16.</w:t>
      </w:r>
    </w:p>
    <w:p w14:paraId="6A08E73B" w14:textId="77777777" w:rsidR="003675EF" w:rsidRDefault="003675EF" w:rsidP="003675EF">
      <w:pPr>
        <w:rPr>
          <w:color w:val="333333"/>
          <w:shd w:val="clear" w:color="auto" w:fill="FFFFFF"/>
        </w:rPr>
      </w:pPr>
      <w:r>
        <w:rPr>
          <w:color w:val="333333"/>
          <w:shd w:val="clear" w:color="auto" w:fill="FFFFFF"/>
        </w:rPr>
        <w:t>Available at:</w:t>
      </w:r>
    </w:p>
    <w:p w14:paraId="729BC508" w14:textId="77777777" w:rsidR="003675EF" w:rsidRPr="008C1D6C" w:rsidRDefault="003675EF" w:rsidP="003675EF">
      <w:pPr>
        <w:rPr>
          <w:color w:val="333333"/>
          <w:shd w:val="clear" w:color="auto" w:fill="FFFFFF"/>
        </w:rPr>
      </w:pPr>
      <w:hyperlink r:id="rId24" w:history="1">
        <w:r>
          <w:rPr>
            <w:rStyle w:val="Hyperlink"/>
            <w:rFonts w:eastAsiaTheme="majorEastAsia"/>
          </w:rPr>
          <w:t>Full article: Better safe than sorry? Police officers’ identification of and responses to vulnerable crime victims (uwtsd.ac.uk)</w:t>
        </w:r>
      </w:hyperlink>
    </w:p>
    <w:p w14:paraId="5CE2B4BF" w14:textId="77777777" w:rsidR="003675EF" w:rsidRPr="008C1D6C" w:rsidRDefault="003675EF" w:rsidP="003675EF">
      <w:pPr>
        <w:rPr>
          <w:b/>
          <w:bCs/>
          <w:i/>
          <w:iCs/>
          <w:u w:val="single"/>
        </w:rPr>
      </w:pPr>
    </w:p>
    <w:p w14:paraId="003CF282" w14:textId="77777777" w:rsidR="003675EF" w:rsidRDefault="003675EF" w:rsidP="003675EF">
      <w:r w:rsidRPr="008C1D6C">
        <w:t xml:space="preserve">Spooner, E. Hughes, C. Jones, M, P. </w:t>
      </w:r>
      <w:r>
        <w:t>(</w:t>
      </w:r>
      <w:r w:rsidRPr="008C1D6C">
        <w:t>2022</w:t>
      </w:r>
      <w:r>
        <w:t>)</w:t>
      </w:r>
      <w:r w:rsidRPr="008C1D6C">
        <w:t xml:space="preserve">. </w:t>
      </w:r>
      <w:r w:rsidRPr="00336D8F">
        <w:rPr>
          <w:i/>
          <w:iCs/>
        </w:rPr>
        <w:t>Police Research and Evidence-Based Policing. The Professional Policing Curriculum in Practice</w:t>
      </w:r>
      <w:r>
        <w:rPr>
          <w:i/>
          <w:iCs/>
        </w:rPr>
        <w:t xml:space="preserve">. </w:t>
      </w:r>
      <w:r>
        <w:t xml:space="preserve">Great Britain: Critical Publishing. </w:t>
      </w:r>
    </w:p>
    <w:p w14:paraId="3D302704" w14:textId="77777777" w:rsidR="003675EF" w:rsidRDefault="003675EF" w:rsidP="003675EF">
      <w:r>
        <w:t xml:space="preserve">Available at: </w:t>
      </w:r>
    </w:p>
    <w:p w14:paraId="7B558A5C" w14:textId="77777777" w:rsidR="003675EF" w:rsidRPr="00336D8F" w:rsidRDefault="003675EF" w:rsidP="003675EF">
      <w:hyperlink r:id="rId25" w:history="1">
        <w:r>
          <w:rPr>
            <w:rStyle w:val="Hyperlink"/>
            <w:rFonts w:eastAsiaTheme="majorEastAsia"/>
          </w:rPr>
          <w:t>Police Research and Evidence-based Policing (uwtsd.ac.uk)</w:t>
        </w:r>
      </w:hyperlink>
    </w:p>
    <w:p w14:paraId="1BA9E5B5" w14:textId="77777777" w:rsidR="003675EF" w:rsidRPr="008C1D6C" w:rsidRDefault="003675EF" w:rsidP="003675EF">
      <w:r>
        <w:t xml:space="preserve"> </w:t>
      </w:r>
    </w:p>
    <w:p w14:paraId="5FDE1503" w14:textId="77777777" w:rsidR="003675EF" w:rsidRPr="008C1D6C" w:rsidRDefault="003675EF" w:rsidP="003675EF">
      <w:r w:rsidRPr="008C1D6C">
        <w:t xml:space="preserve">Victim’s Commissioner (2021) </w:t>
      </w:r>
      <w:r w:rsidRPr="00336D8F">
        <w:rPr>
          <w:i/>
          <w:iCs/>
        </w:rPr>
        <w:t>‘Next steps for special measures. A review of the provision of special measures to vulnerable and intimidated witnesses’</w:t>
      </w:r>
      <w:r w:rsidRPr="008C1D6C">
        <w:t xml:space="preserve"> </w:t>
      </w:r>
    </w:p>
    <w:p w14:paraId="65D90022" w14:textId="77777777" w:rsidR="003675EF" w:rsidRPr="008C1D6C" w:rsidRDefault="003675EF" w:rsidP="003675EF">
      <w:r w:rsidRPr="008C1D6C">
        <w:t>Available at</w:t>
      </w:r>
      <w:r>
        <w:t xml:space="preserve">: </w:t>
      </w:r>
    </w:p>
    <w:p w14:paraId="50E715B5" w14:textId="77777777" w:rsidR="003675EF" w:rsidRDefault="003675EF" w:rsidP="003675EF">
      <w:hyperlink r:id="rId26" w:history="1">
        <w:r w:rsidRPr="008C1D6C">
          <w:rPr>
            <w:rStyle w:val="Hyperlink"/>
            <w:rFonts w:eastAsiaTheme="majorEastAsia"/>
          </w:rPr>
          <w:t>2021-05-18_Special-measures_FINAL.pdf (cloud-platform-e218f50a4812967ba1215eaecede923f.s3.amazonaws.com)</w:t>
        </w:r>
      </w:hyperlink>
    </w:p>
    <w:p w14:paraId="4C38962C" w14:textId="77777777" w:rsidR="003675EF" w:rsidRPr="008C1D6C" w:rsidRDefault="003675EF" w:rsidP="003675EF">
      <w:r w:rsidRPr="008C1D6C">
        <w:t>(Accessed 03/0</w:t>
      </w:r>
      <w:r>
        <w:t>6</w:t>
      </w:r>
      <w:r w:rsidRPr="008C1D6C">
        <w:t>/2024)</w:t>
      </w:r>
    </w:p>
    <w:p w14:paraId="31E5F286" w14:textId="77777777" w:rsidR="003675EF" w:rsidRPr="008C1D6C" w:rsidRDefault="003675EF" w:rsidP="003675EF"/>
    <w:p w14:paraId="5D95BEAB" w14:textId="77777777" w:rsidR="003675EF" w:rsidRPr="008C1D6C" w:rsidRDefault="003675EF" w:rsidP="003675EF">
      <w:pPr>
        <w:rPr>
          <w:rStyle w:val="Hyperlink"/>
          <w:rFonts w:eastAsiaTheme="majorEastAsia"/>
        </w:rPr>
      </w:pPr>
    </w:p>
    <w:p w14:paraId="54C0849B" w14:textId="77777777" w:rsidR="003675EF" w:rsidRPr="00136FE8" w:rsidRDefault="003675EF" w:rsidP="003675EF">
      <w:pPr>
        <w:rPr>
          <w:rStyle w:val="Hyperlink"/>
          <w:rFonts w:eastAsiaTheme="majorEastAsia"/>
          <w:b/>
          <w:bCs/>
          <w:color w:val="404040" w:themeColor="text1" w:themeTint="BF"/>
          <w:sz w:val="24"/>
          <w:szCs w:val="24"/>
        </w:rPr>
      </w:pPr>
      <w:r w:rsidRPr="00136FE8">
        <w:rPr>
          <w:rStyle w:val="Hyperlink"/>
          <w:rFonts w:eastAsiaTheme="majorEastAsia"/>
          <w:b/>
          <w:bCs/>
          <w:color w:val="404040" w:themeColor="text1" w:themeTint="BF"/>
          <w:sz w:val="24"/>
          <w:szCs w:val="24"/>
        </w:rPr>
        <w:t xml:space="preserve">Acknowledgements </w:t>
      </w:r>
    </w:p>
    <w:p w14:paraId="78AC0A05" w14:textId="77777777" w:rsidR="003675EF" w:rsidRPr="001075F7" w:rsidRDefault="003675EF" w:rsidP="003675EF">
      <w:pPr>
        <w:rPr>
          <w:rStyle w:val="Hyperlink"/>
          <w:rFonts w:eastAsiaTheme="majorEastAsia"/>
          <w:b/>
          <w:bCs/>
          <w:color w:val="404040" w:themeColor="text1" w:themeTint="BF"/>
        </w:rPr>
      </w:pPr>
    </w:p>
    <w:p w14:paraId="7B09483D" w14:textId="77777777" w:rsidR="003675EF" w:rsidRDefault="003675EF" w:rsidP="003675EF">
      <w:r>
        <w:t xml:space="preserve">Weisburd, D. Farrington, P, D and Gill, C. (2016) </w:t>
      </w:r>
      <w:r>
        <w:rPr>
          <w:i/>
          <w:iCs/>
        </w:rPr>
        <w:t xml:space="preserve">What works in Crime Prevention and Rehabilitation Lessons from Systematic Reviews. </w:t>
      </w:r>
      <w:r>
        <w:t xml:space="preserve">Cambridge: Springer. </w:t>
      </w:r>
    </w:p>
    <w:p w14:paraId="2E25580D" w14:textId="77777777" w:rsidR="003675EF" w:rsidRDefault="003675EF" w:rsidP="003675EF">
      <w:r>
        <w:t xml:space="preserve">Available at: </w:t>
      </w:r>
    </w:p>
    <w:p w14:paraId="69AFC95B" w14:textId="77777777" w:rsidR="003675EF" w:rsidRDefault="003675EF" w:rsidP="003675EF">
      <w:hyperlink r:id="rId27" w:history="1">
        <w:r>
          <w:rPr>
            <w:rStyle w:val="Hyperlink"/>
            <w:rFonts w:eastAsiaTheme="majorEastAsia"/>
          </w:rPr>
          <w:t xml:space="preserve">ProQuest </w:t>
        </w:r>
        <w:proofErr w:type="spellStart"/>
        <w:r>
          <w:rPr>
            <w:rStyle w:val="Hyperlink"/>
            <w:rFonts w:eastAsiaTheme="majorEastAsia"/>
          </w:rPr>
          <w:t>Ebook</w:t>
        </w:r>
        <w:proofErr w:type="spellEnd"/>
        <w:r>
          <w:rPr>
            <w:rStyle w:val="Hyperlink"/>
            <w:rFonts w:eastAsiaTheme="majorEastAsia"/>
          </w:rPr>
          <w:t xml:space="preserve"> Central - Reader</w:t>
        </w:r>
      </w:hyperlink>
    </w:p>
    <w:p w14:paraId="17CC91B6" w14:textId="77777777" w:rsidR="003675EF" w:rsidRDefault="003675EF" w:rsidP="003675EF"/>
    <w:p w14:paraId="1DFEAAF1" w14:textId="77777777" w:rsidR="003675EF" w:rsidRDefault="003675EF" w:rsidP="003675EF">
      <w:proofErr w:type="spellStart"/>
      <w:r>
        <w:t>Balloni</w:t>
      </w:r>
      <w:proofErr w:type="spellEnd"/>
      <w:r>
        <w:t xml:space="preserve">, A and Sette R. (2020) </w:t>
      </w:r>
      <w:r>
        <w:rPr>
          <w:i/>
          <w:iCs/>
        </w:rPr>
        <w:t xml:space="preserve">Handbook of Research on Trends and Issues in Crime Prevention, Rehabilitation, and Victim Support. </w:t>
      </w:r>
      <w:r>
        <w:t>United States of America: IGI Global. Pp.330-347.</w:t>
      </w:r>
    </w:p>
    <w:p w14:paraId="4DF09F64" w14:textId="77777777" w:rsidR="003675EF" w:rsidRDefault="003675EF" w:rsidP="003675EF">
      <w:r>
        <w:t xml:space="preserve">Available at: </w:t>
      </w:r>
    </w:p>
    <w:p w14:paraId="386B9E52" w14:textId="3B98ABAE" w:rsidR="02D63252" w:rsidRPr="003675EF" w:rsidRDefault="003675EF" w:rsidP="003675EF">
      <w:hyperlink r:id="rId28" w:history="1">
        <w:r>
          <w:rPr>
            <w:rStyle w:val="Hyperlink"/>
            <w:rFonts w:eastAsiaTheme="majorEastAsia"/>
          </w:rPr>
          <w:t>Handbook of Research on Trends and Issues in Crime Prevention, Rehabilitation, and Victim Support | IGI Global (uwtsd.ac.uk)</w:t>
        </w:r>
      </w:hyperlink>
    </w:p>
    <w:p w14:paraId="551984EC" w14:textId="77777777" w:rsidR="003675EF" w:rsidRDefault="003675EF" w:rsidP="00211695">
      <w:pPr>
        <w:ind w:right="237"/>
        <w:jc w:val="center"/>
        <w:rPr>
          <w:rFonts w:eastAsia="Arial"/>
          <w:b/>
          <w:bCs/>
          <w:color w:val="000000" w:themeColor="text1"/>
          <w:sz w:val="28"/>
          <w:szCs w:val="28"/>
          <w:u w:val="single"/>
        </w:rPr>
      </w:pPr>
    </w:p>
    <w:p w14:paraId="45DD88A1" w14:textId="77777777" w:rsidR="003675EF" w:rsidRDefault="003675EF" w:rsidP="00211695">
      <w:pPr>
        <w:ind w:right="237"/>
        <w:jc w:val="center"/>
        <w:rPr>
          <w:rFonts w:eastAsia="Arial"/>
          <w:b/>
          <w:bCs/>
          <w:color w:val="000000" w:themeColor="text1"/>
          <w:sz w:val="28"/>
          <w:szCs w:val="28"/>
          <w:u w:val="single"/>
        </w:rPr>
      </w:pPr>
    </w:p>
    <w:p w14:paraId="537AD384" w14:textId="77777777" w:rsidR="003675EF" w:rsidRDefault="003675EF" w:rsidP="00211695">
      <w:pPr>
        <w:ind w:right="237"/>
        <w:jc w:val="center"/>
        <w:rPr>
          <w:rFonts w:eastAsia="Arial"/>
          <w:b/>
          <w:bCs/>
          <w:color w:val="000000" w:themeColor="text1"/>
          <w:sz w:val="28"/>
          <w:szCs w:val="28"/>
          <w:u w:val="single"/>
        </w:rPr>
      </w:pPr>
    </w:p>
    <w:p w14:paraId="7655CC11" w14:textId="77777777" w:rsidR="003675EF" w:rsidRDefault="003675EF" w:rsidP="00211695">
      <w:pPr>
        <w:ind w:right="237"/>
        <w:jc w:val="center"/>
        <w:rPr>
          <w:rFonts w:eastAsia="Arial"/>
          <w:b/>
          <w:bCs/>
          <w:color w:val="000000" w:themeColor="text1"/>
          <w:sz w:val="28"/>
          <w:szCs w:val="28"/>
          <w:u w:val="single"/>
        </w:rPr>
      </w:pPr>
    </w:p>
    <w:p w14:paraId="3320A762" w14:textId="77777777" w:rsidR="003675EF" w:rsidRDefault="003675EF" w:rsidP="00211695">
      <w:pPr>
        <w:ind w:right="237"/>
        <w:jc w:val="center"/>
        <w:rPr>
          <w:rFonts w:eastAsia="Arial"/>
          <w:b/>
          <w:bCs/>
          <w:color w:val="000000" w:themeColor="text1"/>
          <w:sz w:val="28"/>
          <w:szCs w:val="28"/>
          <w:u w:val="single"/>
        </w:rPr>
      </w:pPr>
    </w:p>
    <w:p w14:paraId="625D107D" w14:textId="77777777" w:rsidR="003675EF" w:rsidRDefault="003675EF" w:rsidP="00211695">
      <w:pPr>
        <w:ind w:right="237"/>
        <w:jc w:val="center"/>
        <w:rPr>
          <w:rFonts w:eastAsia="Arial"/>
          <w:b/>
          <w:bCs/>
          <w:color w:val="000000" w:themeColor="text1"/>
          <w:sz w:val="28"/>
          <w:szCs w:val="28"/>
          <w:u w:val="single"/>
        </w:rPr>
      </w:pPr>
    </w:p>
    <w:p w14:paraId="09F3075C" w14:textId="77777777" w:rsidR="003675EF" w:rsidRDefault="003675EF" w:rsidP="00211695">
      <w:pPr>
        <w:ind w:right="237"/>
        <w:jc w:val="center"/>
        <w:rPr>
          <w:rFonts w:eastAsia="Arial"/>
          <w:b/>
          <w:bCs/>
          <w:color w:val="000000" w:themeColor="text1"/>
          <w:sz w:val="28"/>
          <w:szCs w:val="28"/>
          <w:u w:val="single"/>
        </w:rPr>
      </w:pPr>
    </w:p>
    <w:p w14:paraId="571DB521" w14:textId="77777777" w:rsidR="003675EF" w:rsidRDefault="003675EF" w:rsidP="00211695">
      <w:pPr>
        <w:ind w:right="237"/>
        <w:jc w:val="center"/>
        <w:rPr>
          <w:rFonts w:eastAsia="Arial"/>
          <w:b/>
          <w:bCs/>
          <w:color w:val="000000" w:themeColor="text1"/>
          <w:sz w:val="28"/>
          <w:szCs w:val="28"/>
          <w:u w:val="single"/>
        </w:rPr>
      </w:pPr>
    </w:p>
    <w:p w14:paraId="78FAE1AB" w14:textId="77777777" w:rsidR="003675EF" w:rsidRDefault="003675EF" w:rsidP="00211695">
      <w:pPr>
        <w:ind w:right="237"/>
        <w:jc w:val="center"/>
        <w:rPr>
          <w:rFonts w:eastAsia="Arial"/>
          <w:b/>
          <w:bCs/>
          <w:color w:val="000000" w:themeColor="text1"/>
          <w:sz w:val="28"/>
          <w:szCs w:val="28"/>
          <w:u w:val="single"/>
        </w:rPr>
      </w:pPr>
    </w:p>
    <w:p w14:paraId="498E5897" w14:textId="77777777" w:rsidR="003675EF" w:rsidRDefault="003675EF" w:rsidP="00211695">
      <w:pPr>
        <w:ind w:right="237"/>
        <w:jc w:val="center"/>
        <w:rPr>
          <w:rFonts w:eastAsia="Arial"/>
          <w:b/>
          <w:bCs/>
          <w:color w:val="000000" w:themeColor="text1"/>
          <w:sz w:val="28"/>
          <w:szCs w:val="28"/>
          <w:u w:val="single"/>
        </w:rPr>
      </w:pPr>
    </w:p>
    <w:p w14:paraId="58751063" w14:textId="4BB067E3"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135FCFCA" w14:textId="77777777" w:rsidR="003675EF" w:rsidRDefault="003675EF" w:rsidP="009370AE">
      <w:pPr>
        <w:ind w:right="237"/>
        <w:jc w:val="both"/>
        <w:rPr>
          <w:b/>
          <w:bCs/>
          <w:color w:val="000000" w:themeColor="text1"/>
          <w:sz w:val="28"/>
          <w:szCs w:val="28"/>
        </w:rPr>
      </w:pPr>
    </w:p>
    <w:p w14:paraId="6DEEEF96" w14:textId="77777777" w:rsidR="003675EF" w:rsidRPr="00C44E51" w:rsidRDefault="003675EF" w:rsidP="003675EF"/>
    <w:p w14:paraId="026A46E1" w14:textId="77777777" w:rsidR="003675EF" w:rsidRDefault="003675EF" w:rsidP="003675EF">
      <w:pPr>
        <w:rPr>
          <w:sz w:val="24"/>
          <w:szCs w:val="24"/>
        </w:rPr>
      </w:pPr>
      <w:r w:rsidRPr="00C95DEA">
        <w:rPr>
          <w:sz w:val="24"/>
          <w:szCs w:val="24"/>
        </w:rPr>
        <w:t xml:space="preserve">Sexual offences and rape are arguably one of the most unreported crimes, (Kelly et. Al 2005 cited in Thomas 2016) but why is this? there are several factors which may influence why victims fail to report these crimes, this could be due to fear, embarrassment, intimidation or denial. Over the years, the police have been highly criticised for being a male-dominant organisation. </w:t>
      </w:r>
      <w:r w:rsidRPr="00C95DEA">
        <w:rPr>
          <w:i/>
          <w:iCs/>
          <w:sz w:val="24"/>
          <w:szCs w:val="24"/>
        </w:rPr>
        <w:t xml:space="preserve">Thomas (2016, p8) </w:t>
      </w:r>
      <w:r w:rsidRPr="00C95DEA">
        <w:rPr>
          <w:sz w:val="24"/>
          <w:szCs w:val="24"/>
        </w:rPr>
        <w:t xml:space="preserve">pointed out that there have been instances were male officers have lacked empathy and sensitivity to victims who have reported sexual offences. In 1992, the </w:t>
      </w:r>
      <w:r w:rsidRPr="00C95DEA">
        <w:rPr>
          <w:i/>
          <w:iCs/>
          <w:sz w:val="24"/>
          <w:szCs w:val="24"/>
        </w:rPr>
        <w:t>Royal Commission on Police Procedures and Powers</w:t>
      </w:r>
      <w:r w:rsidRPr="00C95DEA">
        <w:rPr>
          <w:sz w:val="24"/>
          <w:szCs w:val="24"/>
        </w:rPr>
        <w:t xml:space="preserve"> made recommendation</w:t>
      </w:r>
      <w:r>
        <w:rPr>
          <w:sz w:val="24"/>
          <w:szCs w:val="24"/>
        </w:rPr>
        <w:t xml:space="preserve">s in relation to this, </w:t>
      </w:r>
      <w:proofErr w:type="gramStart"/>
      <w:r>
        <w:rPr>
          <w:sz w:val="24"/>
          <w:szCs w:val="24"/>
        </w:rPr>
        <w:t>and in particular, suggested</w:t>
      </w:r>
      <w:proofErr w:type="gramEnd"/>
      <w:r>
        <w:rPr>
          <w:sz w:val="24"/>
          <w:szCs w:val="24"/>
        </w:rPr>
        <w:t xml:space="preserve"> that</w:t>
      </w:r>
      <w:r w:rsidRPr="00C95DEA">
        <w:rPr>
          <w:sz w:val="24"/>
          <w:szCs w:val="24"/>
        </w:rPr>
        <w:t xml:space="preserve"> specially trained</w:t>
      </w:r>
      <w:r w:rsidRPr="00C95DEA">
        <w:rPr>
          <w:i/>
          <w:iCs/>
          <w:sz w:val="24"/>
          <w:szCs w:val="24"/>
        </w:rPr>
        <w:t xml:space="preserve"> women</w:t>
      </w:r>
      <w:r w:rsidRPr="00C95DEA">
        <w:rPr>
          <w:sz w:val="24"/>
          <w:szCs w:val="24"/>
        </w:rPr>
        <w:t xml:space="preserve"> should be made available to obtain statements from women and children who had been subjected to these crimes. Since this, there has been improvements and a better understanding into how the police can</w:t>
      </w:r>
      <w:r>
        <w:rPr>
          <w:sz w:val="24"/>
          <w:szCs w:val="24"/>
        </w:rPr>
        <w:t xml:space="preserve"> support </w:t>
      </w:r>
      <w:r w:rsidRPr="00C95DEA">
        <w:rPr>
          <w:sz w:val="24"/>
          <w:szCs w:val="24"/>
        </w:rPr>
        <w:t>the complainant leading to a more successful prosecution.</w:t>
      </w:r>
    </w:p>
    <w:p w14:paraId="422DE31B" w14:textId="77777777" w:rsidR="003675EF" w:rsidRPr="00C95DEA" w:rsidRDefault="003675EF" w:rsidP="003675EF">
      <w:pPr>
        <w:rPr>
          <w:sz w:val="24"/>
          <w:szCs w:val="24"/>
        </w:rPr>
      </w:pPr>
      <w:r w:rsidRPr="00C95DEA">
        <w:rPr>
          <w:sz w:val="24"/>
          <w:szCs w:val="24"/>
        </w:rPr>
        <w:t>Educating officers has since resulted in specially trained officers, rape teams, more awareness, recording of victim’s statements, and multi-agency safeguarding Hubs’</w:t>
      </w:r>
      <w:r>
        <w:rPr>
          <w:sz w:val="24"/>
          <w:szCs w:val="24"/>
        </w:rPr>
        <w:t xml:space="preserve"> </w:t>
      </w:r>
      <w:r w:rsidRPr="00C95DEA">
        <w:rPr>
          <w:sz w:val="24"/>
          <w:szCs w:val="24"/>
        </w:rPr>
        <w:t xml:space="preserve">(Thomas, 2016, p8 – p18). This writing will outline a case I was delegated as </w:t>
      </w:r>
      <w:r>
        <w:rPr>
          <w:sz w:val="24"/>
          <w:szCs w:val="24"/>
        </w:rPr>
        <w:t xml:space="preserve">the </w:t>
      </w:r>
      <w:r w:rsidRPr="00C95DEA">
        <w:rPr>
          <w:sz w:val="24"/>
          <w:szCs w:val="24"/>
        </w:rPr>
        <w:t>officer in case for, and critically evaluate the fast-track actions that I</w:t>
      </w:r>
      <w:r>
        <w:rPr>
          <w:sz w:val="24"/>
          <w:szCs w:val="24"/>
        </w:rPr>
        <w:t xml:space="preserve"> </w:t>
      </w:r>
      <w:r w:rsidRPr="00C95DEA">
        <w:rPr>
          <w:sz w:val="24"/>
          <w:szCs w:val="24"/>
        </w:rPr>
        <w:t xml:space="preserve">utilised throughout. I seek to highlight the support I have provided to all individuals during the investigation and how I managed my own personal values and attitudes during the investigation. </w:t>
      </w:r>
    </w:p>
    <w:p w14:paraId="756E5395" w14:textId="77777777" w:rsidR="003675EF" w:rsidRPr="00C95DEA" w:rsidRDefault="003675EF" w:rsidP="003675EF">
      <w:pPr>
        <w:rPr>
          <w:sz w:val="24"/>
          <w:szCs w:val="24"/>
        </w:rPr>
      </w:pPr>
      <w:r w:rsidRPr="00C95DEA">
        <w:rPr>
          <w:sz w:val="24"/>
          <w:szCs w:val="24"/>
        </w:rPr>
        <w:lastRenderedPageBreak/>
        <w:t xml:space="preserve">In this </w:t>
      </w:r>
      <w:proofErr w:type="gramStart"/>
      <w:r w:rsidRPr="00C95DEA">
        <w:rPr>
          <w:sz w:val="24"/>
          <w:szCs w:val="24"/>
        </w:rPr>
        <w:t>particular case</w:t>
      </w:r>
      <w:proofErr w:type="gramEnd"/>
      <w:r w:rsidRPr="00C95DEA">
        <w:rPr>
          <w:sz w:val="24"/>
          <w:szCs w:val="24"/>
        </w:rPr>
        <w:t xml:space="preserve">, I was tasked to investigate an offence whereby a female had been allegedly raped by her partner. Rapes and serious sexual crimes are usually dealt with the BCU’s rape investigation teams (RIT). However, on this evening the RIT teams were unable to take on the case as they had extremely low staffing levels and were already dealing with other live incidents – therefore, I put myself forward to tackle the task at hand. On my team within CID, I am very fortunate to work amongst detectives who have previous experience of working within a RIT team, therefore I had great guidance at hand and the investigation was an excellent way to learn about </w:t>
      </w:r>
      <w:r>
        <w:rPr>
          <w:sz w:val="24"/>
          <w:szCs w:val="24"/>
        </w:rPr>
        <w:t xml:space="preserve">how </w:t>
      </w:r>
      <w:r w:rsidRPr="004F342E">
        <w:rPr>
          <w:sz w:val="24"/>
          <w:szCs w:val="24"/>
        </w:rPr>
        <w:t>South Wales Police</w:t>
      </w:r>
      <w:r>
        <w:rPr>
          <w:sz w:val="24"/>
          <w:szCs w:val="24"/>
        </w:rPr>
        <w:t xml:space="preserve"> deal with </w:t>
      </w:r>
      <w:r w:rsidRPr="00C95DEA">
        <w:rPr>
          <w:sz w:val="24"/>
          <w:szCs w:val="24"/>
        </w:rPr>
        <w:t>a sexual assault investigation.</w:t>
      </w:r>
    </w:p>
    <w:p w14:paraId="248964A1" w14:textId="77777777" w:rsidR="003675EF" w:rsidRPr="00EA72B7" w:rsidRDefault="003675EF" w:rsidP="003675EF">
      <w:pPr>
        <w:rPr>
          <w:sz w:val="24"/>
          <w:szCs w:val="24"/>
        </w:rPr>
      </w:pPr>
      <w:r w:rsidRPr="00C95DEA">
        <w:rPr>
          <w:sz w:val="24"/>
          <w:szCs w:val="24"/>
        </w:rPr>
        <w:t>The victim (V) reported the matter to police the morning after the incident, which thankfully we were able to complete many fast-track actions due to her being within the forensic window and forensic opportunities were still available. My colleague and I visited V</w:t>
      </w:r>
      <w:r>
        <w:rPr>
          <w:sz w:val="24"/>
          <w:szCs w:val="24"/>
        </w:rPr>
        <w:t xml:space="preserve"> </w:t>
      </w:r>
      <w:r w:rsidRPr="00C95DEA">
        <w:rPr>
          <w:sz w:val="24"/>
          <w:szCs w:val="24"/>
        </w:rPr>
        <w:t>at her home address to obtain a first account from her and to explain the process of the investigation. V was in shock and in fear of the whole investigative process,</w:t>
      </w:r>
      <w:r>
        <w:rPr>
          <w:sz w:val="24"/>
          <w:szCs w:val="24"/>
        </w:rPr>
        <w:t xml:space="preserve"> and I soon learned to realise how challenging and impactive the situation was, merely just to report the matter to police. </w:t>
      </w:r>
      <w:r>
        <w:rPr>
          <w:i/>
          <w:iCs/>
          <w:sz w:val="24"/>
          <w:szCs w:val="24"/>
        </w:rPr>
        <w:t xml:space="preserve">Lynne </w:t>
      </w:r>
      <w:r>
        <w:rPr>
          <w:sz w:val="24"/>
          <w:szCs w:val="24"/>
        </w:rPr>
        <w:t>(2022, p121) points out that many women who are victims of rape and sexual violence have difficulty in speaking out about their experiences. Data collected from a recent national crime survey showed that less than one third of the participants told anyone about the rape/sexual assault they had experienced due to fear of not being believed, or fear of the perpetrator. This was a concern for me due to how V was displaying a traumatic response. H</w:t>
      </w:r>
      <w:r w:rsidRPr="00C95DEA">
        <w:rPr>
          <w:sz w:val="24"/>
          <w:szCs w:val="24"/>
        </w:rPr>
        <w:t>owever, with time, patience and slowly building a rapport with V, I was able to gain her trust.</w:t>
      </w:r>
      <w:r>
        <w:rPr>
          <w:sz w:val="24"/>
          <w:szCs w:val="24"/>
        </w:rPr>
        <w:t xml:space="preserve"> </w:t>
      </w:r>
    </w:p>
    <w:p w14:paraId="45E644BD" w14:textId="77777777" w:rsidR="003675EF" w:rsidRPr="00C95DEA" w:rsidRDefault="003675EF" w:rsidP="003675EF">
      <w:pPr>
        <w:rPr>
          <w:sz w:val="24"/>
          <w:szCs w:val="24"/>
        </w:rPr>
      </w:pPr>
      <w:r w:rsidRPr="00C95DEA">
        <w:rPr>
          <w:sz w:val="24"/>
          <w:szCs w:val="24"/>
        </w:rPr>
        <w:t xml:space="preserve"> After V disclo</w:t>
      </w:r>
      <w:r>
        <w:rPr>
          <w:sz w:val="24"/>
          <w:szCs w:val="24"/>
        </w:rPr>
        <w:t>sed</w:t>
      </w:r>
      <w:r w:rsidRPr="00C95DEA">
        <w:rPr>
          <w:sz w:val="24"/>
          <w:szCs w:val="24"/>
        </w:rPr>
        <w:t xml:space="preserve"> the incident to me, I spoke with my supervisor who advised that V would </w:t>
      </w:r>
      <w:r>
        <w:rPr>
          <w:sz w:val="24"/>
          <w:szCs w:val="24"/>
        </w:rPr>
        <w:t>need</w:t>
      </w:r>
      <w:r w:rsidRPr="00C95DEA">
        <w:rPr>
          <w:sz w:val="24"/>
          <w:szCs w:val="24"/>
        </w:rPr>
        <w:t xml:space="preserve"> to be medically assessed, supported and forensically examined at a Sexual Assault Referral Centre (SARC). </w:t>
      </w:r>
    </w:p>
    <w:p w14:paraId="2DE7CEBE" w14:textId="77777777" w:rsidR="003675EF" w:rsidRPr="00C95DEA" w:rsidRDefault="003675EF" w:rsidP="003675EF">
      <w:pPr>
        <w:rPr>
          <w:sz w:val="24"/>
          <w:szCs w:val="24"/>
        </w:rPr>
      </w:pPr>
      <w:r w:rsidRPr="00C95DEA">
        <w:rPr>
          <w:i/>
          <w:iCs/>
          <w:sz w:val="24"/>
          <w:szCs w:val="24"/>
        </w:rPr>
        <w:t xml:space="preserve">“Sexual assault referral centres offer medical, practical and emotional support to anyone who has been raped, sexually assaulted or abused. SARCs have specially trained doctors, nurses and support workers to care for you… Forensic medical examinations can be arranged, even if you have not decided if you want to report the assault” </w:t>
      </w:r>
      <w:r w:rsidRPr="00C95DEA">
        <w:rPr>
          <w:sz w:val="24"/>
          <w:szCs w:val="24"/>
        </w:rPr>
        <w:t>(N</w:t>
      </w:r>
      <w:r>
        <w:rPr>
          <w:sz w:val="24"/>
          <w:szCs w:val="24"/>
        </w:rPr>
        <w:t xml:space="preserve">ational </w:t>
      </w:r>
      <w:r w:rsidRPr="00C95DEA">
        <w:rPr>
          <w:sz w:val="24"/>
          <w:szCs w:val="24"/>
        </w:rPr>
        <w:t>H</w:t>
      </w:r>
      <w:r>
        <w:rPr>
          <w:sz w:val="24"/>
          <w:szCs w:val="24"/>
        </w:rPr>
        <w:t xml:space="preserve">ealth </w:t>
      </w:r>
      <w:r w:rsidRPr="00C95DEA">
        <w:rPr>
          <w:sz w:val="24"/>
          <w:szCs w:val="24"/>
        </w:rPr>
        <w:t>S</w:t>
      </w:r>
      <w:r>
        <w:rPr>
          <w:sz w:val="24"/>
          <w:szCs w:val="24"/>
        </w:rPr>
        <w:t>ervice</w:t>
      </w:r>
      <w:r w:rsidRPr="00C95DEA">
        <w:rPr>
          <w:sz w:val="24"/>
          <w:szCs w:val="24"/>
        </w:rPr>
        <w:t>, 2021)</w:t>
      </w:r>
    </w:p>
    <w:p w14:paraId="30F31ED3" w14:textId="77777777" w:rsidR="003675EF" w:rsidRDefault="003675EF" w:rsidP="003675EF">
      <w:pPr>
        <w:rPr>
          <w:sz w:val="24"/>
          <w:szCs w:val="24"/>
        </w:rPr>
      </w:pPr>
      <w:r w:rsidRPr="00C95DEA">
        <w:rPr>
          <w:sz w:val="24"/>
          <w:szCs w:val="24"/>
        </w:rPr>
        <w:t xml:space="preserve">Due to the forensic evidence that can be collected during a rape or a sexual assault, a person has the best chance of evidence being collected in the first three days of when the incident occurred (Rape Crisis, no date). </w:t>
      </w:r>
      <w:r>
        <w:rPr>
          <w:sz w:val="24"/>
          <w:szCs w:val="24"/>
        </w:rPr>
        <w:t>My colleague and I</w:t>
      </w:r>
      <w:r w:rsidRPr="00C95DEA">
        <w:rPr>
          <w:sz w:val="24"/>
          <w:szCs w:val="24"/>
        </w:rPr>
        <w:t xml:space="preserve"> explained the process of how the SARC obtain the forensic evidence, and V consented to attending the SARC</w:t>
      </w:r>
      <w:r>
        <w:rPr>
          <w:sz w:val="24"/>
          <w:szCs w:val="24"/>
        </w:rPr>
        <w:t xml:space="preserve"> with us</w:t>
      </w:r>
      <w:r w:rsidRPr="00C95DEA">
        <w:rPr>
          <w:sz w:val="24"/>
          <w:szCs w:val="24"/>
        </w:rPr>
        <w:t xml:space="preserve"> to receive the support she required.</w:t>
      </w:r>
      <w:r>
        <w:rPr>
          <w:sz w:val="24"/>
          <w:szCs w:val="24"/>
        </w:rPr>
        <w:t xml:space="preserve"> Before we made the journey to the SARC, it was vital that we gathered any physical evidence which could also support V’s allegation. This included seizing items of clothing and advising V not to wash. This meant that I had to act quickly and methodically, making sure that I collected all available evidence which may support her case.</w:t>
      </w:r>
    </w:p>
    <w:p w14:paraId="79F24949" w14:textId="77777777" w:rsidR="003675EF" w:rsidRDefault="003675EF" w:rsidP="003675EF">
      <w:pPr>
        <w:rPr>
          <w:sz w:val="24"/>
          <w:szCs w:val="24"/>
        </w:rPr>
      </w:pPr>
      <w:r w:rsidRPr="00C95DEA">
        <w:rPr>
          <w:sz w:val="24"/>
          <w:szCs w:val="24"/>
        </w:rPr>
        <w:t xml:space="preserve">During the SARC appointment, a medical practitioner and nurse conducted a medical examination </w:t>
      </w:r>
      <w:r>
        <w:rPr>
          <w:sz w:val="24"/>
          <w:szCs w:val="24"/>
        </w:rPr>
        <w:t xml:space="preserve">to assess and treat any </w:t>
      </w:r>
      <w:r w:rsidRPr="00C95DEA">
        <w:rPr>
          <w:sz w:val="24"/>
          <w:szCs w:val="24"/>
        </w:rPr>
        <w:t xml:space="preserve">injuries, </w:t>
      </w:r>
      <w:r>
        <w:rPr>
          <w:sz w:val="24"/>
          <w:szCs w:val="24"/>
        </w:rPr>
        <w:t xml:space="preserve">check for </w:t>
      </w:r>
      <w:r w:rsidRPr="00C95DEA">
        <w:rPr>
          <w:sz w:val="24"/>
          <w:szCs w:val="24"/>
        </w:rPr>
        <w:t xml:space="preserve">infections and possible evidence was collected via swabs. At the SARC, V was offered counselling and supportive talking therapies, and as V was supporting prosecution, she was offered an </w:t>
      </w:r>
      <w:r>
        <w:rPr>
          <w:sz w:val="24"/>
          <w:szCs w:val="24"/>
        </w:rPr>
        <w:t>Independent Sexual Violence Adviser (</w:t>
      </w:r>
      <w:r w:rsidRPr="00C95DEA">
        <w:rPr>
          <w:sz w:val="24"/>
          <w:szCs w:val="24"/>
        </w:rPr>
        <w:t>ISVA</w:t>
      </w:r>
      <w:r>
        <w:rPr>
          <w:sz w:val="24"/>
          <w:szCs w:val="24"/>
        </w:rPr>
        <w:t>)</w:t>
      </w:r>
      <w:r w:rsidRPr="00C95DEA">
        <w:rPr>
          <w:sz w:val="24"/>
          <w:szCs w:val="24"/>
        </w:rPr>
        <w:t xml:space="preserve">. </w:t>
      </w:r>
      <w:r>
        <w:rPr>
          <w:sz w:val="24"/>
          <w:szCs w:val="24"/>
        </w:rPr>
        <w:t xml:space="preserve">An ISVA’s role is to </w:t>
      </w:r>
      <w:r w:rsidRPr="00C95DEA">
        <w:rPr>
          <w:sz w:val="24"/>
          <w:szCs w:val="24"/>
        </w:rPr>
        <w:t xml:space="preserve">support the victim throughout the process by </w:t>
      </w:r>
      <w:r>
        <w:rPr>
          <w:sz w:val="24"/>
          <w:szCs w:val="24"/>
        </w:rPr>
        <w:t>liaising</w:t>
      </w:r>
      <w:r w:rsidRPr="00C95DEA">
        <w:rPr>
          <w:sz w:val="24"/>
          <w:szCs w:val="24"/>
        </w:rPr>
        <w:t xml:space="preserve"> with the Police and Crown Prosecution Service</w:t>
      </w:r>
      <w:r>
        <w:rPr>
          <w:sz w:val="24"/>
          <w:szCs w:val="24"/>
        </w:rPr>
        <w:t xml:space="preserve">, providing </w:t>
      </w:r>
      <w:r w:rsidRPr="00C95DEA">
        <w:rPr>
          <w:sz w:val="24"/>
          <w:szCs w:val="24"/>
        </w:rPr>
        <w:t xml:space="preserve">updates </w:t>
      </w:r>
      <w:r>
        <w:rPr>
          <w:sz w:val="24"/>
          <w:szCs w:val="24"/>
        </w:rPr>
        <w:t xml:space="preserve">to the victim </w:t>
      </w:r>
      <w:r w:rsidRPr="00C95DEA">
        <w:rPr>
          <w:sz w:val="24"/>
          <w:szCs w:val="24"/>
        </w:rPr>
        <w:t>and</w:t>
      </w:r>
      <w:r>
        <w:rPr>
          <w:sz w:val="24"/>
          <w:szCs w:val="24"/>
        </w:rPr>
        <w:t xml:space="preserve"> </w:t>
      </w:r>
      <w:r w:rsidRPr="00C95DEA">
        <w:rPr>
          <w:sz w:val="24"/>
          <w:szCs w:val="24"/>
        </w:rPr>
        <w:t>for ease in understanding the process. An appointed ISVA can act as a single point of contact, ensure the victim’s safety, and tailor support to the individual’s needs. (IDAS, 2024).</w:t>
      </w:r>
    </w:p>
    <w:p w14:paraId="5EF25E0B" w14:textId="77777777" w:rsidR="003675EF" w:rsidRPr="00C95DEA" w:rsidRDefault="003675EF" w:rsidP="003675EF">
      <w:pPr>
        <w:rPr>
          <w:sz w:val="24"/>
          <w:szCs w:val="24"/>
        </w:rPr>
      </w:pPr>
      <w:r>
        <w:rPr>
          <w:sz w:val="24"/>
          <w:szCs w:val="24"/>
        </w:rPr>
        <w:lastRenderedPageBreak/>
        <w:t xml:space="preserve">During the medical examination, my colleague and I had to be present to collect and package the swabs correctly and label them as exhibits so they could be forensically examined to support V’s case later in the investigation. It was an experience I had never endured before, but I worked closely under the supervision of my colleague and offered encouragement and support to V throughout the whole process. </w:t>
      </w:r>
    </w:p>
    <w:p w14:paraId="130EB4D3" w14:textId="77777777" w:rsidR="003675EF" w:rsidRDefault="003675EF" w:rsidP="003675EF">
      <w:pPr>
        <w:jc w:val="both"/>
        <w:rPr>
          <w:sz w:val="24"/>
          <w:szCs w:val="24"/>
        </w:rPr>
      </w:pPr>
      <w:r>
        <w:rPr>
          <w:sz w:val="24"/>
          <w:szCs w:val="24"/>
        </w:rPr>
        <w:t xml:space="preserve">After the appointment at the SARC was completed with V, and we returned her home with safeguarding advice, my next task was to complete further referrals for V. This involved a public protection notification, which is a tool the police use to share information with partner agencies such as social services/children services/GPs. I also completed a victim support referral form, early help, and arranged a date for an ABE (Achieving Best Evidence) interview to be obtained in the coming weeks. Like many other police forces, </w:t>
      </w:r>
      <w:r w:rsidRPr="00894FD5">
        <w:rPr>
          <w:sz w:val="24"/>
          <w:szCs w:val="24"/>
        </w:rPr>
        <w:t>South Wales Police</w:t>
      </w:r>
      <w:r>
        <w:rPr>
          <w:sz w:val="24"/>
          <w:szCs w:val="24"/>
        </w:rPr>
        <w:t xml:space="preserve"> (SWP) use a pre-recorded interview of the victim’s police interview as an alternative to the usual terms of giving evidence-in-chief. SWP call the pre-recorded interview an ‘ABE interview’. The video is then played to the judge/jury, which is followed by any questions from cross-examination and the prosecutor. </w:t>
      </w:r>
    </w:p>
    <w:p w14:paraId="363BBA8D" w14:textId="77777777" w:rsidR="003675EF" w:rsidRDefault="003675EF" w:rsidP="003675EF">
      <w:pPr>
        <w:jc w:val="both"/>
        <w:rPr>
          <w:i/>
          <w:iCs/>
          <w:sz w:val="24"/>
          <w:szCs w:val="24"/>
        </w:rPr>
      </w:pPr>
      <w:r>
        <w:rPr>
          <w:i/>
          <w:iCs/>
          <w:sz w:val="24"/>
          <w:szCs w:val="24"/>
        </w:rPr>
        <w:t>“</w:t>
      </w:r>
      <w:r w:rsidRPr="00BC36A6">
        <w:rPr>
          <w:i/>
          <w:iCs/>
          <w:sz w:val="24"/>
          <w:szCs w:val="24"/>
        </w:rPr>
        <w:t xml:space="preserve">Video-evidence is likely to improve both the completeness and reliability of a complainant’s testimony, and reduce the stress on the complainant of having to recall evidence-in-chief in the courtroom”’ </w:t>
      </w:r>
      <w:r w:rsidRPr="003D4334">
        <w:rPr>
          <w:sz w:val="24"/>
          <w:szCs w:val="24"/>
        </w:rPr>
        <w:t>(</w:t>
      </w:r>
      <w:proofErr w:type="spellStart"/>
      <w:r w:rsidRPr="003D4334">
        <w:rPr>
          <w:sz w:val="24"/>
          <w:szCs w:val="24"/>
        </w:rPr>
        <w:t>Westera</w:t>
      </w:r>
      <w:proofErr w:type="spellEnd"/>
      <w:r w:rsidRPr="003D4334">
        <w:rPr>
          <w:sz w:val="24"/>
          <w:szCs w:val="24"/>
        </w:rPr>
        <w:t xml:space="preserve"> </w:t>
      </w:r>
      <w:r w:rsidRPr="003D4334">
        <w:rPr>
          <w:i/>
          <w:iCs/>
          <w:sz w:val="24"/>
          <w:szCs w:val="24"/>
        </w:rPr>
        <w:t xml:space="preserve">et al, </w:t>
      </w:r>
      <w:r w:rsidRPr="003D4334">
        <w:rPr>
          <w:sz w:val="24"/>
          <w:szCs w:val="24"/>
        </w:rPr>
        <w:t>2017</w:t>
      </w:r>
      <w:r>
        <w:rPr>
          <w:i/>
          <w:iCs/>
          <w:sz w:val="24"/>
          <w:szCs w:val="24"/>
        </w:rPr>
        <w:t>)</w:t>
      </w:r>
    </w:p>
    <w:p w14:paraId="2C707A08" w14:textId="77777777" w:rsidR="003675EF" w:rsidRDefault="003675EF" w:rsidP="003675EF">
      <w:pPr>
        <w:jc w:val="both"/>
        <w:rPr>
          <w:sz w:val="24"/>
          <w:szCs w:val="24"/>
        </w:rPr>
      </w:pPr>
      <w:r>
        <w:rPr>
          <w:sz w:val="24"/>
          <w:szCs w:val="24"/>
        </w:rPr>
        <w:t xml:space="preserve">After completing these actions, and with the help of my team we then set out to conduct arrest enquiries for V’s partner (who I will name as S) on the same day. I advised V beforehand that our intentions were to bring S into custody to question him in relation to the allegation, and with V’s help we were able to locate, securely detain and arrest S on suspicion of rape.  Before meeting S, I found myself struggling to deal with my emotions. As a police officer, one of your many ethics is to always remain impartial when dealing with investigations. Our role is to simply act as an investigator and gather any available evidence to build a case which may or may not lead to prosecution. A core principle of a police officer is to not act or judge by bias, stereotype, or prejudice. We must always remain open-minded, and not favour one side over another. However, I found myself feeling very strongly towards bringing S to justice, and I felt myself making a pre-judgement before I had even given him the chance to defend himself when questioned. I did not however, mistreat or show my emotions towards S. I always remained professional, albeit I set out to discuss this during a de-brief with my supervisor later in the day. </w:t>
      </w:r>
    </w:p>
    <w:p w14:paraId="72065155" w14:textId="77777777" w:rsidR="003675EF" w:rsidRDefault="003675EF" w:rsidP="003675EF">
      <w:pPr>
        <w:jc w:val="both"/>
        <w:rPr>
          <w:sz w:val="24"/>
          <w:szCs w:val="24"/>
        </w:rPr>
      </w:pPr>
      <w:r>
        <w:rPr>
          <w:sz w:val="24"/>
          <w:szCs w:val="24"/>
        </w:rPr>
        <w:t xml:space="preserve">Once I had discussed these feelings with my supervisor, and upon reflection I was able to conclude that the reason why I felt so strongly about bringing S to Justice was because I had witnessed the traumatic response and impact the incident had on V. The incident made me realise that even though I am to remain an impartial investigator, I am still allowed to have feelings of empathy towards another woman who had quite frankly just experienced the most horrific incident of her life. S was a mother to a young child like </w:t>
      </w:r>
      <w:proofErr w:type="gramStart"/>
      <w:r>
        <w:rPr>
          <w:sz w:val="24"/>
          <w:szCs w:val="24"/>
        </w:rPr>
        <w:t>myself</w:t>
      </w:r>
      <w:proofErr w:type="gramEnd"/>
      <w:r>
        <w:rPr>
          <w:sz w:val="24"/>
          <w:szCs w:val="24"/>
        </w:rPr>
        <w:t xml:space="preserve">, and I felt passionate about providing an exceptional service to V and her young child who would no doubt be impacted by the event. </w:t>
      </w:r>
    </w:p>
    <w:p w14:paraId="776B0E34" w14:textId="77777777" w:rsidR="003675EF" w:rsidRDefault="003675EF" w:rsidP="003675EF">
      <w:pPr>
        <w:jc w:val="both"/>
        <w:rPr>
          <w:sz w:val="24"/>
          <w:szCs w:val="24"/>
        </w:rPr>
      </w:pPr>
      <w:r>
        <w:rPr>
          <w:sz w:val="24"/>
          <w:szCs w:val="24"/>
        </w:rPr>
        <w:t xml:space="preserve">During S’s arrival in custody, he was assessed by a health care professional who had advised S to obtain medical assistance at the hospital due to being intoxicated and potential self-harm concerns. During this time, my tour of duty came to an end, and I was unable to interview S in relation to the allegation. However, the next morning I arrived at work where I was informed that S had returned from hospital early hours in the morning, and I was tasked to interview along with my colleague. S had been </w:t>
      </w:r>
      <w:r>
        <w:rPr>
          <w:sz w:val="24"/>
          <w:szCs w:val="24"/>
        </w:rPr>
        <w:lastRenderedPageBreak/>
        <w:t>deemed fit for interview and to my surprise, he appeared very keen to begin the interview.</w:t>
      </w:r>
    </w:p>
    <w:p w14:paraId="610CE97C" w14:textId="77777777" w:rsidR="003675EF" w:rsidRDefault="003675EF" w:rsidP="003675EF">
      <w:pPr>
        <w:jc w:val="both"/>
        <w:rPr>
          <w:sz w:val="24"/>
          <w:szCs w:val="24"/>
        </w:rPr>
      </w:pPr>
      <w:r>
        <w:rPr>
          <w:sz w:val="24"/>
          <w:szCs w:val="24"/>
        </w:rPr>
        <w:t xml:space="preserve">As I anticipated, S provided a no comment response to all questions put to him in relation to the allegation of rape. However, during interview he disclosed that he desperately needed help and support. S then went on to explain that he was a victim of sexual assault, whereby a now deceased family member had repeatedly sexually assaulted him from an extremely young age for many years. My colleague and I were in deep shock to hear these disclosures, and it now became clear that S required support from police. </w:t>
      </w:r>
    </w:p>
    <w:p w14:paraId="476618FB" w14:textId="77777777" w:rsidR="003675EF" w:rsidRDefault="003675EF" w:rsidP="003675EF">
      <w:pPr>
        <w:jc w:val="both"/>
        <w:rPr>
          <w:sz w:val="24"/>
          <w:szCs w:val="24"/>
        </w:rPr>
      </w:pPr>
      <w:r>
        <w:rPr>
          <w:sz w:val="24"/>
          <w:szCs w:val="24"/>
        </w:rPr>
        <w:t xml:space="preserve">After the interview came to an end, my supervisor later informed me that I would no longer be acting as the officer in case for this investigation, and it would be taken over by another constable who worked within the rape investigative team. Due to the complexities of the case, I did feel a sense of relief due to my own insecurities of not feeling competent to deal with such a complex crime with such inexperience. However, I felt a feeling of accomplishment due to the support I had provided thus far. </w:t>
      </w:r>
    </w:p>
    <w:p w14:paraId="32D93458" w14:textId="77777777" w:rsidR="003675EF" w:rsidRDefault="003675EF" w:rsidP="003675EF">
      <w:pPr>
        <w:jc w:val="both"/>
        <w:rPr>
          <w:sz w:val="24"/>
          <w:szCs w:val="24"/>
        </w:rPr>
      </w:pPr>
      <w:r>
        <w:rPr>
          <w:sz w:val="24"/>
          <w:szCs w:val="24"/>
        </w:rPr>
        <w:t xml:space="preserve">In conclusion, even though I played a small part in this investigation I truly believe that it was also significant. Due to completing the initial enquiries and fast track actions, I was thankfully able to build trust and rapport with V which clearly helped ease her anxieties. V was extremely grateful for all the support we provided, which made me realise how rewarding my job is. Additionally, I was able to gain experience in a very complex sexual assault investigation which will no doubt assist me in my career as a detective constable. Moreover, I have learned the challenges and detrimental effects on the life of a victim of sexual assault, and how the police can support and manage them throughout the investigation. In summary, I would have preferred to have seen the case through, however I have no doubt that I will have plenty more complex investigations to manage in the coming years of my career. </w:t>
      </w:r>
    </w:p>
    <w:p w14:paraId="51B9E1AB" w14:textId="77777777" w:rsidR="003675EF" w:rsidRPr="00C95DEA" w:rsidRDefault="003675EF" w:rsidP="003675EF">
      <w:pPr>
        <w:jc w:val="both"/>
        <w:rPr>
          <w:sz w:val="24"/>
          <w:szCs w:val="24"/>
        </w:rPr>
      </w:pPr>
    </w:p>
    <w:p w14:paraId="631344D2" w14:textId="77777777" w:rsidR="003675EF" w:rsidRPr="00452B3F" w:rsidRDefault="003675EF" w:rsidP="003675EF">
      <w:pPr>
        <w:rPr>
          <w:b/>
          <w:bCs/>
          <w:sz w:val="24"/>
          <w:szCs w:val="24"/>
        </w:rPr>
      </w:pPr>
      <w:r>
        <w:rPr>
          <w:b/>
          <w:bCs/>
          <w:sz w:val="24"/>
          <w:szCs w:val="24"/>
        </w:rPr>
        <w:t>Word count - 1895</w:t>
      </w:r>
    </w:p>
    <w:p w14:paraId="7544151C" w14:textId="77777777" w:rsidR="003675EF" w:rsidRPr="00C95DEA" w:rsidRDefault="003675EF" w:rsidP="003675EF">
      <w:pPr>
        <w:rPr>
          <w:sz w:val="24"/>
          <w:szCs w:val="24"/>
        </w:rPr>
      </w:pPr>
    </w:p>
    <w:p w14:paraId="4FEAD7CB" w14:textId="77777777" w:rsidR="003675EF" w:rsidRPr="00C95DEA" w:rsidRDefault="003675EF" w:rsidP="003675EF">
      <w:pPr>
        <w:rPr>
          <w:sz w:val="24"/>
          <w:szCs w:val="24"/>
        </w:rPr>
      </w:pPr>
    </w:p>
    <w:p w14:paraId="7F657410" w14:textId="77777777" w:rsidR="003675EF" w:rsidRDefault="003675EF" w:rsidP="003675EF">
      <w:pPr>
        <w:rPr>
          <w:b/>
          <w:bCs/>
          <w:sz w:val="24"/>
          <w:szCs w:val="24"/>
          <w:u w:val="single"/>
        </w:rPr>
      </w:pPr>
      <w:r w:rsidRPr="00C95DEA">
        <w:rPr>
          <w:b/>
          <w:bCs/>
          <w:sz w:val="24"/>
          <w:szCs w:val="24"/>
          <w:u w:val="single"/>
        </w:rPr>
        <w:t xml:space="preserve">Reference list </w:t>
      </w:r>
    </w:p>
    <w:p w14:paraId="72228A89" w14:textId="77777777" w:rsidR="003675EF" w:rsidRPr="00AF07C6" w:rsidRDefault="003675EF" w:rsidP="003675EF">
      <w:pPr>
        <w:rPr>
          <w:color w:val="555555"/>
          <w:sz w:val="24"/>
          <w:szCs w:val="24"/>
          <w:shd w:val="clear" w:color="auto" w:fill="FFFFFF"/>
        </w:rPr>
      </w:pPr>
      <w:r w:rsidRPr="00AF07C6">
        <w:rPr>
          <w:color w:val="555555"/>
          <w:sz w:val="24"/>
          <w:szCs w:val="24"/>
          <w:shd w:val="clear" w:color="auto" w:fill="FFFFFF"/>
        </w:rPr>
        <w:t>HARNE, Lynne., (2002). ‘The problem of rape and supporting victims. </w:t>
      </w:r>
      <w:r w:rsidRPr="00AF07C6">
        <w:rPr>
          <w:i/>
          <w:iCs/>
          <w:color w:val="555555"/>
          <w:sz w:val="24"/>
          <w:szCs w:val="24"/>
          <w:shd w:val="clear" w:color="auto" w:fill="FFFFFF"/>
        </w:rPr>
        <w:t>The Journal of Family Planning and Reproductive Health Care, </w:t>
      </w:r>
      <w:r w:rsidRPr="00AF07C6">
        <w:rPr>
          <w:color w:val="555555"/>
          <w:sz w:val="24"/>
          <w:szCs w:val="24"/>
          <w:shd w:val="clear" w:color="auto" w:fill="FFFFFF"/>
        </w:rPr>
        <w:t>28(3), pp.120.</w:t>
      </w:r>
    </w:p>
    <w:p w14:paraId="3229AC5F" w14:textId="77777777" w:rsidR="003675EF" w:rsidRPr="00AF07C6" w:rsidRDefault="003675EF" w:rsidP="003675EF">
      <w:pPr>
        <w:rPr>
          <w:color w:val="555555"/>
          <w:sz w:val="24"/>
          <w:szCs w:val="24"/>
          <w:shd w:val="clear" w:color="auto" w:fill="FFFFFF"/>
        </w:rPr>
      </w:pPr>
      <w:r w:rsidRPr="00AF07C6">
        <w:rPr>
          <w:color w:val="555555"/>
          <w:sz w:val="24"/>
          <w:szCs w:val="24"/>
          <w:shd w:val="clear" w:color="auto" w:fill="FFFFFF"/>
        </w:rPr>
        <w:t>Available at:</w:t>
      </w:r>
    </w:p>
    <w:p w14:paraId="03C68312" w14:textId="77777777" w:rsidR="003675EF" w:rsidRPr="00AF07C6" w:rsidRDefault="003675EF" w:rsidP="003675EF">
      <w:pPr>
        <w:rPr>
          <w:color w:val="3A3A3A"/>
          <w:sz w:val="24"/>
          <w:szCs w:val="24"/>
          <w:shd w:val="clear" w:color="auto" w:fill="FFFFFF"/>
        </w:rPr>
      </w:pPr>
      <w:hyperlink r:id="rId29" w:history="1">
        <w:r w:rsidRPr="00AF07C6">
          <w:rPr>
            <w:rStyle w:val="Hyperlink"/>
            <w:sz w:val="24"/>
            <w:szCs w:val="24"/>
            <w:shd w:val="clear" w:color="auto" w:fill="FFFFFF"/>
          </w:rPr>
          <w:t>https://doi.org/10.1783/147118902101196469</w:t>
        </w:r>
      </w:hyperlink>
      <w:r w:rsidRPr="00AF07C6">
        <w:rPr>
          <w:color w:val="3A3A3A"/>
          <w:sz w:val="24"/>
          <w:szCs w:val="24"/>
          <w:shd w:val="clear" w:color="auto" w:fill="FFFFFF"/>
        </w:rPr>
        <w:t xml:space="preserve"> </w:t>
      </w:r>
    </w:p>
    <w:p w14:paraId="719EF2BF" w14:textId="77777777" w:rsidR="003675EF" w:rsidRDefault="003675EF" w:rsidP="003675EF">
      <w:pPr>
        <w:rPr>
          <w:color w:val="3A3A3A"/>
          <w:sz w:val="24"/>
          <w:szCs w:val="24"/>
          <w:shd w:val="clear" w:color="auto" w:fill="FFFFFF"/>
        </w:rPr>
      </w:pPr>
      <w:r w:rsidRPr="00AF07C6">
        <w:rPr>
          <w:color w:val="3A3A3A"/>
          <w:sz w:val="24"/>
          <w:szCs w:val="24"/>
          <w:shd w:val="clear" w:color="auto" w:fill="FFFFFF"/>
        </w:rPr>
        <w:t>(Accessed: 09/07/2024)</w:t>
      </w:r>
    </w:p>
    <w:p w14:paraId="79D385D7" w14:textId="77777777" w:rsidR="003675EF" w:rsidRDefault="003675EF" w:rsidP="003675EF">
      <w:pPr>
        <w:rPr>
          <w:color w:val="3A3A3A"/>
          <w:sz w:val="24"/>
          <w:szCs w:val="24"/>
          <w:shd w:val="clear" w:color="auto" w:fill="FFFFFF"/>
        </w:rPr>
      </w:pPr>
    </w:p>
    <w:p w14:paraId="42C27E12" w14:textId="77777777" w:rsidR="003675EF" w:rsidRPr="003D4334" w:rsidRDefault="003675EF" w:rsidP="003675EF">
      <w:pPr>
        <w:rPr>
          <w:i/>
          <w:iCs/>
          <w:sz w:val="24"/>
          <w:szCs w:val="24"/>
        </w:rPr>
      </w:pPr>
      <w:r w:rsidRPr="003D4334">
        <w:rPr>
          <w:sz w:val="24"/>
          <w:szCs w:val="24"/>
        </w:rPr>
        <w:t xml:space="preserve">IDAS (2024) </w:t>
      </w:r>
      <w:r w:rsidRPr="003D4334">
        <w:rPr>
          <w:i/>
          <w:iCs/>
          <w:sz w:val="24"/>
          <w:szCs w:val="24"/>
        </w:rPr>
        <w:t xml:space="preserve">(What is an ISVA (Independent Sexual Violence Adviser)) </w:t>
      </w:r>
    </w:p>
    <w:p w14:paraId="3A6B40D8" w14:textId="77777777" w:rsidR="003675EF" w:rsidRPr="003D4334" w:rsidRDefault="003675EF" w:rsidP="003675EF">
      <w:pPr>
        <w:rPr>
          <w:sz w:val="24"/>
          <w:szCs w:val="24"/>
        </w:rPr>
      </w:pPr>
      <w:r w:rsidRPr="003D4334">
        <w:rPr>
          <w:sz w:val="24"/>
          <w:szCs w:val="24"/>
        </w:rPr>
        <w:t xml:space="preserve">Available at: </w:t>
      </w:r>
      <w:hyperlink r:id="rId30" w:history="1">
        <w:r w:rsidRPr="003D4334">
          <w:rPr>
            <w:rStyle w:val="Hyperlink"/>
            <w:sz w:val="24"/>
            <w:szCs w:val="24"/>
          </w:rPr>
          <w:t>What is an ISVA (Independent Sexual Violence Adviser) - Sexual Violence Help and Advice (idas.org.uk)</w:t>
        </w:r>
      </w:hyperlink>
    </w:p>
    <w:p w14:paraId="3FA3832C" w14:textId="77777777" w:rsidR="003675EF" w:rsidRPr="003D4334" w:rsidRDefault="003675EF" w:rsidP="003675EF">
      <w:pPr>
        <w:rPr>
          <w:sz w:val="24"/>
          <w:szCs w:val="24"/>
        </w:rPr>
      </w:pPr>
      <w:r w:rsidRPr="003D4334">
        <w:rPr>
          <w:sz w:val="24"/>
          <w:szCs w:val="24"/>
        </w:rPr>
        <w:t>(Accessed: 12/07/2024)</w:t>
      </w:r>
    </w:p>
    <w:p w14:paraId="7EEC0D9E" w14:textId="77777777" w:rsidR="003675EF" w:rsidRDefault="003675EF" w:rsidP="003675EF">
      <w:pPr>
        <w:rPr>
          <w:color w:val="3A3A3A"/>
          <w:sz w:val="24"/>
          <w:szCs w:val="24"/>
          <w:shd w:val="clear" w:color="auto" w:fill="FFFFFF"/>
        </w:rPr>
      </w:pPr>
    </w:p>
    <w:p w14:paraId="40D3500C" w14:textId="77777777" w:rsidR="003675EF" w:rsidRDefault="003675EF" w:rsidP="003675EF">
      <w:pPr>
        <w:rPr>
          <w:rFonts w:ascii="Helvetica" w:hAnsi="Helvetica" w:cs="Helvetica"/>
          <w:i/>
          <w:iCs/>
          <w:color w:val="555555"/>
          <w:sz w:val="24"/>
          <w:szCs w:val="24"/>
          <w:shd w:val="clear" w:color="auto" w:fill="FFFFFF"/>
        </w:rPr>
      </w:pPr>
      <w:r>
        <w:rPr>
          <w:rFonts w:ascii="Helvetica" w:hAnsi="Helvetica" w:cs="Helvetica"/>
          <w:color w:val="555555"/>
          <w:sz w:val="24"/>
          <w:szCs w:val="24"/>
          <w:shd w:val="clear" w:color="auto" w:fill="FFFFFF"/>
        </w:rPr>
        <w:t xml:space="preserve">NHS (2021) </w:t>
      </w:r>
      <w:r>
        <w:rPr>
          <w:rFonts w:ascii="Helvetica" w:hAnsi="Helvetica" w:cs="Helvetica"/>
          <w:i/>
          <w:iCs/>
          <w:color w:val="555555"/>
          <w:sz w:val="24"/>
          <w:szCs w:val="24"/>
          <w:shd w:val="clear" w:color="auto" w:fill="FFFFFF"/>
        </w:rPr>
        <w:t>(Help after Rape and Sexual Assault)</w:t>
      </w:r>
    </w:p>
    <w:p w14:paraId="05B2BAB3" w14:textId="77777777" w:rsidR="003675EF" w:rsidRDefault="003675EF" w:rsidP="003675EF">
      <w:pPr>
        <w:rPr>
          <w:sz w:val="24"/>
          <w:szCs w:val="24"/>
        </w:rPr>
      </w:pPr>
      <w:r>
        <w:rPr>
          <w:rFonts w:ascii="Helvetica" w:hAnsi="Helvetica" w:cs="Helvetica"/>
          <w:color w:val="555555"/>
          <w:sz w:val="24"/>
          <w:szCs w:val="24"/>
          <w:shd w:val="clear" w:color="auto" w:fill="FFFFFF"/>
        </w:rPr>
        <w:t xml:space="preserve">Available at: </w:t>
      </w:r>
      <w:hyperlink w:history="1">
        <w:r w:rsidRPr="004C15FB">
          <w:rPr>
            <w:rStyle w:val="Hyperlink"/>
            <w:sz w:val="24"/>
            <w:szCs w:val="24"/>
          </w:rPr>
          <w:t>Help after rape and sexual assault - NHS (www.nhs.uk)</w:t>
        </w:r>
      </w:hyperlink>
    </w:p>
    <w:p w14:paraId="34B10C71" w14:textId="77777777" w:rsidR="003675EF" w:rsidRPr="00094BE3" w:rsidRDefault="003675EF" w:rsidP="003675EF">
      <w:pPr>
        <w:rPr>
          <w:rFonts w:ascii="Helvetica" w:hAnsi="Helvetica" w:cs="Helvetica"/>
          <w:color w:val="555555"/>
          <w:sz w:val="24"/>
          <w:szCs w:val="24"/>
          <w:shd w:val="clear" w:color="auto" w:fill="FFFFFF"/>
        </w:rPr>
      </w:pPr>
      <w:r>
        <w:rPr>
          <w:sz w:val="24"/>
          <w:szCs w:val="24"/>
        </w:rPr>
        <w:t>(Accessed: 03/07/2024)</w:t>
      </w:r>
    </w:p>
    <w:p w14:paraId="0737135C" w14:textId="77777777" w:rsidR="003675EF" w:rsidRDefault="003675EF" w:rsidP="003675EF">
      <w:pPr>
        <w:rPr>
          <w:b/>
          <w:bCs/>
          <w:sz w:val="24"/>
          <w:szCs w:val="24"/>
          <w:u w:val="single"/>
        </w:rPr>
      </w:pPr>
    </w:p>
    <w:p w14:paraId="66EE6EC3" w14:textId="77777777" w:rsidR="003675EF" w:rsidRDefault="003675EF" w:rsidP="003675EF">
      <w:pPr>
        <w:rPr>
          <w:i/>
          <w:iCs/>
          <w:sz w:val="24"/>
          <w:szCs w:val="24"/>
        </w:rPr>
      </w:pPr>
      <w:r>
        <w:rPr>
          <w:sz w:val="24"/>
          <w:szCs w:val="24"/>
        </w:rPr>
        <w:t xml:space="preserve">Rape Crisis England and Wales (No date) </w:t>
      </w:r>
      <w:r>
        <w:rPr>
          <w:i/>
          <w:iCs/>
          <w:sz w:val="24"/>
          <w:szCs w:val="24"/>
        </w:rPr>
        <w:t xml:space="preserve">(About us) </w:t>
      </w:r>
    </w:p>
    <w:p w14:paraId="641C0D79" w14:textId="77777777" w:rsidR="003675EF" w:rsidRDefault="003675EF" w:rsidP="003675EF">
      <w:pPr>
        <w:rPr>
          <w:sz w:val="24"/>
          <w:szCs w:val="24"/>
        </w:rPr>
      </w:pPr>
      <w:r>
        <w:rPr>
          <w:sz w:val="24"/>
          <w:szCs w:val="24"/>
        </w:rPr>
        <w:t xml:space="preserve">Available at: </w:t>
      </w:r>
      <w:hyperlink r:id="rId31" w:history="1">
        <w:r w:rsidRPr="00C95DEA">
          <w:rPr>
            <w:rStyle w:val="Hyperlink"/>
            <w:sz w:val="24"/>
            <w:szCs w:val="24"/>
          </w:rPr>
          <w:t>About us | Rape Crisis England &amp; Wales</w:t>
        </w:r>
      </w:hyperlink>
    </w:p>
    <w:p w14:paraId="233DC49C" w14:textId="77777777" w:rsidR="003675EF" w:rsidRDefault="003675EF" w:rsidP="003675EF">
      <w:pPr>
        <w:rPr>
          <w:sz w:val="24"/>
          <w:szCs w:val="24"/>
        </w:rPr>
      </w:pPr>
      <w:r>
        <w:rPr>
          <w:sz w:val="24"/>
          <w:szCs w:val="24"/>
        </w:rPr>
        <w:t>(Accessed: 30/06/2024)</w:t>
      </w:r>
    </w:p>
    <w:p w14:paraId="13AC4C7F" w14:textId="77777777" w:rsidR="003675EF" w:rsidRPr="00C95DEA" w:rsidRDefault="003675EF" w:rsidP="003675EF">
      <w:pPr>
        <w:rPr>
          <w:b/>
          <w:bCs/>
          <w:sz w:val="24"/>
          <w:szCs w:val="24"/>
          <w:u w:val="single"/>
        </w:rPr>
      </w:pPr>
    </w:p>
    <w:p w14:paraId="53FF63FA" w14:textId="77777777" w:rsidR="003675EF" w:rsidRDefault="003675EF" w:rsidP="003675EF">
      <w:pPr>
        <w:rPr>
          <w:rFonts w:ascii="Helvetica" w:hAnsi="Helvetica" w:cs="Helvetica"/>
          <w:color w:val="555555"/>
          <w:sz w:val="24"/>
          <w:szCs w:val="24"/>
          <w:shd w:val="clear" w:color="auto" w:fill="FFFFFF"/>
        </w:rPr>
      </w:pPr>
      <w:r w:rsidRPr="00C95DEA">
        <w:rPr>
          <w:rFonts w:ascii="Helvetica" w:hAnsi="Helvetica" w:cs="Helvetica"/>
          <w:color w:val="555555"/>
          <w:sz w:val="24"/>
          <w:szCs w:val="24"/>
          <w:shd w:val="clear" w:color="auto" w:fill="FFFFFF"/>
        </w:rPr>
        <w:lastRenderedPageBreak/>
        <w:t>Thomas, Terry. </w:t>
      </w:r>
      <w:r>
        <w:rPr>
          <w:rFonts w:ascii="Helvetica" w:hAnsi="Helvetica" w:cs="Helvetica"/>
          <w:color w:val="555555"/>
          <w:sz w:val="24"/>
          <w:szCs w:val="24"/>
          <w:shd w:val="clear" w:color="auto" w:fill="FFFFFF"/>
        </w:rPr>
        <w:t xml:space="preserve">(2016) </w:t>
      </w:r>
      <w:r w:rsidRPr="00C95DEA">
        <w:rPr>
          <w:rFonts w:ascii="Helvetica" w:hAnsi="Helvetica" w:cs="Helvetica"/>
          <w:i/>
          <w:iCs/>
          <w:color w:val="555555"/>
          <w:sz w:val="24"/>
          <w:szCs w:val="24"/>
        </w:rPr>
        <w:t>Policing Sexual Offences and Sex Offenders</w:t>
      </w:r>
      <w:r w:rsidRPr="00C95DEA">
        <w:rPr>
          <w:rFonts w:ascii="Helvetica" w:hAnsi="Helvetica" w:cs="Helvetica"/>
          <w:color w:val="555555"/>
          <w:sz w:val="24"/>
          <w:szCs w:val="24"/>
          <w:shd w:val="clear" w:color="auto" w:fill="FFFFFF"/>
        </w:rPr>
        <w:t>, Palgrave Macmillan UK.</w:t>
      </w:r>
      <w:r w:rsidRPr="00C95DEA">
        <w:rPr>
          <w:rFonts w:ascii="Helvetica" w:hAnsi="Helvetica" w:cs="Helvetica"/>
          <w:i/>
          <w:iCs/>
          <w:color w:val="555555"/>
          <w:sz w:val="24"/>
          <w:szCs w:val="24"/>
        </w:rPr>
        <w:t xml:space="preserve"> ProQuest </w:t>
      </w:r>
      <w:proofErr w:type="spellStart"/>
      <w:r w:rsidRPr="00C95DEA">
        <w:rPr>
          <w:rFonts w:ascii="Helvetica" w:hAnsi="Helvetica" w:cs="Helvetica"/>
          <w:i/>
          <w:iCs/>
          <w:color w:val="555555"/>
          <w:sz w:val="24"/>
          <w:szCs w:val="24"/>
        </w:rPr>
        <w:t>Ebook</w:t>
      </w:r>
      <w:proofErr w:type="spellEnd"/>
      <w:r w:rsidRPr="00C95DEA">
        <w:rPr>
          <w:rFonts w:ascii="Helvetica" w:hAnsi="Helvetica" w:cs="Helvetica"/>
          <w:i/>
          <w:iCs/>
          <w:color w:val="555555"/>
          <w:sz w:val="24"/>
          <w:szCs w:val="24"/>
        </w:rPr>
        <w:t xml:space="preserve"> Central</w:t>
      </w:r>
      <w:r>
        <w:rPr>
          <w:rFonts w:ascii="Helvetica" w:hAnsi="Helvetica" w:cs="Helvetica"/>
          <w:color w:val="555555"/>
          <w:sz w:val="24"/>
          <w:szCs w:val="24"/>
          <w:shd w:val="clear" w:color="auto" w:fill="FFFFFF"/>
        </w:rPr>
        <w:t>.</w:t>
      </w:r>
    </w:p>
    <w:p w14:paraId="07AB3E5F" w14:textId="77777777" w:rsidR="003675EF" w:rsidRDefault="003675EF" w:rsidP="003675EF">
      <w:pPr>
        <w:rPr>
          <w:rFonts w:ascii="Helvetica" w:hAnsi="Helvetica" w:cs="Helvetica"/>
          <w:color w:val="555555"/>
          <w:sz w:val="24"/>
          <w:szCs w:val="24"/>
          <w:shd w:val="clear" w:color="auto" w:fill="FFFFFF"/>
        </w:rPr>
      </w:pPr>
      <w:r>
        <w:rPr>
          <w:rFonts w:ascii="Helvetica" w:hAnsi="Helvetica" w:cs="Helvetica"/>
          <w:color w:val="555555"/>
          <w:sz w:val="24"/>
          <w:szCs w:val="24"/>
          <w:shd w:val="clear" w:color="auto" w:fill="FFFFFF"/>
        </w:rPr>
        <w:t>Available at:</w:t>
      </w:r>
    </w:p>
    <w:p w14:paraId="4F84801A" w14:textId="77777777" w:rsidR="003675EF" w:rsidRDefault="003675EF" w:rsidP="003675EF">
      <w:pPr>
        <w:rPr>
          <w:rFonts w:ascii="Helvetica" w:hAnsi="Helvetica" w:cs="Helvetica"/>
          <w:color w:val="555555"/>
          <w:sz w:val="24"/>
          <w:szCs w:val="24"/>
          <w:shd w:val="clear" w:color="auto" w:fill="FFFFFF"/>
        </w:rPr>
      </w:pPr>
      <w:hyperlink r:id="rId32" w:history="1">
        <w:r w:rsidRPr="004C15FB">
          <w:rPr>
            <w:rStyle w:val="Hyperlink"/>
            <w:rFonts w:ascii="Helvetica" w:hAnsi="Helvetica" w:cs="Helvetica"/>
            <w:sz w:val="24"/>
            <w:szCs w:val="24"/>
            <w:shd w:val="clear" w:color="auto" w:fill="FFFFFF"/>
          </w:rPr>
          <w:t>https://ebookcentral.proquest.com/lib/trinity/detail.action?docID=4720534</w:t>
        </w:r>
      </w:hyperlink>
    </w:p>
    <w:p w14:paraId="29334B20" w14:textId="77777777" w:rsidR="003675EF" w:rsidRDefault="003675EF" w:rsidP="003675EF">
      <w:pPr>
        <w:rPr>
          <w:rFonts w:ascii="Helvetica" w:hAnsi="Helvetica" w:cs="Helvetica"/>
          <w:color w:val="555555"/>
          <w:sz w:val="24"/>
          <w:szCs w:val="24"/>
          <w:shd w:val="clear" w:color="auto" w:fill="FFFFFF"/>
        </w:rPr>
      </w:pPr>
      <w:r>
        <w:rPr>
          <w:rFonts w:ascii="Helvetica" w:hAnsi="Helvetica" w:cs="Helvetica"/>
          <w:color w:val="555555"/>
          <w:sz w:val="24"/>
          <w:szCs w:val="24"/>
          <w:shd w:val="clear" w:color="auto" w:fill="FFFFFF"/>
        </w:rPr>
        <w:t>(Accessed: 03/07/2024)</w:t>
      </w:r>
    </w:p>
    <w:p w14:paraId="2FD5D0C2" w14:textId="77777777" w:rsidR="003675EF" w:rsidRDefault="003675EF" w:rsidP="003675EF">
      <w:pPr>
        <w:rPr>
          <w:color w:val="3A3A3A"/>
          <w:sz w:val="24"/>
          <w:szCs w:val="24"/>
          <w:shd w:val="clear" w:color="auto" w:fill="FFFFFF"/>
        </w:rPr>
      </w:pPr>
    </w:p>
    <w:p w14:paraId="38B67CEA" w14:textId="77777777" w:rsidR="003675EF" w:rsidRPr="00AF07C6" w:rsidRDefault="003675EF" w:rsidP="003675EF">
      <w:pPr>
        <w:rPr>
          <w:color w:val="555555"/>
          <w:sz w:val="24"/>
          <w:szCs w:val="24"/>
          <w:shd w:val="clear" w:color="auto" w:fill="FFFFFF"/>
        </w:rPr>
      </w:pPr>
    </w:p>
    <w:p w14:paraId="4BE30010" w14:textId="77777777" w:rsidR="003675EF" w:rsidRDefault="003675EF" w:rsidP="003675EF">
      <w:pPr>
        <w:rPr>
          <w:sz w:val="24"/>
          <w:szCs w:val="24"/>
        </w:rPr>
      </w:pPr>
      <w:proofErr w:type="spellStart"/>
      <w:r w:rsidRPr="00BC36A6">
        <w:rPr>
          <w:sz w:val="24"/>
          <w:szCs w:val="24"/>
        </w:rPr>
        <w:t>Westera</w:t>
      </w:r>
      <w:proofErr w:type="spellEnd"/>
      <w:r w:rsidRPr="00BC36A6">
        <w:rPr>
          <w:sz w:val="24"/>
          <w:szCs w:val="24"/>
        </w:rPr>
        <w:t xml:space="preserve">, N. J., Powell, M. B., &amp; Milne, B. (2017). </w:t>
      </w:r>
      <w:r>
        <w:rPr>
          <w:sz w:val="24"/>
          <w:szCs w:val="24"/>
        </w:rPr>
        <w:t>‘</w:t>
      </w:r>
      <w:r w:rsidRPr="00BC36A6">
        <w:rPr>
          <w:sz w:val="24"/>
          <w:szCs w:val="24"/>
        </w:rPr>
        <w:t>Lost in the detail: Prosecutors’ perceptions of the utility of video recorded police interviews as rape complainant evidence</w:t>
      </w:r>
      <w:r>
        <w:rPr>
          <w:sz w:val="24"/>
          <w:szCs w:val="24"/>
        </w:rPr>
        <w:t>’</w:t>
      </w:r>
      <w:r w:rsidRPr="00BC36A6">
        <w:rPr>
          <w:sz w:val="24"/>
          <w:szCs w:val="24"/>
        </w:rPr>
        <w:t xml:space="preserve">. </w:t>
      </w:r>
      <w:r w:rsidRPr="00610514">
        <w:rPr>
          <w:i/>
          <w:iCs/>
          <w:sz w:val="24"/>
          <w:szCs w:val="24"/>
        </w:rPr>
        <w:t>Australian &amp; New Zealand Journal of Criminology</w:t>
      </w:r>
      <w:r w:rsidRPr="00BC36A6">
        <w:rPr>
          <w:sz w:val="24"/>
          <w:szCs w:val="24"/>
        </w:rPr>
        <w:t>, 50(2),</w:t>
      </w:r>
      <w:r>
        <w:rPr>
          <w:sz w:val="24"/>
          <w:szCs w:val="24"/>
        </w:rPr>
        <w:t xml:space="preserve"> pp.</w:t>
      </w:r>
      <w:r w:rsidRPr="00BC36A6">
        <w:rPr>
          <w:sz w:val="24"/>
          <w:szCs w:val="24"/>
        </w:rPr>
        <w:t xml:space="preserve"> 252-268. </w:t>
      </w:r>
    </w:p>
    <w:p w14:paraId="5E864498" w14:textId="77777777" w:rsidR="003675EF" w:rsidRDefault="003675EF" w:rsidP="003675EF">
      <w:pPr>
        <w:rPr>
          <w:sz w:val="24"/>
          <w:szCs w:val="24"/>
        </w:rPr>
      </w:pPr>
      <w:r>
        <w:rPr>
          <w:sz w:val="24"/>
          <w:szCs w:val="24"/>
        </w:rPr>
        <w:t>Available at:</w:t>
      </w:r>
    </w:p>
    <w:p w14:paraId="600272CD" w14:textId="77777777" w:rsidR="003675EF" w:rsidRDefault="003675EF" w:rsidP="003675EF">
      <w:pPr>
        <w:rPr>
          <w:rStyle w:val="Hyperlink"/>
          <w:sz w:val="24"/>
          <w:szCs w:val="24"/>
        </w:rPr>
      </w:pPr>
      <w:hyperlink r:id="rId33" w:history="1">
        <w:r w:rsidRPr="004C15FB">
          <w:rPr>
            <w:rStyle w:val="Hyperlink"/>
            <w:sz w:val="24"/>
            <w:szCs w:val="24"/>
          </w:rPr>
          <w:t>https://doi.org/10.1177/0004865815620705</w:t>
        </w:r>
      </w:hyperlink>
      <w:r>
        <w:rPr>
          <w:sz w:val="24"/>
          <w:szCs w:val="24"/>
        </w:rPr>
        <w:t xml:space="preserve"> </w:t>
      </w:r>
    </w:p>
    <w:p w14:paraId="58FB1EC7" w14:textId="77777777" w:rsidR="003675EF" w:rsidRDefault="003675EF" w:rsidP="003675EF">
      <w:pPr>
        <w:rPr>
          <w:rStyle w:val="Hyperlink"/>
          <w:color w:val="auto"/>
          <w:sz w:val="24"/>
          <w:szCs w:val="24"/>
        </w:rPr>
      </w:pPr>
      <w:r>
        <w:rPr>
          <w:rStyle w:val="Hyperlink"/>
          <w:color w:val="auto"/>
          <w:sz w:val="24"/>
          <w:szCs w:val="24"/>
        </w:rPr>
        <w:t>(</w:t>
      </w:r>
      <w:r w:rsidRPr="00610514">
        <w:rPr>
          <w:rStyle w:val="Hyperlink"/>
          <w:color w:val="auto"/>
          <w:sz w:val="24"/>
          <w:szCs w:val="24"/>
        </w:rPr>
        <w:t>Accessed</w:t>
      </w:r>
      <w:r>
        <w:rPr>
          <w:rStyle w:val="Hyperlink"/>
          <w:color w:val="auto"/>
          <w:sz w:val="24"/>
          <w:szCs w:val="24"/>
        </w:rPr>
        <w:t xml:space="preserve">: </w:t>
      </w:r>
      <w:r w:rsidRPr="00610514">
        <w:rPr>
          <w:rStyle w:val="Hyperlink"/>
          <w:color w:val="auto"/>
          <w:sz w:val="24"/>
          <w:szCs w:val="24"/>
        </w:rPr>
        <w:t>17/07/2024</w:t>
      </w:r>
      <w:r>
        <w:rPr>
          <w:rStyle w:val="Hyperlink"/>
          <w:color w:val="auto"/>
          <w:sz w:val="24"/>
          <w:szCs w:val="24"/>
        </w:rPr>
        <w:t>)</w:t>
      </w:r>
    </w:p>
    <w:p w14:paraId="34D89F3F" w14:textId="77777777" w:rsidR="003675EF" w:rsidRDefault="003675EF" w:rsidP="003675EF">
      <w:pPr>
        <w:rPr>
          <w:rStyle w:val="Hyperlink"/>
          <w:color w:val="auto"/>
          <w:sz w:val="24"/>
          <w:szCs w:val="24"/>
        </w:rPr>
      </w:pPr>
    </w:p>
    <w:p w14:paraId="7561FD63" w14:textId="77777777" w:rsidR="003675EF" w:rsidRDefault="003675EF" w:rsidP="003675EF">
      <w:pPr>
        <w:rPr>
          <w:rStyle w:val="Hyperlink"/>
          <w:color w:val="auto"/>
          <w:sz w:val="24"/>
          <w:szCs w:val="24"/>
        </w:rPr>
      </w:pPr>
    </w:p>
    <w:p w14:paraId="4B42C66F" w14:textId="77777777" w:rsidR="003675EF" w:rsidRPr="00610514" w:rsidRDefault="003675EF" w:rsidP="003675EF">
      <w:pPr>
        <w:rPr>
          <w:rStyle w:val="Hyperlink"/>
          <w:color w:val="auto"/>
          <w:sz w:val="24"/>
          <w:szCs w:val="24"/>
        </w:rPr>
      </w:pPr>
    </w:p>
    <w:p w14:paraId="5BC379BF" w14:textId="77777777" w:rsidR="003675EF" w:rsidRDefault="003675EF" w:rsidP="003675EF">
      <w:pPr>
        <w:rPr>
          <w:b/>
          <w:bCs/>
          <w:sz w:val="24"/>
          <w:szCs w:val="24"/>
          <w:u w:val="single"/>
        </w:rPr>
      </w:pPr>
      <w:r>
        <w:rPr>
          <w:b/>
          <w:bCs/>
          <w:sz w:val="24"/>
          <w:szCs w:val="24"/>
          <w:u w:val="single"/>
        </w:rPr>
        <w:t xml:space="preserve">Acknowledgements </w:t>
      </w:r>
    </w:p>
    <w:p w14:paraId="75228407" w14:textId="77777777" w:rsidR="003675EF" w:rsidRPr="00BB6F8B" w:rsidRDefault="003675EF" w:rsidP="003675EF">
      <w:pPr>
        <w:rPr>
          <w:b/>
          <w:bCs/>
          <w:sz w:val="24"/>
          <w:szCs w:val="24"/>
          <w:u w:val="single"/>
        </w:rPr>
      </w:pPr>
    </w:p>
    <w:p w14:paraId="482FF31C" w14:textId="77777777" w:rsidR="003675EF" w:rsidRPr="00BB6F8B" w:rsidRDefault="003675EF" w:rsidP="003675EF">
      <w:pPr>
        <w:rPr>
          <w:rFonts w:cs="Times New Roman"/>
          <w:color w:val="98A7BD" w:themeColor="text2" w:themeTint="80"/>
          <w:sz w:val="24"/>
          <w:szCs w:val="24"/>
        </w:rPr>
      </w:pPr>
      <w:r w:rsidRPr="00BB6F8B">
        <w:rPr>
          <w:rFonts w:cs="Times New Roman"/>
          <w:sz w:val="24"/>
          <w:szCs w:val="24"/>
        </w:rPr>
        <w:t xml:space="preserve">Nash, M. (2019). MAPPA: sex offenders and managing ‘the other’ in the community. In A. Pycroft &amp; D. Gough (Eds.), </w:t>
      </w:r>
      <w:r w:rsidRPr="00BB6F8B">
        <w:rPr>
          <w:rFonts w:cs="Times New Roman"/>
          <w:i/>
          <w:iCs/>
          <w:sz w:val="24"/>
          <w:szCs w:val="24"/>
        </w:rPr>
        <w:t>Multi-Agency Working in Criminal Justice 2e: Theory, Policy and Practice</w:t>
      </w:r>
      <w:r w:rsidRPr="00BB6F8B">
        <w:rPr>
          <w:rFonts w:cs="Times New Roman"/>
          <w:sz w:val="24"/>
          <w:szCs w:val="24"/>
        </w:rPr>
        <w:t xml:space="preserve"> (REV-Revised, 2, pp. 75–88). Bristol University Press. </w:t>
      </w:r>
      <w:r w:rsidRPr="00BB6F8B">
        <w:rPr>
          <w:rFonts w:cs="Times New Roman"/>
          <w:color w:val="0070C0"/>
          <w:sz w:val="24"/>
          <w:szCs w:val="24"/>
          <w:u w:val="single"/>
        </w:rPr>
        <w:t>https://doi.org/10.2307/j.ctvq4c0j8.10</w:t>
      </w:r>
    </w:p>
    <w:p w14:paraId="728E48AB" w14:textId="77777777" w:rsidR="003675EF" w:rsidRPr="00BB6F8B" w:rsidRDefault="003675EF" w:rsidP="003675EF">
      <w:pPr>
        <w:rPr>
          <w:sz w:val="24"/>
          <w:szCs w:val="24"/>
        </w:rPr>
      </w:pPr>
      <w:r w:rsidRPr="00BB6F8B">
        <w:rPr>
          <w:sz w:val="24"/>
          <w:szCs w:val="24"/>
        </w:rPr>
        <w:t>(Accessed: 03/07/2024)</w:t>
      </w:r>
    </w:p>
    <w:p w14:paraId="5786BD9C" w14:textId="77777777" w:rsidR="003675EF" w:rsidRDefault="003675EF" w:rsidP="003675EF"/>
    <w:p w14:paraId="6724DC51" w14:textId="77777777" w:rsidR="003675EF" w:rsidRPr="00FC3A0A" w:rsidRDefault="003675EF" w:rsidP="003675EF">
      <w:pPr>
        <w:rPr>
          <w:rFonts w:cs="Open Sans"/>
          <w:color w:val="333333"/>
          <w:sz w:val="24"/>
          <w:szCs w:val="24"/>
          <w:shd w:val="clear" w:color="auto" w:fill="FFFFFF"/>
        </w:rPr>
      </w:pPr>
      <w:r w:rsidRPr="00FC3A0A">
        <w:rPr>
          <w:rFonts w:cs="Open Sans"/>
          <w:color w:val="333333"/>
          <w:sz w:val="24"/>
          <w:szCs w:val="24"/>
          <w:shd w:val="clear" w:color="auto" w:fill="FFFFFF"/>
        </w:rPr>
        <w:t xml:space="preserve">Bows, H. and </w:t>
      </w:r>
      <w:proofErr w:type="spellStart"/>
      <w:r w:rsidRPr="00FC3A0A">
        <w:rPr>
          <w:rFonts w:cs="Open Sans"/>
          <w:color w:val="333333"/>
          <w:sz w:val="24"/>
          <w:szCs w:val="24"/>
          <w:shd w:val="clear" w:color="auto" w:fill="FFFFFF"/>
        </w:rPr>
        <w:t>Westmarland</w:t>
      </w:r>
      <w:proofErr w:type="spellEnd"/>
      <w:r w:rsidRPr="00FC3A0A">
        <w:rPr>
          <w:rFonts w:cs="Open Sans"/>
          <w:color w:val="333333"/>
          <w:sz w:val="24"/>
          <w:szCs w:val="24"/>
          <w:shd w:val="clear" w:color="auto" w:fill="FFFFFF"/>
        </w:rPr>
        <w:t>, N. (2016) ‘Older sex offenders – managing risk in the community from a policing perspective’, </w:t>
      </w:r>
      <w:r w:rsidRPr="00FC3A0A">
        <w:rPr>
          <w:rFonts w:cs="Open Sans"/>
          <w:i/>
          <w:iCs/>
          <w:color w:val="333333"/>
          <w:sz w:val="24"/>
          <w:szCs w:val="24"/>
          <w:shd w:val="clear" w:color="auto" w:fill="FFFFFF"/>
        </w:rPr>
        <w:t>Policing and Society</w:t>
      </w:r>
      <w:r w:rsidRPr="00FC3A0A">
        <w:rPr>
          <w:rFonts w:cs="Open Sans"/>
          <w:color w:val="333333"/>
          <w:sz w:val="24"/>
          <w:szCs w:val="24"/>
          <w:shd w:val="clear" w:color="auto" w:fill="FFFFFF"/>
        </w:rPr>
        <w:t xml:space="preserve">, 28(1), pp. 62–74. </w:t>
      </w:r>
    </w:p>
    <w:p w14:paraId="0C24F6AE" w14:textId="77777777" w:rsidR="003675EF" w:rsidRDefault="003675EF" w:rsidP="003675EF">
      <w:pPr>
        <w:rPr>
          <w:rFonts w:cs="Open Sans"/>
          <w:color w:val="333333"/>
          <w:sz w:val="24"/>
          <w:szCs w:val="24"/>
          <w:shd w:val="clear" w:color="auto" w:fill="FFFFFF"/>
        </w:rPr>
      </w:pPr>
      <w:proofErr w:type="spellStart"/>
      <w:r w:rsidRPr="00FC3A0A">
        <w:rPr>
          <w:rFonts w:cs="Open Sans"/>
          <w:color w:val="0070C0"/>
          <w:sz w:val="24"/>
          <w:szCs w:val="24"/>
          <w:u w:val="single"/>
          <w:shd w:val="clear" w:color="auto" w:fill="FFFFFF"/>
        </w:rPr>
        <w:t>doi</w:t>
      </w:r>
      <w:proofErr w:type="spellEnd"/>
      <w:r w:rsidRPr="00FC3A0A">
        <w:rPr>
          <w:rFonts w:cs="Open Sans"/>
          <w:color w:val="0070C0"/>
          <w:sz w:val="24"/>
          <w:szCs w:val="24"/>
          <w:u w:val="single"/>
          <w:shd w:val="clear" w:color="auto" w:fill="FFFFFF"/>
        </w:rPr>
        <w:t>: 10.1080/10439463.2016.1138476</w:t>
      </w:r>
    </w:p>
    <w:p w14:paraId="0118303B" w14:textId="77777777" w:rsidR="003675EF" w:rsidRPr="00FC3A0A" w:rsidRDefault="003675EF" w:rsidP="003675EF">
      <w:pPr>
        <w:rPr>
          <w:sz w:val="24"/>
          <w:szCs w:val="24"/>
        </w:rPr>
      </w:pPr>
      <w:r>
        <w:rPr>
          <w:rFonts w:cs="Open Sans"/>
          <w:color w:val="333333"/>
          <w:sz w:val="24"/>
          <w:szCs w:val="24"/>
          <w:shd w:val="clear" w:color="auto" w:fill="FFFFFF"/>
        </w:rPr>
        <w:t>(Accessed 05/07/2024)</w:t>
      </w:r>
    </w:p>
    <w:p w14:paraId="415AFDEB" w14:textId="77777777" w:rsidR="003675EF" w:rsidRDefault="003675EF" w:rsidP="009370AE">
      <w:pPr>
        <w:ind w:right="237"/>
        <w:jc w:val="both"/>
        <w:rPr>
          <w:b/>
          <w:bCs/>
          <w:color w:val="000000" w:themeColor="text1"/>
          <w:sz w:val="28"/>
          <w:szCs w:val="28"/>
        </w:rPr>
      </w:pPr>
    </w:p>
    <w:p w14:paraId="2552ECA9" w14:textId="77777777" w:rsidR="003675EF" w:rsidRDefault="003675EF" w:rsidP="009370AE">
      <w:pPr>
        <w:ind w:right="237"/>
        <w:jc w:val="both"/>
        <w:rPr>
          <w:b/>
          <w:bCs/>
          <w:color w:val="000000" w:themeColor="text1"/>
          <w:sz w:val="28"/>
          <w:szCs w:val="28"/>
        </w:rPr>
      </w:pPr>
    </w:p>
    <w:p w14:paraId="0F2B1C65" w14:textId="77777777" w:rsidR="003675EF" w:rsidRDefault="003675EF" w:rsidP="009370AE">
      <w:pPr>
        <w:ind w:right="237"/>
        <w:jc w:val="both"/>
        <w:rPr>
          <w:b/>
          <w:bCs/>
          <w:color w:val="000000" w:themeColor="text1"/>
          <w:sz w:val="28"/>
          <w:szCs w:val="28"/>
        </w:rPr>
      </w:pPr>
    </w:p>
    <w:p w14:paraId="3958DC30" w14:textId="77777777" w:rsidR="003675EF" w:rsidRDefault="003675EF"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60868CB" w:rsidR="0FF883D4" w:rsidRDefault="5CE196A1" w:rsidP="5CE196A1">
      <w:r w:rsidRPr="5CE196A1">
        <w:rPr>
          <w:rFonts w:eastAsia="Arial"/>
          <w:b/>
          <w:bCs/>
          <w:color w:val="000000" w:themeColor="text1"/>
          <w:sz w:val="24"/>
          <w:szCs w:val="24"/>
        </w:rPr>
        <w:t xml:space="preserve">Signed: </w:t>
      </w:r>
      <w:proofErr w:type="spellStart"/>
      <w:proofErr w:type="gramStart"/>
      <w:r w:rsidR="003675EF">
        <w:rPr>
          <w:rFonts w:eastAsia="Arial"/>
          <w:b/>
          <w:bCs/>
          <w:color w:val="000000" w:themeColor="text1"/>
          <w:sz w:val="24"/>
          <w:szCs w:val="24"/>
        </w:rPr>
        <w:t>L.Gwynne</w:t>
      </w:r>
      <w:proofErr w:type="spellEnd"/>
      <w:proofErr w:type="gramEnd"/>
      <w:r w:rsidR="003675EF">
        <w:rPr>
          <w:rFonts w:eastAsia="Arial"/>
          <w:b/>
          <w:bCs/>
          <w:color w:val="000000" w:themeColor="text1"/>
          <w:sz w:val="24"/>
          <w:szCs w:val="24"/>
        </w:rPr>
        <w:t xml:space="preserve">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213B3DB1" w:rsidR="0FF883D4" w:rsidRDefault="5CE196A1" w:rsidP="5CE196A1">
      <w:r w:rsidRPr="5CE196A1">
        <w:rPr>
          <w:rFonts w:eastAsia="Arial"/>
          <w:b/>
          <w:bCs/>
          <w:color w:val="000000" w:themeColor="text1"/>
          <w:sz w:val="24"/>
          <w:szCs w:val="24"/>
        </w:rPr>
        <w:t>Date:</w:t>
      </w:r>
      <w:r w:rsidR="003675EF">
        <w:rPr>
          <w:rFonts w:eastAsia="Arial"/>
          <w:b/>
          <w:bCs/>
          <w:color w:val="000000" w:themeColor="text1"/>
          <w:sz w:val="24"/>
          <w:szCs w:val="24"/>
        </w:rPr>
        <w:t xml:space="preserve"> 27/7/2024</w:t>
      </w:r>
    </w:p>
    <w:p w14:paraId="4DFFB7C9" w14:textId="010DBA6C" w:rsidR="003675EF" w:rsidRPr="003675EF" w:rsidRDefault="003675EF" w:rsidP="003675EF">
      <w:pPr>
        <w:tabs>
          <w:tab w:val="left" w:pos="2084"/>
        </w:tabs>
        <w:rPr>
          <w:sz w:val="24"/>
          <w:szCs w:val="24"/>
          <w:lang w:eastAsia="zh-TW"/>
        </w:rPr>
      </w:pPr>
    </w:p>
    <w:p w14:paraId="6A593DA7" w14:textId="77777777" w:rsidR="003675EF" w:rsidRPr="003675EF" w:rsidRDefault="003675EF" w:rsidP="003675EF">
      <w:pPr>
        <w:rPr>
          <w:sz w:val="24"/>
          <w:szCs w:val="24"/>
          <w:lang w:eastAsia="zh-TW"/>
        </w:rPr>
      </w:pPr>
    </w:p>
    <w:p w14:paraId="482B2B3A" w14:textId="6B327C92" w:rsidR="003675EF" w:rsidRPr="003675EF" w:rsidRDefault="003675EF" w:rsidP="003675EF">
      <w:pPr>
        <w:rPr>
          <w:sz w:val="24"/>
          <w:szCs w:val="24"/>
          <w:lang w:eastAsia="zh-TW"/>
        </w:rPr>
        <w:sectPr w:rsidR="003675EF" w:rsidRPr="003675EF" w:rsidSect="0022001B">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675EF"/>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1D8A"/>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0BA"/>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36AE"/>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risk/risk" TargetMode="External"/><Relationship Id="rId26" Type="http://schemas.openxmlformats.org/officeDocument/2006/relationships/hyperlink" Target="https://cloud-platform-e218f50a4812967ba1215eaecede923f.s3.amazonaws.com/uploads/sites/6/2021/12/2021-05-18_Special-measures_FINAL.pdf" TargetMode="External"/><Relationship Id="rId39" Type="http://schemas.openxmlformats.org/officeDocument/2006/relationships/footer" Target="footer3.xml"/><Relationship Id="rId21" Type="http://schemas.openxmlformats.org/officeDocument/2006/relationships/hyperlink" Target="https://www.cps.gov.uk/legal-guidance/special-measures" TargetMode="External"/><Relationship Id="rId34" Type="http://schemas.openxmlformats.org/officeDocument/2006/relationships/header" Target="header1.xml"/><Relationship Id="rId42"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lares-law.com/who-created-clares-law/" TargetMode="External"/><Relationship Id="rId20" Type="http://schemas.openxmlformats.org/officeDocument/2006/relationships/hyperlink" Target="https://bristoluniversitypressdigital.com/display/book/9781447340270/ch007.xml" TargetMode="External"/><Relationship Id="rId29" Type="http://schemas.openxmlformats.org/officeDocument/2006/relationships/hyperlink" Target="https://doi.org/10.1783/14711890210119646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andfonline-com.ezproxy.uwtsd.ac.uk/doi/full/10.1080/10439463.2024.2347660?scroll=top&amp;needAccess=true" TargetMode="External"/><Relationship Id="rId32" Type="http://schemas.openxmlformats.org/officeDocument/2006/relationships/hyperlink" Target="https://ebookcentral.proquest.com/lib/trinity/detail.action?docID=4720534"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crimesciencejournal.biomedcentral.com/articles/10.1186/s40163-018-0078-4" TargetMode="External"/><Relationship Id="rId23" Type="http://schemas.openxmlformats.org/officeDocument/2006/relationships/hyperlink" Target="https://www.tandfonline.com/doi/full/10.1080/10439463.2022.2106984" TargetMode="External"/><Relationship Id="rId28" Type="http://schemas.openxmlformats.org/officeDocument/2006/relationships/hyperlink" Target="https://www-igi-global-com.ezproxy.uwtsd.ac.uk/gateway/book/232289"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college.police.uk/research/what-works-centre-crime-reduction" TargetMode="External"/><Relationship Id="rId31" Type="http://schemas.openxmlformats.org/officeDocument/2006/relationships/hyperlink" Target="https://rapecrisis.org.uk/about-u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assets.publishing.service.gov.uk/media/5a81aae4ed915d74e6233816/code-of-practice-for-victims-of-crime.PDF" TargetMode="External"/><Relationship Id="rId27" Type="http://schemas.openxmlformats.org/officeDocument/2006/relationships/hyperlink" Target="https://ebookcentral.proquest.com/lib/trinity/reader.action?docID=4505302" TargetMode="External"/><Relationship Id="rId30" Type="http://schemas.openxmlformats.org/officeDocument/2006/relationships/hyperlink" Target="https://sexualviolence.idas.org.uk/reporting-sexual-violence-and-abuse/what-is-an-isva-independent-sexual-violence-adviser/" TargetMode="External"/><Relationship Id="rId35" Type="http://schemas.openxmlformats.org/officeDocument/2006/relationships/header" Target="head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11/Recognising-responding-vulnerability-related-risks-guidelines.pdf" TargetMode="External"/><Relationship Id="rId25" Type="http://schemas.openxmlformats.org/officeDocument/2006/relationships/hyperlink" Target="https://viewer-ebscohost-com.ezproxy.uwtsd.ac.uk/EbscoViewerService/ebook?an=3273312&amp;callbackUrl=https%3a%2f%2fresearch.ebsco.com&amp;db=nlebk&amp;format=EK&amp;profId=ehost&amp;lpid=&amp;ppid=&amp;lang=en&amp;location=https%3a%2f%2fresearch-ebsco-com.ezproxy.uwtsd.ac.uk%2fc%2fonvpsy%2fsearch%2fdetails%2fbmxlYmstMzI3MzMxMg%253D%253D%3fdb%3drfh%252Crlh%252Caph%252Cbth%252Casu%252Chus%252Chjh%252Cs3h%252Ceue%252Cnlebk%252Cpdh%252Cbwh%252Ctrh%252C8gh%252Clxh%252Cbri%252Cfgh%252Ceric%252Ceax%252C20h%252Ce001mww&amp;isPLink=False&amp;requestContext=&amp;profileIdentifier=onvpsy&amp;recordId=taogctrblr" TargetMode="External"/><Relationship Id="rId33" Type="http://schemas.openxmlformats.org/officeDocument/2006/relationships/hyperlink" Target="https://doi.org/10.1177/0004865815620705"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5910</Words>
  <Characters>35143</Characters>
  <Application>Microsoft Office Word</Application>
  <DocSecurity>0</DocSecurity>
  <Lines>292</Lines>
  <Paragraphs>81</Paragraphs>
  <ScaleCrop>false</ScaleCrop>
  <Company>Powys County Council</Company>
  <LinksUpToDate>false</LinksUpToDate>
  <CharactersWithSpaces>40972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Gwynne,Louise swp8624</cp:lastModifiedBy>
  <cp:revision>2</cp:revision>
  <cp:lastPrinted>2014-08-26T08:55:00Z</cp:lastPrinted>
  <dcterms:created xsi:type="dcterms:W3CDTF">2024-08-05T13:47:00Z</dcterms:created>
  <dcterms:modified xsi:type="dcterms:W3CDTF">2024-08-05T13:47:00Z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