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ED6222" w14:textId="14385445" w:rsidR="00687421" w:rsidRPr="00E31D06" w:rsidRDefault="00687421" w:rsidP="00E31D06">
      <w:pPr>
        <w:spacing w:line="480" w:lineRule="auto"/>
        <w:rPr>
          <w:rFonts w:ascii="Calibri" w:hAnsi="Calibri" w:cs="Calibri"/>
        </w:rPr>
      </w:pPr>
      <w:r w:rsidRPr="00E31D06">
        <w:rPr>
          <w:rFonts w:ascii="Calibri" w:hAnsi="Calibri" w:cs="Calibri"/>
        </w:rPr>
        <w:t>Critical comparison of Li Chenyang’s ‘The Confucian Ideal of Harmony’</w:t>
      </w:r>
      <w:r w:rsidR="0011464B">
        <w:rPr>
          <w:rFonts w:ascii="Calibri" w:hAnsi="Calibri" w:cs="Calibri"/>
        </w:rPr>
        <w:t xml:space="preserve"> (2006)</w:t>
      </w:r>
      <w:r w:rsidRPr="00E31D06">
        <w:rPr>
          <w:rFonts w:ascii="Calibri" w:hAnsi="Calibri" w:cs="Calibri"/>
        </w:rPr>
        <w:t>, and Crystal Addey’s ‘The Connected Cosmon: Harmony, Cosmology and Theurgy in Neoplatonism’</w:t>
      </w:r>
      <w:r w:rsidR="0011464B">
        <w:rPr>
          <w:rFonts w:ascii="Calibri" w:hAnsi="Calibri" w:cs="Calibri"/>
        </w:rPr>
        <w:t xml:space="preserve"> (2020)</w:t>
      </w:r>
      <w:r w:rsidRPr="00E31D06">
        <w:rPr>
          <w:rFonts w:ascii="Calibri" w:hAnsi="Calibri" w:cs="Calibri"/>
        </w:rPr>
        <w:t xml:space="preserve">. </w:t>
      </w:r>
    </w:p>
    <w:p w14:paraId="22E3D1D5" w14:textId="77777777" w:rsidR="000A4609" w:rsidRPr="00E31D06" w:rsidRDefault="000A4609" w:rsidP="00E31D06">
      <w:pPr>
        <w:spacing w:line="480" w:lineRule="auto"/>
        <w:rPr>
          <w:rFonts w:ascii="Calibri" w:hAnsi="Calibri" w:cs="Calibri"/>
        </w:rPr>
      </w:pPr>
    </w:p>
    <w:p w14:paraId="48D764FD" w14:textId="1A936058" w:rsidR="00713856" w:rsidRPr="00E31D06" w:rsidRDefault="00687421" w:rsidP="00E31D06">
      <w:pPr>
        <w:spacing w:line="480" w:lineRule="auto"/>
        <w:rPr>
          <w:rFonts w:ascii="Calibri" w:hAnsi="Calibri" w:cs="Calibri"/>
        </w:rPr>
      </w:pPr>
      <w:r w:rsidRPr="00E31D06">
        <w:rPr>
          <w:rFonts w:ascii="Calibri" w:hAnsi="Calibri" w:cs="Calibri"/>
        </w:rPr>
        <w:t>Introduction-</w:t>
      </w:r>
    </w:p>
    <w:p w14:paraId="54A58F7F" w14:textId="46B0B734" w:rsidR="00BA4F77" w:rsidRPr="00E31D06" w:rsidRDefault="00713856" w:rsidP="00E31D06">
      <w:pPr>
        <w:spacing w:line="480" w:lineRule="auto"/>
        <w:rPr>
          <w:rFonts w:ascii="Calibri" w:hAnsi="Calibri" w:cs="Calibri"/>
        </w:rPr>
      </w:pPr>
      <w:r w:rsidRPr="00E31D06">
        <w:rPr>
          <w:rFonts w:ascii="Calibri" w:hAnsi="Calibri" w:cs="Calibri"/>
        </w:rPr>
        <w:t>This essay critically compare</w:t>
      </w:r>
      <w:r w:rsidR="00C845BE" w:rsidRPr="00E31D06">
        <w:rPr>
          <w:rFonts w:ascii="Calibri" w:hAnsi="Calibri" w:cs="Calibri"/>
        </w:rPr>
        <w:t>s</w:t>
      </w:r>
      <w:r w:rsidRPr="00E31D06">
        <w:rPr>
          <w:rFonts w:ascii="Calibri" w:hAnsi="Calibri" w:cs="Calibri"/>
        </w:rPr>
        <w:t xml:space="preserve"> Li Chenyang’s work ‘The Confucian Ideal of Harmony’ (2006), with Crystal Addey’s work ‘The Connected Cosmon: Harmony, Cosmology and Theurgy in Neoplatonism’</w:t>
      </w:r>
      <w:r w:rsidR="009F11BE" w:rsidRPr="00E31D06">
        <w:rPr>
          <w:rFonts w:ascii="Calibri" w:hAnsi="Calibri" w:cs="Calibri"/>
        </w:rPr>
        <w:t xml:space="preserve"> (2020)</w:t>
      </w:r>
      <w:r w:rsidRPr="00E31D06">
        <w:rPr>
          <w:rFonts w:ascii="Calibri" w:hAnsi="Calibri" w:cs="Calibri"/>
        </w:rPr>
        <w:t xml:space="preserve">. </w:t>
      </w:r>
      <w:r w:rsidR="00C845BE" w:rsidRPr="00E31D06">
        <w:rPr>
          <w:rFonts w:ascii="Calibri" w:hAnsi="Calibri" w:cs="Calibri"/>
        </w:rPr>
        <w:t xml:space="preserve">Both pieces explore the concept of Harmony, revealing the unique philosophical insights offered by Confucianism and Neoplatonism. This essay begins by contextualising the </w:t>
      </w:r>
      <w:r w:rsidR="008F3609" w:rsidRPr="00E31D06">
        <w:rPr>
          <w:rFonts w:ascii="Calibri" w:hAnsi="Calibri" w:cs="Calibri"/>
        </w:rPr>
        <w:t>papers, including their authors, and the notion of Harmony. It then provides a brief summary of each paper. Subsequently, it delves into the comparative analysis of the two works, covering the authors’ writing styles, methodologies, use of sources, and overall effectiveness. This essay</w:t>
      </w:r>
      <w:r w:rsidR="009F11BE" w:rsidRPr="00E31D06">
        <w:rPr>
          <w:rFonts w:ascii="Calibri" w:hAnsi="Calibri" w:cs="Calibri"/>
        </w:rPr>
        <w:t>’s</w:t>
      </w:r>
      <w:r w:rsidR="008F3609" w:rsidRPr="00E31D06">
        <w:rPr>
          <w:rFonts w:ascii="Calibri" w:hAnsi="Calibri" w:cs="Calibri"/>
        </w:rPr>
        <w:t xml:space="preserve"> ultimate</w:t>
      </w:r>
      <w:r w:rsidR="009F11BE" w:rsidRPr="00E31D06">
        <w:rPr>
          <w:rFonts w:ascii="Calibri" w:hAnsi="Calibri" w:cs="Calibri"/>
        </w:rPr>
        <w:t xml:space="preserve"> </w:t>
      </w:r>
      <w:r w:rsidR="008F3609" w:rsidRPr="00E31D06">
        <w:rPr>
          <w:rFonts w:ascii="Calibri" w:hAnsi="Calibri" w:cs="Calibri"/>
        </w:rPr>
        <w:t>aim</w:t>
      </w:r>
      <w:r w:rsidR="009F11BE" w:rsidRPr="00E31D06">
        <w:rPr>
          <w:rFonts w:ascii="Calibri" w:hAnsi="Calibri" w:cs="Calibri"/>
        </w:rPr>
        <w:t xml:space="preserve"> is</w:t>
      </w:r>
      <w:r w:rsidR="008F3609" w:rsidRPr="00E31D06">
        <w:rPr>
          <w:rFonts w:ascii="Calibri" w:hAnsi="Calibri" w:cs="Calibri"/>
        </w:rPr>
        <w:t xml:space="preserve"> to foster a critical thinking approach to existing discourse.</w:t>
      </w:r>
    </w:p>
    <w:p w14:paraId="124A51AB" w14:textId="77777777" w:rsidR="00BA4F77" w:rsidRPr="00E31D06" w:rsidRDefault="00BA4F77" w:rsidP="00E31D06">
      <w:pPr>
        <w:spacing w:line="480" w:lineRule="auto"/>
        <w:rPr>
          <w:rFonts w:ascii="Calibri" w:hAnsi="Calibri" w:cs="Calibri"/>
        </w:rPr>
      </w:pPr>
    </w:p>
    <w:p w14:paraId="1053A238" w14:textId="6E7ED1FA" w:rsidR="00687421" w:rsidRPr="00E31D06" w:rsidRDefault="00687421" w:rsidP="00E31D06">
      <w:pPr>
        <w:spacing w:line="480" w:lineRule="auto"/>
        <w:rPr>
          <w:rFonts w:ascii="Calibri" w:hAnsi="Calibri" w:cs="Calibri"/>
        </w:rPr>
      </w:pPr>
      <w:r w:rsidRPr="00E31D06">
        <w:rPr>
          <w:rFonts w:ascii="Calibri" w:hAnsi="Calibri" w:cs="Calibri"/>
        </w:rPr>
        <w:t xml:space="preserve">Contextualisation- </w:t>
      </w:r>
    </w:p>
    <w:p w14:paraId="4ED80B77" w14:textId="723F7085" w:rsidR="000A3664" w:rsidRPr="00E31D06" w:rsidRDefault="009262DB" w:rsidP="00E31D06">
      <w:pPr>
        <w:spacing w:line="480" w:lineRule="auto"/>
        <w:rPr>
          <w:rFonts w:ascii="Calibri" w:eastAsia="Times New Roman" w:hAnsi="Calibri" w:cs="Calibri"/>
          <w:kern w:val="0"/>
          <w:lang w:eastAsia="en-GB"/>
          <w14:ligatures w14:val="none"/>
        </w:rPr>
      </w:pPr>
      <w:r w:rsidRPr="00E31D06">
        <w:rPr>
          <w:rFonts w:ascii="Calibri" w:hAnsi="Calibri" w:cs="Calibri"/>
        </w:rPr>
        <w:t>T</w:t>
      </w:r>
      <w:r w:rsidR="006915F1" w:rsidRPr="00E31D06">
        <w:rPr>
          <w:rFonts w:ascii="Calibri" w:hAnsi="Calibri" w:cs="Calibri"/>
        </w:rPr>
        <w:t>he concept of Harmony</w:t>
      </w:r>
      <w:r w:rsidR="008D1870" w:rsidRPr="00E31D06">
        <w:rPr>
          <w:rFonts w:ascii="Calibri" w:hAnsi="Calibri" w:cs="Calibri"/>
        </w:rPr>
        <w:t>, as the interconnected state of existence</w:t>
      </w:r>
      <w:r w:rsidR="00BD68DB" w:rsidRPr="00E31D06">
        <w:rPr>
          <w:rFonts w:ascii="Calibri" w:hAnsi="Calibri" w:cs="Calibri"/>
        </w:rPr>
        <w:t xml:space="preserve"> and balance</w:t>
      </w:r>
      <w:r w:rsidR="008D1870" w:rsidRPr="00E31D06">
        <w:rPr>
          <w:rFonts w:ascii="Calibri" w:hAnsi="Calibri" w:cs="Calibri"/>
        </w:rPr>
        <w:t xml:space="preserve"> of all things, </w:t>
      </w:r>
      <w:r w:rsidR="006915F1" w:rsidRPr="00E31D06">
        <w:rPr>
          <w:rFonts w:ascii="Calibri" w:hAnsi="Calibri" w:cs="Calibri"/>
        </w:rPr>
        <w:t xml:space="preserve">permeates human history, and </w:t>
      </w:r>
      <w:r w:rsidRPr="00E31D06">
        <w:rPr>
          <w:rFonts w:ascii="Calibri" w:hAnsi="Calibri" w:cs="Calibri"/>
        </w:rPr>
        <w:t xml:space="preserve">resides </w:t>
      </w:r>
      <w:r w:rsidR="006915F1" w:rsidRPr="00E31D06">
        <w:rPr>
          <w:rFonts w:ascii="Calibri" w:hAnsi="Calibri" w:cs="Calibri"/>
        </w:rPr>
        <w:t>either</w:t>
      </w:r>
      <w:r w:rsidR="008D1870" w:rsidRPr="00E31D06">
        <w:rPr>
          <w:rFonts w:ascii="Calibri" w:hAnsi="Calibri" w:cs="Calibri"/>
        </w:rPr>
        <w:t xml:space="preserve"> implicitly</w:t>
      </w:r>
      <w:r w:rsidR="006915F1" w:rsidRPr="00E31D06">
        <w:rPr>
          <w:rFonts w:ascii="Calibri" w:hAnsi="Calibri" w:cs="Calibri"/>
        </w:rPr>
        <w:t xml:space="preserve"> or explicitly</w:t>
      </w:r>
      <w:r w:rsidR="008D1870" w:rsidRPr="00E31D06">
        <w:rPr>
          <w:rFonts w:ascii="Calibri" w:hAnsi="Calibri" w:cs="Calibri"/>
        </w:rPr>
        <w:t xml:space="preserve"> in </w:t>
      </w:r>
      <w:r w:rsidR="009F11BE" w:rsidRPr="00E31D06">
        <w:rPr>
          <w:rFonts w:ascii="Calibri" w:hAnsi="Calibri" w:cs="Calibri"/>
        </w:rPr>
        <w:t xml:space="preserve">many </w:t>
      </w:r>
      <w:r w:rsidR="008D1870" w:rsidRPr="00E31D06">
        <w:rPr>
          <w:rFonts w:ascii="Calibri" w:hAnsi="Calibri" w:cs="Calibri"/>
        </w:rPr>
        <w:t>cultures</w:t>
      </w:r>
      <w:r w:rsidR="005823EE" w:rsidRPr="00E31D06">
        <w:rPr>
          <w:rFonts w:ascii="Calibri" w:hAnsi="Calibri" w:cs="Calibri"/>
        </w:rPr>
        <w:t xml:space="preserve"> (</w:t>
      </w:r>
      <w:r w:rsidR="009F11BE" w:rsidRPr="00E31D06">
        <w:rPr>
          <w:rFonts w:ascii="Calibri" w:hAnsi="Calibri" w:cs="Calibri"/>
        </w:rPr>
        <w:t>Campion, 2020</w:t>
      </w:r>
      <w:r w:rsidR="005823EE" w:rsidRPr="00E31D06">
        <w:rPr>
          <w:rFonts w:ascii="Calibri" w:hAnsi="Calibri" w:cs="Calibri"/>
        </w:rPr>
        <w:t>)</w:t>
      </w:r>
      <w:r w:rsidR="008D1870" w:rsidRPr="00E31D06">
        <w:rPr>
          <w:rFonts w:ascii="Calibri" w:hAnsi="Calibri" w:cs="Calibri"/>
        </w:rPr>
        <w:t>.</w:t>
      </w:r>
      <w:r w:rsidRPr="00E31D06">
        <w:rPr>
          <w:rFonts w:ascii="Calibri" w:hAnsi="Calibri" w:cs="Calibri"/>
        </w:rPr>
        <w:t xml:space="preserve"> As Toto (</w:t>
      </w:r>
      <w:r w:rsidR="00213BA6" w:rsidRPr="00E31D06">
        <w:rPr>
          <w:rFonts w:ascii="Calibri" w:hAnsi="Calibri" w:cs="Calibri"/>
        </w:rPr>
        <w:t>2020</w:t>
      </w:r>
      <w:r w:rsidRPr="00E31D06">
        <w:rPr>
          <w:rFonts w:ascii="Calibri" w:hAnsi="Calibri" w:cs="Calibri"/>
        </w:rPr>
        <w:t>) noted, it is central to a ‘plethora of philosophical</w:t>
      </w:r>
      <w:r w:rsidR="00D65464" w:rsidRPr="00E31D06">
        <w:rPr>
          <w:rFonts w:ascii="Calibri" w:hAnsi="Calibri" w:cs="Calibri"/>
        </w:rPr>
        <w:t xml:space="preserve">, </w:t>
      </w:r>
      <w:r w:rsidRPr="00E31D06">
        <w:rPr>
          <w:rFonts w:ascii="Calibri" w:hAnsi="Calibri" w:cs="Calibri"/>
        </w:rPr>
        <w:t xml:space="preserve">religious, and/or spiritual traditions'. </w:t>
      </w:r>
      <w:r w:rsidR="00D17943" w:rsidRPr="00E31D06">
        <w:rPr>
          <w:rFonts w:ascii="Calibri" w:hAnsi="Calibri" w:cs="Calibri"/>
        </w:rPr>
        <w:t>Cadman’s</w:t>
      </w:r>
      <w:r w:rsidR="00213BA6" w:rsidRPr="00E31D06">
        <w:rPr>
          <w:rFonts w:ascii="Calibri" w:hAnsi="Calibri" w:cs="Calibri"/>
        </w:rPr>
        <w:t xml:space="preserve"> (</w:t>
      </w:r>
      <w:r w:rsidR="007917C2" w:rsidRPr="00E31D06">
        <w:rPr>
          <w:rFonts w:ascii="Calibri" w:hAnsi="Calibri" w:cs="Calibri"/>
        </w:rPr>
        <w:t>2017</w:t>
      </w:r>
      <w:r w:rsidR="00213BA6" w:rsidRPr="00E31D06">
        <w:rPr>
          <w:rFonts w:ascii="Calibri" w:hAnsi="Calibri" w:cs="Calibri"/>
        </w:rPr>
        <w:t>)</w:t>
      </w:r>
      <w:r w:rsidR="00D17943" w:rsidRPr="00E31D06">
        <w:rPr>
          <w:rFonts w:ascii="Calibri" w:hAnsi="Calibri" w:cs="Calibri"/>
        </w:rPr>
        <w:t xml:space="preserve"> definition of Harmony, widely used in academic discourse, is an ‘expression of wholeness’, involving ‘connections and relationships’</w:t>
      </w:r>
      <w:r w:rsidR="00213BA6" w:rsidRPr="00E31D06">
        <w:rPr>
          <w:rFonts w:ascii="Calibri" w:hAnsi="Calibri" w:cs="Calibri"/>
        </w:rPr>
        <w:t xml:space="preserve">. </w:t>
      </w:r>
      <w:r w:rsidR="008E78EA" w:rsidRPr="00E31D06">
        <w:rPr>
          <w:rFonts w:ascii="Calibri" w:hAnsi="Calibri" w:cs="Calibri"/>
        </w:rPr>
        <w:t>Li</w:t>
      </w:r>
      <w:r w:rsidRPr="00E31D06">
        <w:rPr>
          <w:rFonts w:ascii="Calibri" w:hAnsi="Calibri" w:cs="Calibri"/>
        </w:rPr>
        <w:t xml:space="preserve"> and </w:t>
      </w:r>
      <w:r w:rsidR="008E78EA" w:rsidRPr="00E31D06">
        <w:rPr>
          <w:rFonts w:ascii="Calibri" w:hAnsi="Calibri" w:cs="Calibri"/>
          <w:lang w:eastAsia="en-GB"/>
        </w:rPr>
        <w:t xml:space="preserve">Düring </w:t>
      </w:r>
      <w:r w:rsidRPr="00E31D06">
        <w:rPr>
          <w:rFonts w:ascii="Calibri" w:hAnsi="Calibri" w:cs="Calibri"/>
        </w:rPr>
        <w:t>(2022) described it as a relational and multilevel virtue. Campion (</w:t>
      </w:r>
      <w:r w:rsidR="00213BA6" w:rsidRPr="00E31D06">
        <w:rPr>
          <w:rFonts w:ascii="Calibri" w:hAnsi="Calibri" w:cs="Calibri"/>
        </w:rPr>
        <w:t>2020</w:t>
      </w:r>
      <w:r w:rsidRPr="00E31D06">
        <w:rPr>
          <w:rFonts w:ascii="Calibri" w:hAnsi="Calibri" w:cs="Calibri"/>
        </w:rPr>
        <w:t xml:space="preserve">), described it </w:t>
      </w:r>
      <w:r w:rsidRPr="00E31D06">
        <w:rPr>
          <w:rFonts w:ascii="Calibri" w:hAnsi="Calibri" w:cs="Calibri"/>
        </w:rPr>
        <w:lastRenderedPageBreak/>
        <w:t>as an ‘overarching philosophy’</w:t>
      </w:r>
      <w:r w:rsidR="00D65464" w:rsidRPr="00E31D06">
        <w:rPr>
          <w:rFonts w:ascii="Calibri" w:hAnsi="Calibri" w:cs="Calibri"/>
        </w:rPr>
        <w:t xml:space="preserve"> </w:t>
      </w:r>
      <w:r w:rsidR="00213BA6" w:rsidRPr="00E31D06">
        <w:rPr>
          <w:rFonts w:ascii="Calibri" w:hAnsi="Calibri" w:cs="Calibri"/>
        </w:rPr>
        <w:t xml:space="preserve">which </w:t>
      </w:r>
      <w:r w:rsidRPr="00E31D06">
        <w:rPr>
          <w:rFonts w:ascii="Calibri" w:hAnsi="Calibri" w:cs="Calibri"/>
        </w:rPr>
        <w:t>recognis</w:t>
      </w:r>
      <w:r w:rsidR="00213BA6" w:rsidRPr="00E31D06">
        <w:rPr>
          <w:rFonts w:ascii="Calibri" w:hAnsi="Calibri" w:cs="Calibri"/>
        </w:rPr>
        <w:t>es</w:t>
      </w:r>
      <w:r w:rsidRPr="00E31D06">
        <w:rPr>
          <w:rFonts w:ascii="Calibri" w:hAnsi="Calibri" w:cs="Calibri"/>
        </w:rPr>
        <w:t xml:space="preserve"> interconnectedness. An early </w:t>
      </w:r>
      <w:r w:rsidR="00696CD9" w:rsidRPr="00E31D06">
        <w:rPr>
          <w:rFonts w:ascii="Calibri" w:hAnsi="Calibri" w:cs="Calibri"/>
        </w:rPr>
        <w:t xml:space="preserve">Greek </w:t>
      </w:r>
      <w:r w:rsidRPr="00E31D06">
        <w:rPr>
          <w:rFonts w:ascii="Calibri" w:hAnsi="Calibri" w:cs="Calibri"/>
        </w:rPr>
        <w:t xml:space="preserve">notion of Harmony by Empedocles, saw the world </w:t>
      </w:r>
      <w:r w:rsidR="00CF5E90" w:rsidRPr="00E31D06">
        <w:rPr>
          <w:rFonts w:ascii="Calibri" w:hAnsi="Calibri" w:cs="Calibri"/>
        </w:rPr>
        <w:t>polarised between ‘</w:t>
      </w:r>
      <w:r w:rsidRPr="00E31D06">
        <w:rPr>
          <w:rFonts w:ascii="Calibri" w:hAnsi="Calibri" w:cs="Calibri"/>
        </w:rPr>
        <w:t>periods of love and strife’</w:t>
      </w:r>
      <w:r w:rsidR="00D17943" w:rsidRPr="00E31D06">
        <w:rPr>
          <w:rFonts w:ascii="Calibri" w:hAnsi="Calibri" w:cs="Calibri"/>
        </w:rPr>
        <w:t xml:space="preserve">, </w:t>
      </w:r>
      <w:r w:rsidRPr="00E31D06">
        <w:rPr>
          <w:rFonts w:ascii="Calibri" w:hAnsi="Calibri" w:cs="Calibri"/>
        </w:rPr>
        <w:t>see</w:t>
      </w:r>
      <w:r w:rsidR="00696CD9" w:rsidRPr="00E31D06">
        <w:rPr>
          <w:rFonts w:ascii="Calibri" w:hAnsi="Calibri" w:cs="Calibri"/>
        </w:rPr>
        <w:t>ing</w:t>
      </w:r>
      <w:r w:rsidRPr="00E31D06">
        <w:rPr>
          <w:rFonts w:ascii="Calibri" w:hAnsi="Calibri" w:cs="Calibri"/>
        </w:rPr>
        <w:t xml:space="preserve"> disharmony as a condition to Harmony</w:t>
      </w:r>
      <w:r w:rsidR="00AB182C" w:rsidRPr="00E31D06">
        <w:rPr>
          <w:rFonts w:ascii="Calibri" w:hAnsi="Calibri" w:cs="Calibri"/>
        </w:rPr>
        <w:t xml:space="preserve">, </w:t>
      </w:r>
      <w:r w:rsidR="00D17943" w:rsidRPr="00E31D06">
        <w:rPr>
          <w:rFonts w:ascii="Calibri" w:hAnsi="Calibri" w:cs="Calibri"/>
        </w:rPr>
        <w:t xml:space="preserve">similar to the </w:t>
      </w:r>
      <w:r w:rsidR="00AB182C" w:rsidRPr="00E31D06">
        <w:rPr>
          <w:rFonts w:ascii="Calibri" w:hAnsi="Calibri" w:cs="Calibri"/>
        </w:rPr>
        <w:t>ancient Chinese paradigm of Yin-Yang</w:t>
      </w:r>
      <w:r w:rsidR="00D17943" w:rsidRPr="00E31D06">
        <w:rPr>
          <w:rFonts w:ascii="Calibri" w:hAnsi="Calibri" w:cs="Calibri"/>
        </w:rPr>
        <w:t xml:space="preserve"> (Campion,</w:t>
      </w:r>
      <w:r w:rsidR="00213BA6" w:rsidRPr="00E31D06">
        <w:rPr>
          <w:rFonts w:ascii="Calibri" w:hAnsi="Calibri" w:cs="Calibri"/>
        </w:rPr>
        <w:t xml:space="preserve"> 2020</w:t>
      </w:r>
      <w:r w:rsidR="00D17943" w:rsidRPr="00E31D06">
        <w:rPr>
          <w:rFonts w:ascii="Calibri" w:hAnsi="Calibri" w:cs="Calibri"/>
        </w:rPr>
        <w:t xml:space="preserve"> )</w:t>
      </w:r>
      <w:r w:rsidR="00AB182C" w:rsidRPr="00E31D06">
        <w:rPr>
          <w:rFonts w:ascii="Calibri" w:hAnsi="Calibri" w:cs="Calibri"/>
        </w:rPr>
        <w:t>. Toto (</w:t>
      </w:r>
      <w:r w:rsidR="00213BA6" w:rsidRPr="00E31D06">
        <w:rPr>
          <w:rFonts w:ascii="Calibri" w:hAnsi="Calibri" w:cs="Calibri"/>
        </w:rPr>
        <w:t>2020</w:t>
      </w:r>
      <w:r w:rsidR="00AB182C" w:rsidRPr="00E31D06">
        <w:rPr>
          <w:rFonts w:ascii="Calibri" w:hAnsi="Calibri" w:cs="Calibri"/>
        </w:rPr>
        <w:t xml:space="preserve">) </w:t>
      </w:r>
      <w:r w:rsidR="00D65464" w:rsidRPr="00E31D06">
        <w:rPr>
          <w:rFonts w:ascii="Calibri" w:hAnsi="Calibri" w:cs="Calibri"/>
        </w:rPr>
        <w:t>notes t</w:t>
      </w:r>
      <w:r w:rsidR="00AB182C" w:rsidRPr="00E31D06">
        <w:rPr>
          <w:rFonts w:ascii="Calibri" w:hAnsi="Calibri" w:cs="Calibri"/>
        </w:rPr>
        <w:t xml:space="preserve">hat many traditions and cultures see diversity as essential to </w:t>
      </w:r>
      <w:r w:rsidR="00D65464" w:rsidRPr="00E31D06">
        <w:rPr>
          <w:rFonts w:ascii="Calibri" w:hAnsi="Calibri" w:cs="Calibri"/>
        </w:rPr>
        <w:t>H</w:t>
      </w:r>
      <w:r w:rsidR="00AB182C" w:rsidRPr="00E31D06">
        <w:rPr>
          <w:rFonts w:ascii="Calibri" w:hAnsi="Calibri" w:cs="Calibri"/>
        </w:rPr>
        <w:t xml:space="preserve">armony, and labels diversity and </w:t>
      </w:r>
      <w:r w:rsidR="00D17943" w:rsidRPr="00E31D06">
        <w:rPr>
          <w:rFonts w:ascii="Calibri" w:hAnsi="Calibri" w:cs="Calibri"/>
        </w:rPr>
        <w:t>difference</w:t>
      </w:r>
      <w:r w:rsidR="00AB182C" w:rsidRPr="00E31D06">
        <w:rPr>
          <w:rFonts w:ascii="Calibri" w:hAnsi="Calibri" w:cs="Calibri"/>
        </w:rPr>
        <w:t xml:space="preserve"> as ‘requisite foundations for Harmony’</w:t>
      </w:r>
      <w:r w:rsidR="008E78EA" w:rsidRPr="00E31D06">
        <w:rPr>
          <w:rFonts w:ascii="Calibri" w:hAnsi="Calibri" w:cs="Calibri"/>
        </w:rPr>
        <w:t xml:space="preserve">. </w:t>
      </w:r>
      <w:r w:rsidR="00D65464" w:rsidRPr="00E31D06">
        <w:rPr>
          <w:rFonts w:ascii="Calibri" w:hAnsi="Calibri" w:cs="Calibri"/>
        </w:rPr>
        <w:t>O</w:t>
      </w:r>
      <w:r w:rsidR="00AB182C" w:rsidRPr="00E31D06">
        <w:rPr>
          <w:rFonts w:ascii="Calibri" w:hAnsi="Calibri" w:cs="Calibri"/>
        </w:rPr>
        <w:t>ther scholars denote Harmony as pure agreement</w:t>
      </w:r>
      <w:r w:rsidR="00D17943" w:rsidRPr="00E31D06">
        <w:rPr>
          <w:rFonts w:ascii="Calibri" w:hAnsi="Calibri" w:cs="Calibri"/>
        </w:rPr>
        <w:t>, and uniformity</w:t>
      </w:r>
      <w:r w:rsidR="00AB182C" w:rsidRPr="00E31D06">
        <w:rPr>
          <w:rFonts w:ascii="Calibri" w:hAnsi="Calibri" w:cs="Calibri"/>
        </w:rPr>
        <w:t xml:space="preserve"> (Nussbaum, 1990). The concepts compatibility with freedom and plurality </w:t>
      </w:r>
      <w:r w:rsidR="00D65464" w:rsidRPr="00E31D06">
        <w:rPr>
          <w:rFonts w:ascii="Calibri" w:hAnsi="Calibri" w:cs="Calibri"/>
        </w:rPr>
        <w:t xml:space="preserve">is </w:t>
      </w:r>
      <w:r w:rsidR="00AB182C" w:rsidRPr="00E31D06">
        <w:rPr>
          <w:rFonts w:ascii="Calibri" w:hAnsi="Calibri" w:cs="Calibri"/>
        </w:rPr>
        <w:t xml:space="preserve">widely debated (Pettit, </w:t>
      </w:r>
      <w:r w:rsidR="008E78EA" w:rsidRPr="00E31D06">
        <w:rPr>
          <w:rFonts w:ascii="Calibri" w:hAnsi="Calibri" w:cs="Calibri"/>
        </w:rPr>
        <w:t>2022</w:t>
      </w:r>
      <w:r w:rsidR="00AB182C" w:rsidRPr="00E31D06">
        <w:rPr>
          <w:rFonts w:ascii="Calibri" w:hAnsi="Calibri" w:cs="Calibri"/>
        </w:rPr>
        <w:t xml:space="preserve">). </w:t>
      </w:r>
    </w:p>
    <w:p w14:paraId="0F6B3ECA" w14:textId="65196448" w:rsidR="00966797" w:rsidRPr="00E31D06" w:rsidRDefault="00696CD9" w:rsidP="00E31D06">
      <w:pPr>
        <w:spacing w:line="480" w:lineRule="auto"/>
        <w:rPr>
          <w:rFonts w:ascii="Calibri" w:hAnsi="Calibri" w:cs="Calibri"/>
        </w:rPr>
      </w:pPr>
      <w:r w:rsidRPr="00E31D06">
        <w:rPr>
          <w:rFonts w:ascii="Calibri" w:hAnsi="Calibri" w:cs="Calibri"/>
        </w:rPr>
        <w:t xml:space="preserve">Harmony’s </w:t>
      </w:r>
      <w:r w:rsidR="000A3664" w:rsidRPr="00E31D06">
        <w:rPr>
          <w:rFonts w:ascii="Calibri" w:hAnsi="Calibri" w:cs="Calibri"/>
        </w:rPr>
        <w:t>emergence into academic discourse is often attributed to the book ‘Harmony: a new way of looking at the world’ (</w:t>
      </w:r>
      <w:r w:rsidR="00537F58" w:rsidRPr="00E31D06">
        <w:rPr>
          <w:rFonts w:ascii="Calibri" w:hAnsi="Calibri" w:cs="Calibri"/>
        </w:rPr>
        <w:t>2010</w:t>
      </w:r>
      <w:r w:rsidR="000A3664" w:rsidRPr="00E31D06">
        <w:rPr>
          <w:rFonts w:ascii="Calibri" w:hAnsi="Calibri" w:cs="Calibri"/>
        </w:rPr>
        <w:t>), considered one of the earliest contemporary exploration</w:t>
      </w:r>
      <w:r w:rsidR="00213BA6" w:rsidRPr="00E31D06">
        <w:rPr>
          <w:rFonts w:ascii="Calibri" w:hAnsi="Calibri" w:cs="Calibri"/>
        </w:rPr>
        <w:t>s</w:t>
      </w:r>
      <w:r w:rsidR="000A3664" w:rsidRPr="00E31D06">
        <w:rPr>
          <w:rFonts w:ascii="Calibri" w:hAnsi="Calibri" w:cs="Calibri"/>
        </w:rPr>
        <w:t xml:space="preserve"> of Harmony, </w:t>
      </w:r>
      <w:r w:rsidR="00213BA6" w:rsidRPr="00E31D06">
        <w:rPr>
          <w:rFonts w:ascii="Calibri" w:hAnsi="Calibri" w:cs="Calibri"/>
        </w:rPr>
        <w:t xml:space="preserve">which describes an </w:t>
      </w:r>
      <w:r w:rsidR="000A3664" w:rsidRPr="00E31D06">
        <w:rPr>
          <w:rFonts w:ascii="Calibri" w:hAnsi="Calibri" w:cs="Calibri"/>
        </w:rPr>
        <w:t>‘organic unity of reality’. Since then, it has gained traction in legal systems, particularly in the pursuit of sustainability</w:t>
      </w:r>
      <w:r w:rsidR="009D3C9C" w:rsidRPr="00E31D06">
        <w:rPr>
          <w:rFonts w:ascii="Calibri" w:hAnsi="Calibri" w:cs="Calibri"/>
        </w:rPr>
        <w:t xml:space="preserve">, </w:t>
      </w:r>
      <w:r w:rsidR="009D3C9C" w:rsidRPr="00E31D06">
        <w:rPr>
          <w:rFonts w:ascii="Calibri" w:hAnsi="Calibri" w:cs="Calibri"/>
          <w:color w:val="0D0D0D"/>
          <w:shd w:val="clear" w:color="auto" w:fill="FFFFFF"/>
        </w:rPr>
        <w:t>thereby rendering discourse on the concept and its understanding more relevant to the wider public.</w:t>
      </w:r>
      <w:r w:rsidR="009D3C9C" w:rsidRPr="00E31D06">
        <w:rPr>
          <w:rFonts w:ascii="Calibri" w:hAnsi="Calibri" w:cs="Calibri"/>
        </w:rPr>
        <w:t xml:space="preserve"> </w:t>
      </w:r>
      <w:r w:rsidR="000A3664" w:rsidRPr="00E31D06">
        <w:rPr>
          <w:rFonts w:ascii="Calibri" w:hAnsi="Calibri" w:cs="Calibri"/>
        </w:rPr>
        <w:t>This integration is exemplified by</w:t>
      </w:r>
      <w:r w:rsidRPr="00E31D06">
        <w:rPr>
          <w:rFonts w:ascii="Calibri" w:hAnsi="Calibri" w:cs="Calibri"/>
        </w:rPr>
        <w:t xml:space="preserve"> the United Nations adoption of 9 resolutions on ‘Harmony with Nature in (</w:t>
      </w:r>
      <w:r w:rsidR="00213BA6" w:rsidRPr="00E31D06">
        <w:rPr>
          <w:rFonts w:ascii="Calibri" w:hAnsi="Calibri" w:cs="Calibri"/>
        </w:rPr>
        <w:t>2009</w:t>
      </w:r>
      <w:r w:rsidRPr="00E31D06">
        <w:rPr>
          <w:rFonts w:ascii="Calibri" w:hAnsi="Calibri" w:cs="Calibri"/>
        </w:rPr>
        <w:t>), and</w:t>
      </w:r>
      <w:r w:rsidR="000A3664" w:rsidRPr="00E31D06">
        <w:rPr>
          <w:rFonts w:ascii="Calibri" w:hAnsi="Calibri" w:cs="Calibri"/>
        </w:rPr>
        <w:t xml:space="preserve"> its </w:t>
      </w:r>
      <w:r w:rsidRPr="00E31D06">
        <w:rPr>
          <w:rFonts w:ascii="Calibri" w:hAnsi="Calibri" w:cs="Calibri"/>
        </w:rPr>
        <w:t xml:space="preserve">later </w:t>
      </w:r>
      <w:r w:rsidR="000A3664" w:rsidRPr="00E31D06">
        <w:rPr>
          <w:rFonts w:ascii="Calibri" w:hAnsi="Calibri" w:cs="Calibri"/>
        </w:rPr>
        <w:t>enshrinement in the</w:t>
      </w:r>
      <w:r w:rsidR="00966797" w:rsidRPr="00E31D06">
        <w:rPr>
          <w:rFonts w:ascii="Calibri" w:hAnsi="Calibri" w:cs="Calibri"/>
        </w:rPr>
        <w:t xml:space="preserve"> 2030 Agenda’s</w:t>
      </w:r>
      <w:r w:rsidR="000A3664" w:rsidRPr="00E31D06">
        <w:rPr>
          <w:rFonts w:ascii="Calibri" w:hAnsi="Calibri" w:cs="Calibri"/>
        </w:rPr>
        <w:t xml:space="preserve"> Sust</w:t>
      </w:r>
      <w:r w:rsidRPr="00E31D06">
        <w:rPr>
          <w:rFonts w:ascii="Calibri" w:hAnsi="Calibri" w:cs="Calibri"/>
        </w:rPr>
        <w:t>ainable</w:t>
      </w:r>
      <w:r w:rsidR="000A3664" w:rsidRPr="00E31D06">
        <w:rPr>
          <w:rFonts w:ascii="Calibri" w:hAnsi="Calibri" w:cs="Calibri"/>
        </w:rPr>
        <w:t xml:space="preserve"> Development Goals (</w:t>
      </w:r>
      <w:r w:rsidR="00966797" w:rsidRPr="00E31D06">
        <w:rPr>
          <w:rFonts w:ascii="Calibri" w:hAnsi="Calibri" w:cs="Calibri"/>
        </w:rPr>
        <w:t>2015</w:t>
      </w:r>
      <w:r w:rsidR="000A3664" w:rsidRPr="00E31D06">
        <w:rPr>
          <w:rFonts w:ascii="Calibri" w:hAnsi="Calibri" w:cs="Calibri"/>
        </w:rPr>
        <w:t>).</w:t>
      </w:r>
      <w:r w:rsidR="009D3C9C" w:rsidRPr="00E31D06">
        <w:rPr>
          <w:rFonts w:ascii="Calibri" w:hAnsi="Calibri" w:cs="Calibri"/>
        </w:rPr>
        <w:t xml:space="preserve"> </w:t>
      </w:r>
    </w:p>
    <w:p w14:paraId="1B7D1546" w14:textId="388F806D" w:rsidR="008D1870" w:rsidRPr="00E31D06" w:rsidRDefault="008D1870" w:rsidP="00E31D06">
      <w:pPr>
        <w:spacing w:line="480" w:lineRule="auto"/>
        <w:rPr>
          <w:rFonts w:ascii="Calibri" w:hAnsi="Calibri" w:cs="Calibri"/>
        </w:rPr>
      </w:pPr>
      <w:r w:rsidRPr="00E31D06">
        <w:rPr>
          <w:rFonts w:ascii="Calibri" w:hAnsi="Calibri" w:cs="Calibri"/>
        </w:rPr>
        <w:t>Harmony</w:t>
      </w:r>
      <w:r w:rsidR="00213BA6" w:rsidRPr="00E31D06">
        <w:rPr>
          <w:rFonts w:ascii="Calibri" w:hAnsi="Calibri" w:cs="Calibri"/>
        </w:rPr>
        <w:t xml:space="preserve"> </w:t>
      </w:r>
      <w:r w:rsidRPr="00E31D06">
        <w:rPr>
          <w:rFonts w:ascii="Calibri" w:hAnsi="Calibri" w:cs="Calibri"/>
        </w:rPr>
        <w:t>defies rigid definition</w:t>
      </w:r>
      <w:r w:rsidR="00213BA6" w:rsidRPr="00E31D06">
        <w:rPr>
          <w:rFonts w:ascii="Calibri" w:hAnsi="Calibri" w:cs="Calibri"/>
        </w:rPr>
        <w:t>, a</w:t>
      </w:r>
      <w:r w:rsidRPr="00E31D06">
        <w:rPr>
          <w:rFonts w:ascii="Calibri" w:hAnsi="Calibri" w:cs="Calibri"/>
        </w:rPr>
        <w:t xml:space="preserve">s noted by Weeratunge (2000), </w:t>
      </w:r>
      <w:r w:rsidR="006915F1" w:rsidRPr="00E31D06">
        <w:rPr>
          <w:rFonts w:ascii="Calibri" w:hAnsi="Calibri" w:cs="Calibri"/>
        </w:rPr>
        <w:t>the concept c</w:t>
      </w:r>
      <w:r w:rsidR="00BD68DB" w:rsidRPr="00E31D06">
        <w:rPr>
          <w:rFonts w:ascii="Calibri" w:hAnsi="Calibri" w:cs="Calibri"/>
        </w:rPr>
        <w:t xml:space="preserve">onflates </w:t>
      </w:r>
      <w:r w:rsidR="006915F1" w:rsidRPr="00E31D06">
        <w:rPr>
          <w:rFonts w:ascii="Calibri" w:hAnsi="Calibri" w:cs="Calibri"/>
        </w:rPr>
        <w:t xml:space="preserve">‘multiple meanings’, and </w:t>
      </w:r>
      <w:r w:rsidR="00BD68DB" w:rsidRPr="00E31D06">
        <w:rPr>
          <w:rFonts w:ascii="Calibri" w:hAnsi="Calibri" w:cs="Calibri"/>
        </w:rPr>
        <w:t xml:space="preserve">is </w:t>
      </w:r>
      <w:r w:rsidR="006915F1" w:rsidRPr="00E31D06">
        <w:rPr>
          <w:rFonts w:ascii="Calibri" w:hAnsi="Calibri" w:cs="Calibri"/>
        </w:rPr>
        <w:t>grasped intuitively. However, examining diverse accounts of personal experiences o</w:t>
      </w:r>
      <w:r w:rsidR="00BD68DB" w:rsidRPr="00E31D06">
        <w:rPr>
          <w:rFonts w:ascii="Calibri" w:hAnsi="Calibri" w:cs="Calibri"/>
        </w:rPr>
        <w:t>f</w:t>
      </w:r>
      <w:r w:rsidR="006915F1" w:rsidRPr="00E31D06">
        <w:rPr>
          <w:rFonts w:ascii="Calibri" w:hAnsi="Calibri" w:cs="Calibri"/>
        </w:rPr>
        <w:t xml:space="preserve"> Harmony, </w:t>
      </w:r>
      <w:r w:rsidR="00BD68DB" w:rsidRPr="00E31D06">
        <w:rPr>
          <w:rFonts w:ascii="Calibri" w:hAnsi="Calibri" w:cs="Calibri"/>
        </w:rPr>
        <w:t>highlights</w:t>
      </w:r>
      <w:r w:rsidR="006915F1" w:rsidRPr="00E31D06">
        <w:rPr>
          <w:rFonts w:ascii="Calibri" w:hAnsi="Calibri" w:cs="Calibri"/>
        </w:rPr>
        <w:t xml:space="preserve"> an overarching quality attached to it.</w:t>
      </w:r>
      <w:r w:rsidR="00966797" w:rsidRPr="00E31D06">
        <w:rPr>
          <w:rFonts w:ascii="Calibri" w:hAnsi="Calibri" w:cs="Calibri"/>
        </w:rPr>
        <w:t xml:space="preserve"> </w:t>
      </w:r>
      <w:r w:rsidR="006915F1" w:rsidRPr="00E31D06">
        <w:rPr>
          <w:rFonts w:ascii="Calibri" w:hAnsi="Calibri" w:cs="Calibri"/>
        </w:rPr>
        <w:t xml:space="preserve">The difficulty lies </w:t>
      </w:r>
      <w:r w:rsidR="00BD68DB" w:rsidRPr="00E31D06">
        <w:rPr>
          <w:rFonts w:ascii="Calibri" w:hAnsi="Calibri" w:cs="Calibri"/>
        </w:rPr>
        <w:t xml:space="preserve">in </w:t>
      </w:r>
      <w:r w:rsidR="006915F1" w:rsidRPr="00E31D06">
        <w:rPr>
          <w:rFonts w:ascii="Calibri" w:hAnsi="Calibri" w:cs="Calibri"/>
        </w:rPr>
        <w:t>the implementation of Harmony, as Weeratunge (2000) asked ‘how does one operationalise ‘living in harmony’?’.</w:t>
      </w:r>
      <w:r w:rsidR="00966797" w:rsidRPr="00E31D06">
        <w:rPr>
          <w:rFonts w:ascii="Calibri" w:hAnsi="Calibri" w:cs="Calibri"/>
        </w:rPr>
        <w:t xml:space="preserve"> It is in the academic endeavour to reconcile the personal experiences with abstract definitions</w:t>
      </w:r>
      <w:r w:rsidR="00BD68DB" w:rsidRPr="00E31D06">
        <w:rPr>
          <w:rFonts w:ascii="Calibri" w:hAnsi="Calibri" w:cs="Calibri"/>
        </w:rPr>
        <w:t>, required for</w:t>
      </w:r>
      <w:r w:rsidR="00966797" w:rsidRPr="00E31D06">
        <w:rPr>
          <w:rFonts w:ascii="Calibri" w:hAnsi="Calibri" w:cs="Calibri"/>
        </w:rPr>
        <w:t xml:space="preserve"> implementation, that </w:t>
      </w:r>
      <w:r w:rsidR="00BD68DB" w:rsidRPr="00E31D06">
        <w:rPr>
          <w:rFonts w:ascii="Calibri" w:hAnsi="Calibri" w:cs="Calibri"/>
        </w:rPr>
        <w:t>contention</w:t>
      </w:r>
      <w:r w:rsidR="00966797" w:rsidRPr="00E31D06">
        <w:rPr>
          <w:rFonts w:ascii="Calibri" w:hAnsi="Calibri" w:cs="Calibri"/>
        </w:rPr>
        <w:t xml:space="preserve"> arise</w:t>
      </w:r>
      <w:r w:rsidR="00BD68DB" w:rsidRPr="00E31D06">
        <w:rPr>
          <w:rFonts w:ascii="Calibri" w:hAnsi="Calibri" w:cs="Calibri"/>
        </w:rPr>
        <w:t>s</w:t>
      </w:r>
      <w:r w:rsidR="00966797" w:rsidRPr="00E31D06">
        <w:rPr>
          <w:rFonts w:ascii="Calibri" w:hAnsi="Calibri" w:cs="Calibri"/>
        </w:rPr>
        <w:t xml:space="preserve">. </w:t>
      </w:r>
      <w:r w:rsidR="000A3664" w:rsidRPr="00E31D06">
        <w:rPr>
          <w:rFonts w:ascii="Calibri" w:hAnsi="Calibri" w:cs="Calibri"/>
        </w:rPr>
        <w:t xml:space="preserve">Arguably, this call for </w:t>
      </w:r>
      <w:r w:rsidR="00A44C19" w:rsidRPr="00E31D06">
        <w:rPr>
          <w:rFonts w:ascii="Calibri" w:hAnsi="Calibri" w:cs="Calibri"/>
        </w:rPr>
        <w:t xml:space="preserve">a </w:t>
      </w:r>
      <w:r w:rsidR="000A3664" w:rsidRPr="00E31D06">
        <w:rPr>
          <w:rFonts w:ascii="Calibri" w:hAnsi="Calibri" w:cs="Calibri"/>
        </w:rPr>
        <w:t>deeper understanding</w:t>
      </w:r>
      <w:r w:rsidR="00BD68DB" w:rsidRPr="00E31D06">
        <w:rPr>
          <w:rFonts w:ascii="Calibri" w:hAnsi="Calibri" w:cs="Calibri"/>
        </w:rPr>
        <w:t xml:space="preserve">, </w:t>
      </w:r>
      <w:r w:rsidR="000A3664" w:rsidRPr="00E31D06">
        <w:rPr>
          <w:rFonts w:ascii="Calibri" w:hAnsi="Calibri" w:cs="Calibri"/>
        </w:rPr>
        <w:t xml:space="preserve">has </w:t>
      </w:r>
      <w:r w:rsidR="00A44C19" w:rsidRPr="00E31D06">
        <w:rPr>
          <w:rFonts w:ascii="Calibri" w:hAnsi="Calibri" w:cs="Calibri"/>
        </w:rPr>
        <w:t xml:space="preserve">prompted </w:t>
      </w:r>
      <w:r w:rsidR="000A3664" w:rsidRPr="00E31D06">
        <w:rPr>
          <w:rFonts w:ascii="Calibri" w:hAnsi="Calibri" w:cs="Calibri"/>
        </w:rPr>
        <w:t xml:space="preserve">scholars to explore Harmony </w:t>
      </w:r>
      <w:r w:rsidR="000A3664" w:rsidRPr="00E31D06">
        <w:rPr>
          <w:rFonts w:ascii="Calibri" w:hAnsi="Calibri" w:cs="Calibri"/>
        </w:rPr>
        <w:lastRenderedPageBreak/>
        <w:t>through different philosophical lenses, such as th</w:t>
      </w:r>
      <w:r w:rsidR="00A44C19" w:rsidRPr="00E31D06">
        <w:rPr>
          <w:rFonts w:ascii="Calibri" w:hAnsi="Calibri" w:cs="Calibri"/>
        </w:rPr>
        <w:t xml:space="preserve">ose </w:t>
      </w:r>
      <w:r w:rsidR="000A3664" w:rsidRPr="00E31D06">
        <w:rPr>
          <w:rFonts w:ascii="Calibri" w:hAnsi="Calibri" w:cs="Calibri"/>
        </w:rPr>
        <w:t>explored in the two papers</w:t>
      </w:r>
      <w:r w:rsidR="00A44C19" w:rsidRPr="00E31D06">
        <w:rPr>
          <w:rFonts w:ascii="Calibri" w:hAnsi="Calibri" w:cs="Calibri"/>
        </w:rPr>
        <w:t xml:space="preserve"> under comparison in this essay</w:t>
      </w:r>
      <w:r w:rsidR="000A3664" w:rsidRPr="00E31D06">
        <w:rPr>
          <w:rFonts w:ascii="Calibri" w:hAnsi="Calibri" w:cs="Calibri"/>
        </w:rPr>
        <w:t xml:space="preserve">. </w:t>
      </w:r>
    </w:p>
    <w:p w14:paraId="2A0BA225" w14:textId="3DE748A9" w:rsidR="00E549C0" w:rsidRPr="00E31D06" w:rsidRDefault="00EE3D3A" w:rsidP="00E31D06">
      <w:pPr>
        <w:spacing w:line="480" w:lineRule="auto"/>
        <w:rPr>
          <w:rFonts w:ascii="Calibri" w:hAnsi="Calibri" w:cs="Calibri"/>
          <w:color w:val="0D0D0D"/>
          <w:shd w:val="clear" w:color="auto" w:fill="FFFFFF"/>
        </w:rPr>
      </w:pPr>
      <w:r w:rsidRPr="00E31D06">
        <w:rPr>
          <w:rFonts w:ascii="Calibri" w:hAnsi="Calibri" w:cs="Calibri"/>
        </w:rPr>
        <w:t>Li Chenyang</w:t>
      </w:r>
      <w:r w:rsidR="00AC6A38" w:rsidRPr="00E31D06">
        <w:rPr>
          <w:rFonts w:ascii="Calibri" w:hAnsi="Calibri" w:cs="Calibri"/>
        </w:rPr>
        <w:t xml:space="preserve"> </w:t>
      </w:r>
      <w:r w:rsidRPr="00E31D06">
        <w:rPr>
          <w:rFonts w:ascii="Calibri" w:hAnsi="Calibri" w:cs="Calibri"/>
        </w:rPr>
        <w:t>is a scholar in Chinese philosophy and ethics. H</w:t>
      </w:r>
      <w:r w:rsidR="006B57B3" w:rsidRPr="00E31D06">
        <w:rPr>
          <w:rFonts w:ascii="Calibri" w:hAnsi="Calibri" w:cs="Calibri"/>
        </w:rPr>
        <w:t xml:space="preserve">is main areas of research are </w:t>
      </w:r>
      <w:r w:rsidRPr="00E31D06">
        <w:rPr>
          <w:rFonts w:ascii="Calibri" w:hAnsi="Calibri" w:cs="Calibri"/>
        </w:rPr>
        <w:t>Confucianism</w:t>
      </w:r>
      <w:r w:rsidR="006B57B3" w:rsidRPr="00E31D06">
        <w:rPr>
          <w:rFonts w:ascii="Calibri" w:hAnsi="Calibri" w:cs="Calibri"/>
        </w:rPr>
        <w:t xml:space="preserve">, </w:t>
      </w:r>
      <w:r w:rsidR="00537F58" w:rsidRPr="00E31D06">
        <w:rPr>
          <w:rFonts w:ascii="Calibri" w:hAnsi="Calibri" w:cs="Calibri"/>
        </w:rPr>
        <w:t xml:space="preserve">and comparative philosophy. He </w:t>
      </w:r>
      <w:r w:rsidR="006B57B3" w:rsidRPr="00E31D06">
        <w:rPr>
          <w:rFonts w:ascii="Calibri" w:hAnsi="Calibri" w:cs="Calibri"/>
        </w:rPr>
        <w:t xml:space="preserve">currently </w:t>
      </w:r>
      <w:r w:rsidR="00537F58" w:rsidRPr="00E31D06">
        <w:rPr>
          <w:rFonts w:ascii="Calibri" w:hAnsi="Calibri" w:cs="Calibri"/>
        </w:rPr>
        <w:t>holds a professorship</w:t>
      </w:r>
      <w:r w:rsidR="00AC6A38" w:rsidRPr="00E31D06">
        <w:rPr>
          <w:rFonts w:ascii="Calibri" w:hAnsi="Calibri" w:cs="Calibri"/>
        </w:rPr>
        <w:t xml:space="preserve"> </w:t>
      </w:r>
      <w:r w:rsidR="00537F58" w:rsidRPr="00E31D06">
        <w:rPr>
          <w:rFonts w:ascii="Calibri" w:hAnsi="Calibri" w:cs="Calibri"/>
        </w:rPr>
        <w:t xml:space="preserve">at Nanyang Technological University in Singapore. </w:t>
      </w:r>
      <w:r w:rsidR="00BB4F0E" w:rsidRPr="00E31D06">
        <w:rPr>
          <w:rFonts w:ascii="Calibri" w:hAnsi="Calibri" w:cs="Calibri"/>
        </w:rPr>
        <w:t>‘</w:t>
      </w:r>
      <w:r w:rsidR="0008618D" w:rsidRPr="00E31D06">
        <w:rPr>
          <w:rFonts w:ascii="Calibri" w:hAnsi="Calibri" w:cs="Calibri"/>
        </w:rPr>
        <w:t xml:space="preserve">The Confucian Ideal of Harmony’ was published in 2006, during a period of </w:t>
      </w:r>
      <w:r w:rsidR="00E07FA2" w:rsidRPr="00E31D06">
        <w:rPr>
          <w:rFonts w:ascii="Calibri" w:hAnsi="Calibri" w:cs="Calibri"/>
        </w:rPr>
        <w:t>reviving</w:t>
      </w:r>
      <w:r w:rsidR="0008618D" w:rsidRPr="00E31D06">
        <w:rPr>
          <w:rFonts w:ascii="Calibri" w:hAnsi="Calibri" w:cs="Calibri"/>
        </w:rPr>
        <w:t xml:space="preserve"> interest in Confucian philosophy </w:t>
      </w:r>
      <w:r w:rsidR="00E07FA2" w:rsidRPr="00E31D06">
        <w:rPr>
          <w:rFonts w:ascii="Calibri" w:hAnsi="Calibri" w:cs="Calibri"/>
        </w:rPr>
        <w:t xml:space="preserve">(sometimes referred to as ‘Ruxue fever’), </w:t>
      </w:r>
      <w:r w:rsidR="0008618D" w:rsidRPr="00E31D06">
        <w:rPr>
          <w:rFonts w:ascii="Calibri" w:hAnsi="Calibri" w:cs="Calibri"/>
        </w:rPr>
        <w:t>and its relevance to contemporary discourse</w:t>
      </w:r>
      <w:r w:rsidR="00E07FA2" w:rsidRPr="00E31D06">
        <w:rPr>
          <w:rFonts w:ascii="Calibri" w:hAnsi="Calibri" w:cs="Calibri"/>
        </w:rPr>
        <w:t xml:space="preserve"> (Makeham, 2008). </w:t>
      </w:r>
      <w:r w:rsidR="005C3737" w:rsidRPr="00E31D06">
        <w:rPr>
          <w:rFonts w:ascii="Calibri" w:hAnsi="Calibri" w:cs="Calibri"/>
        </w:rPr>
        <w:t xml:space="preserve">Marking it as </w:t>
      </w:r>
      <w:r w:rsidR="006B57B3" w:rsidRPr="00E31D06">
        <w:rPr>
          <w:rFonts w:ascii="Calibri" w:hAnsi="Calibri" w:cs="Calibri"/>
        </w:rPr>
        <w:t>foundational groundwork for the study of Harmony within Confucian thought, in Western academic discourse</w:t>
      </w:r>
      <w:r w:rsidR="0008618D" w:rsidRPr="00E31D06">
        <w:rPr>
          <w:rFonts w:ascii="Calibri" w:hAnsi="Calibri" w:cs="Calibri"/>
        </w:rPr>
        <w:t>.</w:t>
      </w:r>
      <w:r w:rsidR="00BB4F0E" w:rsidRPr="00E31D06">
        <w:rPr>
          <w:rFonts w:ascii="Calibri" w:hAnsi="Calibri" w:cs="Calibri"/>
        </w:rPr>
        <w:t xml:space="preserve"> Confucianism is a philosophical system based on the teachings of Confucius, a Chinese philosopher from the 6</w:t>
      </w:r>
      <w:r w:rsidR="00BB4F0E" w:rsidRPr="00E31D06">
        <w:rPr>
          <w:rFonts w:ascii="Calibri" w:hAnsi="Calibri" w:cs="Calibri"/>
          <w:vertAlign w:val="superscript"/>
        </w:rPr>
        <w:t>th</w:t>
      </w:r>
      <w:r w:rsidR="00BB4F0E" w:rsidRPr="00E31D06">
        <w:rPr>
          <w:rFonts w:ascii="Calibri" w:hAnsi="Calibri" w:cs="Calibri"/>
        </w:rPr>
        <w:t xml:space="preserve"> century BCE</w:t>
      </w:r>
      <w:r w:rsidR="00E07FA2" w:rsidRPr="00E31D06">
        <w:rPr>
          <w:rFonts w:ascii="Calibri" w:hAnsi="Calibri" w:cs="Calibri"/>
        </w:rPr>
        <w:t xml:space="preserve"> (Sun, 2013)</w:t>
      </w:r>
      <w:r w:rsidR="00BB4F0E" w:rsidRPr="00E31D06">
        <w:rPr>
          <w:rFonts w:ascii="Calibri" w:hAnsi="Calibri" w:cs="Calibri"/>
        </w:rPr>
        <w:t>.</w:t>
      </w:r>
      <w:r w:rsidR="006B57B3" w:rsidRPr="00E31D06">
        <w:rPr>
          <w:rFonts w:ascii="Calibri" w:hAnsi="Calibri" w:cs="Calibri"/>
        </w:rPr>
        <w:t xml:space="preserve"> </w:t>
      </w:r>
      <w:r w:rsidR="00F645EC" w:rsidRPr="00E31D06">
        <w:rPr>
          <w:rFonts w:ascii="Calibri" w:hAnsi="Calibri" w:cs="Calibri"/>
        </w:rPr>
        <w:t>Li</w:t>
      </w:r>
      <w:r w:rsidR="006B57B3" w:rsidRPr="00E31D06">
        <w:rPr>
          <w:rFonts w:ascii="Calibri" w:hAnsi="Calibri" w:cs="Calibri"/>
        </w:rPr>
        <w:t xml:space="preserve"> </w:t>
      </w:r>
      <w:r w:rsidR="006B57B3" w:rsidRPr="00E31D06">
        <w:rPr>
          <w:rFonts w:ascii="Calibri" w:hAnsi="Calibri" w:cs="Calibri"/>
          <w:color w:val="0D0D0D"/>
          <w:shd w:val="clear" w:color="auto" w:fill="FFFFFF"/>
        </w:rPr>
        <w:t>is</w:t>
      </w:r>
      <w:r w:rsidR="00B8745A" w:rsidRPr="00E31D06">
        <w:rPr>
          <w:rFonts w:ascii="Calibri" w:hAnsi="Calibri" w:cs="Calibri"/>
          <w:color w:val="0D0D0D"/>
          <w:shd w:val="clear" w:color="auto" w:fill="FFFFFF"/>
        </w:rPr>
        <w:t xml:space="preserve"> associated with Neo-Confucianism's revival</w:t>
      </w:r>
      <w:r w:rsidR="00BB4F0E" w:rsidRPr="00E31D06">
        <w:rPr>
          <w:rFonts w:ascii="Calibri" w:hAnsi="Calibri" w:cs="Calibri"/>
          <w:color w:val="0D0D0D"/>
          <w:shd w:val="clear" w:color="auto" w:fill="FFFFFF"/>
        </w:rPr>
        <w:t>, a philosophical movement that emerged in China during the Song Dynasty 10</w:t>
      </w:r>
      <w:r w:rsidR="00BB4F0E" w:rsidRPr="00E31D06">
        <w:rPr>
          <w:rFonts w:ascii="Calibri" w:hAnsi="Calibri" w:cs="Calibri"/>
          <w:color w:val="0D0D0D"/>
          <w:shd w:val="clear" w:color="auto" w:fill="FFFFFF"/>
          <w:vertAlign w:val="superscript"/>
        </w:rPr>
        <w:t>th</w:t>
      </w:r>
      <w:r w:rsidR="00BB4F0E" w:rsidRPr="00E31D06">
        <w:rPr>
          <w:rFonts w:ascii="Calibri" w:hAnsi="Calibri" w:cs="Calibri"/>
          <w:color w:val="0D0D0D"/>
          <w:shd w:val="clear" w:color="auto" w:fill="FFFFFF"/>
        </w:rPr>
        <w:t xml:space="preserve"> to 13</w:t>
      </w:r>
      <w:r w:rsidR="00BB4F0E" w:rsidRPr="00E31D06">
        <w:rPr>
          <w:rFonts w:ascii="Calibri" w:hAnsi="Calibri" w:cs="Calibri"/>
          <w:color w:val="0D0D0D"/>
          <w:shd w:val="clear" w:color="auto" w:fill="FFFFFF"/>
          <w:vertAlign w:val="superscript"/>
        </w:rPr>
        <w:t>th</w:t>
      </w:r>
      <w:r w:rsidR="00BB4F0E" w:rsidRPr="00E31D06">
        <w:rPr>
          <w:rFonts w:ascii="Calibri" w:hAnsi="Calibri" w:cs="Calibri"/>
          <w:color w:val="0D0D0D"/>
          <w:shd w:val="clear" w:color="auto" w:fill="FFFFFF"/>
        </w:rPr>
        <w:t xml:space="preserve"> centuries, later spreading to Korea, Japan, and Vietnam, which sought to revive and reinterpret Confucian teachings in response to the influence of Buddhism and Daoism</w:t>
      </w:r>
      <w:r w:rsidR="00AE2D07" w:rsidRPr="00E31D06">
        <w:rPr>
          <w:rFonts w:ascii="Calibri" w:hAnsi="Calibri" w:cs="Calibri"/>
          <w:color w:val="0D0D0D"/>
          <w:shd w:val="clear" w:color="auto" w:fill="FFFFFF"/>
        </w:rPr>
        <w:t xml:space="preserve"> (Haynes, 2023)</w:t>
      </w:r>
      <w:r w:rsidR="00BB4F0E" w:rsidRPr="00E31D06">
        <w:rPr>
          <w:rFonts w:ascii="Calibri" w:hAnsi="Calibri" w:cs="Calibri"/>
          <w:color w:val="0D0D0D"/>
          <w:shd w:val="clear" w:color="auto" w:fill="FFFFFF"/>
        </w:rPr>
        <w:t xml:space="preserve">. Li </w:t>
      </w:r>
      <w:r w:rsidR="00B8745A" w:rsidRPr="00E31D06">
        <w:rPr>
          <w:rFonts w:ascii="Calibri" w:hAnsi="Calibri" w:cs="Calibri"/>
          <w:color w:val="0D0D0D"/>
          <w:shd w:val="clear" w:color="auto" w:fill="FFFFFF"/>
        </w:rPr>
        <w:t>emphasi</w:t>
      </w:r>
      <w:r w:rsidR="00AC6A38" w:rsidRPr="00E31D06">
        <w:rPr>
          <w:rFonts w:ascii="Calibri" w:hAnsi="Calibri" w:cs="Calibri"/>
          <w:color w:val="0D0D0D"/>
          <w:shd w:val="clear" w:color="auto" w:fill="FFFFFF"/>
        </w:rPr>
        <w:t>s</w:t>
      </w:r>
      <w:r w:rsidR="00BB4F0E" w:rsidRPr="00E31D06">
        <w:rPr>
          <w:rFonts w:ascii="Calibri" w:hAnsi="Calibri" w:cs="Calibri"/>
          <w:color w:val="0D0D0D"/>
          <w:shd w:val="clear" w:color="auto" w:fill="FFFFFF"/>
        </w:rPr>
        <w:t>es</w:t>
      </w:r>
      <w:r w:rsidR="006B57B3" w:rsidRPr="00E31D06">
        <w:rPr>
          <w:rFonts w:ascii="Calibri" w:hAnsi="Calibri" w:cs="Calibri"/>
          <w:color w:val="0D0D0D"/>
          <w:shd w:val="clear" w:color="auto" w:fill="FFFFFF"/>
        </w:rPr>
        <w:t xml:space="preserve"> </w:t>
      </w:r>
      <w:r w:rsidR="00BB4F0E" w:rsidRPr="00E31D06">
        <w:rPr>
          <w:rFonts w:ascii="Calibri" w:hAnsi="Calibri" w:cs="Calibri"/>
          <w:color w:val="0D0D0D"/>
          <w:shd w:val="clear" w:color="auto" w:fill="FFFFFF"/>
        </w:rPr>
        <w:t>H</w:t>
      </w:r>
      <w:r w:rsidR="00B8745A" w:rsidRPr="00E31D06">
        <w:rPr>
          <w:rFonts w:ascii="Calibri" w:hAnsi="Calibri" w:cs="Calibri"/>
          <w:color w:val="0D0D0D"/>
          <w:shd w:val="clear" w:color="auto" w:fill="FFFFFF"/>
        </w:rPr>
        <w:t>armony's centrality in Confucian thought.</w:t>
      </w:r>
      <w:r w:rsidR="00E549C0" w:rsidRPr="00E31D06">
        <w:rPr>
          <w:rFonts w:ascii="Calibri" w:hAnsi="Calibri" w:cs="Calibri"/>
          <w:color w:val="0D0D0D"/>
          <w:shd w:val="clear" w:color="auto" w:fill="FFFFFF"/>
        </w:rPr>
        <w:t xml:space="preserve"> He has authored several books, including ‘The Tao Encounters the West</w:t>
      </w:r>
      <w:r w:rsidR="008C1553" w:rsidRPr="00E31D06">
        <w:rPr>
          <w:rFonts w:ascii="Calibri" w:hAnsi="Calibri" w:cs="Calibri"/>
          <w:color w:val="0D0D0D"/>
          <w:shd w:val="clear" w:color="auto" w:fill="FFFFFF"/>
        </w:rPr>
        <w:t>’ (</w:t>
      </w:r>
      <w:r w:rsidR="00AE2D07" w:rsidRPr="00E31D06">
        <w:rPr>
          <w:rFonts w:ascii="Calibri" w:hAnsi="Calibri" w:cs="Calibri"/>
          <w:color w:val="0D0D0D"/>
          <w:shd w:val="clear" w:color="auto" w:fill="FFFFFF"/>
        </w:rPr>
        <w:t>1999</w:t>
      </w:r>
      <w:r w:rsidR="008C1553" w:rsidRPr="00E31D06">
        <w:rPr>
          <w:rFonts w:ascii="Calibri" w:hAnsi="Calibri" w:cs="Calibri"/>
          <w:color w:val="0D0D0D"/>
          <w:shd w:val="clear" w:color="auto" w:fill="FFFFFF"/>
        </w:rPr>
        <w:t>)</w:t>
      </w:r>
      <w:r w:rsidR="00E549C0" w:rsidRPr="00E31D06">
        <w:rPr>
          <w:rFonts w:ascii="Calibri" w:hAnsi="Calibri" w:cs="Calibri"/>
          <w:color w:val="0D0D0D"/>
          <w:shd w:val="clear" w:color="auto" w:fill="FFFFFF"/>
        </w:rPr>
        <w:t>, and ‘The Confucian Philosophy of Harmony’</w:t>
      </w:r>
      <w:r w:rsidR="008C1553" w:rsidRPr="00E31D06">
        <w:rPr>
          <w:rFonts w:ascii="Calibri" w:hAnsi="Calibri" w:cs="Calibri"/>
          <w:color w:val="0D0D0D"/>
          <w:shd w:val="clear" w:color="auto" w:fill="FFFFFF"/>
        </w:rPr>
        <w:t xml:space="preserve"> (</w:t>
      </w:r>
      <w:r w:rsidR="004E068E" w:rsidRPr="00E31D06">
        <w:rPr>
          <w:rFonts w:ascii="Calibri" w:hAnsi="Calibri" w:cs="Calibri"/>
          <w:color w:val="0D0D0D"/>
          <w:shd w:val="clear" w:color="auto" w:fill="FFFFFF"/>
        </w:rPr>
        <w:t>2013</w:t>
      </w:r>
      <w:r w:rsidR="008C1553" w:rsidRPr="00E31D06">
        <w:rPr>
          <w:rFonts w:ascii="Calibri" w:hAnsi="Calibri" w:cs="Calibri"/>
          <w:color w:val="0D0D0D"/>
          <w:shd w:val="clear" w:color="auto" w:fill="FFFFFF"/>
        </w:rPr>
        <w:t>)</w:t>
      </w:r>
      <w:r w:rsidR="00E549C0" w:rsidRPr="00E31D06">
        <w:rPr>
          <w:rFonts w:ascii="Calibri" w:hAnsi="Calibri" w:cs="Calibri"/>
          <w:color w:val="0D0D0D"/>
          <w:shd w:val="clear" w:color="auto" w:fill="FFFFFF"/>
        </w:rPr>
        <w:t>, and over 100 journal articles and chapters, as well as editing multiple volumes like ‘Harmony in Chinese Thoughts: A Philosophical Introduction’</w:t>
      </w:r>
      <w:r w:rsidR="008C1553" w:rsidRPr="00E31D06">
        <w:rPr>
          <w:rFonts w:ascii="Calibri" w:hAnsi="Calibri" w:cs="Calibri"/>
          <w:color w:val="0D0D0D"/>
          <w:shd w:val="clear" w:color="auto" w:fill="FFFFFF"/>
        </w:rPr>
        <w:t>(</w:t>
      </w:r>
      <w:r w:rsidR="004E068E" w:rsidRPr="00E31D06">
        <w:rPr>
          <w:rFonts w:ascii="Calibri" w:hAnsi="Calibri" w:cs="Calibri"/>
          <w:color w:val="0D0D0D"/>
          <w:shd w:val="clear" w:color="auto" w:fill="FFFFFF"/>
        </w:rPr>
        <w:t>2021</w:t>
      </w:r>
      <w:r w:rsidR="008C1553" w:rsidRPr="00E31D06">
        <w:rPr>
          <w:rFonts w:ascii="Calibri" w:hAnsi="Calibri" w:cs="Calibri"/>
          <w:color w:val="0D0D0D"/>
          <w:shd w:val="clear" w:color="auto" w:fill="FFFFFF"/>
        </w:rPr>
        <w:t>)</w:t>
      </w:r>
      <w:r w:rsidR="00E549C0" w:rsidRPr="00E31D06">
        <w:rPr>
          <w:rFonts w:ascii="Calibri" w:hAnsi="Calibri" w:cs="Calibri"/>
          <w:color w:val="0D0D0D"/>
          <w:shd w:val="clear" w:color="auto" w:fill="FFFFFF"/>
        </w:rPr>
        <w:t xml:space="preserve"> and ‘The virtue of Harmony’</w:t>
      </w:r>
      <w:r w:rsidR="008C1553" w:rsidRPr="00E31D06">
        <w:rPr>
          <w:rFonts w:ascii="Calibri" w:hAnsi="Calibri" w:cs="Calibri"/>
          <w:color w:val="0D0D0D"/>
          <w:shd w:val="clear" w:color="auto" w:fill="FFFFFF"/>
        </w:rPr>
        <w:t>(</w:t>
      </w:r>
      <w:r w:rsidR="004E068E" w:rsidRPr="00E31D06">
        <w:rPr>
          <w:rFonts w:ascii="Calibri" w:hAnsi="Calibri" w:cs="Calibri"/>
          <w:color w:val="0D0D0D"/>
          <w:shd w:val="clear" w:color="auto" w:fill="FFFFFF"/>
        </w:rPr>
        <w:t>2022</w:t>
      </w:r>
      <w:r w:rsidR="008C1553" w:rsidRPr="00E31D06">
        <w:rPr>
          <w:rFonts w:ascii="Calibri" w:hAnsi="Calibri" w:cs="Calibri"/>
          <w:color w:val="0D0D0D"/>
          <w:shd w:val="clear" w:color="auto" w:fill="FFFFFF"/>
        </w:rPr>
        <w:t>)</w:t>
      </w:r>
      <w:r w:rsidR="00E549C0" w:rsidRPr="00E31D06">
        <w:rPr>
          <w:rFonts w:ascii="Calibri" w:hAnsi="Calibri" w:cs="Calibri"/>
          <w:color w:val="0D0D0D"/>
          <w:shd w:val="clear" w:color="auto" w:fill="FFFFFF"/>
        </w:rPr>
        <w:t xml:space="preserve">. </w:t>
      </w:r>
    </w:p>
    <w:p w14:paraId="5018FC92" w14:textId="7DB4A8C4" w:rsidR="00BD68DB" w:rsidRPr="00E31D06" w:rsidRDefault="00321B65" w:rsidP="00E31D06">
      <w:pPr>
        <w:spacing w:line="480" w:lineRule="auto"/>
        <w:rPr>
          <w:rFonts w:ascii="Calibri" w:hAnsi="Calibri" w:cs="Calibri"/>
          <w:color w:val="0D0D0D"/>
          <w:shd w:val="clear" w:color="auto" w:fill="FFFFFF"/>
        </w:rPr>
      </w:pPr>
      <w:r w:rsidRPr="00E31D06">
        <w:rPr>
          <w:rFonts w:ascii="Calibri" w:hAnsi="Calibri" w:cs="Calibri"/>
          <w:color w:val="0D0D0D"/>
          <w:shd w:val="clear" w:color="auto" w:fill="FFFFFF"/>
        </w:rPr>
        <w:t>Crystal Addey is a scholar specialising in Neoplatonism</w:t>
      </w:r>
      <w:r w:rsidR="00E549C0" w:rsidRPr="00E31D06">
        <w:rPr>
          <w:rFonts w:ascii="Calibri" w:hAnsi="Calibri" w:cs="Calibri"/>
          <w:color w:val="0D0D0D"/>
          <w:shd w:val="clear" w:color="auto" w:fill="FFFFFF"/>
        </w:rPr>
        <w:t xml:space="preserve">, </w:t>
      </w:r>
      <w:r w:rsidRPr="00E31D06">
        <w:rPr>
          <w:rFonts w:ascii="Calibri" w:hAnsi="Calibri" w:cs="Calibri"/>
          <w:color w:val="0D0D0D"/>
          <w:shd w:val="clear" w:color="auto" w:fill="FFFFFF"/>
        </w:rPr>
        <w:t xml:space="preserve">and ancient philosophy. </w:t>
      </w:r>
      <w:r w:rsidR="00BB4F0E" w:rsidRPr="00E31D06">
        <w:rPr>
          <w:rFonts w:ascii="Calibri" w:hAnsi="Calibri" w:cs="Calibri"/>
          <w:color w:val="0D0D0D"/>
          <w:shd w:val="clear" w:color="auto" w:fill="FFFFFF"/>
        </w:rPr>
        <w:t>Neoplatonism is a philosophical system rooted in the teachings of Plato but expanded upon by later thinkers like Plotinus (</w:t>
      </w:r>
      <w:r w:rsidR="004E068E" w:rsidRPr="00E31D06">
        <w:rPr>
          <w:rFonts w:ascii="Calibri" w:hAnsi="Calibri" w:cs="Calibri"/>
          <w:color w:val="0D0D0D"/>
          <w:shd w:val="clear" w:color="auto" w:fill="FFFFFF"/>
        </w:rPr>
        <w:t>Adamson, 2012</w:t>
      </w:r>
      <w:r w:rsidR="00BB4F0E" w:rsidRPr="00E31D06">
        <w:rPr>
          <w:rFonts w:ascii="Calibri" w:hAnsi="Calibri" w:cs="Calibri"/>
          <w:color w:val="0D0D0D"/>
          <w:shd w:val="clear" w:color="auto" w:fill="FFFFFF"/>
        </w:rPr>
        <w:t xml:space="preserve">). Addey’s </w:t>
      </w:r>
      <w:r w:rsidR="00E549C0" w:rsidRPr="00E31D06">
        <w:rPr>
          <w:rFonts w:ascii="Calibri" w:hAnsi="Calibri" w:cs="Calibri"/>
          <w:color w:val="0D0D0D"/>
          <w:shd w:val="clear" w:color="auto" w:fill="FFFFFF"/>
        </w:rPr>
        <w:t xml:space="preserve">research </w:t>
      </w:r>
      <w:r w:rsidR="008C1553" w:rsidRPr="00E31D06">
        <w:rPr>
          <w:rFonts w:ascii="Calibri" w:hAnsi="Calibri" w:cs="Calibri"/>
          <w:color w:val="0D0D0D"/>
          <w:shd w:val="clear" w:color="auto" w:fill="FFFFFF"/>
        </w:rPr>
        <w:t xml:space="preserve">mainly </w:t>
      </w:r>
      <w:r w:rsidR="008C1553" w:rsidRPr="00E31D06">
        <w:rPr>
          <w:rFonts w:ascii="Calibri" w:hAnsi="Calibri" w:cs="Calibri"/>
        </w:rPr>
        <w:t xml:space="preserve">focuses on exploring the interconnectedness of the cosmos, particularly within Neoplatonic cosmology and theurgy. </w:t>
      </w:r>
      <w:r w:rsidR="0070428C" w:rsidRPr="00E31D06">
        <w:rPr>
          <w:rFonts w:ascii="Calibri" w:hAnsi="Calibri" w:cs="Calibri"/>
          <w:color w:val="0D0D0D"/>
          <w:shd w:val="clear" w:color="auto" w:fill="FFFFFF"/>
        </w:rPr>
        <w:t>She is</w:t>
      </w:r>
      <w:r w:rsidR="00E549C0" w:rsidRPr="00E31D06">
        <w:rPr>
          <w:rFonts w:ascii="Calibri" w:hAnsi="Calibri" w:cs="Calibri"/>
          <w:color w:val="0D0D0D"/>
          <w:shd w:val="clear" w:color="auto" w:fill="FFFFFF"/>
        </w:rPr>
        <w:t xml:space="preserve"> currently</w:t>
      </w:r>
      <w:r w:rsidR="0070428C" w:rsidRPr="00E31D06">
        <w:rPr>
          <w:rFonts w:ascii="Calibri" w:hAnsi="Calibri" w:cs="Calibri"/>
          <w:color w:val="0D0D0D"/>
          <w:shd w:val="clear" w:color="auto" w:fill="FFFFFF"/>
        </w:rPr>
        <w:t xml:space="preserve"> a lecturer at University College Cork</w:t>
      </w:r>
      <w:r w:rsidR="00E549C0" w:rsidRPr="00E31D06">
        <w:rPr>
          <w:rFonts w:ascii="Calibri" w:hAnsi="Calibri" w:cs="Calibri"/>
          <w:color w:val="0D0D0D"/>
          <w:shd w:val="clear" w:color="auto" w:fill="FFFFFF"/>
        </w:rPr>
        <w:t>.</w:t>
      </w:r>
      <w:r w:rsidR="0070428C" w:rsidRPr="00E31D06">
        <w:rPr>
          <w:rFonts w:ascii="Calibri" w:hAnsi="Calibri" w:cs="Calibri"/>
          <w:color w:val="0D0D0D"/>
          <w:shd w:val="clear" w:color="auto" w:fill="FFFFFF"/>
        </w:rPr>
        <w:t xml:space="preserve"> ‘The Connected Cosmos: </w:t>
      </w:r>
      <w:r w:rsidR="0070428C" w:rsidRPr="00E31D06">
        <w:rPr>
          <w:rFonts w:ascii="Calibri" w:hAnsi="Calibri" w:cs="Calibri"/>
          <w:color w:val="0D0D0D"/>
          <w:shd w:val="clear" w:color="auto" w:fill="FFFFFF"/>
        </w:rPr>
        <w:lastRenderedPageBreak/>
        <w:t>Harmony, Cosmology and Theurgy in Neoplatonism’ was published in 2020 as part of a collection edited by Nicholas Campion, reflecting Addey’s engagement with contemporary debates on practical philosophy and sustainability through the lens of ancient wisdom traditions.</w:t>
      </w:r>
      <w:r w:rsidR="008C1553" w:rsidRPr="00E31D06">
        <w:rPr>
          <w:rFonts w:ascii="Calibri" w:hAnsi="Calibri" w:cs="Calibri"/>
          <w:color w:val="0D0D0D"/>
          <w:shd w:val="clear" w:color="auto" w:fill="FFFFFF"/>
        </w:rPr>
        <w:t xml:space="preserve"> She authored work such as, </w:t>
      </w:r>
      <w:r w:rsidR="008C1553" w:rsidRPr="00E31D06">
        <w:rPr>
          <w:rFonts w:ascii="Calibri" w:hAnsi="Calibri" w:cs="Calibri"/>
        </w:rPr>
        <w:t>‘Divination and Theurgy in Neoplatonism’ (2014), as well several</w:t>
      </w:r>
      <w:r w:rsidR="00BD68DB" w:rsidRPr="00E31D06">
        <w:rPr>
          <w:rFonts w:ascii="Calibri" w:hAnsi="Calibri" w:cs="Calibri"/>
        </w:rPr>
        <w:t xml:space="preserve"> other</w:t>
      </w:r>
      <w:r w:rsidR="008C1553" w:rsidRPr="00E31D06">
        <w:rPr>
          <w:rFonts w:ascii="Calibri" w:hAnsi="Calibri" w:cs="Calibri"/>
        </w:rPr>
        <w:t xml:space="preserve"> book chapters</w:t>
      </w:r>
      <w:r w:rsidR="00D65464" w:rsidRPr="00E31D06">
        <w:rPr>
          <w:rFonts w:ascii="Calibri" w:hAnsi="Calibri" w:cs="Calibri"/>
        </w:rPr>
        <w:t>, and book review</w:t>
      </w:r>
      <w:r w:rsidR="0084219E" w:rsidRPr="00E31D06">
        <w:rPr>
          <w:rFonts w:ascii="Calibri" w:hAnsi="Calibri" w:cs="Calibri"/>
        </w:rPr>
        <w:t>s. For example, she was one of the editors of the book ‘Soul Matters. Plato and Platonists on the Nature of the Soul’, where she authored the Chapter ‘Julian and Sallust on the Ascent of the Soul and Theurgy’ (2023).</w:t>
      </w:r>
    </w:p>
    <w:p w14:paraId="776B3EE8" w14:textId="77777777" w:rsidR="00BD68DB" w:rsidRPr="00E31D06" w:rsidRDefault="00BD68DB" w:rsidP="00E31D06">
      <w:pPr>
        <w:spacing w:line="480" w:lineRule="auto"/>
        <w:rPr>
          <w:rFonts w:ascii="Calibri" w:hAnsi="Calibri" w:cs="Calibri"/>
        </w:rPr>
      </w:pPr>
    </w:p>
    <w:p w14:paraId="7DAEF597" w14:textId="699E4288" w:rsidR="00687421" w:rsidRPr="00E31D06" w:rsidRDefault="00687421" w:rsidP="00E31D06">
      <w:pPr>
        <w:spacing w:line="480" w:lineRule="auto"/>
        <w:rPr>
          <w:rFonts w:ascii="Calibri" w:hAnsi="Calibri" w:cs="Calibri"/>
        </w:rPr>
      </w:pPr>
      <w:r w:rsidRPr="00E31D06">
        <w:rPr>
          <w:rFonts w:ascii="Calibri" w:hAnsi="Calibri" w:cs="Calibri"/>
        </w:rPr>
        <w:t>Summary-</w:t>
      </w:r>
    </w:p>
    <w:p w14:paraId="349B96D2" w14:textId="08C56F64" w:rsidR="00213BA6" w:rsidRPr="00E31D06" w:rsidRDefault="00CF5E90" w:rsidP="00E31D06">
      <w:pPr>
        <w:spacing w:line="480" w:lineRule="auto"/>
        <w:rPr>
          <w:rFonts w:ascii="Calibri" w:hAnsi="Calibri" w:cs="Calibri"/>
        </w:rPr>
      </w:pPr>
      <w:r w:rsidRPr="00E31D06">
        <w:rPr>
          <w:rFonts w:ascii="Calibri" w:hAnsi="Calibri" w:cs="Calibri"/>
        </w:rPr>
        <w:t xml:space="preserve">In </w:t>
      </w:r>
      <w:r w:rsidR="00213BA6" w:rsidRPr="00E31D06">
        <w:rPr>
          <w:rFonts w:ascii="Calibri" w:hAnsi="Calibri" w:cs="Calibri"/>
        </w:rPr>
        <w:t>‘The Confucian Ideal of Harmony’</w:t>
      </w:r>
      <w:r w:rsidRPr="00E31D06">
        <w:rPr>
          <w:rFonts w:ascii="Calibri" w:hAnsi="Calibri" w:cs="Calibri"/>
        </w:rPr>
        <w:t xml:space="preserve">, </w:t>
      </w:r>
      <w:r w:rsidR="00F645EC" w:rsidRPr="00E31D06">
        <w:rPr>
          <w:rFonts w:ascii="Calibri" w:hAnsi="Calibri" w:cs="Calibri"/>
        </w:rPr>
        <w:t>Li</w:t>
      </w:r>
      <w:r w:rsidRPr="00E31D06">
        <w:rPr>
          <w:rFonts w:ascii="Calibri" w:hAnsi="Calibri" w:cs="Calibri"/>
        </w:rPr>
        <w:t xml:space="preserve"> explores the </w:t>
      </w:r>
      <w:r w:rsidR="00F645EC" w:rsidRPr="00E31D06">
        <w:rPr>
          <w:rFonts w:ascii="Calibri" w:hAnsi="Calibri" w:cs="Calibri"/>
        </w:rPr>
        <w:t xml:space="preserve">Confucian </w:t>
      </w:r>
      <w:r w:rsidRPr="00E31D06">
        <w:rPr>
          <w:rFonts w:ascii="Calibri" w:hAnsi="Calibri" w:cs="Calibri"/>
        </w:rPr>
        <w:t>concept of ‘he’</w:t>
      </w:r>
      <w:r w:rsidR="00F645EC" w:rsidRPr="00E31D06">
        <w:rPr>
          <w:rFonts w:ascii="Calibri" w:hAnsi="Calibri" w:cs="Calibri"/>
        </w:rPr>
        <w:t xml:space="preserve"> (Harmony)</w:t>
      </w:r>
      <w:r w:rsidRPr="00E31D06">
        <w:rPr>
          <w:rFonts w:ascii="Calibri" w:hAnsi="Calibri" w:cs="Calibri"/>
        </w:rPr>
        <w:t>, which h</w:t>
      </w:r>
      <w:r w:rsidR="00974C39" w:rsidRPr="00E31D06">
        <w:rPr>
          <w:rFonts w:ascii="Calibri" w:hAnsi="Calibri" w:cs="Calibri"/>
        </w:rPr>
        <w:t xml:space="preserve">e </w:t>
      </w:r>
      <w:r w:rsidR="00A03AA4" w:rsidRPr="00E31D06">
        <w:rPr>
          <w:rFonts w:ascii="Calibri" w:hAnsi="Calibri" w:cs="Calibri"/>
        </w:rPr>
        <w:t xml:space="preserve">sometimes </w:t>
      </w:r>
      <w:r w:rsidR="00974C39" w:rsidRPr="00E31D06">
        <w:rPr>
          <w:rFonts w:ascii="Calibri" w:hAnsi="Calibri" w:cs="Calibri"/>
        </w:rPr>
        <w:t>translate</w:t>
      </w:r>
      <w:r w:rsidR="00F645EC" w:rsidRPr="00E31D06">
        <w:rPr>
          <w:rFonts w:ascii="Calibri" w:hAnsi="Calibri" w:cs="Calibri"/>
        </w:rPr>
        <w:t>s</w:t>
      </w:r>
      <w:r w:rsidR="00A03AA4" w:rsidRPr="00E31D06">
        <w:rPr>
          <w:rFonts w:ascii="Calibri" w:hAnsi="Calibri" w:cs="Calibri"/>
        </w:rPr>
        <w:t xml:space="preserve"> </w:t>
      </w:r>
      <w:r w:rsidR="00974C39" w:rsidRPr="00E31D06">
        <w:rPr>
          <w:rFonts w:ascii="Calibri" w:hAnsi="Calibri" w:cs="Calibri"/>
        </w:rPr>
        <w:t>as ‘harmonisation’, a</w:t>
      </w:r>
      <w:r w:rsidR="00F645EC" w:rsidRPr="00E31D06">
        <w:rPr>
          <w:rFonts w:ascii="Calibri" w:hAnsi="Calibri" w:cs="Calibri"/>
        </w:rPr>
        <w:t>sserting it as</w:t>
      </w:r>
      <w:r w:rsidR="00974C39" w:rsidRPr="00E31D06">
        <w:rPr>
          <w:rFonts w:ascii="Calibri" w:hAnsi="Calibri" w:cs="Calibri"/>
        </w:rPr>
        <w:t xml:space="preserve"> ‘the most cherished ideal in Chinese culture’</w:t>
      </w:r>
      <w:r w:rsidR="001F2618" w:rsidRPr="00E31D06">
        <w:rPr>
          <w:rFonts w:ascii="Calibri" w:hAnsi="Calibri" w:cs="Calibri"/>
        </w:rPr>
        <w:t xml:space="preserve"> (</w:t>
      </w:r>
      <w:r w:rsidR="0084219E" w:rsidRPr="00E31D06">
        <w:rPr>
          <w:rFonts w:ascii="Calibri" w:hAnsi="Calibri" w:cs="Calibri"/>
        </w:rPr>
        <w:t>p583</w:t>
      </w:r>
      <w:r w:rsidR="001F2618" w:rsidRPr="00E31D06">
        <w:rPr>
          <w:rFonts w:ascii="Calibri" w:hAnsi="Calibri" w:cs="Calibri"/>
        </w:rPr>
        <w:t>)</w:t>
      </w:r>
      <w:r w:rsidR="00974C39" w:rsidRPr="00E31D06">
        <w:rPr>
          <w:rFonts w:ascii="Calibri" w:hAnsi="Calibri" w:cs="Calibri"/>
        </w:rPr>
        <w:t xml:space="preserve">. He depicts Confucian Harmony or ‘he’ as </w:t>
      </w:r>
      <w:r w:rsidR="00F645EC" w:rsidRPr="00E31D06">
        <w:rPr>
          <w:rFonts w:ascii="Calibri" w:hAnsi="Calibri" w:cs="Calibri"/>
        </w:rPr>
        <w:t>a dynamic process of harmonisation, that involves the coordination and cooperation of diverse elements, rather than a static agreement of sameness</w:t>
      </w:r>
      <w:r w:rsidR="00974C39" w:rsidRPr="00E31D06">
        <w:rPr>
          <w:rFonts w:ascii="Calibri" w:hAnsi="Calibri" w:cs="Calibri"/>
        </w:rPr>
        <w:t>. In the article, he delves into</w:t>
      </w:r>
      <w:r w:rsidR="00FA56EB" w:rsidRPr="00E31D06">
        <w:rPr>
          <w:rFonts w:ascii="Calibri" w:hAnsi="Calibri" w:cs="Calibri"/>
        </w:rPr>
        <w:t xml:space="preserve"> an array of</w:t>
      </w:r>
      <w:r w:rsidR="00974C39" w:rsidRPr="00E31D06">
        <w:rPr>
          <w:rFonts w:ascii="Calibri" w:hAnsi="Calibri" w:cs="Calibri"/>
        </w:rPr>
        <w:t xml:space="preserve"> historical and philosophical sources to illustrate the multifaceted nature of harmony in Confucian thought, emphasising its metaphysical and ethical dimensions. </w:t>
      </w:r>
      <w:r w:rsidR="00FA56EB" w:rsidRPr="00E31D06">
        <w:rPr>
          <w:rFonts w:ascii="Calibri" w:hAnsi="Calibri" w:cs="Calibri"/>
        </w:rPr>
        <w:t xml:space="preserve">Highlighting how Confucian, unlike many other world traditions, emphasises the importance of Harmony at various levels: within the individual, between individuals, within societies, and between human society and the natural world. </w:t>
      </w:r>
    </w:p>
    <w:p w14:paraId="615013C1" w14:textId="0EA340FB" w:rsidR="00FA56EB" w:rsidRPr="00E31D06" w:rsidRDefault="00FA56EB" w:rsidP="00E31D06">
      <w:pPr>
        <w:spacing w:line="480" w:lineRule="auto"/>
        <w:rPr>
          <w:rFonts w:ascii="Calibri" w:hAnsi="Calibri" w:cs="Calibri"/>
        </w:rPr>
      </w:pPr>
      <w:r w:rsidRPr="00E31D06">
        <w:rPr>
          <w:rFonts w:ascii="Calibri" w:hAnsi="Calibri" w:cs="Calibri"/>
        </w:rPr>
        <w:t>The article contends that strife is inherent in Harmony,</w:t>
      </w:r>
      <w:r w:rsidR="001F2618" w:rsidRPr="00E31D06">
        <w:rPr>
          <w:rFonts w:ascii="Calibri" w:hAnsi="Calibri" w:cs="Calibri"/>
        </w:rPr>
        <w:t xml:space="preserve"> </w:t>
      </w:r>
      <w:r w:rsidR="00C312C9" w:rsidRPr="00E31D06">
        <w:rPr>
          <w:rFonts w:ascii="Calibri" w:hAnsi="Calibri" w:cs="Calibri"/>
        </w:rPr>
        <w:t>rejecting the</w:t>
      </w:r>
      <w:r w:rsidR="00CC702C" w:rsidRPr="00E31D06">
        <w:rPr>
          <w:rFonts w:ascii="Calibri" w:hAnsi="Calibri" w:cs="Calibri"/>
        </w:rPr>
        <w:t xml:space="preserve"> </w:t>
      </w:r>
      <w:r w:rsidR="00C312C9" w:rsidRPr="00E31D06">
        <w:rPr>
          <w:rFonts w:ascii="Calibri" w:hAnsi="Calibri" w:cs="Calibri"/>
        </w:rPr>
        <w:t>idea of its absence of conflict and proposing instead that it arises through the dynamic interplay of diverse elements</w:t>
      </w:r>
      <w:r w:rsidRPr="00E31D06">
        <w:rPr>
          <w:rFonts w:ascii="Calibri" w:hAnsi="Calibri" w:cs="Calibri"/>
        </w:rPr>
        <w:t xml:space="preserve">. It addresses the pragmatic attitude that the ideal of Harmony engenders, highlighting its potential for facilitating peaceful solutions to societal issues. </w:t>
      </w:r>
      <w:r w:rsidR="00F645EC" w:rsidRPr="00E31D06">
        <w:rPr>
          <w:rFonts w:ascii="Calibri" w:hAnsi="Calibri" w:cs="Calibri"/>
        </w:rPr>
        <w:t>Li</w:t>
      </w:r>
      <w:r w:rsidRPr="00E31D06">
        <w:rPr>
          <w:rFonts w:ascii="Calibri" w:hAnsi="Calibri" w:cs="Calibri"/>
        </w:rPr>
        <w:t xml:space="preserve"> explores the </w:t>
      </w:r>
      <w:r w:rsidRPr="00E31D06">
        <w:rPr>
          <w:rFonts w:ascii="Calibri" w:hAnsi="Calibri" w:cs="Calibri"/>
        </w:rPr>
        <w:lastRenderedPageBreak/>
        <w:t xml:space="preserve">notion of </w:t>
      </w:r>
      <w:r w:rsidR="00F645EC" w:rsidRPr="00E31D06">
        <w:rPr>
          <w:rFonts w:ascii="Calibri" w:hAnsi="Calibri" w:cs="Calibri"/>
        </w:rPr>
        <w:t>value</w:t>
      </w:r>
      <w:r w:rsidRPr="00E31D06">
        <w:rPr>
          <w:rFonts w:ascii="Calibri" w:hAnsi="Calibri" w:cs="Calibri"/>
        </w:rPr>
        <w:t xml:space="preserve"> pluralism within Confucianism, which acknowledges the existence of multiple values and the need to reconcile conflicting values for harmonious coexistence. Ultimately, in the article </w:t>
      </w:r>
      <w:r w:rsidR="00F645EC" w:rsidRPr="00E31D06">
        <w:rPr>
          <w:rFonts w:ascii="Calibri" w:hAnsi="Calibri" w:cs="Calibri"/>
        </w:rPr>
        <w:t>Li</w:t>
      </w:r>
      <w:r w:rsidRPr="00E31D06">
        <w:rPr>
          <w:rFonts w:ascii="Calibri" w:hAnsi="Calibri" w:cs="Calibri"/>
        </w:rPr>
        <w:t xml:space="preserve"> a</w:t>
      </w:r>
      <w:r w:rsidR="00F645EC" w:rsidRPr="00E31D06">
        <w:rPr>
          <w:rFonts w:ascii="Calibri" w:hAnsi="Calibri" w:cs="Calibri"/>
        </w:rPr>
        <w:t>dvocates for adopting a Harmony mentality over a combative one, drawing on Confucian principles to promote mutual change and adjustment for peaceful coexistence</w:t>
      </w:r>
      <w:r w:rsidR="00752114" w:rsidRPr="00E31D06">
        <w:rPr>
          <w:rFonts w:ascii="Calibri" w:hAnsi="Calibri" w:cs="Calibri"/>
        </w:rPr>
        <w:t xml:space="preserve">, </w:t>
      </w:r>
      <w:r w:rsidR="00F645EC" w:rsidRPr="00E31D06">
        <w:rPr>
          <w:rFonts w:ascii="Calibri" w:hAnsi="Calibri" w:cs="Calibri"/>
        </w:rPr>
        <w:t>provid</w:t>
      </w:r>
      <w:r w:rsidR="00752114" w:rsidRPr="00E31D06">
        <w:rPr>
          <w:rFonts w:ascii="Calibri" w:hAnsi="Calibri" w:cs="Calibri"/>
        </w:rPr>
        <w:t>ing</w:t>
      </w:r>
      <w:r w:rsidR="00F645EC" w:rsidRPr="00E31D06">
        <w:rPr>
          <w:rFonts w:ascii="Calibri" w:hAnsi="Calibri" w:cs="Calibri"/>
        </w:rPr>
        <w:t xml:space="preserve"> insights into </w:t>
      </w:r>
      <w:r w:rsidR="00752114" w:rsidRPr="00E31D06">
        <w:rPr>
          <w:rFonts w:ascii="Calibri" w:hAnsi="Calibri" w:cs="Calibri"/>
        </w:rPr>
        <w:t xml:space="preserve">Harmony’s </w:t>
      </w:r>
      <w:r w:rsidR="00F645EC" w:rsidRPr="00E31D06">
        <w:rPr>
          <w:rFonts w:ascii="Calibri" w:hAnsi="Calibri" w:cs="Calibri"/>
        </w:rPr>
        <w:t>significance and applicability in navigating intercultural conflicts and fostering global peace</w:t>
      </w:r>
      <w:r w:rsidR="00CC702C" w:rsidRPr="00E31D06">
        <w:rPr>
          <w:rFonts w:ascii="Calibri" w:hAnsi="Calibri" w:cs="Calibri"/>
        </w:rPr>
        <w:t>.</w:t>
      </w:r>
    </w:p>
    <w:p w14:paraId="64F8DE45" w14:textId="1DD3CAE9" w:rsidR="00530066" w:rsidRPr="00E31D06" w:rsidRDefault="00530066" w:rsidP="00E31D06">
      <w:pPr>
        <w:spacing w:line="480" w:lineRule="auto"/>
        <w:rPr>
          <w:rFonts w:ascii="Calibri" w:hAnsi="Calibri" w:cs="Calibri"/>
        </w:rPr>
      </w:pPr>
      <w:r w:rsidRPr="00E31D06">
        <w:rPr>
          <w:rFonts w:ascii="Calibri" w:hAnsi="Calibri" w:cs="Calibri"/>
        </w:rPr>
        <w:t>In The Connected Cosmos: Harmony, Cosmology</w:t>
      </w:r>
      <w:r w:rsidR="002A6FAF" w:rsidRPr="00E31D06">
        <w:rPr>
          <w:rFonts w:ascii="Calibri" w:hAnsi="Calibri" w:cs="Calibri"/>
        </w:rPr>
        <w:t xml:space="preserve"> </w:t>
      </w:r>
      <w:r w:rsidRPr="00E31D06">
        <w:rPr>
          <w:rFonts w:ascii="Calibri" w:hAnsi="Calibri" w:cs="Calibri"/>
        </w:rPr>
        <w:t>and Theurgy in Neoplatonism’, Addey highlights the concept of Harmony importance and centrality within Neoplatoni</w:t>
      </w:r>
      <w:r w:rsidR="00AF275A" w:rsidRPr="00E31D06">
        <w:rPr>
          <w:rFonts w:ascii="Calibri" w:hAnsi="Calibri" w:cs="Calibri"/>
        </w:rPr>
        <w:t>c cosmology</w:t>
      </w:r>
      <w:r w:rsidRPr="00E31D06">
        <w:rPr>
          <w:rFonts w:ascii="Calibri" w:hAnsi="Calibri" w:cs="Calibri"/>
        </w:rPr>
        <w:t>, exploring its</w:t>
      </w:r>
      <w:r w:rsidR="00AF275A" w:rsidRPr="00E31D06">
        <w:rPr>
          <w:rFonts w:ascii="Calibri" w:hAnsi="Calibri" w:cs="Calibri"/>
        </w:rPr>
        <w:t xml:space="preserve"> importance for the practice of theurgic ritual</w:t>
      </w:r>
      <w:r w:rsidRPr="00E31D06">
        <w:rPr>
          <w:rFonts w:ascii="Calibri" w:hAnsi="Calibri" w:cs="Calibri"/>
        </w:rPr>
        <w:t>. Addey emphasises how Neoplatonist philosophers, influenced by Plato, maintained that the human soul is immortal and that the cosmos is a single living being imbued with soul, reason, and intelligence</w:t>
      </w:r>
      <w:r w:rsidR="00FD64B3" w:rsidRPr="00E31D06">
        <w:rPr>
          <w:rFonts w:ascii="Calibri" w:hAnsi="Calibri" w:cs="Calibri"/>
        </w:rPr>
        <w:t>, an</w:t>
      </w:r>
      <w:r w:rsidR="00A03AA4" w:rsidRPr="00E31D06">
        <w:rPr>
          <w:rFonts w:ascii="Calibri" w:hAnsi="Calibri" w:cs="Calibri"/>
        </w:rPr>
        <w:t xml:space="preserve"> </w:t>
      </w:r>
      <w:r w:rsidR="00FD64B3" w:rsidRPr="00E31D06">
        <w:rPr>
          <w:rFonts w:ascii="Calibri" w:hAnsi="Calibri" w:cs="Calibri"/>
        </w:rPr>
        <w:t>‘interconnected entity containing all other entities, and a harmonious whole’</w:t>
      </w:r>
      <w:r w:rsidR="001F2618" w:rsidRPr="00E31D06">
        <w:rPr>
          <w:rFonts w:ascii="Calibri" w:hAnsi="Calibri" w:cs="Calibri"/>
        </w:rPr>
        <w:t>(</w:t>
      </w:r>
      <w:r w:rsidR="00752114" w:rsidRPr="00E31D06">
        <w:rPr>
          <w:rFonts w:ascii="Calibri" w:hAnsi="Calibri" w:cs="Calibri"/>
        </w:rPr>
        <w:t>p135</w:t>
      </w:r>
      <w:r w:rsidR="001F2618" w:rsidRPr="00E31D06">
        <w:rPr>
          <w:rFonts w:ascii="Calibri" w:hAnsi="Calibri" w:cs="Calibri"/>
        </w:rPr>
        <w:t>)</w:t>
      </w:r>
      <w:r w:rsidR="00FD64B3" w:rsidRPr="00E31D06">
        <w:rPr>
          <w:rFonts w:ascii="Calibri" w:hAnsi="Calibri" w:cs="Calibri"/>
        </w:rPr>
        <w:t>.</w:t>
      </w:r>
      <w:r w:rsidR="00A03AA4" w:rsidRPr="00E31D06">
        <w:rPr>
          <w:rFonts w:ascii="Calibri" w:hAnsi="Calibri" w:cs="Calibri"/>
        </w:rPr>
        <w:t xml:space="preserve"> </w:t>
      </w:r>
      <w:r w:rsidR="00FD64B3" w:rsidRPr="00E31D06">
        <w:rPr>
          <w:rFonts w:ascii="Calibri" w:hAnsi="Calibri" w:cs="Calibri"/>
        </w:rPr>
        <w:t>Addey explores Theurgy, as a central practice in Neoplatonism, aimed a reawakening the souls pre-ontological connection with the divine, as a practice to restore harmony and alignment with the cosmos.</w:t>
      </w:r>
    </w:p>
    <w:p w14:paraId="623278FC" w14:textId="611C0105" w:rsidR="001F2618" w:rsidRPr="00E31D06" w:rsidRDefault="00FD64B3" w:rsidP="00E31D06">
      <w:pPr>
        <w:spacing w:line="480" w:lineRule="auto"/>
        <w:rPr>
          <w:rFonts w:ascii="Calibri" w:eastAsia="Times New Roman" w:hAnsi="Calibri" w:cs="Calibri"/>
          <w:color w:val="000000"/>
          <w:kern w:val="0"/>
          <w:lang w:eastAsia="en-GB"/>
          <w14:ligatures w14:val="none"/>
        </w:rPr>
      </w:pPr>
      <w:r w:rsidRPr="00E31D06">
        <w:rPr>
          <w:rFonts w:ascii="Calibri" w:hAnsi="Calibri" w:cs="Calibri"/>
        </w:rPr>
        <w:t>The metaphor of a traditional pantomime dancer is used to illustrate the organic unity and harmony of the cosmos, emphasising the interconnectedness of all of its parts. She</w:t>
      </w:r>
      <w:r w:rsidR="00A03AA4" w:rsidRPr="00E31D06">
        <w:rPr>
          <w:rFonts w:ascii="Calibri" w:hAnsi="Calibri" w:cs="Calibri"/>
        </w:rPr>
        <w:t xml:space="preserve"> </w:t>
      </w:r>
      <w:r w:rsidRPr="00E31D06">
        <w:rPr>
          <w:rFonts w:ascii="Calibri" w:hAnsi="Calibri" w:cs="Calibri"/>
        </w:rPr>
        <w:t>highlights how cosmic sympathy, wherein entities within the universe are connected by affinity, sympathy, and likeness, contributes to the overall Harmony of the cosmos. The article em</w:t>
      </w:r>
      <w:r w:rsidR="002A6FAF" w:rsidRPr="00E31D06">
        <w:rPr>
          <w:rFonts w:ascii="Calibri" w:hAnsi="Calibri" w:cs="Calibri"/>
        </w:rPr>
        <w:t>phasises Harmony’s centrality to Neoplatonic soteriology, or the salvation and perfection of the human soul</w:t>
      </w:r>
      <w:r w:rsidR="001F2618" w:rsidRPr="00E31D06">
        <w:rPr>
          <w:rFonts w:ascii="Calibri" w:hAnsi="Calibri" w:cs="Calibri"/>
        </w:rPr>
        <w:t xml:space="preserve">. Highlighting how </w:t>
      </w:r>
      <w:r w:rsidR="002A6FAF" w:rsidRPr="00E31D06">
        <w:rPr>
          <w:rFonts w:ascii="Calibri" w:hAnsi="Calibri" w:cs="Calibri"/>
        </w:rPr>
        <w:t>theurg</w:t>
      </w:r>
      <w:r w:rsidR="001F2618" w:rsidRPr="00E31D06">
        <w:rPr>
          <w:rFonts w:ascii="Calibri" w:hAnsi="Calibri" w:cs="Calibri"/>
        </w:rPr>
        <w:t xml:space="preserve">ic ritual is seen as a way for </w:t>
      </w:r>
      <w:r w:rsidR="002A6FAF" w:rsidRPr="00E31D06">
        <w:rPr>
          <w:rFonts w:ascii="Calibri" w:hAnsi="Calibri" w:cs="Calibri"/>
        </w:rPr>
        <w:t>human</w:t>
      </w:r>
      <w:r w:rsidR="001F2618" w:rsidRPr="00E31D06">
        <w:rPr>
          <w:rFonts w:ascii="Calibri" w:hAnsi="Calibri" w:cs="Calibri"/>
        </w:rPr>
        <w:t xml:space="preserve"> </w:t>
      </w:r>
      <w:r w:rsidR="002A6FAF" w:rsidRPr="00E31D06">
        <w:rPr>
          <w:rFonts w:ascii="Calibri" w:hAnsi="Calibri" w:cs="Calibri"/>
        </w:rPr>
        <w:t xml:space="preserve">beings </w:t>
      </w:r>
      <w:r w:rsidR="001F2618" w:rsidRPr="00E31D06">
        <w:rPr>
          <w:rFonts w:ascii="Calibri" w:hAnsi="Calibri" w:cs="Calibri"/>
        </w:rPr>
        <w:t xml:space="preserve">to </w:t>
      </w:r>
      <w:r w:rsidR="002A6FAF" w:rsidRPr="00E31D06">
        <w:rPr>
          <w:rFonts w:ascii="Calibri" w:hAnsi="Calibri" w:cs="Calibri"/>
        </w:rPr>
        <w:t xml:space="preserve">align themselves with the divine Harmony. Ultimately, Addey’s work highlights the </w:t>
      </w:r>
      <w:r w:rsidR="002A6FAF" w:rsidRPr="00E31D06">
        <w:rPr>
          <w:rFonts w:ascii="Calibri" w:hAnsi="Calibri" w:cs="Calibri"/>
        </w:rPr>
        <w:lastRenderedPageBreak/>
        <w:t>profound role of Harmony in Neoplatonic thought, underscoring its significance in understanding the interconnectedness of the</w:t>
      </w:r>
      <w:r w:rsidR="00A03AA4" w:rsidRPr="00E31D06">
        <w:rPr>
          <w:rFonts w:ascii="Calibri" w:hAnsi="Calibri" w:cs="Calibri"/>
        </w:rPr>
        <w:t xml:space="preserve"> cosmos</w:t>
      </w:r>
      <w:r w:rsidR="002A6FAF" w:rsidRPr="00E31D06">
        <w:rPr>
          <w:rFonts w:ascii="Calibri" w:hAnsi="Calibri" w:cs="Calibri"/>
        </w:rPr>
        <w:t>.</w:t>
      </w:r>
      <w:r w:rsidR="00530066" w:rsidRPr="00E31D06">
        <w:rPr>
          <w:rFonts w:ascii="Calibri" w:eastAsia="Times New Roman" w:hAnsi="Calibri" w:cs="Calibri"/>
          <w:vanish/>
          <w:kern w:val="0"/>
          <w:lang w:eastAsia="en-GB"/>
          <w14:ligatures w14:val="none"/>
        </w:rPr>
        <w:t>Top of Form</w:t>
      </w:r>
    </w:p>
    <w:p w14:paraId="65E2132B" w14:textId="77777777" w:rsidR="001F2618" w:rsidRPr="00E31D06" w:rsidRDefault="001F2618" w:rsidP="00E31D06">
      <w:pPr>
        <w:spacing w:line="480" w:lineRule="auto"/>
        <w:rPr>
          <w:rFonts w:ascii="Calibri" w:eastAsia="Times New Roman" w:hAnsi="Calibri" w:cs="Calibri"/>
          <w:color w:val="000000"/>
          <w:kern w:val="0"/>
          <w:lang w:eastAsia="en-GB"/>
          <w14:ligatures w14:val="none"/>
        </w:rPr>
      </w:pPr>
    </w:p>
    <w:p w14:paraId="28AB64E7" w14:textId="455841D3" w:rsidR="00687421" w:rsidRPr="00E31D06" w:rsidRDefault="00687421" w:rsidP="00E31D06">
      <w:pPr>
        <w:spacing w:line="480" w:lineRule="auto"/>
        <w:rPr>
          <w:rFonts w:ascii="Calibri" w:eastAsia="Times New Roman" w:hAnsi="Calibri" w:cs="Calibri"/>
          <w:color w:val="000000"/>
          <w:kern w:val="0"/>
          <w:lang w:eastAsia="en-GB"/>
          <w14:ligatures w14:val="none"/>
        </w:rPr>
      </w:pPr>
      <w:r w:rsidRPr="00E31D06">
        <w:rPr>
          <w:rFonts w:ascii="Calibri" w:hAnsi="Calibri" w:cs="Calibri"/>
        </w:rPr>
        <w:t xml:space="preserve">Analysis- </w:t>
      </w:r>
    </w:p>
    <w:p w14:paraId="667AC403" w14:textId="25CEDB1A" w:rsidR="00967106" w:rsidRPr="00E31D06" w:rsidRDefault="00D51BBE" w:rsidP="00E31D06">
      <w:pPr>
        <w:spacing w:line="480" w:lineRule="auto"/>
        <w:rPr>
          <w:rFonts w:ascii="Calibri" w:hAnsi="Calibri" w:cs="Calibri"/>
        </w:rPr>
      </w:pPr>
      <w:r w:rsidRPr="00E31D06">
        <w:rPr>
          <w:rFonts w:ascii="Calibri" w:hAnsi="Calibri" w:cs="Calibri"/>
        </w:rPr>
        <w:t>Both Li and Addey’s</w:t>
      </w:r>
      <w:r w:rsidR="00967106" w:rsidRPr="00E31D06">
        <w:rPr>
          <w:rFonts w:ascii="Calibri" w:hAnsi="Calibri" w:cs="Calibri"/>
        </w:rPr>
        <w:t xml:space="preserve"> employ </w:t>
      </w:r>
      <w:r w:rsidR="00D85694" w:rsidRPr="00E31D06">
        <w:rPr>
          <w:rFonts w:ascii="Calibri" w:hAnsi="Calibri" w:cs="Calibri"/>
        </w:rPr>
        <w:t>a scholarly and analytical tone</w:t>
      </w:r>
      <w:r w:rsidR="00967106" w:rsidRPr="00E31D06">
        <w:rPr>
          <w:rFonts w:ascii="Calibri" w:hAnsi="Calibri" w:cs="Calibri"/>
        </w:rPr>
        <w:t xml:space="preserve"> throughout their work</w:t>
      </w:r>
      <w:r w:rsidR="00D85694" w:rsidRPr="00E31D06">
        <w:rPr>
          <w:rFonts w:ascii="Calibri" w:hAnsi="Calibri" w:cs="Calibri"/>
        </w:rPr>
        <w:t>,</w:t>
      </w:r>
      <w:r w:rsidR="001C5340" w:rsidRPr="00E31D06">
        <w:rPr>
          <w:rFonts w:ascii="Calibri" w:hAnsi="Calibri" w:cs="Calibri"/>
        </w:rPr>
        <w:t xml:space="preserve"> </w:t>
      </w:r>
      <w:r w:rsidR="00E50BBB" w:rsidRPr="00E31D06">
        <w:rPr>
          <w:rFonts w:ascii="Calibri" w:hAnsi="Calibri" w:cs="Calibri"/>
        </w:rPr>
        <w:t xml:space="preserve">utilising complex language and technical terminology common in philosophical discourse. </w:t>
      </w:r>
      <w:r w:rsidR="00967106" w:rsidRPr="00E31D06">
        <w:rPr>
          <w:rFonts w:ascii="Calibri" w:hAnsi="Calibri" w:cs="Calibri"/>
        </w:rPr>
        <w:t>T</w:t>
      </w:r>
      <w:r w:rsidR="00E50BBB" w:rsidRPr="00E31D06">
        <w:rPr>
          <w:rFonts w:ascii="Calibri" w:hAnsi="Calibri" w:cs="Calibri"/>
        </w:rPr>
        <w:t>h</w:t>
      </w:r>
      <w:r w:rsidR="001C5340" w:rsidRPr="00E31D06">
        <w:rPr>
          <w:rFonts w:ascii="Calibri" w:hAnsi="Calibri" w:cs="Calibri"/>
        </w:rPr>
        <w:t xml:space="preserve">is </w:t>
      </w:r>
      <w:r w:rsidR="00E50BBB" w:rsidRPr="00E31D06">
        <w:rPr>
          <w:rFonts w:ascii="Calibri" w:hAnsi="Calibri" w:cs="Calibri"/>
        </w:rPr>
        <w:t xml:space="preserve">is </w:t>
      </w:r>
      <w:r w:rsidR="001C5340" w:rsidRPr="00E31D06">
        <w:rPr>
          <w:rFonts w:ascii="Calibri" w:hAnsi="Calibri" w:cs="Calibri"/>
        </w:rPr>
        <w:t xml:space="preserve">evidenced </w:t>
      </w:r>
      <w:r w:rsidR="00967106" w:rsidRPr="00E31D06">
        <w:rPr>
          <w:rFonts w:ascii="Calibri" w:hAnsi="Calibri" w:cs="Calibri"/>
        </w:rPr>
        <w:t xml:space="preserve">by Li’s consistent </w:t>
      </w:r>
      <w:r w:rsidR="001C5340" w:rsidRPr="00E31D06">
        <w:rPr>
          <w:rFonts w:ascii="Calibri" w:hAnsi="Calibri" w:cs="Calibri"/>
        </w:rPr>
        <w:t>use of academic</w:t>
      </w:r>
      <w:r w:rsidR="00D85694" w:rsidRPr="00E31D06">
        <w:rPr>
          <w:rFonts w:ascii="Calibri" w:hAnsi="Calibri" w:cs="Calibri"/>
        </w:rPr>
        <w:t xml:space="preserve"> </w:t>
      </w:r>
      <w:r w:rsidR="001C5340" w:rsidRPr="00E31D06">
        <w:rPr>
          <w:rFonts w:ascii="Calibri" w:hAnsi="Calibri" w:cs="Calibri"/>
        </w:rPr>
        <w:t>terminology, such as ‘communitarianism’</w:t>
      </w:r>
      <w:r w:rsidR="00967106" w:rsidRPr="00E31D06">
        <w:rPr>
          <w:rFonts w:ascii="Calibri" w:hAnsi="Calibri" w:cs="Calibri"/>
        </w:rPr>
        <w:t xml:space="preserve"> (</w:t>
      </w:r>
      <w:r w:rsidR="00752114" w:rsidRPr="00E31D06">
        <w:rPr>
          <w:rFonts w:ascii="Calibri" w:hAnsi="Calibri" w:cs="Calibri"/>
        </w:rPr>
        <w:t>p597</w:t>
      </w:r>
      <w:r w:rsidR="00967106" w:rsidRPr="00E31D06">
        <w:rPr>
          <w:rFonts w:ascii="Calibri" w:hAnsi="Calibri" w:cs="Calibri"/>
        </w:rPr>
        <w:t>)</w:t>
      </w:r>
      <w:r w:rsidR="00D85694" w:rsidRPr="00E31D06">
        <w:rPr>
          <w:rFonts w:ascii="Calibri" w:hAnsi="Calibri" w:cs="Calibri"/>
        </w:rPr>
        <w:t>, a</w:t>
      </w:r>
      <w:r w:rsidR="00967106" w:rsidRPr="00E31D06">
        <w:rPr>
          <w:rFonts w:ascii="Calibri" w:hAnsi="Calibri" w:cs="Calibri"/>
        </w:rPr>
        <w:t xml:space="preserve">longside </w:t>
      </w:r>
      <w:r w:rsidR="00D85694" w:rsidRPr="00E31D06">
        <w:rPr>
          <w:rFonts w:ascii="Calibri" w:hAnsi="Calibri" w:cs="Calibri"/>
        </w:rPr>
        <w:t>technical terms related to Confucian philosophy, such as ‘</w:t>
      </w:r>
      <w:r w:rsidR="00674AB8" w:rsidRPr="00E31D06">
        <w:rPr>
          <w:rFonts w:ascii="Calibri" w:hAnsi="Calibri" w:cs="Calibri"/>
        </w:rPr>
        <w:t>junzi</w:t>
      </w:r>
      <w:r w:rsidR="00D85694" w:rsidRPr="00E31D06">
        <w:rPr>
          <w:rFonts w:ascii="Calibri" w:hAnsi="Calibri" w:cs="Calibri"/>
        </w:rPr>
        <w:t>’</w:t>
      </w:r>
      <w:r w:rsidR="00967106" w:rsidRPr="00E31D06">
        <w:rPr>
          <w:rFonts w:ascii="Calibri" w:hAnsi="Calibri" w:cs="Calibri"/>
        </w:rPr>
        <w:t xml:space="preserve"> (</w:t>
      </w:r>
      <w:r w:rsidR="00674AB8" w:rsidRPr="00E31D06">
        <w:rPr>
          <w:rFonts w:ascii="Calibri" w:hAnsi="Calibri" w:cs="Calibri"/>
        </w:rPr>
        <w:t>p586</w:t>
      </w:r>
      <w:r w:rsidR="00967106" w:rsidRPr="00E31D06">
        <w:rPr>
          <w:rFonts w:ascii="Calibri" w:hAnsi="Calibri" w:cs="Calibri"/>
        </w:rPr>
        <w:t>)</w:t>
      </w:r>
      <w:r w:rsidR="005C3737" w:rsidRPr="00E31D06">
        <w:rPr>
          <w:rFonts w:ascii="Calibri" w:hAnsi="Calibri" w:cs="Calibri"/>
        </w:rPr>
        <w:t xml:space="preserve">, and </w:t>
      </w:r>
      <w:r w:rsidR="00967106" w:rsidRPr="00E31D06">
        <w:rPr>
          <w:rFonts w:ascii="Calibri" w:hAnsi="Calibri" w:cs="Calibri"/>
        </w:rPr>
        <w:t xml:space="preserve">Addey’s use of </w:t>
      </w:r>
      <w:r w:rsidR="00773E1E" w:rsidRPr="00E31D06">
        <w:rPr>
          <w:rFonts w:ascii="Calibri" w:hAnsi="Calibri" w:cs="Calibri"/>
        </w:rPr>
        <w:t>terms like ‘soteriology’</w:t>
      </w:r>
      <w:r w:rsidR="00674AB8" w:rsidRPr="00E31D06">
        <w:rPr>
          <w:rFonts w:ascii="Calibri" w:hAnsi="Calibri" w:cs="Calibri"/>
        </w:rPr>
        <w:t xml:space="preserve"> (p135)</w:t>
      </w:r>
      <w:r w:rsidR="00773E1E" w:rsidRPr="00E31D06">
        <w:rPr>
          <w:rFonts w:ascii="Calibri" w:hAnsi="Calibri" w:cs="Calibri"/>
        </w:rPr>
        <w:t>, and ‘ontological link’</w:t>
      </w:r>
      <w:r w:rsidR="00967106" w:rsidRPr="00E31D06">
        <w:rPr>
          <w:rFonts w:ascii="Calibri" w:hAnsi="Calibri" w:cs="Calibri"/>
        </w:rPr>
        <w:t xml:space="preserve"> (</w:t>
      </w:r>
      <w:r w:rsidR="00674AB8" w:rsidRPr="00E31D06">
        <w:rPr>
          <w:rFonts w:ascii="Calibri" w:hAnsi="Calibri" w:cs="Calibri"/>
        </w:rPr>
        <w:t>p144</w:t>
      </w:r>
      <w:r w:rsidR="00967106" w:rsidRPr="00E31D06">
        <w:rPr>
          <w:rFonts w:ascii="Calibri" w:hAnsi="Calibri" w:cs="Calibri"/>
        </w:rPr>
        <w:t>)</w:t>
      </w:r>
      <w:r w:rsidR="00773E1E" w:rsidRPr="00E31D06">
        <w:rPr>
          <w:rFonts w:ascii="Calibri" w:hAnsi="Calibri" w:cs="Calibri"/>
        </w:rPr>
        <w:t>.</w:t>
      </w:r>
      <w:r w:rsidR="00967106" w:rsidRPr="00E31D06">
        <w:rPr>
          <w:rFonts w:ascii="Calibri" w:hAnsi="Calibri" w:cs="Calibri"/>
        </w:rPr>
        <w:t xml:space="preserve"> T</w:t>
      </w:r>
      <w:r w:rsidR="00B26C61" w:rsidRPr="00E31D06">
        <w:rPr>
          <w:rFonts w:ascii="Calibri" w:hAnsi="Calibri" w:cs="Calibri"/>
        </w:rPr>
        <w:t>he</w:t>
      </w:r>
      <w:r w:rsidR="00967106" w:rsidRPr="00E31D06">
        <w:rPr>
          <w:rFonts w:ascii="Calibri" w:hAnsi="Calibri" w:cs="Calibri"/>
        </w:rPr>
        <w:t xml:space="preserve"> utilisation of such terminology is </w:t>
      </w:r>
      <w:r w:rsidR="00B26C61" w:rsidRPr="00E31D06">
        <w:rPr>
          <w:rFonts w:ascii="Calibri" w:hAnsi="Calibri" w:cs="Calibri"/>
        </w:rPr>
        <w:t xml:space="preserve">essential for </w:t>
      </w:r>
      <w:r w:rsidR="00967106" w:rsidRPr="00E31D06">
        <w:rPr>
          <w:rFonts w:ascii="Calibri" w:hAnsi="Calibri" w:cs="Calibri"/>
        </w:rPr>
        <w:t>a thorough discussion of their respective topics, and demonstrates their expertise in the areas</w:t>
      </w:r>
      <w:r w:rsidR="000A4609" w:rsidRPr="00E31D06">
        <w:rPr>
          <w:rFonts w:ascii="Calibri" w:hAnsi="Calibri" w:cs="Calibri"/>
        </w:rPr>
        <w:t xml:space="preserve"> (Johnson and Others, 2020)</w:t>
      </w:r>
      <w:r w:rsidR="00967106" w:rsidRPr="00E31D06">
        <w:rPr>
          <w:rFonts w:ascii="Calibri" w:hAnsi="Calibri" w:cs="Calibri"/>
        </w:rPr>
        <w:t>. However, it contributes to the creation of dense prose and intricate philosophical analysis</w:t>
      </w:r>
      <w:r w:rsidR="00B26C61" w:rsidRPr="00E31D06">
        <w:rPr>
          <w:rFonts w:ascii="Calibri" w:hAnsi="Calibri" w:cs="Calibri"/>
        </w:rPr>
        <w:t xml:space="preserve">, </w:t>
      </w:r>
      <w:r w:rsidR="00967106" w:rsidRPr="00E31D06">
        <w:rPr>
          <w:rFonts w:ascii="Calibri" w:hAnsi="Calibri" w:cs="Calibri"/>
        </w:rPr>
        <w:t>potentially impeding accessibility for some readers</w:t>
      </w:r>
      <w:r w:rsidR="007C0E4E" w:rsidRPr="00E31D06">
        <w:rPr>
          <w:rFonts w:ascii="Calibri" w:hAnsi="Calibri" w:cs="Calibri"/>
        </w:rPr>
        <w:t xml:space="preserve"> (Lather, 1996)</w:t>
      </w:r>
      <w:r w:rsidR="00967106" w:rsidRPr="00E31D06">
        <w:rPr>
          <w:rFonts w:ascii="Calibri" w:hAnsi="Calibri" w:cs="Calibri"/>
        </w:rPr>
        <w:t xml:space="preserve">. </w:t>
      </w:r>
      <w:r w:rsidR="00B26C61" w:rsidRPr="00E31D06">
        <w:rPr>
          <w:rFonts w:ascii="Calibri" w:hAnsi="Calibri" w:cs="Calibri"/>
        </w:rPr>
        <w:t>For instance, Li’s exp</w:t>
      </w:r>
      <w:r w:rsidR="00967106" w:rsidRPr="00E31D06">
        <w:rPr>
          <w:rFonts w:ascii="Calibri" w:hAnsi="Calibri" w:cs="Calibri"/>
        </w:rPr>
        <w:t xml:space="preserve">loration </w:t>
      </w:r>
      <w:r w:rsidR="00B26C61" w:rsidRPr="00E31D06">
        <w:rPr>
          <w:rFonts w:ascii="Calibri" w:hAnsi="Calibri" w:cs="Calibri"/>
        </w:rPr>
        <w:t>of the relationship between ‘he’ and ‘tong’, or Addey’s examination of contrasting viewpoints of philosopher like Iamblichus and Porphyry, showcase the complexity of Confucian and Neoplatonist thought, but may be overwhelming readers unfamiliar with the terminology or philosophical framework.</w:t>
      </w:r>
      <w:r w:rsidR="008033B9" w:rsidRPr="00E31D06">
        <w:rPr>
          <w:rFonts w:ascii="Calibri" w:hAnsi="Calibri" w:cs="Calibri"/>
        </w:rPr>
        <w:t xml:space="preserve"> </w:t>
      </w:r>
      <w:r w:rsidR="006F6CFE" w:rsidRPr="00E31D06">
        <w:rPr>
          <w:rFonts w:ascii="Calibri" w:hAnsi="Calibri" w:cs="Calibri"/>
        </w:rPr>
        <w:t xml:space="preserve">This is further amplified in Li’s work, with is frequent use of ellipses, indicating omitted text or unfinished thought, to be sought in the notes, which can disrupt the flow of reading and comprehension, particularly for non-academic readers. </w:t>
      </w:r>
    </w:p>
    <w:p w14:paraId="166DE8AE" w14:textId="1DD4AB77" w:rsidR="001A0522" w:rsidRPr="00E31D06" w:rsidRDefault="00EA44C9" w:rsidP="00E31D06">
      <w:pPr>
        <w:spacing w:line="480" w:lineRule="auto"/>
        <w:rPr>
          <w:rFonts w:ascii="Calibri" w:hAnsi="Calibri" w:cs="Calibri"/>
        </w:rPr>
      </w:pPr>
      <w:r w:rsidRPr="00E31D06">
        <w:rPr>
          <w:rFonts w:ascii="Calibri" w:hAnsi="Calibri" w:cs="Calibri"/>
        </w:rPr>
        <w:t xml:space="preserve">Both papers </w:t>
      </w:r>
      <w:r w:rsidR="00CD0FEA" w:rsidRPr="00E31D06">
        <w:rPr>
          <w:rFonts w:ascii="Calibri" w:hAnsi="Calibri" w:cs="Calibri"/>
        </w:rPr>
        <w:t>exhibit</w:t>
      </w:r>
      <w:r w:rsidRPr="00E31D06">
        <w:rPr>
          <w:rFonts w:ascii="Calibri" w:hAnsi="Calibri" w:cs="Calibri"/>
        </w:rPr>
        <w:t xml:space="preserve"> a logical progression, with each section of text building upon previous ideas</w:t>
      </w:r>
      <w:r w:rsidR="00CD0FEA" w:rsidRPr="00E31D06">
        <w:rPr>
          <w:rFonts w:ascii="Calibri" w:hAnsi="Calibri" w:cs="Calibri"/>
        </w:rPr>
        <w:t xml:space="preserve"> to construct</w:t>
      </w:r>
      <w:r w:rsidRPr="00E31D06">
        <w:rPr>
          <w:rFonts w:ascii="Calibri" w:hAnsi="Calibri" w:cs="Calibri"/>
        </w:rPr>
        <w:t xml:space="preserve"> a cohesive argument. For example,</w:t>
      </w:r>
      <w:r w:rsidR="00EB58A4" w:rsidRPr="00E31D06">
        <w:rPr>
          <w:rFonts w:ascii="Calibri" w:hAnsi="Calibri" w:cs="Calibri"/>
        </w:rPr>
        <w:t xml:space="preserve"> </w:t>
      </w:r>
      <w:r w:rsidRPr="00E31D06">
        <w:rPr>
          <w:rFonts w:ascii="Calibri" w:hAnsi="Calibri" w:cs="Calibri"/>
        </w:rPr>
        <w:t>Li’s work focusses</w:t>
      </w:r>
      <w:r w:rsidR="00CD0FEA" w:rsidRPr="00E31D06">
        <w:rPr>
          <w:rFonts w:ascii="Calibri" w:hAnsi="Calibri" w:cs="Calibri"/>
        </w:rPr>
        <w:t xml:space="preserve"> in sections,</w:t>
      </w:r>
      <w:r w:rsidRPr="00E31D06">
        <w:rPr>
          <w:rFonts w:ascii="Calibri" w:hAnsi="Calibri" w:cs="Calibri"/>
        </w:rPr>
        <w:t xml:space="preserve"> on a specific aspect</w:t>
      </w:r>
      <w:r w:rsidR="00CD0FEA" w:rsidRPr="00E31D06">
        <w:rPr>
          <w:rFonts w:ascii="Calibri" w:hAnsi="Calibri" w:cs="Calibri"/>
        </w:rPr>
        <w:t>s</w:t>
      </w:r>
      <w:r w:rsidRPr="00E31D06">
        <w:rPr>
          <w:rFonts w:ascii="Calibri" w:hAnsi="Calibri" w:cs="Calibri"/>
        </w:rPr>
        <w:t xml:space="preserve"> of Harmony</w:t>
      </w:r>
      <w:r w:rsidR="00CD0FEA" w:rsidRPr="00E31D06">
        <w:rPr>
          <w:rFonts w:ascii="Calibri" w:hAnsi="Calibri" w:cs="Calibri"/>
        </w:rPr>
        <w:t>,</w:t>
      </w:r>
      <w:r w:rsidRPr="00E31D06">
        <w:rPr>
          <w:rFonts w:ascii="Calibri" w:hAnsi="Calibri" w:cs="Calibri"/>
        </w:rPr>
        <w:t xml:space="preserve"> such as its role in societal dynamics or its philosophical underpinnings, and his discussion of value pluralism is structure</w:t>
      </w:r>
      <w:r w:rsidR="00CD0FEA" w:rsidRPr="00E31D06">
        <w:rPr>
          <w:rFonts w:ascii="Calibri" w:hAnsi="Calibri" w:cs="Calibri"/>
        </w:rPr>
        <w:t>d</w:t>
      </w:r>
      <w:r w:rsidRPr="00E31D06">
        <w:rPr>
          <w:rFonts w:ascii="Calibri" w:hAnsi="Calibri" w:cs="Calibri"/>
        </w:rPr>
        <w:t xml:space="preserve"> around four interrelated </w:t>
      </w:r>
      <w:r w:rsidRPr="00E31D06">
        <w:rPr>
          <w:rFonts w:ascii="Calibri" w:hAnsi="Calibri" w:cs="Calibri"/>
        </w:rPr>
        <w:lastRenderedPageBreak/>
        <w:t xml:space="preserve">claims. </w:t>
      </w:r>
      <w:r w:rsidR="00EB58A4" w:rsidRPr="00E31D06">
        <w:rPr>
          <w:rFonts w:ascii="Calibri" w:hAnsi="Calibri" w:cs="Calibri"/>
        </w:rPr>
        <w:t>Addey’s work focusses</w:t>
      </w:r>
      <w:r w:rsidR="00CD0FEA" w:rsidRPr="00E31D06">
        <w:rPr>
          <w:rFonts w:ascii="Calibri" w:hAnsi="Calibri" w:cs="Calibri"/>
        </w:rPr>
        <w:t xml:space="preserve"> in sections,</w:t>
      </w:r>
      <w:r w:rsidR="00EB58A4" w:rsidRPr="00E31D06">
        <w:rPr>
          <w:rFonts w:ascii="Calibri" w:hAnsi="Calibri" w:cs="Calibri"/>
        </w:rPr>
        <w:t xml:space="preserve"> on a specific aspect</w:t>
      </w:r>
      <w:r w:rsidR="00CD0FEA" w:rsidRPr="00E31D06">
        <w:rPr>
          <w:rFonts w:ascii="Calibri" w:hAnsi="Calibri" w:cs="Calibri"/>
        </w:rPr>
        <w:t>s</w:t>
      </w:r>
      <w:r w:rsidR="00EB58A4" w:rsidRPr="00E31D06">
        <w:rPr>
          <w:rFonts w:ascii="Calibri" w:hAnsi="Calibri" w:cs="Calibri"/>
        </w:rPr>
        <w:t xml:space="preserve"> of Neoplatonic thought, such as the role of harmony, theurgy, or divine possession</w:t>
      </w:r>
      <w:r w:rsidR="00CD0FEA" w:rsidRPr="00E31D06">
        <w:rPr>
          <w:rFonts w:ascii="Calibri" w:hAnsi="Calibri" w:cs="Calibri"/>
        </w:rPr>
        <w:t>, with each section having a smooth transition between topics. D</w:t>
      </w:r>
      <w:r w:rsidR="00EB58A4" w:rsidRPr="00E31D06">
        <w:rPr>
          <w:rFonts w:ascii="Calibri" w:hAnsi="Calibri" w:cs="Calibri"/>
        </w:rPr>
        <w:t>espite overall organisation, Li’s texts could be improved to enhance clarity and coherence in some instances where the transition between sections are abrupt. Fo</w:t>
      </w:r>
      <w:r w:rsidR="00632DC4" w:rsidRPr="00E31D06">
        <w:rPr>
          <w:rFonts w:ascii="Calibri" w:hAnsi="Calibri" w:cs="Calibri"/>
        </w:rPr>
        <w:t xml:space="preserve">r example, the transition between discussing historical origins of ‘he’ from ancient texts like the Guoyu and Zuozhuan, to the philosophical analysis, occurs without clear segue. As a result, the flow of the argument becomes disjointed, </w:t>
      </w:r>
      <w:r w:rsidR="00CD0FEA" w:rsidRPr="00E31D06">
        <w:rPr>
          <w:rFonts w:ascii="Calibri" w:hAnsi="Calibri" w:cs="Calibri"/>
        </w:rPr>
        <w:t xml:space="preserve">potentially confusing readers and </w:t>
      </w:r>
      <w:r w:rsidR="00632DC4" w:rsidRPr="00E31D06">
        <w:rPr>
          <w:rFonts w:ascii="Calibri" w:hAnsi="Calibri" w:cs="Calibri"/>
        </w:rPr>
        <w:t xml:space="preserve">detracting from the overall </w:t>
      </w:r>
      <w:r w:rsidR="00CD0FEA" w:rsidRPr="00E31D06">
        <w:rPr>
          <w:rFonts w:ascii="Calibri" w:hAnsi="Calibri" w:cs="Calibri"/>
        </w:rPr>
        <w:t>effectiveness of the narrative</w:t>
      </w:r>
      <w:r w:rsidR="00632DC4" w:rsidRPr="00E31D06">
        <w:rPr>
          <w:rFonts w:ascii="Calibri" w:hAnsi="Calibri" w:cs="Calibri"/>
        </w:rPr>
        <w:t xml:space="preserve">. </w:t>
      </w:r>
    </w:p>
    <w:p w14:paraId="36004ECE" w14:textId="2172CA36" w:rsidR="00CD0FEA" w:rsidRPr="00E31D06" w:rsidRDefault="00CD0FEA" w:rsidP="00E31D06">
      <w:pPr>
        <w:spacing w:line="480" w:lineRule="auto"/>
        <w:rPr>
          <w:rFonts w:ascii="Calibri" w:hAnsi="Calibri" w:cs="Calibri"/>
        </w:rPr>
      </w:pPr>
      <w:r w:rsidRPr="00E31D06">
        <w:rPr>
          <w:rFonts w:ascii="Calibri" w:hAnsi="Calibri" w:cs="Calibri"/>
        </w:rPr>
        <w:t>Both authors endeavour to elucidate the complex philosophical concepts within their works. Li provides various examples and analogies to clarify abstract ideas, such as his reference to the relationship between wolves and sheep to illustrate the concept of natural balance and Harmony (</w:t>
      </w:r>
      <w:r w:rsidR="007C0E4E" w:rsidRPr="00E31D06">
        <w:rPr>
          <w:rFonts w:ascii="Calibri" w:hAnsi="Calibri" w:cs="Calibri"/>
        </w:rPr>
        <w:t>p591</w:t>
      </w:r>
      <w:r w:rsidRPr="00E31D06">
        <w:rPr>
          <w:rFonts w:ascii="Calibri" w:hAnsi="Calibri" w:cs="Calibri"/>
        </w:rPr>
        <w:t>). He also employs description language, such as ‘not mere agreement without difference’ (</w:t>
      </w:r>
      <w:r w:rsidR="007C0E4E" w:rsidRPr="00E31D06">
        <w:rPr>
          <w:rFonts w:ascii="Calibri" w:hAnsi="Calibri" w:cs="Calibri"/>
        </w:rPr>
        <w:t>p592</w:t>
      </w:r>
      <w:r w:rsidRPr="00E31D06">
        <w:rPr>
          <w:rFonts w:ascii="Calibri" w:hAnsi="Calibri" w:cs="Calibri"/>
        </w:rPr>
        <w:t xml:space="preserve">), which aids comprehension. Li </w:t>
      </w:r>
      <w:r w:rsidR="00927DB8" w:rsidRPr="00E31D06">
        <w:rPr>
          <w:rFonts w:ascii="Calibri" w:hAnsi="Calibri" w:cs="Calibri"/>
        </w:rPr>
        <w:t xml:space="preserve">relies heavily on the footnotes to provide further detail outside of the main text. He also </w:t>
      </w:r>
      <w:r w:rsidRPr="00E31D06">
        <w:rPr>
          <w:rFonts w:ascii="Calibri" w:hAnsi="Calibri" w:cs="Calibri"/>
        </w:rPr>
        <w:t>has the added complexity of incorporating multiple translations from the Chinese language into his text, this makes it more challenging to provide clear and accurate explanations</w:t>
      </w:r>
      <w:r w:rsidR="005D2C36" w:rsidRPr="00E31D06">
        <w:rPr>
          <w:rFonts w:ascii="Calibri" w:hAnsi="Calibri" w:cs="Calibri"/>
        </w:rPr>
        <w:t xml:space="preserve"> </w:t>
      </w:r>
      <w:r w:rsidRPr="00E31D06">
        <w:rPr>
          <w:rFonts w:ascii="Calibri" w:hAnsi="Calibri" w:cs="Calibri"/>
        </w:rPr>
        <w:t>(</w:t>
      </w:r>
      <w:r w:rsidR="005D2C36" w:rsidRPr="00E31D06">
        <w:rPr>
          <w:rFonts w:ascii="Calibri" w:hAnsi="Calibri" w:cs="Calibri"/>
        </w:rPr>
        <w:t>Pym, 2007</w:t>
      </w:r>
      <w:r w:rsidRPr="00E31D06">
        <w:rPr>
          <w:rFonts w:ascii="Calibri" w:hAnsi="Calibri" w:cs="Calibri"/>
        </w:rPr>
        <w:t>). Addey also uses examples and analogies, such as likening celestial movements to a ‘circular choral dance’ (</w:t>
      </w:r>
      <w:r w:rsidR="005D2C36" w:rsidRPr="00E31D06">
        <w:rPr>
          <w:rFonts w:ascii="Calibri" w:hAnsi="Calibri" w:cs="Calibri"/>
        </w:rPr>
        <w:t>p143</w:t>
      </w:r>
      <w:r w:rsidRPr="00E31D06">
        <w:rPr>
          <w:rFonts w:ascii="Calibri" w:hAnsi="Calibri" w:cs="Calibri"/>
        </w:rPr>
        <w:t>), offering readers tangible imagery to enhance their understanding. Addey provides contextual and historical background before delving into deeper philosophical discussions</w:t>
      </w:r>
      <w:r w:rsidR="00753968" w:rsidRPr="00E31D06">
        <w:rPr>
          <w:rFonts w:ascii="Calibri" w:hAnsi="Calibri" w:cs="Calibri"/>
        </w:rPr>
        <w:t>. F</w:t>
      </w:r>
      <w:r w:rsidRPr="00E31D06">
        <w:rPr>
          <w:rFonts w:ascii="Calibri" w:hAnsi="Calibri" w:cs="Calibri"/>
        </w:rPr>
        <w:t xml:space="preserve">or example, </w:t>
      </w:r>
      <w:r w:rsidR="00753968" w:rsidRPr="00E31D06">
        <w:rPr>
          <w:rFonts w:ascii="Calibri" w:hAnsi="Calibri" w:cs="Calibri"/>
        </w:rPr>
        <w:t xml:space="preserve">her discussion of </w:t>
      </w:r>
      <w:r w:rsidRPr="00E31D06">
        <w:rPr>
          <w:rFonts w:ascii="Calibri" w:hAnsi="Calibri" w:cs="Calibri"/>
        </w:rPr>
        <w:t>the role of</w:t>
      </w:r>
      <w:r w:rsidR="00753968" w:rsidRPr="00E31D06">
        <w:rPr>
          <w:rFonts w:ascii="Calibri" w:hAnsi="Calibri" w:cs="Calibri"/>
        </w:rPr>
        <w:t xml:space="preserve"> </w:t>
      </w:r>
      <w:r w:rsidRPr="00E31D06">
        <w:rPr>
          <w:rFonts w:ascii="Calibri" w:hAnsi="Calibri" w:cs="Calibri"/>
        </w:rPr>
        <w:t xml:space="preserve">Apollo, </w:t>
      </w:r>
      <w:r w:rsidR="00753968" w:rsidRPr="00E31D06">
        <w:rPr>
          <w:rFonts w:ascii="Calibri" w:hAnsi="Calibri" w:cs="Calibri"/>
        </w:rPr>
        <w:t xml:space="preserve">first </w:t>
      </w:r>
      <w:r w:rsidRPr="00E31D06">
        <w:rPr>
          <w:rFonts w:ascii="Calibri" w:hAnsi="Calibri" w:cs="Calibri"/>
        </w:rPr>
        <w:t>explains his traditional associations</w:t>
      </w:r>
      <w:r w:rsidR="00753968" w:rsidRPr="00E31D06">
        <w:rPr>
          <w:rFonts w:ascii="Calibri" w:hAnsi="Calibri" w:cs="Calibri"/>
        </w:rPr>
        <w:t xml:space="preserve"> in Ancient Greek, e</w:t>
      </w:r>
      <w:r w:rsidRPr="00E31D06">
        <w:rPr>
          <w:rFonts w:ascii="Calibri" w:hAnsi="Calibri" w:cs="Calibri"/>
        </w:rPr>
        <w:t>stablish</w:t>
      </w:r>
      <w:r w:rsidR="00753968" w:rsidRPr="00E31D06">
        <w:rPr>
          <w:rFonts w:ascii="Calibri" w:hAnsi="Calibri" w:cs="Calibri"/>
        </w:rPr>
        <w:t xml:space="preserve">ing </w:t>
      </w:r>
      <w:r w:rsidRPr="00E31D06">
        <w:rPr>
          <w:rFonts w:ascii="Calibri" w:hAnsi="Calibri" w:cs="Calibri"/>
        </w:rPr>
        <w:t xml:space="preserve">a foundation for readers to understand the significance of Apollos role in later discussion. </w:t>
      </w:r>
    </w:p>
    <w:p w14:paraId="6276EEF9" w14:textId="07A73747" w:rsidR="00753968" w:rsidRPr="00E31D06" w:rsidRDefault="00AF275A" w:rsidP="00E31D06">
      <w:pPr>
        <w:spacing w:line="480" w:lineRule="auto"/>
        <w:rPr>
          <w:rFonts w:ascii="Calibri" w:hAnsi="Calibri" w:cs="Calibri"/>
        </w:rPr>
      </w:pPr>
      <w:r w:rsidRPr="00E31D06">
        <w:rPr>
          <w:rFonts w:ascii="Calibri" w:hAnsi="Calibri" w:cs="Calibri"/>
        </w:rPr>
        <w:lastRenderedPageBreak/>
        <w:t>Li presents his work around value pluralism as a ‘justification for this Confucian approach to today’s world philosophy and world-cultural politics’</w:t>
      </w:r>
      <w:r w:rsidR="00753968" w:rsidRPr="00E31D06">
        <w:rPr>
          <w:rFonts w:ascii="Calibri" w:hAnsi="Calibri" w:cs="Calibri"/>
        </w:rPr>
        <w:t xml:space="preserve">, positioning himself as an advocate </w:t>
      </w:r>
      <w:r w:rsidR="00756682" w:rsidRPr="00E31D06">
        <w:rPr>
          <w:rFonts w:ascii="Calibri" w:hAnsi="Calibri" w:cs="Calibri"/>
        </w:rPr>
        <w:t>for</w:t>
      </w:r>
      <w:r w:rsidR="00753968" w:rsidRPr="00E31D06">
        <w:rPr>
          <w:rFonts w:ascii="Calibri" w:hAnsi="Calibri" w:cs="Calibri"/>
        </w:rPr>
        <w:t xml:space="preserve"> the Confucian Harmony approach. </w:t>
      </w:r>
      <w:r w:rsidR="00927DB8" w:rsidRPr="00E31D06">
        <w:rPr>
          <w:rFonts w:ascii="Calibri" w:hAnsi="Calibri" w:cs="Calibri"/>
        </w:rPr>
        <w:t xml:space="preserve">Resultingly, there is </w:t>
      </w:r>
      <w:r w:rsidR="005D2C36" w:rsidRPr="00E31D06">
        <w:rPr>
          <w:rFonts w:ascii="Calibri" w:hAnsi="Calibri" w:cs="Calibri"/>
        </w:rPr>
        <w:t xml:space="preserve">potential for bias, as this aim makes it clear </w:t>
      </w:r>
      <w:r w:rsidR="00927DB8" w:rsidRPr="00E31D06">
        <w:rPr>
          <w:rFonts w:ascii="Calibri" w:hAnsi="Calibri" w:cs="Calibri"/>
        </w:rPr>
        <w:t>Li</w:t>
      </w:r>
      <w:r w:rsidR="005D2C36" w:rsidRPr="00E31D06">
        <w:rPr>
          <w:rFonts w:ascii="Calibri" w:hAnsi="Calibri" w:cs="Calibri"/>
        </w:rPr>
        <w:t xml:space="preserve"> wishes </w:t>
      </w:r>
      <w:r w:rsidR="00753968" w:rsidRPr="00E31D06">
        <w:rPr>
          <w:rFonts w:ascii="Calibri" w:hAnsi="Calibri" w:cs="Calibri"/>
        </w:rPr>
        <w:t xml:space="preserve">to present Confucian Harmony in a favourable light. </w:t>
      </w:r>
      <w:r w:rsidR="005D2C36" w:rsidRPr="00E31D06">
        <w:rPr>
          <w:rFonts w:ascii="Calibri" w:hAnsi="Calibri" w:cs="Calibri"/>
        </w:rPr>
        <w:t xml:space="preserve">However, </w:t>
      </w:r>
      <w:r w:rsidR="00927DB8" w:rsidRPr="00E31D06">
        <w:rPr>
          <w:rFonts w:ascii="Calibri" w:hAnsi="Calibri" w:cs="Calibri"/>
        </w:rPr>
        <w:t xml:space="preserve">this </w:t>
      </w:r>
      <w:r w:rsidR="005D2C36" w:rsidRPr="00E31D06">
        <w:rPr>
          <w:rFonts w:ascii="Calibri" w:hAnsi="Calibri" w:cs="Calibri"/>
        </w:rPr>
        <w:t>aim</w:t>
      </w:r>
      <w:r w:rsidR="00927DB8" w:rsidRPr="00E31D06">
        <w:rPr>
          <w:rFonts w:ascii="Calibri" w:hAnsi="Calibri" w:cs="Calibri"/>
        </w:rPr>
        <w:t xml:space="preserve">s at </w:t>
      </w:r>
      <w:r w:rsidR="005D2C36" w:rsidRPr="00E31D06">
        <w:rPr>
          <w:rFonts w:ascii="Calibri" w:hAnsi="Calibri" w:cs="Calibri"/>
        </w:rPr>
        <w:t xml:space="preserve">promoting social change, </w:t>
      </w:r>
      <w:r w:rsidR="00E31D06" w:rsidRPr="00E31D06">
        <w:rPr>
          <w:rFonts w:ascii="Calibri" w:hAnsi="Calibri" w:cs="Calibri"/>
        </w:rPr>
        <w:t xml:space="preserve">which often </w:t>
      </w:r>
      <w:r w:rsidR="005D2C36" w:rsidRPr="00E31D06">
        <w:rPr>
          <w:rFonts w:ascii="Calibri" w:hAnsi="Calibri" w:cs="Calibri"/>
        </w:rPr>
        <w:t>requires an assertive stance</w:t>
      </w:r>
      <w:r w:rsidR="00E31D06" w:rsidRPr="00E31D06">
        <w:rPr>
          <w:rFonts w:ascii="Calibri" w:hAnsi="Calibri" w:cs="Calibri"/>
        </w:rPr>
        <w:t xml:space="preserve"> (Morrow and Brown, 1994)</w:t>
      </w:r>
      <w:r w:rsidR="005D2C36" w:rsidRPr="00E31D06">
        <w:rPr>
          <w:rFonts w:ascii="Calibri" w:hAnsi="Calibri" w:cs="Calibri"/>
        </w:rPr>
        <w:t>, in which case his transparency is commendable (Creswel</w:t>
      </w:r>
      <w:r w:rsidR="000A4609" w:rsidRPr="00E31D06">
        <w:rPr>
          <w:rFonts w:ascii="Calibri" w:hAnsi="Calibri" w:cs="Calibri"/>
        </w:rPr>
        <w:t xml:space="preserve">l and Creswell, </w:t>
      </w:r>
      <w:r w:rsidR="005D2C36" w:rsidRPr="00E31D06">
        <w:rPr>
          <w:rFonts w:ascii="Calibri" w:hAnsi="Calibri" w:cs="Calibri"/>
        </w:rPr>
        <w:t xml:space="preserve">2017). </w:t>
      </w:r>
      <w:r w:rsidR="00753968" w:rsidRPr="00E31D06">
        <w:rPr>
          <w:rFonts w:ascii="Calibri" w:hAnsi="Calibri" w:cs="Calibri"/>
        </w:rPr>
        <w:t>His text acknowledges some differing perspectives, such as the distinction between tension and cooperative opposition (</w:t>
      </w:r>
      <w:r w:rsidR="005D2C36" w:rsidRPr="00E31D06">
        <w:rPr>
          <w:rFonts w:ascii="Calibri" w:hAnsi="Calibri" w:cs="Calibri"/>
        </w:rPr>
        <w:t>p591</w:t>
      </w:r>
      <w:r w:rsidR="00753968" w:rsidRPr="00E31D06">
        <w:rPr>
          <w:rFonts w:ascii="Calibri" w:hAnsi="Calibri" w:cs="Calibri"/>
        </w:rPr>
        <w:t xml:space="preserve">), but predominantly focusses on promoting Confucian Harmony. Which is evident </w:t>
      </w:r>
      <w:r w:rsidR="00756682" w:rsidRPr="00E31D06">
        <w:rPr>
          <w:rFonts w:ascii="Calibri" w:hAnsi="Calibri" w:cs="Calibri"/>
        </w:rPr>
        <w:t>in his extensive quotations of Confucian texts and limited engagement with alternative viewpoints o</w:t>
      </w:r>
      <w:r w:rsidR="005D2C36" w:rsidRPr="00E31D06">
        <w:rPr>
          <w:rFonts w:ascii="Calibri" w:hAnsi="Calibri" w:cs="Calibri"/>
        </w:rPr>
        <w:t xml:space="preserve">r </w:t>
      </w:r>
      <w:r w:rsidR="00756682" w:rsidRPr="00E31D06">
        <w:rPr>
          <w:rFonts w:ascii="Calibri" w:hAnsi="Calibri" w:cs="Calibri"/>
        </w:rPr>
        <w:t xml:space="preserve">criticisms. </w:t>
      </w:r>
    </w:p>
    <w:p w14:paraId="2B86D13E" w14:textId="1CE8675B" w:rsidR="00C66D69" w:rsidRPr="00E31D06" w:rsidRDefault="00C66D69" w:rsidP="00E31D06">
      <w:pPr>
        <w:spacing w:line="480" w:lineRule="auto"/>
        <w:rPr>
          <w:rFonts w:ascii="Calibri" w:hAnsi="Calibri" w:cs="Calibri"/>
        </w:rPr>
      </w:pPr>
      <w:r w:rsidRPr="00E31D06">
        <w:rPr>
          <w:rFonts w:ascii="Calibri" w:hAnsi="Calibri" w:cs="Calibri"/>
        </w:rPr>
        <w:t>Alternatively, Addey engages with the content primarily through the perspectives of ancient philosophers, using phrases like ‘in this worldview’</w:t>
      </w:r>
      <w:r w:rsidR="00756682" w:rsidRPr="00E31D06">
        <w:rPr>
          <w:rFonts w:ascii="Calibri" w:hAnsi="Calibri" w:cs="Calibri"/>
        </w:rPr>
        <w:t xml:space="preserve"> (</w:t>
      </w:r>
      <w:r w:rsidR="00773935" w:rsidRPr="00E31D06">
        <w:rPr>
          <w:rFonts w:ascii="Calibri" w:hAnsi="Calibri" w:cs="Calibri"/>
        </w:rPr>
        <w:t>p148</w:t>
      </w:r>
      <w:r w:rsidR="00756682" w:rsidRPr="00E31D06">
        <w:rPr>
          <w:rFonts w:ascii="Calibri" w:hAnsi="Calibri" w:cs="Calibri"/>
        </w:rPr>
        <w:t>)</w:t>
      </w:r>
      <w:r w:rsidRPr="00E31D06">
        <w:rPr>
          <w:rFonts w:ascii="Calibri" w:hAnsi="Calibri" w:cs="Calibri"/>
        </w:rPr>
        <w:t xml:space="preserve">, </w:t>
      </w:r>
      <w:r w:rsidR="00756682" w:rsidRPr="00E31D06">
        <w:rPr>
          <w:rFonts w:ascii="Calibri" w:hAnsi="Calibri" w:cs="Calibri"/>
        </w:rPr>
        <w:t xml:space="preserve">highlighting a more neutral stance. </w:t>
      </w:r>
      <w:r w:rsidR="00F13AD3" w:rsidRPr="00E31D06">
        <w:rPr>
          <w:rFonts w:ascii="Calibri" w:hAnsi="Calibri" w:cs="Calibri"/>
        </w:rPr>
        <w:t xml:space="preserve">Addey doesn’t extensively engage with contemporary critiques of Neoplatonic philosophy, but </w:t>
      </w:r>
      <w:r w:rsidRPr="00E31D06">
        <w:rPr>
          <w:rFonts w:ascii="Calibri" w:hAnsi="Calibri" w:cs="Calibri"/>
        </w:rPr>
        <w:t>presents the work as a ‘brief and selective summary’</w:t>
      </w:r>
      <w:r w:rsidR="00756682" w:rsidRPr="00E31D06">
        <w:rPr>
          <w:rFonts w:ascii="Calibri" w:hAnsi="Calibri" w:cs="Calibri"/>
        </w:rPr>
        <w:t xml:space="preserve"> (</w:t>
      </w:r>
      <w:r w:rsidR="00773935" w:rsidRPr="00E31D06">
        <w:rPr>
          <w:rFonts w:ascii="Calibri" w:hAnsi="Calibri" w:cs="Calibri"/>
        </w:rPr>
        <w:t>p137</w:t>
      </w:r>
      <w:r w:rsidR="00756682" w:rsidRPr="00E31D06">
        <w:rPr>
          <w:rFonts w:ascii="Calibri" w:hAnsi="Calibri" w:cs="Calibri"/>
        </w:rPr>
        <w:t>)</w:t>
      </w:r>
      <w:r w:rsidR="00F13AD3" w:rsidRPr="00E31D06">
        <w:rPr>
          <w:rFonts w:ascii="Calibri" w:hAnsi="Calibri" w:cs="Calibri"/>
        </w:rPr>
        <w:t xml:space="preserve">, </w:t>
      </w:r>
      <w:r w:rsidR="00F13AD3" w:rsidRPr="00E31D06">
        <w:rPr>
          <w:rFonts w:ascii="Calibri" w:hAnsi="Calibri" w:cs="Calibri"/>
          <w:color w:val="0D0D0D"/>
          <w:shd w:val="clear" w:color="auto" w:fill="FFFFFF"/>
        </w:rPr>
        <w:t>establish</w:t>
      </w:r>
      <w:r w:rsidR="00756682" w:rsidRPr="00E31D06">
        <w:rPr>
          <w:rFonts w:ascii="Calibri" w:hAnsi="Calibri" w:cs="Calibri"/>
          <w:color w:val="0D0D0D"/>
          <w:shd w:val="clear" w:color="auto" w:fill="FFFFFF"/>
        </w:rPr>
        <w:t>ing</w:t>
      </w:r>
      <w:r w:rsidR="00F13AD3" w:rsidRPr="00E31D06">
        <w:rPr>
          <w:rFonts w:ascii="Calibri" w:hAnsi="Calibri" w:cs="Calibri"/>
          <w:color w:val="0D0D0D"/>
          <w:shd w:val="clear" w:color="auto" w:fill="FFFFFF"/>
        </w:rPr>
        <w:t xml:space="preserve"> clear boundaries for the scope of her analysis and acknowledging the limitations of her exploration.</w:t>
      </w:r>
      <w:r w:rsidR="004F7D6B" w:rsidRPr="00E31D06">
        <w:rPr>
          <w:rFonts w:ascii="Calibri" w:hAnsi="Calibri" w:cs="Calibri"/>
        </w:rPr>
        <w:t xml:space="preserve"> </w:t>
      </w:r>
      <w:r w:rsidR="00756682" w:rsidRPr="00E31D06">
        <w:rPr>
          <w:rFonts w:ascii="Calibri" w:hAnsi="Calibri" w:cs="Calibri"/>
        </w:rPr>
        <w:t>The difference in approach between Li and Addey, highlights their varying objectives</w:t>
      </w:r>
      <w:r w:rsidR="00773935" w:rsidRPr="00E31D06">
        <w:rPr>
          <w:rFonts w:ascii="Calibri" w:hAnsi="Calibri" w:cs="Calibri"/>
        </w:rPr>
        <w:t xml:space="preserve"> (Bryman, 2008)</w:t>
      </w:r>
      <w:r w:rsidR="00756682" w:rsidRPr="00E31D06">
        <w:rPr>
          <w:rFonts w:ascii="Calibri" w:hAnsi="Calibri" w:cs="Calibri"/>
        </w:rPr>
        <w:t>. Li’s to promote the philosophical approach, and Addey’s for a more objective exploration of the subject matter.</w:t>
      </w:r>
    </w:p>
    <w:p w14:paraId="696790AC" w14:textId="3EE9C056" w:rsidR="00BB3A48" w:rsidRPr="00E31D06" w:rsidRDefault="004F7D6B" w:rsidP="00E31D06">
      <w:pPr>
        <w:spacing w:line="480" w:lineRule="auto"/>
        <w:rPr>
          <w:rFonts w:ascii="Calibri" w:hAnsi="Calibri" w:cs="Calibri"/>
        </w:rPr>
      </w:pPr>
      <w:r w:rsidRPr="00E31D06">
        <w:rPr>
          <w:rFonts w:ascii="Calibri" w:hAnsi="Calibri" w:cs="Calibri"/>
        </w:rPr>
        <w:t>Both authors employ historical and philosophical methodolog</w:t>
      </w:r>
      <w:r w:rsidR="00BB3A48" w:rsidRPr="00E31D06">
        <w:rPr>
          <w:rFonts w:ascii="Calibri" w:hAnsi="Calibri" w:cs="Calibri"/>
        </w:rPr>
        <w:t>ies</w:t>
      </w:r>
      <w:r w:rsidRPr="00E31D06">
        <w:rPr>
          <w:rFonts w:ascii="Calibri" w:hAnsi="Calibri" w:cs="Calibri"/>
        </w:rPr>
        <w:t xml:space="preserve"> in their work</w:t>
      </w:r>
      <w:r w:rsidR="00BB3A48" w:rsidRPr="00E31D06">
        <w:rPr>
          <w:rFonts w:ascii="Calibri" w:hAnsi="Calibri" w:cs="Calibri"/>
        </w:rPr>
        <w:t xml:space="preserve">s, </w:t>
      </w:r>
      <w:r w:rsidRPr="00E31D06">
        <w:rPr>
          <w:rFonts w:ascii="Calibri" w:hAnsi="Calibri" w:cs="Calibri"/>
        </w:rPr>
        <w:t>incorporat</w:t>
      </w:r>
      <w:r w:rsidR="00BB3A48" w:rsidRPr="00E31D06">
        <w:rPr>
          <w:rFonts w:ascii="Calibri" w:hAnsi="Calibri" w:cs="Calibri"/>
        </w:rPr>
        <w:t xml:space="preserve">ing </w:t>
      </w:r>
      <w:r w:rsidRPr="00E31D06">
        <w:rPr>
          <w:rFonts w:ascii="Calibri" w:hAnsi="Calibri" w:cs="Calibri"/>
        </w:rPr>
        <w:t xml:space="preserve">textual analysis and interpretation to extract meaning </w:t>
      </w:r>
      <w:r w:rsidR="00BB3A48" w:rsidRPr="00E31D06">
        <w:rPr>
          <w:rFonts w:ascii="Calibri" w:hAnsi="Calibri" w:cs="Calibri"/>
        </w:rPr>
        <w:t>from primary sources</w:t>
      </w:r>
      <w:r w:rsidRPr="00E31D06">
        <w:rPr>
          <w:rFonts w:ascii="Calibri" w:hAnsi="Calibri" w:cs="Calibri"/>
        </w:rPr>
        <w:t>.</w:t>
      </w:r>
      <w:r w:rsidR="00BB3A48" w:rsidRPr="00E31D06">
        <w:rPr>
          <w:rFonts w:ascii="Calibri" w:hAnsi="Calibri" w:cs="Calibri"/>
        </w:rPr>
        <w:t xml:space="preserve"> This contributes to the depth of engagement exhibited by both authors.</w:t>
      </w:r>
      <w:r w:rsidRPr="00E31D06">
        <w:rPr>
          <w:rFonts w:ascii="Calibri" w:hAnsi="Calibri" w:cs="Calibri"/>
        </w:rPr>
        <w:t xml:space="preserve"> Li takes this further by drawing connections between Confucian principles and contemporary challenges. </w:t>
      </w:r>
      <w:r w:rsidR="00BB3A48" w:rsidRPr="00E31D06">
        <w:rPr>
          <w:rFonts w:ascii="Calibri" w:hAnsi="Calibri" w:cs="Calibri"/>
        </w:rPr>
        <w:t xml:space="preserve">Both texts </w:t>
      </w:r>
      <w:r w:rsidR="009F570A" w:rsidRPr="00E31D06">
        <w:rPr>
          <w:rFonts w:ascii="Calibri" w:hAnsi="Calibri" w:cs="Calibri"/>
        </w:rPr>
        <w:t xml:space="preserve">reference range of </w:t>
      </w:r>
      <w:r w:rsidR="00BB3A48" w:rsidRPr="00E31D06">
        <w:rPr>
          <w:rFonts w:ascii="Calibri" w:hAnsi="Calibri" w:cs="Calibri"/>
        </w:rPr>
        <w:t xml:space="preserve">primary and secondary sources. Li’s include direct reference to </w:t>
      </w:r>
      <w:r w:rsidR="00BB3A48" w:rsidRPr="00E31D06">
        <w:rPr>
          <w:rFonts w:ascii="Calibri" w:hAnsi="Calibri" w:cs="Calibri"/>
        </w:rPr>
        <w:lastRenderedPageBreak/>
        <w:t>ancient Chinese text and historical events, such as QI’s attack on L</w:t>
      </w:r>
      <w:r w:rsidR="00773935" w:rsidRPr="00E31D06">
        <w:rPr>
          <w:rFonts w:ascii="Calibri" w:hAnsi="Calibri" w:cs="Calibri"/>
        </w:rPr>
        <w:t>i</w:t>
      </w:r>
      <w:r w:rsidR="00BB3A48" w:rsidRPr="00E31D06">
        <w:rPr>
          <w:rFonts w:ascii="Calibri" w:hAnsi="Calibri" w:cs="Calibri"/>
        </w:rPr>
        <w:t>u in 634 B.C.E. (</w:t>
      </w:r>
      <w:r w:rsidR="00773935" w:rsidRPr="00E31D06">
        <w:rPr>
          <w:rFonts w:ascii="Calibri" w:hAnsi="Calibri" w:cs="Calibri"/>
        </w:rPr>
        <w:t>p601</w:t>
      </w:r>
      <w:r w:rsidR="00BB3A48" w:rsidRPr="00E31D06">
        <w:rPr>
          <w:rFonts w:ascii="Calibri" w:hAnsi="Calibri" w:cs="Calibri"/>
        </w:rPr>
        <w:t>), as well as scholarly works, such as the book</w:t>
      </w:r>
      <w:r w:rsidR="00773935" w:rsidRPr="00E31D06">
        <w:rPr>
          <w:rFonts w:ascii="Calibri" w:hAnsi="Calibri" w:cs="Calibri"/>
        </w:rPr>
        <w:t xml:space="preserve"> </w:t>
      </w:r>
      <w:r w:rsidR="00BB3A48" w:rsidRPr="00E31D06">
        <w:rPr>
          <w:rFonts w:ascii="Calibri" w:hAnsi="Calibri" w:cs="Calibri"/>
        </w:rPr>
        <w:t>by Hall and Ames</w:t>
      </w:r>
      <w:r w:rsidR="00773935" w:rsidRPr="00E31D06">
        <w:rPr>
          <w:rFonts w:ascii="Calibri" w:hAnsi="Calibri" w:cs="Calibri"/>
        </w:rPr>
        <w:t xml:space="preserve"> (p602)</w:t>
      </w:r>
      <w:r w:rsidR="00BB3A48" w:rsidRPr="00E31D06">
        <w:rPr>
          <w:rFonts w:ascii="Calibri" w:hAnsi="Calibri" w:cs="Calibri"/>
        </w:rPr>
        <w:t>, which provide analysis of Han dynasty thought.</w:t>
      </w:r>
      <w:r w:rsidR="009F570A" w:rsidRPr="00E31D06">
        <w:rPr>
          <w:rFonts w:ascii="Calibri" w:hAnsi="Calibri" w:cs="Calibri"/>
        </w:rPr>
        <w:t xml:space="preserve"> However, for a 10,888 word count, the amount of references in Li’s work is limited.</w:t>
      </w:r>
      <w:r w:rsidR="00BB3A48" w:rsidRPr="00E31D06">
        <w:rPr>
          <w:rFonts w:ascii="Calibri" w:hAnsi="Calibri" w:cs="Calibri"/>
        </w:rPr>
        <w:t xml:space="preserve"> </w:t>
      </w:r>
      <w:r w:rsidR="009F570A" w:rsidRPr="00E31D06">
        <w:rPr>
          <w:rFonts w:ascii="Calibri" w:hAnsi="Calibri" w:cs="Calibri"/>
        </w:rPr>
        <w:t>Addey’s references are much more extensive. Her primary sources include Plotinus’s ‘Enneads’, and Plato’s ‘Timaeus’, which showcases her direct encounter with Neoplatonic texts, allowing her to substantiate her arguments with evidence from original sources, strengthening her overall argument. Her secondary sources establish a scholarly foundation. The extensiveness of Addey’s references lends credibility to her argument and provides for a highly persuasive text</w:t>
      </w:r>
      <w:r w:rsidR="00773935" w:rsidRPr="00E31D06">
        <w:rPr>
          <w:rFonts w:ascii="Calibri" w:hAnsi="Calibri" w:cs="Calibri"/>
        </w:rPr>
        <w:t xml:space="preserve"> (Santini, 2018).</w:t>
      </w:r>
    </w:p>
    <w:p w14:paraId="462E810A" w14:textId="0E41747E" w:rsidR="0032629E" w:rsidRDefault="00C845BE" w:rsidP="00BA3E39">
      <w:pPr>
        <w:spacing w:line="480" w:lineRule="auto"/>
        <w:rPr>
          <w:rFonts w:ascii="Calibri" w:hAnsi="Calibri" w:cs="Calibri"/>
        </w:rPr>
      </w:pPr>
      <w:r w:rsidRPr="00E31D06">
        <w:rPr>
          <w:rFonts w:ascii="Calibri" w:hAnsi="Calibri" w:cs="Calibri"/>
        </w:rPr>
        <w:t>Both Li and Addey demonstrate deep engagement with their respective philosophies, and present compelling arguments. Li’s for the importance of Confucian Harmony as a guiding principle in contemporary issues, such as cultural conflicts and ethical dilemmas, and Addey, for the significance of Harmony in Neoplatonic thought and theurgical practices. Their conclusions are largely persuasive within the context of their texts, supported by detailed philosophical analysis. However, their effects may vary depending on the readers’ acceptance of Confucian and Neoplatonic principles.</w:t>
      </w:r>
      <w:r w:rsidR="00BA3E39">
        <w:rPr>
          <w:rFonts w:ascii="Calibri" w:hAnsi="Calibri" w:cs="Calibri"/>
        </w:rPr>
        <w:t xml:space="preserve"> Due to Harmony </w:t>
      </w:r>
      <w:r w:rsidR="0032629E">
        <w:rPr>
          <w:rFonts w:ascii="Calibri" w:hAnsi="Calibri" w:cs="Calibri"/>
        </w:rPr>
        <w:t>being a relatively recent concept in contemporary discourse, they face the additional challenge of persuading against convention</w:t>
      </w:r>
      <w:r w:rsidR="00BA3E39">
        <w:rPr>
          <w:rFonts w:ascii="Calibri" w:hAnsi="Calibri" w:cs="Calibri"/>
        </w:rPr>
        <w:t xml:space="preserve">, as Juniper and others (2010) state, ‘If you challenge the bastions of conventional thinking, you will find yourself accused of naivety’. As Addey’s paper is an overview of the concept in Neoplatonic thought and not aimed at converting readers to that way of thinking, this is less of a challenge for her. </w:t>
      </w:r>
    </w:p>
    <w:p w14:paraId="684B2125" w14:textId="5375F38B" w:rsidR="00C845BE" w:rsidRPr="00E31D06" w:rsidRDefault="00C845BE" w:rsidP="00E31D06">
      <w:pPr>
        <w:spacing w:line="480" w:lineRule="auto"/>
        <w:rPr>
          <w:rFonts w:ascii="Calibri" w:hAnsi="Calibri" w:cs="Calibri"/>
        </w:rPr>
      </w:pPr>
    </w:p>
    <w:p w14:paraId="2917C80C" w14:textId="77777777" w:rsidR="00C845BE" w:rsidRPr="00E31D06" w:rsidRDefault="00C845BE" w:rsidP="00E31D06">
      <w:pPr>
        <w:spacing w:line="480" w:lineRule="auto"/>
        <w:rPr>
          <w:rFonts w:ascii="Calibri" w:hAnsi="Calibri" w:cs="Calibri"/>
        </w:rPr>
      </w:pPr>
    </w:p>
    <w:p w14:paraId="705001CD" w14:textId="25437CCF" w:rsidR="00687421" w:rsidRPr="00E31D06" w:rsidRDefault="00687421" w:rsidP="00E31D06">
      <w:pPr>
        <w:spacing w:line="480" w:lineRule="auto"/>
        <w:rPr>
          <w:rFonts w:ascii="Calibri" w:hAnsi="Calibri" w:cs="Calibri"/>
        </w:rPr>
      </w:pPr>
      <w:r w:rsidRPr="00E31D06">
        <w:rPr>
          <w:rFonts w:ascii="Calibri" w:hAnsi="Calibri" w:cs="Calibri"/>
        </w:rPr>
        <w:lastRenderedPageBreak/>
        <w:t>Conclusion-</w:t>
      </w:r>
    </w:p>
    <w:p w14:paraId="62B0A031" w14:textId="058A268C" w:rsidR="001F2618" w:rsidRPr="00E31D06" w:rsidRDefault="001F2618" w:rsidP="00E31D06">
      <w:pPr>
        <w:spacing w:line="480" w:lineRule="auto"/>
        <w:rPr>
          <w:rFonts w:ascii="Calibri" w:hAnsi="Calibri" w:cs="Calibri"/>
        </w:rPr>
      </w:pPr>
      <w:r w:rsidRPr="00E31D06">
        <w:rPr>
          <w:rFonts w:ascii="Calibri" w:hAnsi="Calibri" w:cs="Calibri"/>
        </w:rPr>
        <w:t xml:space="preserve">To conclude, the critical comparison of Li Chenyang’s ‘The Confucian Ideal of Harmony’, and Crystal Addey’s ‘The Connected Cosmos: Harmony, Cosmology and Theurgy in Neoplatonism’, </w:t>
      </w:r>
      <w:r w:rsidR="006A1907" w:rsidRPr="00E31D06">
        <w:rPr>
          <w:rFonts w:ascii="Calibri" w:hAnsi="Calibri" w:cs="Calibri"/>
        </w:rPr>
        <w:t xml:space="preserve">highlights how both </w:t>
      </w:r>
      <w:r w:rsidR="00014DD6" w:rsidRPr="00E31D06">
        <w:rPr>
          <w:rFonts w:ascii="Calibri" w:hAnsi="Calibri" w:cs="Calibri"/>
        </w:rPr>
        <w:t>authors demonstrate their expertise in their respective fields, and present persuasive arguments. Their writing styles are common in philosophical discourse however, the technical jargon and complex topics, potentially hinder</w:t>
      </w:r>
      <w:r w:rsidR="006A1907" w:rsidRPr="00E31D06">
        <w:rPr>
          <w:rFonts w:ascii="Calibri" w:hAnsi="Calibri" w:cs="Calibri"/>
        </w:rPr>
        <w:t>s</w:t>
      </w:r>
      <w:r w:rsidR="00014DD6" w:rsidRPr="00E31D06">
        <w:rPr>
          <w:rFonts w:ascii="Calibri" w:hAnsi="Calibri" w:cs="Calibri"/>
        </w:rPr>
        <w:t xml:space="preserve"> their broader accessibility. This is a particular consideration when acknowledging </w:t>
      </w:r>
      <w:r w:rsidR="006A1907" w:rsidRPr="00E31D06">
        <w:rPr>
          <w:rFonts w:ascii="Calibri" w:hAnsi="Calibri" w:cs="Calibri"/>
        </w:rPr>
        <w:t>H</w:t>
      </w:r>
      <w:r w:rsidR="00014DD6" w:rsidRPr="00E31D06">
        <w:rPr>
          <w:rFonts w:ascii="Calibri" w:hAnsi="Calibri" w:cs="Calibri"/>
        </w:rPr>
        <w:t xml:space="preserve">armony’s </w:t>
      </w:r>
      <w:r w:rsidR="006A1907" w:rsidRPr="00E31D06">
        <w:rPr>
          <w:rFonts w:ascii="Calibri" w:hAnsi="Calibri" w:cs="Calibri"/>
        </w:rPr>
        <w:t xml:space="preserve">relatively recent emergence </w:t>
      </w:r>
      <w:r w:rsidR="00014DD6" w:rsidRPr="00E31D06">
        <w:rPr>
          <w:rFonts w:ascii="Calibri" w:hAnsi="Calibri" w:cs="Calibri"/>
        </w:rPr>
        <w:t>in legal frameworks, which requires a broader understanding of the concept</w:t>
      </w:r>
      <w:r w:rsidR="006A1907" w:rsidRPr="00E31D06">
        <w:rPr>
          <w:rFonts w:ascii="Calibri" w:hAnsi="Calibri" w:cs="Calibri"/>
        </w:rPr>
        <w:t>. This c</w:t>
      </w:r>
      <w:r w:rsidR="00014DD6" w:rsidRPr="00E31D06">
        <w:rPr>
          <w:rFonts w:ascii="Calibri" w:hAnsi="Calibri" w:cs="Calibri"/>
        </w:rPr>
        <w:t>ould be why Addey’s work, published in 2020 is slightly more elucidating than Li’s</w:t>
      </w:r>
      <w:r w:rsidR="001E597B" w:rsidRPr="00E31D06">
        <w:rPr>
          <w:rFonts w:ascii="Calibri" w:hAnsi="Calibri" w:cs="Calibri"/>
        </w:rPr>
        <w:t xml:space="preserve">, </w:t>
      </w:r>
      <w:r w:rsidR="00014DD6" w:rsidRPr="00E31D06">
        <w:rPr>
          <w:rFonts w:ascii="Calibri" w:hAnsi="Calibri" w:cs="Calibri"/>
        </w:rPr>
        <w:t>published in 2006</w:t>
      </w:r>
      <w:r w:rsidR="001E597B" w:rsidRPr="00E31D06">
        <w:rPr>
          <w:rFonts w:ascii="Calibri" w:hAnsi="Calibri" w:cs="Calibri"/>
        </w:rPr>
        <w:t>. Ultimately,</w:t>
      </w:r>
      <w:r w:rsidR="00014DD6" w:rsidRPr="00E31D06">
        <w:rPr>
          <w:rFonts w:ascii="Calibri" w:hAnsi="Calibri" w:cs="Calibri"/>
        </w:rPr>
        <w:t xml:space="preserve"> the limitations surrounding each paper</w:t>
      </w:r>
      <w:r w:rsidR="001E597B" w:rsidRPr="00E31D06">
        <w:rPr>
          <w:rFonts w:ascii="Calibri" w:hAnsi="Calibri" w:cs="Calibri"/>
        </w:rPr>
        <w:t xml:space="preserve">’s </w:t>
      </w:r>
      <w:r w:rsidR="00014DD6" w:rsidRPr="00E31D06">
        <w:rPr>
          <w:rFonts w:ascii="Calibri" w:hAnsi="Calibri" w:cs="Calibri"/>
        </w:rPr>
        <w:t>accessibility, are primarily due to the inherent complexity of the topics, as opposed to any lack of effort on the authors’ part.</w:t>
      </w:r>
    </w:p>
    <w:p w14:paraId="01B499F6" w14:textId="77777777" w:rsidR="0001357D" w:rsidRPr="00E31D06" w:rsidRDefault="00014DD6" w:rsidP="00E31D06">
      <w:pPr>
        <w:spacing w:line="480" w:lineRule="auto"/>
        <w:rPr>
          <w:rFonts w:ascii="Calibri" w:hAnsi="Calibri" w:cs="Calibri"/>
        </w:rPr>
      </w:pPr>
      <w:r w:rsidRPr="00E31D06">
        <w:rPr>
          <w:rFonts w:ascii="Calibri" w:hAnsi="Calibri" w:cs="Calibri"/>
        </w:rPr>
        <w:t xml:space="preserve">Li’s work </w:t>
      </w:r>
      <w:r w:rsidR="00773935" w:rsidRPr="00E31D06">
        <w:rPr>
          <w:rFonts w:ascii="Calibri" w:hAnsi="Calibri" w:cs="Calibri"/>
        </w:rPr>
        <w:t xml:space="preserve">was </w:t>
      </w:r>
      <w:r w:rsidRPr="00E31D06">
        <w:rPr>
          <w:rFonts w:ascii="Calibri" w:hAnsi="Calibri" w:cs="Calibri"/>
        </w:rPr>
        <w:t xml:space="preserve">aimed at promoting societal change, and encouraging the adoption of the </w:t>
      </w:r>
      <w:r w:rsidR="006A1907" w:rsidRPr="00E31D06">
        <w:rPr>
          <w:rFonts w:ascii="Calibri" w:hAnsi="Calibri" w:cs="Calibri"/>
        </w:rPr>
        <w:t>Confucian Ideal of Harmony, which requires an assertive stance on the topic. Addey’s work maintains a more neutral stance by exploring the philosophy through ancient Neoplatonist thinkers. Both authors engage with historical and philosophical analysis, while only Li connects them to contemporary issues and examines the</w:t>
      </w:r>
      <w:r w:rsidR="001E597B" w:rsidRPr="00E31D06">
        <w:rPr>
          <w:rFonts w:ascii="Calibri" w:hAnsi="Calibri" w:cs="Calibri"/>
        </w:rPr>
        <w:t xml:space="preserve">ir </w:t>
      </w:r>
      <w:r w:rsidR="006A1907" w:rsidRPr="00E31D06">
        <w:rPr>
          <w:rFonts w:ascii="Calibri" w:hAnsi="Calibri" w:cs="Calibri"/>
        </w:rPr>
        <w:t>implications. Both authors use primary and secondary sources</w:t>
      </w:r>
      <w:r w:rsidR="001E597B" w:rsidRPr="00E31D06">
        <w:rPr>
          <w:rFonts w:ascii="Calibri" w:hAnsi="Calibri" w:cs="Calibri"/>
        </w:rPr>
        <w:t xml:space="preserve">. </w:t>
      </w:r>
      <w:r w:rsidR="006A1907" w:rsidRPr="00E31D06">
        <w:rPr>
          <w:rFonts w:ascii="Calibri" w:hAnsi="Calibri" w:cs="Calibri"/>
        </w:rPr>
        <w:t xml:space="preserve">Li’s is limited for his word count, whereas Addey’s is extensive, lending further credibility to her overall analysis. Ultimately, both papers have largely persuasive conclusions within the context of their texts, however, their impacts may vary depending on the readers’ acceptance of the philosophical principles underlying each tradition. </w:t>
      </w:r>
    </w:p>
    <w:p w14:paraId="27F11C6F" w14:textId="77777777" w:rsidR="0001357D" w:rsidRPr="00E31D06" w:rsidRDefault="0001357D" w:rsidP="00E31D06">
      <w:pPr>
        <w:spacing w:line="480" w:lineRule="auto"/>
        <w:rPr>
          <w:rFonts w:ascii="Calibri" w:hAnsi="Calibri" w:cs="Calibri"/>
        </w:rPr>
      </w:pPr>
    </w:p>
    <w:p w14:paraId="12E1BA5C" w14:textId="34DA0E4D" w:rsidR="0001357D" w:rsidRPr="00E31D06" w:rsidRDefault="0001357D" w:rsidP="00BA3E39">
      <w:pPr>
        <w:tabs>
          <w:tab w:val="left" w:pos="3807"/>
        </w:tabs>
        <w:spacing w:line="480" w:lineRule="auto"/>
        <w:rPr>
          <w:rFonts w:ascii="Calibri" w:hAnsi="Calibri" w:cs="Calibri"/>
        </w:rPr>
      </w:pPr>
      <w:r w:rsidRPr="00E31D06">
        <w:rPr>
          <w:rFonts w:ascii="Calibri" w:hAnsi="Calibri" w:cs="Calibri"/>
        </w:rPr>
        <w:lastRenderedPageBreak/>
        <w:t>Word count- 2</w:t>
      </w:r>
      <w:r w:rsidR="000A4609" w:rsidRPr="00E31D06">
        <w:rPr>
          <w:rFonts w:ascii="Calibri" w:hAnsi="Calibri" w:cs="Calibri"/>
        </w:rPr>
        <w:t>5</w:t>
      </w:r>
      <w:r w:rsidR="00BA3E39">
        <w:rPr>
          <w:rFonts w:ascii="Calibri" w:hAnsi="Calibri" w:cs="Calibri"/>
        </w:rPr>
        <w:t>92</w:t>
      </w:r>
    </w:p>
    <w:p w14:paraId="22D19664" w14:textId="77777777" w:rsidR="000A4609" w:rsidRPr="00E31D06" w:rsidRDefault="000A4609" w:rsidP="00E31D06">
      <w:pPr>
        <w:spacing w:line="480" w:lineRule="auto"/>
        <w:rPr>
          <w:rFonts w:ascii="Calibri" w:hAnsi="Calibri" w:cs="Calibri"/>
        </w:rPr>
      </w:pPr>
    </w:p>
    <w:p w14:paraId="386993C5" w14:textId="18F5A542" w:rsidR="00C312C9" w:rsidRPr="00E31D06" w:rsidRDefault="00C312C9" w:rsidP="00E31D06">
      <w:pPr>
        <w:spacing w:line="480" w:lineRule="auto"/>
        <w:rPr>
          <w:rFonts w:ascii="Calibri" w:hAnsi="Calibri" w:cs="Calibri"/>
        </w:rPr>
      </w:pPr>
      <w:r w:rsidRPr="00E31D06">
        <w:rPr>
          <w:rFonts w:ascii="Calibri" w:hAnsi="Calibri" w:cs="Calibri"/>
        </w:rPr>
        <w:t>References-</w:t>
      </w:r>
    </w:p>
    <w:p w14:paraId="38E24699" w14:textId="11592C16"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Adamson, Peter. 2012. “Neoplatonism,” </w:t>
      </w:r>
      <w:r w:rsidRPr="00E31D06">
        <w:rPr>
          <w:rFonts w:ascii="Calibri" w:hAnsi="Calibri" w:cs="Calibri"/>
          <w:i/>
          <w:iCs/>
        </w:rPr>
        <w:t>Phronesis</w:t>
      </w:r>
      <w:r w:rsidRPr="00E31D06">
        <w:rPr>
          <w:rFonts w:ascii="Calibri" w:hAnsi="Calibri" w:cs="Calibri"/>
        </w:rPr>
        <w:t xml:space="preserve">, 57.4: 380–99 </w:t>
      </w:r>
      <w:hyperlink r:id="rId7" w:history="1">
        <w:r w:rsidR="000A4609" w:rsidRPr="00E31D06">
          <w:rPr>
            <w:rStyle w:val="Hyperlink"/>
            <w:rFonts w:ascii="Calibri" w:eastAsiaTheme="majorEastAsia" w:hAnsi="Calibri" w:cs="Calibri"/>
          </w:rPr>
          <w:t>https://doi.org/10.1163/15685284-12341237</w:t>
        </w:r>
      </w:hyperlink>
      <w:r w:rsidR="000A4609" w:rsidRPr="00E31D06">
        <w:rPr>
          <w:rFonts w:ascii="Calibri" w:hAnsi="Calibri" w:cs="Calibri"/>
        </w:rPr>
        <w:t xml:space="preserve"> </w:t>
      </w:r>
    </w:p>
    <w:p w14:paraId="5BBB356B" w14:textId="77777777"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Addey, Crystal. 2014. </w:t>
      </w:r>
      <w:r w:rsidRPr="00E31D06">
        <w:rPr>
          <w:rFonts w:ascii="Calibri" w:hAnsi="Calibri" w:cs="Calibri"/>
          <w:i/>
          <w:iCs/>
        </w:rPr>
        <w:t>Divination and Theurgy in Neoplatonism: Oracles of the Gods</w:t>
      </w:r>
      <w:r w:rsidRPr="00E31D06">
        <w:rPr>
          <w:rFonts w:ascii="Calibri" w:hAnsi="Calibri" w:cs="Calibri"/>
        </w:rPr>
        <w:t xml:space="preserve"> (Ashgate Publishing, Ltd.)</w:t>
      </w:r>
    </w:p>
    <w:p w14:paraId="37FD41E8" w14:textId="73D43CAD"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 2020. “The Connected Cosmos: Harmony, Cosmology and Theurgy in Neoplatonism,” in </w:t>
      </w:r>
      <w:r w:rsidRPr="00E31D06">
        <w:rPr>
          <w:rFonts w:ascii="Calibri" w:hAnsi="Calibri" w:cs="Calibri"/>
          <w:i/>
          <w:iCs/>
        </w:rPr>
        <w:t>The Harmony Debates: Exploring a Practical Philosophy for a Sustainable Future</w:t>
      </w:r>
      <w:r w:rsidRPr="00E31D06">
        <w:rPr>
          <w:rFonts w:ascii="Calibri" w:hAnsi="Calibri" w:cs="Calibri"/>
        </w:rPr>
        <w:t>, ed. by Nicholas Campion (S</w:t>
      </w:r>
      <w:r w:rsidRPr="00E31D06">
        <w:rPr>
          <w:rFonts w:ascii="Calibri" w:hAnsi="Calibri" w:cs="Calibri"/>
        </w:rPr>
        <w:t>ophia Centre Press</w:t>
      </w:r>
      <w:r w:rsidRPr="00E31D06">
        <w:rPr>
          <w:rFonts w:ascii="Calibri" w:hAnsi="Calibri" w:cs="Calibri"/>
        </w:rPr>
        <w:t xml:space="preserve">), pp. 135–52 </w:t>
      </w:r>
      <w:hyperlink r:id="rId8" w:history="1">
        <w:r w:rsidR="000A4609" w:rsidRPr="00E31D06">
          <w:rPr>
            <w:rStyle w:val="Hyperlink"/>
            <w:rFonts w:ascii="Calibri" w:eastAsiaTheme="majorEastAsia" w:hAnsi="Calibri" w:cs="Calibri"/>
          </w:rPr>
          <w:t>https://sophiacentrepress.com/scp/wp-content/uploads/2024/02/B_Harmony_CAddey.pdf</w:t>
        </w:r>
      </w:hyperlink>
      <w:r w:rsidR="000A4609" w:rsidRPr="00E31D06">
        <w:rPr>
          <w:rFonts w:ascii="Calibri" w:hAnsi="Calibri" w:cs="Calibri"/>
        </w:rPr>
        <w:t xml:space="preserve"> </w:t>
      </w:r>
    </w:p>
    <w:p w14:paraId="09D63AAD" w14:textId="4D03DACA"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Addey, Crystal, and Jay Bregman. 2023. “Julian and Sallust on the Ascent of the Soul and Theurgy,” in </w:t>
      </w:r>
      <w:r w:rsidRPr="00E31D06">
        <w:rPr>
          <w:rFonts w:ascii="Calibri" w:hAnsi="Calibri" w:cs="Calibri"/>
          <w:i/>
          <w:iCs/>
        </w:rPr>
        <w:t>Soul Matters. Plato and Platonists on the Nature of the Soul</w:t>
      </w:r>
      <w:r w:rsidRPr="00E31D06">
        <w:rPr>
          <w:rFonts w:ascii="Calibri" w:hAnsi="Calibri" w:cs="Calibri"/>
        </w:rPr>
        <w:t xml:space="preserve">, ed. by Sara Ahbel-Rappe, Danielle A. Layne, and Crystal Addey, pp. 321–44 </w:t>
      </w:r>
      <w:hyperlink r:id="rId9" w:history="1">
        <w:r w:rsidR="000A4609" w:rsidRPr="00E31D06">
          <w:rPr>
            <w:rStyle w:val="Hyperlink"/>
            <w:rFonts w:ascii="Calibri" w:eastAsiaTheme="majorEastAsia" w:hAnsi="Calibri" w:cs="Calibri"/>
          </w:rPr>
          <w:t>https://press.sbl-site.org/product/soul-matters-plato-and-platonists-on-the-nature-of-the-soul/</w:t>
        </w:r>
      </w:hyperlink>
    </w:p>
    <w:p w14:paraId="54480F53" w14:textId="55120A3E" w:rsidR="000A4609" w:rsidRPr="00E31D06" w:rsidRDefault="000A4609"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Bryman, Alan. 2008. “Of Methods and Methodology,” </w:t>
      </w:r>
      <w:r w:rsidRPr="00E31D06">
        <w:rPr>
          <w:rFonts w:ascii="Calibri" w:hAnsi="Calibri" w:cs="Calibri"/>
          <w:i/>
          <w:iCs/>
        </w:rPr>
        <w:t>Qualitative Research in Organizations and Management: An International Journal</w:t>
      </w:r>
      <w:r w:rsidRPr="00E31D06">
        <w:rPr>
          <w:rFonts w:ascii="Calibri" w:hAnsi="Calibri" w:cs="Calibri"/>
        </w:rPr>
        <w:t xml:space="preserve">, 3.2: 159–68 </w:t>
      </w:r>
      <w:hyperlink r:id="rId10" w:history="1">
        <w:r w:rsidRPr="00E31D06">
          <w:rPr>
            <w:rStyle w:val="Hyperlink"/>
            <w:rFonts w:ascii="Calibri" w:eastAsiaTheme="majorEastAsia" w:hAnsi="Calibri" w:cs="Calibri"/>
          </w:rPr>
          <w:t>https://doi.org/10.1108/17465640810900568</w:t>
        </w:r>
      </w:hyperlink>
      <w:r w:rsidRPr="00E31D06">
        <w:rPr>
          <w:rFonts w:ascii="Calibri" w:hAnsi="Calibri" w:cs="Calibri"/>
        </w:rPr>
        <w:t xml:space="preserve"> </w:t>
      </w:r>
    </w:p>
    <w:p w14:paraId="7A95A6B5" w14:textId="77777777" w:rsidR="00E10D4B" w:rsidRPr="00E31D06" w:rsidRDefault="00E10D4B" w:rsidP="00E31D06">
      <w:pPr>
        <w:pStyle w:val="NormalWeb"/>
        <w:spacing w:before="0" w:beforeAutospacing="0" w:after="0" w:afterAutospacing="0" w:line="480" w:lineRule="auto"/>
        <w:rPr>
          <w:rFonts w:ascii="Calibri" w:hAnsi="Calibri" w:cs="Calibri"/>
        </w:rPr>
      </w:pPr>
      <w:r w:rsidRPr="00E31D06">
        <w:rPr>
          <w:rFonts w:ascii="Calibri" w:hAnsi="Calibri" w:cs="Calibri"/>
        </w:rPr>
        <w:t>Cadman, David. 2017. “A Harmony Institute Speech”</w:t>
      </w:r>
    </w:p>
    <w:p w14:paraId="5A295FDE" w14:textId="0EE3B322"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Campion, Nicholas. 2020. “Introduction,” in </w:t>
      </w:r>
      <w:r w:rsidRPr="00E31D06">
        <w:rPr>
          <w:rFonts w:ascii="Calibri" w:hAnsi="Calibri" w:cs="Calibri"/>
          <w:i/>
          <w:iCs/>
        </w:rPr>
        <w:t>The Harmony Debates: Exploring a Practical Philosophy for a Sustainable Future</w:t>
      </w:r>
      <w:r w:rsidRPr="00E31D06">
        <w:rPr>
          <w:rFonts w:ascii="Calibri" w:hAnsi="Calibri" w:cs="Calibri"/>
        </w:rPr>
        <w:t xml:space="preserve"> (</w:t>
      </w:r>
      <w:r w:rsidRPr="00E31D06">
        <w:rPr>
          <w:rFonts w:ascii="Calibri" w:hAnsi="Calibri" w:cs="Calibri"/>
        </w:rPr>
        <w:t>Sophia Centre Press</w:t>
      </w:r>
      <w:r w:rsidRPr="00E31D06">
        <w:rPr>
          <w:rFonts w:ascii="Calibri" w:hAnsi="Calibri" w:cs="Calibri"/>
        </w:rPr>
        <w:t xml:space="preserve">), pp. 17–29 </w:t>
      </w:r>
      <w:hyperlink r:id="rId11" w:history="1">
        <w:r w:rsidR="000A4609" w:rsidRPr="00E31D06">
          <w:rPr>
            <w:rStyle w:val="Hyperlink"/>
            <w:rFonts w:ascii="Calibri" w:eastAsiaTheme="majorEastAsia" w:hAnsi="Calibri" w:cs="Calibri"/>
          </w:rPr>
          <w:t>https://sophiacentrepress.com/scp/wp-content/uploads/2022/06/Harmony-Debates-Introduction-Campion.pdf</w:t>
        </w:r>
      </w:hyperlink>
      <w:r w:rsidR="000A4609" w:rsidRPr="00E31D06">
        <w:rPr>
          <w:rFonts w:ascii="Calibri" w:hAnsi="Calibri" w:cs="Calibri"/>
        </w:rPr>
        <w:t xml:space="preserve"> </w:t>
      </w:r>
    </w:p>
    <w:p w14:paraId="7603280F" w14:textId="1FFA364A" w:rsidR="000A4609" w:rsidRPr="00E31D06" w:rsidRDefault="000A4609"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Creswell, John W., and J. David Creswell. 2017. </w:t>
      </w:r>
      <w:r w:rsidRPr="00E31D06">
        <w:rPr>
          <w:rFonts w:ascii="Calibri" w:hAnsi="Calibri" w:cs="Calibri"/>
          <w:i/>
          <w:iCs/>
        </w:rPr>
        <w:t>Research Design: Qualitative, Quantitative, and Mixed Methods Approaches</w:t>
      </w:r>
      <w:r w:rsidRPr="00E31D06">
        <w:rPr>
          <w:rFonts w:ascii="Calibri" w:hAnsi="Calibri" w:cs="Calibri"/>
        </w:rPr>
        <w:t xml:space="preserve"> (SAGE Publications)</w:t>
      </w:r>
    </w:p>
    <w:p w14:paraId="004FBA11" w14:textId="77777777" w:rsidR="00E10D4B" w:rsidRPr="00E31D06" w:rsidRDefault="00E10D4B" w:rsidP="00E31D06">
      <w:pPr>
        <w:pStyle w:val="NormalWeb"/>
        <w:spacing w:before="0" w:beforeAutospacing="0" w:after="0" w:afterAutospacing="0" w:line="480" w:lineRule="auto"/>
        <w:ind w:left="720" w:hanging="720"/>
        <w:rPr>
          <w:rFonts w:ascii="Calibri" w:hAnsi="Calibri" w:cs="Calibri"/>
          <w:i/>
          <w:iCs/>
        </w:rPr>
      </w:pPr>
      <w:r w:rsidRPr="00E31D06">
        <w:rPr>
          <w:rFonts w:ascii="Calibri" w:hAnsi="Calibri" w:cs="Calibri"/>
        </w:rPr>
        <w:t xml:space="preserve">Haynes, Jeffrey. 2023. </w:t>
      </w:r>
      <w:r w:rsidRPr="00E31D06">
        <w:rPr>
          <w:rFonts w:ascii="Calibri" w:hAnsi="Calibri" w:cs="Calibri"/>
          <w:i/>
          <w:iCs/>
        </w:rPr>
        <w:t>Routledge Handbook of Religion and Politics</w:t>
      </w:r>
    </w:p>
    <w:p w14:paraId="74B3D08A" w14:textId="59580424" w:rsidR="000A4609" w:rsidRPr="00E31D06" w:rsidRDefault="000A4609"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Johnson, Jessica L., Donna Adkins, and Sheila W. Chauvin. 2020. “A Review of the Quality Indicators of Rigor in Qualitative Research,” </w:t>
      </w:r>
      <w:r w:rsidRPr="00E31D06">
        <w:rPr>
          <w:rFonts w:ascii="Calibri" w:hAnsi="Calibri" w:cs="Calibri"/>
          <w:i/>
          <w:iCs/>
        </w:rPr>
        <w:t>American Journal of Pharmaceutical Education</w:t>
      </w:r>
      <w:r w:rsidRPr="00E31D06">
        <w:rPr>
          <w:rFonts w:ascii="Calibri" w:hAnsi="Calibri" w:cs="Calibri"/>
        </w:rPr>
        <w:t xml:space="preserve">, 84.1: 7120 </w:t>
      </w:r>
      <w:hyperlink r:id="rId12" w:history="1">
        <w:r w:rsidRPr="00E31D06">
          <w:rPr>
            <w:rStyle w:val="Hyperlink"/>
            <w:rFonts w:ascii="Calibri" w:eastAsiaTheme="majorEastAsia" w:hAnsi="Calibri" w:cs="Calibri"/>
          </w:rPr>
          <w:t>https://doi.org/10.5688/ajpe7120</w:t>
        </w:r>
      </w:hyperlink>
    </w:p>
    <w:p w14:paraId="0DA1DFAB" w14:textId="213B22D4"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Juniper, Tony, Ian Skelly, and HRH Charles. 2010. </w:t>
      </w:r>
      <w:r w:rsidRPr="00E31D06">
        <w:rPr>
          <w:rFonts w:ascii="Calibri" w:hAnsi="Calibri" w:cs="Calibri"/>
          <w:i/>
          <w:iCs/>
        </w:rPr>
        <w:t>Harmony: A New Way of Looking at Our World</w:t>
      </w:r>
      <w:r w:rsidRPr="00E31D06">
        <w:rPr>
          <w:rFonts w:ascii="Calibri" w:hAnsi="Calibri" w:cs="Calibri"/>
        </w:rPr>
        <w:t xml:space="preserve"> (HarperCollins UK)</w:t>
      </w:r>
    </w:p>
    <w:p w14:paraId="160E4D29" w14:textId="73A6A77E"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Lather, Patti. 1996. “Troubling Clarity: The Politics of Accessible Language,” </w:t>
      </w:r>
      <w:r w:rsidRPr="00E31D06">
        <w:rPr>
          <w:rFonts w:ascii="Calibri" w:hAnsi="Calibri" w:cs="Calibri"/>
          <w:i/>
          <w:iCs/>
        </w:rPr>
        <w:t>Harvard Educational Review</w:t>
      </w:r>
      <w:r w:rsidRPr="00E31D06">
        <w:rPr>
          <w:rFonts w:ascii="Calibri" w:hAnsi="Calibri" w:cs="Calibri"/>
        </w:rPr>
        <w:t xml:space="preserve">, 66.3: 525–46 </w:t>
      </w:r>
      <w:hyperlink r:id="rId13" w:history="1">
        <w:r w:rsidR="000A4609" w:rsidRPr="00E31D06">
          <w:rPr>
            <w:rStyle w:val="Hyperlink"/>
            <w:rFonts w:ascii="Calibri" w:eastAsiaTheme="majorEastAsia" w:hAnsi="Calibri" w:cs="Calibri"/>
          </w:rPr>
          <w:t>https://doi.org/10.17763/haer.66.3.6qxv1p081102560g</w:t>
        </w:r>
      </w:hyperlink>
      <w:r w:rsidR="000A4609" w:rsidRPr="00E31D06">
        <w:rPr>
          <w:rFonts w:ascii="Calibri" w:hAnsi="Calibri" w:cs="Calibri"/>
        </w:rPr>
        <w:t xml:space="preserve"> </w:t>
      </w:r>
    </w:p>
    <w:p w14:paraId="3DB2DBEB" w14:textId="77777777"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Li, Chenyang. 1999. </w:t>
      </w:r>
      <w:r w:rsidRPr="00E31D06">
        <w:rPr>
          <w:rFonts w:ascii="Calibri" w:hAnsi="Calibri" w:cs="Calibri"/>
          <w:i/>
          <w:iCs/>
        </w:rPr>
        <w:t>The Tao Encounters the West: Explorations in Comparative Philosophy</w:t>
      </w:r>
      <w:r w:rsidRPr="00E31D06">
        <w:rPr>
          <w:rFonts w:ascii="Calibri" w:hAnsi="Calibri" w:cs="Calibri"/>
        </w:rPr>
        <w:t xml:space="preserve"> (SUNY Press)</w:t>
      </w:r>
    </w:p>
    <w:p w14:paraId="11AB90FC" w14:textId="51393C1F"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 2013. </w:t>
      </w:r>
      <w:r w:rsidRPr="00E31D06">
        <w:rPr>
          <w:rFonts w:ascii="Calibri" w:hAnsi="Calibri" w:cs="Calibri"/>
          <w:i/>
          <w:iCs/>
        </w:rPr>
        <w:t>The Confucian Philosophy of Harmony</w:t>
      </w:r>
      <w:r w:rsidRPr="00E31D06">
        <w:rPr>
          <w:rFonts w:ascii="Calibri" w:hAnsi="Calibri" w:cs="Calibri"/>
        </w:rPr>
        <w:t xml:space="preserve"> </w:t>
      </w:r>
      <w:hyperlink r:id="rId14" w:history="1">
        <w:r w:rsidR="000A4609" w:rsidRPr="00E31D06">
          <w:rPr>
            <w:rStyle w:val="Hyperlink"/>
            <w:rFonts w:ascii="Calibri" w:eastAsiaTheme="majorEastAsia" w:hAnsi="Calibri" w:cs="Calibri"/>
          </w:rPr>
          <w:t>https://doi.org/10.4324/9781315886619</w:t>
        </w:r>
      </w:hyperlink>
      <w:r w:rsidR="000A4609" w:rsidRPr="00E31D06">
        <w:rPr>
          <w:rFonts w:ascii="Calibri" w:hAnsi="Calibri" w:cs="Calibri"/>
        </w:rPr>
        <w:t xml:space="preserve"> </w:t>
      </w:r>
    </w:p>
    <w:p w14:paraId="7DE5CB97" w14:textId="25437CDF"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 2019. “Bring Back Harmony in Philosophical Discourse: A Confucian Perspective,” </w:t>
      </w:r>
      <w:r w:rsidRPr="00E31D06">
        <w:rPr>
          <w:rFonts w:ascii="Calibri" w:hAnsi="Calibri" w:cs="Calibri"/>
          <w:i/>
          <w:iCs/>
        </w:rPr>
        <w:t>Journal of Dharma Studies</w:t>
      </w:r>
      <w:r w:rsidRPr="00E31D06">
        <w:rPr>
          <w:rFonts w:ascii="Calibri" w:hAnsi="Calibri" w:cs="Calibri"/>
        </w:rPr>
        <w:t xml:space="preserve">, 2.2: 163–73 </w:t>
      </w:r>
      <w:hyperlink r:id="rId15" w:history="1">
        <w:r w:rsidR="000A4609" w:rsidRPr="00E31D06">
          <w:rPr>
            <w:rStyle w:val="Hyperlink"/>
            <w:rFonts w:ascii="Calibri" w:eastAsiaTheme="majorEastAsia" w:hAnsi="Calibri" w:cs="Calibri"/>
          </w:rPr>
          <w:t>https://doi.org/10.1007/s42240-019-00047-w</w:t>
        </w:r>
      </w:hyperlink>
      <w:r w:rsidR="000A4609" w:rsidRPr="00E31D06">
        <w:rPr>
          <w:rFonts w:ascii="Calibri" w:hAnsi="Calibri" w:cs="Calibri"/>
        </w:rPr>
        <w:t xml:space="preserve"> </w:t>
      </w:r>
    </w:p>
    <w:p w14:paraId="73C05AF6" w14:textId="77777777"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 2021. </w:t>
      </w:r>
      <w:r w:rsidRPr="00E31D06">
        <w:rPr>
          <w:rFonts w:ascii="Calibri" w:hAnsi="Calibri" w:cs="Calibri"/>
          <w:i/>
          <w:iCs/>
        </w:rPr>
        <w:t>Harmony in Chinese Thought: A Philosophical Introduction</w:t>
      </w:r>
      <w:r w:rsidRPr="00E31D06">
        <w:rPr>
          <w:rFonts w:ascii="Calibri" w:hAnsi="Calibri" w:cs="Calibri"/>
        </w:rPr>
        <w:t xml:space="preserve"> (Rowman &amp; Littlefield Publishers)</w:t>
      </w:r>
    </w:p>
    <w:p w14:paraId="356E79FE" w14:textId="3B8A1E3B"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lang w:val="de-DE"/>
        </w:rPr>
        <w:t xml:space="preserve">Li, Chenyang, and Dascha Düring. </w:t>
      </w:r>
      <w:r w:rsidRPr="00E31D06">
        <w:rPr>
          <w:rFonts w:ascii="Calibri" w:hAnsi="Calibri" w:cs="Calibri"/>
        </w:rPr>
        <w:t xml:space="preserve">2022. “Introduction,” in </w:t>
      </w:r>
      <w:r w:rsidRPr="00E31D06">
        <w:rPr>
          <w:rFonts w:ascii="Calibri" w:hAnsi="Calibri" w:cs="Calibri"/>
          <w:i/>
          <w:iCs/>
        </w:rPr>
        <w:t>The Virtue of Harmony</w:t>
      </w:r>
      <w:r w:rsidRPr="00E31D06">
        <w:rPr>
          <w:rFonts w:ascii="Calibri" w:hAnsi="Calibri" w:cs="Calibri"/>
        </w:rPr>
        <w:t xml:space="preserve"> (Oxford University Press), pp. 1–20 </w:t>
      </w:r>
      <w:hyperlink r:id="rId16" w:history="1">
        <w:r w:rsidR="000A4609" w:rsidRPr="00E31D06">
          <w:rPr>
            <w:rStyle w:val="Hyperlink"/>
            <w:rFonts w:ascii="Calibri" w:eastAsiaTheme="majorEastAsia" w:hAnsi="Calibri" w:cs="Calibri"/>
          </w:rPr>
          <w:t>https://doi.org/10.1093/oso/9780197598481.003.0001</w:t>
        </w:r>
      </w:hyperlink>
      <w:r w:rsidR="000A4609" w:rsidRPr="00E31D06">
        <w:rPr>
          <w:rFonts w:ascii="Calibri" w:hAnsi="Calibri" w:cs="Calibri"/>
        </w:rPr>
        <w:t xml:space="preserve"> </w:t>
      </w:r>
    </w:p>
    <w:p w14:paraId="6A4ACB08" w14:textId="77777777"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lastRenderedPageBreak/>
        <w:t xml:space="preserve">Makeham, John. 2008. </w:t>
      </w:r>
      <w:r w:rsidRPr="00E31D06">
        <w:rPr>
          <w:rFonts w:ascii="Calibri" w:hAnsi="Calibri" w:cs="Calibri"/>
          <w:i/>
          <w:iCs/>
        </w:rPr>
        <w:t>Lost Soul: “Confucianism” in Contemporary Chinese Academic Discourse</w:t>
      </w:r>
      <w:r w:rsidRPr="00E31D06">
        <w:rPr>
          <w:rFonts w:ascii="Calibri" w:hAnsi="Calibri" w:cs="Calibri"/>
        </w:rPr>
        <w:t xml:space="preserve"> (Harvard University Press)</w:t>
      </w:r>
    </w:p>
    <w:p w14:paraId="6B43B180" w14:textId="1FB42DE5" w:rsidR="00E31D06" w:rsidRPr="00E31D06" w:rsidRDefault="00E31D06"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Morrow, Raymond A., and David D. Brown. 1994. </w:t>
      </w:r>
      <w:r w:rsidRPr="00E31D06">
        <w:rPr>
          <w:rFonts w:ascii="Calibri" w:hAnsi="Calibri" w:cs="Calibri"/>
          <w:i/>
          <w:iCs/>
        </w:rPr>
        <w:t>Critical Theory and Methodology</w:t>
      </w:r>
      <w:r w:rsidRPr="00E31D06">
        <w:rPr>
          <w:rFonts w:ascii="Calibri" w:hAnsi="Calibri" w:cs="Calibri"/>
        </w:rPr>
        <w:t xml:space="preserve"> (SAGE Publications, Incorporated)</w:t>
      </w:r>
    </w:p>
    <w:p w14:paraId="525BCFDE" w14:textId="77777777"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Nussbaum, Martha C. 1990. </w:t>
      </w:r>
      <w:r w:rsidRPr="00E31D06">
        <w:rPr>
          <w:rFonts w:ascii="Calibri" w:hAnsi="Calibri" w:cs="Calibri"/>
          <w:i/>
          <w:iCs/>
        </w:rPr>
        <w:t>Love’s Knowledge: Essays on Philosophy and Literature</w:t>
      </w:r>
      <w:r w:rsidRPr="00E31D06">
        <w:rPr>
          <w:rFonts w:ascii="Calibri" w:hAnsi="Calibri" w:cs="Calibri"/>
        </w:rPr>
        <w:t xml:space="preserve"> (OUP USA)</w:t>
      </w:r>
    </w:p>
    <w:p w14:paraId="274248F3" w14:textId="428B46C6"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Pettit, Philip. 2022. “Freedom and Harmony,” in </w:t>
      </w:r>
      <w:r w:rsidRPr="00E31D06">
        <w:rPr>
          <w:rFonts w:ascii="Calibri" w:hAnsi="Calibri" w:cs="Calibri"/>
          <w:i/>
          <w:iCs/>
        </w:rPr>
        <w:t xml:space="preserve">The Virtue of Harmony </w:t>
      </w:r>
      <w:r w:rsidRPr="00E31D06">
        <w:rPr>
          <w:rFonts w:ascii="Calibri" w:hAnsi="Calibri" w:cs="Calibri"/>
        </w:rPr>
        <w:t>(Oxford University Press)</w:t>
      </w:r>
      <w:r w:rsidRPr="00E31D06">
        <w:rPr>
          <w:rFonts w:ascii="Calibri" w:hAnsi="Calibri" w:cs="Calibri"/>
        </w:rPr>
        <w:t xml:space="preserve">, pp. 300–326 </w:t>
      </w:r>
      <w:hyperlink r:id="rId17" w:history="1">
        <w:r w:rsidR="000A4609" w:rsidRPr="00E31D06">
          <w:rPr>
            <w:rStyle w:val="Hyperlink"/>
            <w:rFonts w:ascii="Calibri" w:eastAsiaTheme="majorEastAsia" w:hAnsi="Calibri" w:cs="Calibri"/>
          </w:rPr>
          <w:t>https://doi.org/10.1093/oso/9780197598481.003.0014</w:t>
        </w:r>
      </w:hyperlink>
      <w:r w:rsidR="000A4609" w:rsidRPr="00E31D06">
        <w:rPr>
          <w:rFonts w:ascii="Calibri" w:hAnsi="Calibri" w:cs="Calibri"/>
        </w:rPr>
        <w:t xml:space="preserve"> </w:t>
      </w:r>
    </w:p>
    <w:p w14:paraId="34F548D3" w14:textId="7D974088"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Pym, Anthony. 2007. “Chapter 2. Philosophy and Translation,” in </w:t>
      </w:r>
      <w:r w:rsidRPr="00E31D06">
        <w:rPr>
          <w:rFonts w:ascii="Calibri" w:hAnsi="Calibri" w:cs="Calibri"/>
          <w:i/>
          <w:iCs/>
        </w:rPr>
        <w:t>Multilingual Matters eBooks</w:t>
      </w:r>
      <w:r w:rsidRPr="00E31D06">
        <w:rPr>
          <w:rFonts w:ascii="Calibri" w:hAnsi="Calibri" w:cs="Calibri"/>
        </w:rPr>
        <w:t xml:space="preserve">, pp. 24–44 </w:t>
      </w:r>
      <w:hyperlink r:id="rId18" w:history="1">
        <w:r w:rsidR="000A4609" w:rsidRPr="00E31D06">
          <w:rPr>
            <w:rStyle w:val="Hyperlink"/>
            <w:rFonts w:ascii="Calibri" w:eastAsiaTheme="majorEastAsia" w:hAnsi="Calibri" w:cs="Calibri"/>
          </w:rPr>
          <w:t>https://doi.org/10.21832/9781853599583-004</w:t>
        </w:r>
      </w:hyperlink>
      <w:r w:rsidR="000A4609" w:rsidRPr="00E31D06">
        <w:rPr>
          <w:rFonts w:ascii="Calibri" w:hAnsi="Calibri" w:cs="Calibri"/>
        </w:rPr>
        <w:t xml:space="preserve"> </w:t>
      </w:r>
    </w:p>
    <w:p w14:paraId="40F7A97C" w14:textId="70A61266"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Santini, Ario. 2018. “The Importance of Referencing.,” </w:t>
      </w:r>
      <w:r w:rsidRPr="00E31D06">
        <w:rPr>
          <w:rFonts w:ascii="Calibri" w:hAnsi="Calibri" w:cs="Calibri"/>
          <w:i/>
          <w:iCs/>
        </w:rPr>
        <w:t>PubMed</w:t>
      </w:r>
      <w:r w:rsidRPr="00E31D06">
        <w:rPr>
          <w:rFonts w:ascii="Calibri" w:hAnsi="Calibri" w:cs="Calibri"/>
        </w:rPr>
        <w:t xml:space="preserve">, 4.1: 3–4 </w:t>
      </w:r>
      <w:hyperlink r:id="rId19" w:history="1">
        <w:r w:rsidR="000A4609" w:rsidRPr="00E31D06">
          <w:rPr>
            <w:rStyle w:val="Hyperlink"/>
            <w:rFonts w:ascii="Calibri" w:eastAsiaTheme="majorEastAsia" w:hAnsi="Calibri" w:cs="Calibri"/>
          </w:rPr>
          <w:t>https://doi.org/10.1515/jccm-2018-0002</w:t>
        </w:r>
      </w:hyperlink>
      <w:r w:rsidR="000A4609" w:rsidRPr="00E31D06">
        <w:rPr>
          <w:rFonts w:ascii="Calibri" w:hAnsi="Calibri" w:cs="Calibri"/>
        </w:rPr>
        <w:t xml:space="preserve"> </w:t>
      </w:r>
    </w:p>
    <w:p w14:paraId="782DC3EC" w14:textId="2C4A43F6"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Sun, Ailing. 2013. </w:t>
      </w:r>
      <w:r w:rsidRPr="00E31D06">
        <w:rPr>
          <w:rFonts w:ascii="Calibri" w:hAnsi="Calibri" w:cs="Calibri"/>
          <w:i/>
          <w:iCs/>
        </w:rPr>
        <w:t>Confucianism as a World Religion</w:t>
      </w:r>
      <w:r w:rsidRPr="00E31D06">
        <w:rPr>
          <w:rFonts w:ascii="Calibri" w:hAnsi="Calibri" w:cs="Calibri"/>
        </w:rPr>
        <w:t xml:space="preserve"> </w:t>
      </w:r>
      <w:hyperlink r:id="rId20" w:history="1">
        <w:r w:rsidR="000A4609" w:rsidRPr="00E31D06">
          <w:rPr>
            <w:rStyle w:val="Hyperlink"/>
            <w:rFonts w:ascii="Calibri" w:eastAsiaTheme="majorEastAsia" w:hAnsi="Calibri" w:cs="Calibri"/>
          </w:rPr>
          <w:t>https://doi.org/10.1515/9781400846085</w:t>
        </w:r>
      </w:hyperlink>
      <w:r w:rsidR="000A4609" w:rsidRPr="00E31D06">
        <w:rPr>
          <w:rFonts w:ascii="Calibri" w:hAnsi="Calibri" w:cs="Calibri"/>
        </w:rPr>
        <w:t xml:space="preserve"> </w:t>
      </w:r>
    </w:p>
    <w:p w14:paraId="0EC238B0" w14:textId="1AD18F8A"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i/>
          <w:iCs/>
        </w:rPr>
        <w:t>The Virtue of Harmony</w:t>
      </w:r>
      <w:r w:rsidRPr="00E31D06">
        <w:rPr>
          <w:rFonts w:ascii="Calibri" w:hAnsi="Calibri" w:cs="Calibri"/>
        </w:rPr>
        <w:t xml:space="preserve">. 2022. </w:t>
      </w:r>
      <w:r w:rsidRPr="00E31D06">
        <w:rPr>
          <w:rFonts w:ascii="Calibri" w:hAnsi="Calibri" w:cs="Calibri"/>
          <w:i/>
          <w:iCs/>
        </w:rPr>
        <w:t>Oxford University Press eBooks</w:t>
      </w:r>
      <w:r w:rsidRPr="00E31D06">
        <w:rPr>
          <w:rFonts w:ascii="Calibri" w:hAnsi="Calibri" w:cs="Calibri"/>
        </w:rPr>
        <w:t xml:space="preserve"> </w:t>
      </w:r>
      <w:hyperlink r:id="rId21" w:history="1">
        <w:r w:rsidR="000A4609" w:rsidRPr="00E31D06">
          <w:rPr>
            <w:rStyle w:val="Hyperlink"/>
            <w:rFonts w:ascii="Calibri" w:eastAsiaTheme="majorEastAsia" w:hAnsi="Calibri" w:cs="Calibri"/>
          </w:rPr>
          <w:t>https://doi.org/10.1093/oso/9780197598481.001.0001</w:t>
        </w:r>
      </w:hyperlink>
      <w:r w:rsidR="000A4609" w:rsidRPr="00E31D06">
        <w:rPr>
          <w:rFonts w:ascii="Calibri" w:hAnsi="Calibri" w:cs="Calibri"/>
        </w:rPr>
        <w:t xml:space="preserve"> </w:t>
      </w:r>
    </w:p>
    <w:p w14:paraId="4C056678" w14:textId="1FD67D3F"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Toto, Gill. 2020. “The Concept of Harmony: A Literature Review,” in </w:t>
      </w:r>
      <w:r w:rsidRPr="00E31D06">
        <w:rPr>
          <w:rFonts w:ascii="Calibri" w:hAnsi="Calibri" w:cs="Calibri"/>
          <w:i/>
          <w:iCs/>
        </w:rPr>
        <w:t>The Harmony Debates: Exploring a Practical Philosophy for a Sustainable Future</w:t>
      </w:r>
      <w:r w:rsidRPr="00E31D06">
        <w:rPr>
          <w:rFonts w:ascii="Calibri" w:hAnsi="Calibri" w:cs="Calibri"/>
        </w:rPr>
        <w:t>, ed. by Nicholas Campion (S</w:t>
      </w:r>
      <w:r w:rsidRPr="00E31D06">
        <w:rPr>
          <w:rFonts w:ascii="Calibri" w:hAnsi="Calibri" w:cs="Calibri"/>
        </w:rPr>
        <w:t>ophia Centre Press</w:t>
      </w:r>
      <w:r w:rsidRPr="00E31D06">
        <w:rPr>
          <w:rFonts w:ascii="Calibri" w:hAnsi="Calibri" w:cs="Calibri"/>
        </w:rPr>
        <w:t>), pp. 73–98 &lt;</w:t>
      </w:r>
      <w:r w:rsidRPr="00E31D06">
        <w:rPr>
          <w:rStyle w:val="url"/>
          <w:rFonts w:ascii="Calibri" w:eastAsiaTheme="majorEastAsia" w:hAnsi="Calibri" w:cs="Calibri"/>
        </w:rPr>
        <w:t>https://sophiacentrepress.com/scp/wp-content/uploads/2024/02/B_Harmony_TGill_c1.pdf</w:t>
      </w:r>
      <w:r w:rsidRPr="00E31D06">
        <w:rPr>
          <w:rFonts w:ascii="Calibri" w:hAnsi="Calibri" w:cs="Calibri"/>
        </w:rPr>
        <w:t>&gt;</w:t>
      </w:r>
    </w:p>
    <w:p w14:paraId="0638DBB8" w14:textId="1E715E7A"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United Nations [UN]. 2009. </w:t>
      </w:r>
      <w:r w:rsidRPr="00E31D06">
        <w:rPr>
          <w:rFonts w:ascii="Calibri" w:hAnsi="Calibri" w:cs="Calibri"/>
          <w:i/>
          <w:iCs/>
        </w:rPr>
        <w:t>Harmony With Nature: UN Secretary General Report</w:t>
      </w:r>
      <w:r w:rsidRPr="00E31D06">
        <w:rPr>
          <w:rFonts w:ascii="Calibri" w:hAnsi="Calibri" w:cs="Calibri"/>
        </w:rPr>
        <w:t xml:space="preserve"> </w:t>
      </w:r>
      <w:hyperlink r:id="rId22" w:history="1">
        <w:r w:rsidR="000A4609" w:rsidRPr="00E31D06">
          <w:rPr>
            <w:rStyle w:val="Hyperlink"/>
            <w:rFonts w:ascii="Calibri" w:eastAsiaTheme="majorEastAsia" w:hAnsi="Calibri" w:cs="Calibri"/>
          </w:rPr>
          <w:t>https://ecojurisprudence.org/wp-content/uploads/2022/02/International_Resolution-adopted-by-the-General-Assembly-April-2009_338.pdf</w:t>
        </w:r>
      </w:hyperlink>
      <w:r w:rsidR="000A4609" w:rsidRPr="00E31D06">
        <w:rPr>
          <w:rFonts w:ascii="Calibri" w:hAnsi="Calibri" w:cs="Calibri"/>
        </w:rPr>
        <w:t xml:space="preserve"> </w:t>
      </w:r>
    </w:p>
    <w:p w14:paraId="4E51D851" w14:textId="3DAB3DD2"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lastRenderedPageBreak/>
        <w:t xml:space="preserve">———. 2015. </w:t>
      </w:r>
      <w:r w:rsidRPr="00E31D06">
        <w:rPr>
          <w:rFonts w:ascii="Calibri" w:hAnsi="Calibri" w:cs="Calibri"/>
          <w:i/>
          <w:iCs/>
        </w:rPr>
        <w:t>Transforming Our World: The 2030 Agenda for Sustainable Development</w:t>
      </w:r>
      <w:r w:rsidRPr="00E31D06">
        <w:rPr>
          <w:rFonts w:ascii="Calibri" w:hAnsi="Calibri" w:cs="Calibri"/>
        </w:rPr>
        <w:t xml:space="preserve"> </w:t>
      </w:r>
      <w:hyperlink r:id="rId23" w:history="1">
        <w:r w:rsidR="000A4609" w:rsidRPr="00E31D06">
          <w:rPr>
            <w:rStyle w:val="Hyperlink"/>
            <w:rFonts w:ascii="Calibri" w:eastAsiaTheme="majorEastAsia" w:hAnsi="Calibri" w:cs="Calibri"/>
          </w:rPr>
          <w:t>https://documents.un.org/doc/undoc/gen/n15/291/89/pdf/n1529189.pdf?token=0i7Jq12oqFVqRQrv8N&amp;fe=true</w:t>
        </w:r>
      </w:hyperlink>
      <w:r w:rsidR="000A4609" w:rsidRPr="00E31D06">
        <w:rPr>
          <w:rFonts w:ascii="Calibri" w:hAnsi="Calibri" w:cs="Calibri"/>
        </w:rPr>
        <w:t xml:space="preserve"> </w:t>
      </w:r>
    </w:p>
    <w:p w14:paraId="34E4774A" w14:textId="4666AF58" w:rsidR="00E10D4B" w:rsidRPr="00E31D06" w:rsidRDefault="00E10D4B" w:rsidP="00E31D06">
      <w:pPr>
        <w:pStyle w:val="NormalWeb"/>
        <w:spacing w:before="0" w:beforeAutospacing="0" w:after="0" w:afterAutospacing="0" w:line="480" w:lineRule="auto"/>
        <w:ind w:left="720" w:hanging="720"/>
        <w:rPr>
          <w:rFonts w:ascii="Calibri" w:hAnsi="Calibri" w:cs="Calibri"/>
        </w:rPr>
      </w:pPr>
      <w:r w:rsidRPr="00E31D06">
        <w:rPr>
          <w:rFonts w:ascii="Calibri" w:hAnsi="Calibri" w:cs="Calibri"/>
        </w:rPr>
        <w:t xml:space="preserve">Weeratunge. 2000. “Nature, Harmony, and the Kaliyugaya: Global/Local Discourses on the Human-Environment Relationship,” </w:t>
      </w:r>
      <w:r w:rsidRPr="00E31D06">
        <w:rPr>
          <w:rFonts w:ascii="Calibri" w:hAnsi="Calibri" w:cs="Calibri"/>
          <w:i/>
          <w:iCs/>
        </w:rPr>
        <w:t>Current Anthropology</w:t>
      </w:r>
      <w:r w:rsidRPr="00E31D06">
        <w:rPr>
          <w:rFonts w:ascii="Calibri" w:hAnsi="Calibri" w:cs="Calibri"/>
        </w:rPr>
        <w:t xml:space="preserve">, 41.2: 249 </w:t>
      </w:r>
      <w:hyperlink r:id="rId24" w:history="1">
        <w:r w:rsidR="000A4609" w:rsidRPr="00E31D06">
          <w:rPr>
            <w:rStyle w:val="Hyperlink"/>
            <w:rFonts w:ascii="Calibri" w:eastAsiaTheme="majorEastAsia" w:hAnsi="Calibri" w:cs="Calibri"/>
          </w:rPr>
          <w:t>https://doi.org/10.2307/3596699</w:t>
        </w:r>
      </w:hyperlink>
      <w:r w:rsidR="000A4609" w:rsidRPr="00E31D06">
        <w:rPr>
          <w:rFonts w:ascii="Calibri" w:hAnsi="Calibri" w:cs="Calibri"/>
        </w:rPr>
        <w:t xml:space="preserve"> </w:t>
      </w:r>
    </w:p>
    <w:p w14:paraId="2896FF0F" w14:textId="53914776" w:rsidR="00687421" w:rsidRPr="00E31D06" w:rsidRDefault="000A4609" w:rsidP="00E31D06">
      <w:pPr>
        <w:spacing w:line="480" w:lineRule="auto"/>
        <w:rPr>
          <w:rFonts w:ascii="Calibri" w:hAnsi="Calibri" w:cs="Calibri"/>
        </w:rPr>
      </w:pPr>
      <w:r w:rsidRPr="00E31D06">
        <w:rPr>
          <w:rFonts w:ascii="Calibri" w:hAnsi="Calibri" w:cs="Calibri"/>
        </w:rPr>
        <w:t xml:space="preserve"> </w:t>
      </w:r>
    </w:p>
    <w:sectPr w:rsidR="00687421" w:rsidRPr="00E31D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225B46" w14:textId="77777777" w:rsidR="00F1230D" w:rsidRDefault="00F1230D" w:rsidP="000E3039">
      <w:pPr>
        <w:spacing w:after="0" w:line="240" w:lineRule="auto"/>
      </w:pPr>
      <w:r>
        <w:separator/>
      </w:r>
    </w:p>
  </w:endnote>
  <w:endnote w:type="continuationSeparator" w:id="0">
    <w:p w14:paraId="40F2ACCC" w14:textId="77777777" w:rsidR="00F1230D" w:rsidRDefault="00F1230D" w:rsidP="000E30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2DE8B0" w14:textId="77777777" w:rsidR="00F1230D" w:rsidRDefault="00F1230D" w:rsidP="000E3039">
      <w:pPr>
        <w:spacing w:after="0" w:line="240" w:lineRule="auto"/>
      </w:pPr>
      <w:r>
        <w:separator/>
      </w:r>
    </w:p>
  </w:footnote>
  <w:footnote w:type="continuationSeparator" w:id="0">
    <w:p w14:paraId="3A2241BE" w14:textId="77777777" w:rsidR="00F1230D" w:rsidRDefault="00F1230D" w:rsidP="000E30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57E8B"/>
    <w:multiLevelType w:val="hybridMultilevel"/>
    <w:tmpl w:val="C400ADE8"/>
    <w:lvl w:ilvl="0" w:tplc="5B7E816A">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0090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407"/>
    <w:rsid w:val="0001357D"/>
    <w:rsid w:val="00014DD6"/>
    <w:rsid w:val="0008618D"/>
    <w:rsid w:val="00094993"/>
    <w:rsid w:val="000A3664"/>
    <w:rsid w:val="000A4609"/>
    <w:rsid w:val="000C382A"/>
    <w:rsid w:val="000E3039"/>
    <w:rsid w:val="000F2A8A"/>
    <w:rsid w:val="0011464B"/>
    <w:rsid w:val="001218CB"/>
    <w:rsid w:val="001A0522"/>
    <w:rsid w:val="001C5340"/>
    <w:rsid w:val="001E46D9"/>
    <w:rsid w:val="001E597B"/>
    <w:rsid w:val="001F2618"/>
    <w:rsid w:val="00213BA6"/>
    <w:rsid w:val="002407D0"/>
    <w:rsid w:val="002A6FAF"/>
    <w:rsid w:val="00321B65"/>
    <w:rsid w:val="0032629E"/>
    <w:rsid w:val="00330331"/>
    <w:rsid w:val="00354407"/>
    <w:rsid w:val="003652E3"/>
    <w:rsid w:val="004466B4"/>
    <w:rsid w:val="00493790"/>
    <w:rsid w:val="004E068E"/>
    <w:rsid w:val="004F7D6B"/>
    <w:rsid w:val="00530066"/>
    <w:rsid w:val="00537F58"/>
    <w:rsid w:val="005823EE"/>
    <w:rsid w:val="005C3737"/>
    <w:rsid w:val="005D2C36"/>
    <w:rsid w:val="00632DC4"/>
    <w:rsid w:val="00674AB8"/>
    <w:rsid w:val="00687421"/>
    <w:rsid w:val="006915F1"/>
    <w:rsid w:val="00696CD9"/>
    <w:rsid w:val="006A1907"/>
    <w:rsid w:val="006B57B3"/>
    <w:rsid w:val="006F6CFE"/>
    <w:rsid w:val="0070428C"/>
    <w:rsid w:val="00713856"/>
    <w:rsid w:val="00752114"/>
    <w:rsid w:val="00753968"/>
    <w:rsid w:val="00756682"/>
    <w:rsid w:val="00773935"/>
    <w:rsid w:val="00773E1E"/>
    <w:rsid w:val="007917C2"/>
    <w:rsid w:val="007C0E4E"/>
    <w:rsid w:val="008033B9"/>
    <w:rsid w:val="0084219E"/>
    <w:rsid w:val="008863E1"/>
    <w:rsid w:val="008C1553"/>
    <w:rsid w:val="008D1870"/>
    <w:rsid w:val="008E78EA"/>
    <w:rsid w:val="008E7F9F"/>
    <w:rsid w:val="008F3609"/>
    <w:rsid w:val="009009E0"/>
    <w:rsid w:val="009262DB"/>
    <w:rsid w:val="00927DB8"/>
    <w:rsid w:val="00966797"/>
    <w:rsid w:val="00967106"/>
    <w:rsid w:val="00974C39"/>
    <w:rsid w:val="00980F7C"/>
    <w:rsid w:val="009B0328"/>
    <w:rsid w:val="009D3C9C"/>
    <w:rsid w:val="009F11BE"/>
    <w:rsid w:val="009F570A"/>
    <w:rsid w:val="009F7FDE"/>
    <w:rsid w:val="00A03AA4"/>
    <w:rsid w:val="00A44C19"/>
    <w:rsid w:val="00AB182C"/>
    <w:rsid w:val="00AC6A38"/>
    <w:rsid w:val="00AE2D07"/>
    <w:rsid w:val="00AF275A"/>
    <w:rsid w:val="00B26C61"/>
    <w:rsid w:val="00B46900"/>
    <w:rsid w:val="00B8745A"/>
    <w:rsid w:val="00BA3E39"/>
    <w:rsid w:val="00BA4F77"/>
    <w:rsid w:val="00BB3A48"/>
    <w:rsid w:val="00BB4F0E"/>
    <w:rsid w:val="00BD68DB"/>
    <w:rsid w:val="00C312C9"/>
    <w:rsid w:val="00C66D69"/>
    <w:rsid w:val="00C845BE"/>
    <w:rsid w:val="00C9638F"/>
    <w:rsid w:val="00CC702C"/>
    <w:rsid w:val="00CD0FEA"/>
    <w:rsid w:val="00CF5E90"/>
    <w:rsid w:val="00D17943"/>
    <w:rsid w:val="00D51BBE"/>
    <w:rsid w:val="00D65464"/>
    <w:rsid w:val="00D85694"/>
    <w:rsid w:val="00D95959"/>
    <w:rsid w:val="00E07FA2"/>
    <w:rsid w:val="00E10D4B"/>
    <w:rsid w:val="00E31D06"/>
    <w:rsid w:val="00E32B8E"/>
    <w:rsid w:val="00E50BBB"/>
    <w:rsid w:val="00E549C0"/>
    <w:rsid w:val="00E559C4"/>
    <w:rsid w:val="00EA44C9"/>
    <w:rsid w:val="00EB58A4"/>
    <w:rsid w:val="00EE3D3A"/>
    <w:rsid w:val="00F0305E"/>
    <w:rsid w:val="00F1230D"/>
    <w:rsid w:val="00F13AD3"/>
    <w:rsid w:val="00F645EC"/>
    <w:rsid w:val="00F92DE9"/>
    <w:rsid w:val="00FA56EB"/>
    <w:rsid w:val="00FD6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9E60C"/>
  <w15:chartTrackingRefBased/>
  <w15:docId w15:val="{63461F0F-5B7B-4965-81B4-1D139A121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44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44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44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44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44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44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44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44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44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4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44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44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44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44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44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44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44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4407"/>
    <w:rPr>
      <w:rFonts w:eastAsiaTheme="majorEastAsia" w:cstheme="majorBidi"/>
      <w:color w:val="272727" w:themeColor="text1" w:themeTint="D8"/>
    </w:rPr>
  </w:style>
  <w:style w:type="paragraph" w:styleId="Title">
    <w:name w:val="Title"/>
    <w:basedOn w:val="Normal"/>
    <w:next w:val="Normal"/>
    <w:link w:val="TitleChar"/>
    <w:uiPriority w:val="10"/>
    <w:qFormat/>
    <w:rsid w:val="003544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44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44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44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4407"/>
    <w:pPr>
      <w:spacing w:before="160"/>
      <w:jc w:val="center"/>
    </w:pPr>
    <w:rPr>
      <w:i/>
      <w:iCs/>
      <w:color w:val="404040" w:themeColor="text1" w:themeTint="BF"/>
    </w:rPr>
  </w:style>
  <w:style w:type="character" w:customStyle="1" w:styleId="QuoteChar">
    <w:name w:val="Quote Char"/>
    <w:basedOn w:val="DefaultParagraphFont"/>
    <w:link w:val="Quote"/>
    <w:uiPriority w:val="29"/>
    <w:rsid w:val="00354407"/>
    <w:rPr>
      <w:i/>
      <w:iCs/>
      <w:color w:val="404040" w:themeColor="text1" w:themeTint="BF"/>
    </w:rPr>
  </w:style>
  <w:style w:type="paragraph" w:styleId="ListParagraph">
    <w:name w:val="List Paragraph"/>
    <w:basedOn w:val="Normal"/>
    <w:link w:val="ListParagraphChar"/>
    <w:uiPriority w:val="34"/>
    <w:qFormat/>
    <w:rsid w:val="00354407"/>
    <w:pPr>
      <w:ind w:left="720"/>
      <w:contextualSpacing/>
    </w:pPr>
  </w:style>
  <w:style w:type="character" w:styleId="IntenseEmphasis">
    <w:name w:val="Intense Emphasis"/>
    <w:basedOn w:val="DefaultParagraphFont"/>
    <w:uiPriority w:val="21"/>
    <w:qFormat/>
    <w:rsid w:val="00354407"/>
    <w:rPr>
      <w:i/>
      <w:iCs/>
      <w:color w:val="0F4761" w:themeColor="accent1" w:themeShade="BF"/>
    </w:rPr>
  </w:style>
  <w:style w:type="paragraph" w:styleId="IntenseQuote">
    <w:name w:val="Intense Quote"/>
    <w:basedOn w:val="Normal"/>
    <w:next w:val="Normal"/>
    <w:link w:val="IntenseQuoteChar"/>
    <w:uiPriority w:val="30"/>
    <w:qFormat/>
    <w:rsid w:val="003544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4407"/>
    <w:rPr>
      <w:i/>
      <w:iCs/>
      <w:color w:val="0F4761" w:themeColor="accent1" w:themeShade="BF"/>
    </w:rPr>
  </w:style>
  <w:style w:type="character" w:styleId="IntenseReference">
    <w:name w:val="Intense Reference"/>
    <w:basedOn w:val="DefaultParagraphFont"/>
    <w:uiPriority w:val="32"/>
    <w:qFormat/>
    <w:rsid w:val="00354407"/>
    <w:rPr>
      <w:b/>
      <w:bCs/>
      <w:smallCaps/>
      <w:color w:val="0F4761" w:themeColor="accent1" w:themeShade="BF"/>
      <w:spacing w:val="5"/>
    </w:rPr>
  </w:style>
  <w:style w:type="character" w:styleId="FootnoteReference">
    <w:name w:val="footnote reference"/>
    <w:basedOn w:val="DefaultParagraphFont"/>
    <w:uiPriority w:val="99"/>
    <w:unhideWhenUsed/>
    <w:qFormat/>
    <w:rsid w:val="000E3039"/>
    <w:rPr>
      <w:vertAlign w:val="superscript"/>
    </w:rPr>
  </w:style>
  <w:style w:type="paragraph" w:styleId="NormalWeb">
    <w:name w:val="Normal (Web)"/>
    <w:basedOn w:val="Normal"/>
    <w:uiPriority w:val="99"/>
    <w:unhideWhenUsed/>
    <w:rsid w:val="000E30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C1553"/>
    <w:rPr>
      <w:b/>
      <w:bCs/>
    </w:rPr>
  </w:style>
  <w:style w:type="paragraph" w:styleId="z-TopofForm">
    <w:name w:val="HTML Top of Form"/>
    <w:basedOn w:val="Normal"/>
    <w:next w:val="Normal"/>
    <w:link w:val="z-TopofFormChar"/>
    <w:hidden/>
    <w:uiPriority w:val="99"/>
    <w:semiHidden/>
    <w:unhideWhenUsed/>
    <w:rsid w:val="00530066"/>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530066"/>
    <w:rPr>
      <w:rFonts w:ascii="Arial" w:eastAsia="Times New Roman" w:hAnsi="Arial" w:cs="Arial"/>
      <w:vanish/>
      <w:kern w:val="0"/>
      <w:sz w:val="16"/>
      <w:szCs w:val="16"/>
      <w:lang w:eastAsia="en-GB"/>
      <w14:ligatures w14:val="none"/>
    </w:rPr>
  </w:style>
  <w:style w:type="character" w:customStyle="1" w:styleId="ListParagraphChar">
    <w:name w:val="List Paragraph Char"/>
    <w:link w:val="ListParagraph"/>
    <w:uiPriority w:val="34"/>
    <w:qFormat/>
    <w:locked/>
    <w:rsid w:val="00BB4F0E"/>
  </w:style>
  <w:style w:type="character" w:customStyle="1" w:styleId="url">
    <w:name w:val="url"/>
    <w:basedOn w:val="DefaultParagraphFont"/>
    <w:rsid w:val="00E10D4B"/>
  </w:style>
  <w:style w:type="character" w:styleId="Hyperlink">
    <w:name w:val="Hyperlink"/>
    <w:basedOn w:val="DefaultParagraphFont"/>
    <w:uiPriority w:val="99"/>
    <w:unhideWhenUsed/>
    <w:rsid w:val="000A4609"/>
    <w:rPr>
      <w:color w:val="467886" w:themeColor="hyperlink"/>
      <w:u w:val="single"/>
    </w:rPr>
  </w:style>
  <w:style w:type="character" w:styleId="UnresolvedMention">
    <w:name w:val="Unresolved Mention"/>
    <w:basedOn w:val="DefaultParagraphFont"/>
    <w:uiPriority w:val="99"/>
    <w:semiHidden/>
    <w:unhideWhenUsed/>
    <w:rsid w:val="000A46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8209289">
      <w:bodyDiv w:val="1"/>
      <w:marLeft w:val="0"/>
      <w:marRight w:val="0"/>
      <w:marTop w:val="0"/>
      <w:marBottom w:val="0"/>
      <w:divBdr>
        <w:top w:val="none" w:sz="0" w:space="0" w:color="auto"/>
        <w:left w:val="none" w:sz="0" w:space="0" w:color="auto"/>
        <w:bottom w:val="none" w:sz="0" w:space="0" w:color="auto"/>
        <w:right w:val="none" w:sz="0" w:space="0" w:color="auto"/>
      </w:divBdr>
      <w:divsChild>
        <w:div w:id="126554403">
          <w:marLeft w:val="-720"/>
          <w:marRight w:val="0"/>
          <w:marTop w:val="0"/>
          <w:marBottom w:val="0"/>
          <w:divBdr>
            <w:top w:val="none" w:sz="0" w:space="0" w:color="auto"/>
            <w:left w:val="none" w:sz="0" w:space="0" w:color="auto"/>
            <w:bottom w:val="none" w:sz="0" w:space="0" w:color="auto"/>
            <w:right w:val="none" w:sz="0" w:space="0" w:color="auto"/>
          </w:divBdr>
        </w:div>
      </w:divsChild>
    </w:div>
    <w:div w:id="338428027">
      <w:bodyDiv w:val="1"/>
      <w:marLeft w:val="0"/>
      <w:marRight w:val="0"/>
      <w:marTop w:val="0"/>
      <w:marBottom w:val="0"/>
      <w:divBdr>
        <w:top w:val="none" w:sz="0" w:space="0" w:color="auto"/>
        <w:left w:val="none" w:sz="0" w:space="0" w:color="auto"/>
        <w:bottom w:val="none" w:sz="0" w:space="0" w:color="auto"/>
        <w:right w:val="none" w:sz="0" w:space="0" w:color="auto"/>
      </w:divBdr>
      <w:divsChild>
        <w:div w:id="396559047">
          <w:marLeft w:val="-720"/>
          <w:marRight w:val="0"/>
          <w:marTop w:val="0"/>
          <w:marBottom w:val="0"/>
          <w:divBdr>
            <w:top w:val="none" w:sz="0" w:space="0" w:color="auto"/>
            <w:left w:val="none" w:sz="0" w:space="0" w:color="auto"/>
            <w:bottom w:val="none" w:sz="0" w:space="0" w:color="auto"/>
            <w:right w:val="none" w:sz="0" w:space="0" w:color="auto"/>
          </w:divBdr>
        </w:div>
      </w:divsChild>
    </w:div>
    <w:div w:id="585573598">
      <w:bodyDiv w:val="1"/>
      <w:marLeft w:val="0"/>
      <w:marRight w:val="0"/>
      <w:marTop w:val="0"/>
      <w:marBottom w:val="0"/>
      <w:divBdr>
        <w:top w:val="none" w:sz="0" w:space="0" w:color="auto"/>
        <w:left w:val="none" w:sz="0" w:space="0" w:color="auto"/>
        <w:bottom w:val="none" w:sz="0" w:space="0" w:color="auto"/>
        <w:right w:val="none" w:sz="0" w:space="0" w:color="auto"/>
      </w:divBdr>
      <w:divsChild>
        <w:div w:id="1687363796">
          <w:marLeft w:val="0"/>
          <w:marRight w:val="0"/>
          <w:marTop w:val="0"/>
          <w:marBottom w:val="0"/>
          <w:divBdr>
            <w:top w:val="single" w:sz="2" w:space="0" w:color="E3E3E3"/>
            <w:left w:val="single" w:sz="2" w:space="0" w:color="E3E3E3"/>
            <w:bottom w:val="single" w:sz="2" w:space="0" w:color="E3E3E3"/>
            <w:right w:val="single" w:sz="2" w:space="0" w:color="E3E3E3"/>
          </w:divBdr>
          <w:divsChild>
            <w:div w:id="1366373539">
              <w:marLeft w:val="0"/>
              <w:marRight w:val="0"/>
              <w:marTop w:val="0"/>
              <w:marBottom w:val="0"/>
              <w:divBdr>
                <w:top w:val="single" w:sz="2" w:space="0" w:color="E3E3E3"/>
                <w:left w:val="single" w:sz="2" w:space="0" w:color="E3E3E3"/>
                <w:bottom w:val="single" w:sz="2" w:space="0" w:color="E3E3E3"/>
                <w:right w:val="single" w:sz="2" w:space="0" w:color="E3E3E3"/>
              </w:divBdr>
              <w:divsChild>
                <w:div w:id="522672146">
                  <w:marLeft w:val="0"/>
                  <w:marRight w:val="0"/>
                  <w:marTop w:val="0"/>
                  <w:marBottom w:val="0"/>
                  <w:divBdr>
                    <w:top w:val="single" w:sz="2" w:space="0" w:color="E3E3E3"/>
                    <w:left w:val="single" w:sz="2" w:space="0" w:color="E3E3E3"/>
                    <w:bottom w:val="single" w:sz="2" w:space="0" w:color="E3E3E3"/>
                    <w:right w:val="single" w:sz="2" w:space="0" w:color="E3E3E3"/>
                  </w:divBdr>
                  <w:divsChild>
                    <w:div w:id="1537498219">
                      <w:marLeft w:val="0"/>
                      <w:marRight w:val="0"/>
                      <w:marTop w:val="0"/>
                      <w:marBottom w:val="0"/>
                      <w:divBdr>
                        <w:top w:val="single" w:sz="2" w:space="0" w:color="E3E3E3"/>
                        <w:left w:val="single" w:sz="2" w:space="0" w:color="E3E3E3"/>
                        <w:bottom w:val="single" w:sz="2" w:space="0" w:color="E3E3E3"/>
                        <w:right w:val="single" w:sz="2" w:space="0" w:color="E3E3E3"/>
                      </w:divBdr>
                      <w:divsChild>
                        <w:div w:id="1061052388">
                          <w:marLeft w:val="0"/>
                          <w:marRight w:val="0"/>
                          <w:marTop w:val="0"/>
                          <w:marBottom w:val="0"/>
                          <w:divBdr>
                            <w:top w:val="single" w:sz="2" w:space="0" w:color="E3E3E3"/>
                            <w:left w:val="single" w:sz="2" w:space="0" w:color="E3E3E3"/>
                            <w:bottom w:val="single" w:sz="2" w:space="0" w:color="E3E3E3"/>
                            <w:right w:val="single" w:sz="2" w:space="0" w:color="E3E3E3"/>
                          </w:divBdr>
                          <w:divsChild>
                            <w:div w:id="797339827">
                              <w:marLeft w:val="0"/>
                              <w:marRight w:val="0"/>
                              <w:marTop w:val="100"/>
                              <w:marBottom w:val="100"/>
                              <w:divBdr>
                                <w:top w:val="single" w:sz="2" w:space="0" w:color="E3E3E3"/>
                                <w:left w:val="single" w:sz="2" w:space="0" w:color="E3E3E3"/>
                                <w:bottom w:val="single" w:sz="2" w:space="0" w:color="E3E3E3"/>
                                <w:right w:val="single" w:sz="2" w:space="0" w:color="E3E3E3"/>
                              </w:divBdr>
                              <w:divsChild>
                                <w:div w:id="1785879396">
                                  <w:marLeft w:val="0"/>
                                  <w:marRight w:val="0"/>
                                  <w:marTop w:val="0"/>
                                  <w:marBottom w:val="0"/>
                                  <w:divBdr>
                                    <w:top w:val="single" w:sz="2" w:space="0" w:color="E3E3E3"/>
                                    <w:left w:val="single" w:sz="2" w:space="0" w:color="E3E3E3"/>
                                    <w:bottom w:val="single" w:sz="2" w:space="0" w:color="E3E3E3"/>
                                    <w:right w:val="single" w:sz="2" w:space="0" w:color="E3E3E3"/>
                                  </w:divBdr>
                                  <w:divsChild>
                                    <w:div w:id="1137601977">
                                      <w:marLeft w:val="0"/>
                                      <w:marRight w:val="0"/>
                                      <w:marTop w:val="0"/>
                                      <w:marBottom w:val="0"/>
                                      <w:divBdr>
                                        <w:top w:val="single" w:sz="2" w:space="0" w:color="E3E3E3"/>
                                        <w:left w:val="single" w:sz="2" w:space="0" w:color="E3E3E3"/>
                                        <w:bottom w:val="single" w:sz="2" w:space="0" w:color="E3E3E3"/>
                                        <w:right w:val="single" w:sz="2" w:space="0" w:color="E3E3E3"/>
                                      </w:divBdr>
                                      <w:divsChild>
                                        <w:div w:id="2065247891">
                                          <w:marLeft w:val="0"/>
                                          <w:marRight w:val="0"/>
                                          <w:marTop w:val="0"/>
                                          <w:marBottom w:val="0"/>
                                          <w:divBdr>
                                            <w:top w:val="single" w:sz="2" w:space="0" w:color="E3E3E3"/>
                                            <w:left w:val="single" w:sz="2" w:space="0" w:color="E3E3E3"/>
                                            <w:bottom w:val="single" w:sz="2" w:space="0" w:color="E3E3E3"/>
                                            <w:right w:val="single" w:sz="2" w:space="0" w:color="E3E3E3"/>
                                          </w:divBdr>
                                          <w:divsChild>
                                            <w:div w:id="904411266">
                                              <w:marLeft w:val="0"/>
                                              <w:marRight w:val="0"/>
                                              <w:marTop w:val="0"/>
                                              <w:marBottom w:val="0"/>
                                              <w:divBdr>
                                                <w:top w:val="single" w:sz="2" w:space="0" w:color="E3E3E3"/>
                                                <w:left w:val="single" w:sz="2" w:space="0" w:color="E3E3E3"/>
                                                <w:bottom w:val="single" w:sz="2" w:space="0" w:color="E3E3E3"/>
                                                <w:right w:val="single" w:sz="2" w:space="0" w:color="E3E3E3"/>
                                              </w:divBdr>
                                              <w:divsChild>
                                                <w:div w:id="1968395561">
                                                  <w:marLeft w:val="0"/>
                                                  <w:marRight w:val="0"/>
                                                  <w:marTop w:val="0"/>
                                                  <w:marBottom w:val="0"/>
                                                  <w:divBdr>
                                                    <w:top w:val="single" w:sz="2" w:space="0" w:color="E3E3E3"/>
                                                    <w:left w:val="single" w:sz="2" w:space="0" w:color="E3E3E3"/>
                                                    <w:bottom w:val="single" w:sz="2" w:space="0" w:color="E3E3E3"/>
                                                    <w:right w:val="single" w:sz="2" w:space="0" w:color="E3E3E3"/>
                                                  </w:divBdr>
                                                  <w:divsChild>
                                                    <w:div w:id="5290749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184494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694498137">
      <w:bodyDiv w:val="1"/>
      <w:marLeft w:val="0"/>
      <w:marRight w:val="0"/>
      <w:marTop w:val="0"/>
      <w:marBottom w:val="0"/>
      <w:divBdr>
        <w:top w:val="none" w:sz="0" w:space="0" w:color="auto"/>
        <w:left w:val="none" w:sz="0" w:space="0" w:color="auto"/>
        <w:bottom w:val="none" w:sz="0" w:space="0" w:color="auto"/>
        <w:right w:val="none" w:sz="0" w:space="0" w:color="auto"/>
      </w:divBdr>
    </w:div>
    <w:div w:id="778796381">
      <w:bodyDiv w:val="1"/>
      <w:marLeft w:val="0"/>
      <w:marRight w:val="0"/>
      <w:marTop w:val="0"/>
      <w:marBottom w:val="0"/>
      <w:divBdr>
        <w:top w:val="none" w:sz="0" w:space="0" w:color="auto"/>
        <w:left w:val="none" w:sz="0" w:space="0" w:color="auto"/>
        <w:bottom w:val="none" w:sz="0" w:space="0" w:color="auto"/>
        <w:right w:val="none" w:sz="0" w:space="0" w:color="auto"/>
      </w:divBdr>
      <w:divsChild>
        <w:div w:id="435710628">
          <w:marLeft w:val="-720"/>
          <w:marRight w:val="0"/>
          <w:marTop w:val="0"/>
          <w:marBottom w:val="0"/>
          <w:divBdr>
            <w:top w:val="none" w:sz="0" w:space="0" w:color="auto"/>
            <w:left w:val="none" w:sz="0" w:space="0" w:color="auto"/>
            <w:bottom w:val="none" w:sz="0" w:space="0" w:color="auto"/>
            <w:right w:val="none" w:sz="0" w:space="0" w:color="auto"/>
          </w:divBdr>
        </w:div>
      </w:divsChild>
    </w:div>
    <w:div w:id="940525122">
      <w:bodyDiv w:val="1"/>
      <w:marLeft w:val="0"/>
      <w:marRight w:val="0"/>
      <w:marTop w:val="0"/>
      <w:marBottom w:val="0"/>
      <w:divBdr>
        <w:top w:val="none" w:sz="0" w:space="0" w:color="auto"/>
        <w:left w:val="none" w:sz="0" w:space="0" w:color="auto"/>
        <w:bottom w:val="none" w:sz="0" w:space="0" w:color="auto"/>
        <w:right w:val="none" w:sz="0" w:space="0" w:color="auto"/>
      </w:divBdr>
    </w:div>
    <w:div w:id="1352562798">
      <w:bodyDiv w:val="1"/>
      <w:marLeft w:val="0"/>
      <w:marRight w:val="0"/>
      <w:marTop w:val="0"/>
      <w:marBottom w:val="0"/>
      <w:divBdr>
        <w:top w:val="none" w:sz="0" w:space="0" w:color="auto"/>
        <w:left w:val="none" w:sz="0" w:space="0" w:color="auto"/>
        <w:bottom w:val="none" w:sz="0" w:space="0" w:color="auto"/>
        <w:right w:val="none" w:sz="0" w:space="0" w:color="auto"/>
      </w:divBdr>
    </w:div>
    <w:div w:id="1404137787">
      <w:bodyDiv w:val="1"/>
      <w:marLeft w:val="0"/>
      <w:marRight w:val="0"/>
      <w:marTop w:val="0"/>
      <w:marBottom w:val="0"/>
      <w:divBdr>
        <w:top w:val="none" w:sz="0" w:space="0" w:color="auto"/>
        <w:left w:val="none" w:sz="0" w:space="0" w:color="auto"/>
        <w:bottom w:val="none" w:sz="0" w:space="0" w:color="auto"/>
        <w:right w:val="none" w:sz="0" w:space="0" w:color="auto"/>
      </w:divBdr>
      <w:divsChild>
        <w:div w:id="1045713981">
          <w:marLeft w:val="-720"/>
          <w:marRight w:val="0"/>
          <w:marTop w:val="0"/>
          <w:marBottom w:val="0"/>
          <w:divBdr>
            <w:top w:val="none" w:sz="0" w:space="0" w:color="auto"/>
            <w:left w:val="none" w:sz="0" w:space="0" w:color="auto"/>
            <w:bottom w:val="none" w:sz="0" w:space="0" w:color="auto"/>
            <w:right w:val="none" w:sz="0" w:space="0" w:color="auto"/>
          </w:divBdr>
        </w:div>
      </w:divsChild>
    </w:div>
    <w:div w:id="1811824741">
      <w:bodyDiv w:val="1"/>
      <w:marLeft w:val="0"/>
      <w:marRight w:val="0"/>
      <w:marTop w:val="0"/>
      <w:marBottom w:val="0"/>
      <w:divBdr>
        <w:top w:val="none" w:sz="0" w:space="0" w:color="auto"/>
        <w:left w:val="none" w:sz="0" w:space="0" w:color="auto"/>
        <w:bottom w:val="none" w:sz="0" w:space="0" w:color="auto"/>
        <w:right w:val="none" w:sz="0" w:space="0" w:color="auto"/>
      </w:divBdr>
      <w:divsChild>
        <w:div w:id="29039979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phiacentrepress.com/scp/wp-content/uploads/2024/02/B_Harmony_CAddey.pdf" TargetMode="External"/><Relationship Id="rId13" Type="http://schemas.openxmlformats.org/officeDocument/2006/relationships/hyperlink" Target="https://doi.org/10.17763/haer.66.3.6qxv1p081102560g" TargetMode="External"/><Relationship Id="rId18" Type="http://schemas.openxmlformats.org/officeDocument/2006/relationships/hyperlink" Target="https://doi.org/10.21832/9781853599583-004"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93/oso/9780197598481.001.0001" TargetMode="External"/><Relationship Id="rId7" Type="http://schemas.openxmlformats.org/officeDocument/2006/relationships/hyperlink" Target="https://doi.org/10.1163/15685284-12341237" TargetMode="External"/><Relationship Id="rId12" Type="http://schemas.openxmlformats.org/officeDocument/2006/relationships/hyperlink" Target="https://doi.org/10.5688/ajpe7120" TargetMode="External"/><Relationship Id="rId17" Type="http://schemas.openxmlformats.org/officeDocument/2006/relationships/hyperlink" Target="https://doi.org/10.1093/oso/9780197598481.003.0014"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93/oso/9780197598481.003.0001" TargetMode="External"/><Relationship Id="rId20" Type="http://schemas.openxmlformats.org/officeDocument/2006/relationships/hyperlink" Target="https://doi.org/10.1515/978140084608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ophiacentrepress.com/scp/wp-content/uploads/2022/06/Harmony-Debates-Introduction-Campion.pdf" TargetMode="External"/><Relationship Id="rId24" Type="http://schemas.openxmlformats.org/officeDocument/2006/relationships/hyperlink" Target="https://doi.org/10.2307/3596699" TargetMode="External"/><Relationship Id="rId5" Type="http://schemas.openxmlformats.org/officeDocument/2006/relationships/footnotes" Target="footnotes.xml"/><Relationship Id="rId15" Type="http://schemas.openxmlformats.org/officeDocument/2006/relationships/hyperlink" Target="https://doi.org/10.1007/s42240-019-00047-w" TargetMode="External"/><Relationship Id="rId23" Type="http://schemas.openxmlformats.org/officeDocument/2006/relationships/hyperlink" Target="https://documents.un.org/doc/undoc/gen/n15/291/89/pdf/n1529189.pdf?token=0i7Jq12oqFVqRQrv8N&amp;fe=true" TargetMode="External"/><Relationship Id="rId10" Type="http://schemas.openxmlformats.org/officeDocument/2006/relationships/hyperlink" Target="https://doi.org/10.1108/17465640810900568" TargetMode="External"/><Relationship Id="rId19" Type="http://schemas.openxmlformats.org/officeDocument/2006/relationships/hyperlink" Target="https://doi.org/10.1515/jccm-2018-0002" TargetMode="External"/><Relationship Id="rId4" Type="http://schemas.openxmlformats.org/officeDocument/2006/relationships/webSettings" Target="webSettings.xml"/><Relationship Id="rId9" Type="http://schemas.openxmlformats.org/officeDocument/2006/relationships/hyperlink" Target="https://press.sbl-site.org/product/soul-matters-plato-and-platonists-on-the-nature-of-the-soul/" TargetMode="External"/><Relationship Id="rId14" Type="http://schemas.openxmlformats.org/officeDocument/2006/relationships/hyperlink" Target="https://doi.org/10.4324/9781315886619" TargetMode="External"/><Relationship Id="rId22" Type="http://schemas.openxmlformats.org/officeDocument/2006/relationships/hyperlink" Target="https://ecojurisprudence.org/wp-content/uploads/2022/02/International_Resolution-adopted-by-the-General-Assembly-April-2009_33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3604</Words>
  <Characters>20544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Williams (2306979)</dc:creator>
  <cp:keywords/>
  <dc:description/>
  <cp:lastModifiedBy>Jennifer Williams (2306979)</cp:lastModifiedBy>
  <cp:revision>15</cp:revision>
  <dcterms:created xsi:type="dcterms:W3CDTF">2024-03-09T11:07:00Z</dcterms:created>
  <dcterms:modified xsi:type="dcterms:W3CDTF">2024-03-18T13:40:00Z</dcterms:modified>
</cp:coreProperties>
</file>