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1CA30" w14:textId="78BB1C14" w:rsidR="008B086F" w:rsidRDefault="008E4FFD" w:rsidP="005B559D">
      <w:pPr>
        <w:autoSpaceDE w:val="0"/>
        <w:autoSpaceDN w:val="0"/>
        <w:adjustRightInd w:val="0"/>
        <w:jc w:val="both"/>
        <w:rPr>
          <w:rFonts w:ascii="Times New Roman" w:hAnsi="Times New Roman" w:cs="Times New Roman"/>
          <w:kern w:val="0"/>
          <w:sz w:val="22"/>
          <w:szCs w:val="22"/>
        </w:rPr>
      </w:pPr>
      <w:r>
        <w:rPr>
          <w:rFonts w:ascii="Times New Roman" w:hAnsi="Times New Roman" w:cs="Times New Roman"/>
          <w:noProof/>
          <w:kern w:val="0"/>
          <w:sz w:val="22"/>
          <w:szCs w:val="22"/>
        </w:rPr>
        <w:drawing>
          <wp:inline distT="0" distB="0" distL="0" distR="0" wp14:anchorId="3D311F8E" wp14:editId="77538179">
            <wp:extent cx="3898900" cy="977900"/>
            <wp:effectExtent l="0" t="0" r="0" b="0"/>
            <wp:docPr id="19624766"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4766" name="Picture 1"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98900" cy="977900"/>
                    </a:xfrm>
                    <a:prstGeom prst="rect">
                      <a:avLst/>
                    </a:prstGeom>
                  </pic:spPr>
                </pic:pic>
              </a:graphicData>
            </a:graphic>
          </wp:inline>
        </w:drawing>
      </w:r>
    </w:p>
    <w:p w14:paraId="2949615D"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63D61AF5"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375B6AC6"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4FA88D2C"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06324722"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0A4B0D73" w14:textId="321642D2" w:rsidR="008B086F" w:rsidRDefault="008B086F" w:rsidP="005B559D">
      <w:pPr>
        <w:autoSpaceDE w:val="0"/>
        <w:autoSpaceDN w:val="0"/>
        <w:adjustRightInd w:val="0"/>
        <w:jc w:val="both"/>
        <w:rPr>
          <w:rFonts w:ascii="Times New Roman" w:hAnsi="Times New Roman" w:cs="Times New Roman"/>
          <w:kern w:val="0"/>
          <w:sz w:val="22"/>
          <w:szCs w:val="22"/>
        </w:rPr>
      </w:pPr>
    </w:p>
    <w:p w14:paraId="1B0E3B7F" w14:textId="0C0D3C60" w:rsidR="008E4FFD" w:rsidRDefault="008E4FFD" w:rsidP="005B559D">
      <w:pPr>
        <w:autoSpaceDE w:val="0"/>
        <w:autoSpaceDN w:val="0"/>
        <w:adjustRightInd w:val="0"/>
        <w:jc w:val="both"/>
        <w:rPr>
          <w:rFonts w:ascii="Times New Roman" w:hAnsi="Times New Roman" w:cs="Times New Roman"/>
          <w:kern w:val="0"/>
          <w:sz w:val="22"/>
          <w:szCs w:val="22"/>
        </w:rPr>
      </w:pPr>
    </w:p>
    <w:p w14:paraId="72D1DC0E" w14:textId="77F3F33A" w:rsidR="008E4FFD" w:rsidRDefault="008E4FFD" w:rsidP="005B559D">
      <w:pPr>
        <w:autoSpaceDE w:val="0"/>
        <w:autoSpaceDN w:val="0"/>
        <w:adjustRightInd w:val="0"/>
        <w:jc w:val="both"/>
        <w:rPr>
          <w:rFonts w:ascii="Times New Roman" w:hAnsi="Times New Roman" w:cs="Times New Roman"/>
          <w:kern w:val="0"/>
          <w:sz w:val="22"/>
          <w:szCs w:val="22"/>
        </w:rPr>
      </w:pPr>
    </w:p>
    <w:p w14:paraId="64C6F8DF" w14:textId="40466624" w:rsidR="008E4FFD" w:rsidRDefault="008E4FFD" w:rsidP="005B559D">
      <w:pPr>
        <w:autoSpaceDE w:val="0"/>
        <w:autoSpaceDN w:val="0"/>
        <w:adjustRightInd w:val="0"/>
        <w:jc w:val="both"/>
        <w:rPr>
          <w:rFonts w:ascii="Times New Roman" w:hAnsi="Times New Roman" w:cs="Times New Roman"/>
          <w:kern w:val="0"/>
          <w:sz w:val="22"/>
          <w:szCs w:val="22"/>
        </w:rPr>
      </w:pPr>
    </w:p>
    <w:p w14:paraId="67C958D4" w14:textId="3261B07B" w:rsidR="008E4FFD" w:rsidRDefault="008E4FFD" w:rsidP="005B559D">
      <w:pPr>
        <w:autoSpaceDE w:val="0"/>
        <w:autoSpaceDN w:val="0"/>
        <w:adjustRightInd w:val="0"/>
        <w:jc w:val="both"/>
        <w:rPr>
          <w:rFonts w:ascii="Times New Roman" w:hAnsi="Times New Roman" w:cs="Times New Roman"/>
          <w:kern w:val="0"/>
          <w:sz w:val="22"/>
          <w:szCs w:val="22"/>
        </w:rPr>
      </w:pPr>
    </w:p>
    <w:p w14:paraId="68BC3500" w14:textId="174A246F" w:rsidR="008E4FFD" w:rsidRDefault="008E4FFD" w:rsidP="005B559D">
      <w:pPr>
        <w:autoSpaceDE w:val="0"/>
        <w:autoSpaceDN w:val="0"/>
        <w:adjustRightInd w:val="0"/>
        <w:jc w:val="both"/>
        <w:rPr>
          <w:rFonts w:ascii="Times New Roman" w:hAnsi="Times New Roman" w:cs="Times New Roman"/>
          <w:kern w:val="0"/>
          <w:sz w:val="22"/>
          <w:szCs w:val="22"/>
        </w:rPr>
      </w:pPr>
    </w:p>
    <w:p w14:paraId="12646B3A" w14:textId="31724CB0" w:rsidR="008E4FFD" w:rsidRDefault="008E4FFD" w:rsidP="005B559D">
      <w:pPr>
        <w:autoSpaceDE w:val="0"/>
        <w:autoSpaceDN w:val="0"/>
        <w:adjustRightInd w:val="0"/>
        <w:jc w:val="both"/>
        <w:rPr>
          <w:rFonts w:ascii="Times New Roman" w:hAnsi="Times New Roman" w:cs="Times New Roman"/>
          <w:kern w:val="0"/>
          <w:sz w:val="22"/>
          <w:szCs w:val="22"/>
        </w:rPr>
      </w:pPr>
    </w:p>
    <w:p w14:paraId="08F4D3C2" w14:textId="336C6875" w:rsidR="008E4FFD" w:rsidRDefault="008E4FFD" w:rsidP="005B559D">
      <w:pPr>
        <w:autoSpaceDE w:val="0"/>
        <w:autoSpaceDN w:val="0"/>
        <w:adjustRightInd w:val="0"/>
        <w:jc w:val="both"/>
        <w:rPr>
          <w:rFonts w:ascii="Times New Roman" w:hAnsi="Times New Roman" w:cs="Times New Roman"/>
          <w:kern w:val="0"/>
          <w:sz w:val="22"/>
          <w:szCs w:val="22"/>
        </w:rPr>
      </w:pPr>
    </w:p>
    <w:p w14:paraId="60F02612" w14:textId="77777777" w:rsidR="008E4FFD" w:rsidRDefault="008E4FFD" w:rsidP="005B559D">
      <w:pPr>
        <w:autoSpaceDE w:val="0"/>
        <w:autoSpaceDN w:val="0"/>
        <w:adjustRightInd w:val="0"/>
        <w:jc w:val="both"/>
        <w:rPr>
          <w:rFonts w:ascii="Times New Roman" w:hAnsi="Times New Roman" w:cs="Times New Roman"/>
          <w:kern w:val="0"/>
          <w:sz w:val="22"/>
          <w:szCs w:val="22"/>
        </w:rPr>
      </w:pPr>
    </w:p>
    <w:p w14:paraId="16CE5919"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0A94EA09"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5A40CC7D"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7446F8F7" w14:textId="474A040B" w:rsidR="008E4FFD" w:rsidRDefault="008E4FFD" w:rsidP="005B559D">
      <w:pPr>
        <w:autoSpaceDE w:val="0"/>
        <w:autoSpaceDN w:val="0"/>
        <w:adjustRightInd w:val="0"/>
        <w:jc w:val="both"/>
        <w:rPr>
          <w:rFonts w:ascii="Times New Roman" w:hAnsi="Times New Roman" w:cs="Times New Roman"/>
          <w:kern w:val="0"/>
          <w:sz w:val="48"/>
          <w:szCs w:val="48"/>
        </w:rPr>
      </w:pPr>
      <w:r>
        <w:rPr>
          <w:rFonts w:ascii="Times New Roman" w:hAnsi="Times New Roman" w:cs="Times New Roman"/>
          <w:kern w:val="0"/>
          <w:sz w:val="22"/>
          <w:szCs w:val="22"/>
        </w:rPr>
        <w:t xml:space="preserve">                  </w:t>
      </w:r>
      <w:r w:rsidRPr="008E4FFD">
        <w:rPr>
          <w:rFonts w:ascii="Times New Roman" w:hAnsi="Times New Roman" w:cs="Times New Roman"/>
          <w:kern w:val="0"/>
          <w:sz w:val="48"/>
          <w:szCs w:val="48"/>
        </w:rPr>
        <w:t xml:space="preserve"> Introducing the Modern Workpla</w:t>
      </w:r>
      <w:r>
        <w:rPr>
          <w:rFonts w:ascii="Times New Roman" w:hAnsi="Times New Roman" w:cs="Times New Roman"/>
          <w:kern w:val="0"/>
          <w:sz w:val="48"/>
          <w:szCs w:val="48"/>
        </w:rPr>
        <w:t>ce</w:t>
      </w:r>
    </w:p>
    <w:p w14:paraId="1005AA41" w14:textId="0B1CD137" w:rsidR="008B086F" w:rsidRPr="008E4FFD" w:rsidRDefault="008E4FFD" w:rsidP="005B559D">
      <w:pPr>
        <w:autoSpaceDE w:val="0"/>
        <w:autoSpaceDN w:val="0"/>
        <w:adjustRightInd w:val="0"/>
        <w:jc w:val="both"/>
        <w:rPr>
          <w:rFonts w:ascii="Times New Roman" w:hAnsi="Times New Roman" w:cs="Times New Roman"/>
          <w:kern w:val="0"/>
          <w:sz w:val="48"/>
          <w:szCs w:val="48"/>
        </w:rPr>
      </w:pPr>
      <w:r>
        <w:rPr>
          <w:rFonts w:ascii="Times New Roman" w:hAnsi="Times New Roman" w:cs="Times New Roman"/>
          <w:kern w:val="0"/>
          <w:sz w:val="48"/>
          <w:szCs w:val="48"/>
        </w:rPr>
        <w:t xml:space="preserve">                            </w:t>
      </w:r>
      <w:r w:rsidRPr="008E4FFD">
        <w:rPr>
          <w:rFonts w:ascii="Times New Roman" w:hAnsi="Times New Roman" w:cs="Times New Roman"/>
          <w:kern w:val="0"/>
          <w:sz w:val="48"/>
          <w:szCs w:val="48"/>
        </w:rPr>
        <w:t xml:space="preserve"> (Essay)</w:t>
      </w:r>
    </w:p>
    <w:p w14:paraId="62D1A9EB" w14:textId="77777777" w:rsidR="008B086F" w:rsidRPr="008E4FFD" w:rsidRDefault="008B086F" w:rsidP="005B559D">
      <w:pPr>
        <w:autoSpaceDE w:val="0"/>
        <w:autoSpaceDN w:val="0"/>
        <w:adjustRightInd w:val="0"/>
        <w:jc w:val="both"/>
        <w:rPr>
          <w:rFonts w:ascii="Times New Roman" w:hAnsi="Times New Roman" w:cs="Times New Roman"/>
          <w:kern w:val="0"/>
          <w:sz w:val="48"/>
          <w:szCs w:val="48"/>
        </w:rPr>
      </w:pPr>
    </w:p>
    <w:p w14:paraId="184266F6" w14:textId="77777777" w:rsidR="008B086F" w:rsidRPr="008E4FFD" w:rsidRDefault="008B086F" w:rsidP="005B559D">
      <w:pPr>
        <w:autoSpaceDE w:val="0"/>
        <w:autoSpaceDN w:val="0"/>
        <w:adjustRightInd w:val="0"/>
        <w:jc w:val="both"/>
        <w:rPr>
          <w:rFonts w:ascii="Times New Roman" w:hAnsi="Times New Roman" w:cs="Times New Roman"/>
          <w:kern w:val="0"/>
          <w:sz w:val="48"/>
          <w:szCs w:val="48"/>
        </w:rPr>
      </w:pPr>
    </w:p>
    <w:p w14:paraId="03C20D5A" w14:textId="77777777" w:rsidR="008B086F" w:rsidRPr="008E4FFD" w:rsidRDefault="008B086F" w:rsidP="005B559D">
      <w:pPr>
        <w:autoSpaceDE w:val="0"/>
        <w:autoSpaceDN w:val="0"/>
        <w:adjustRightInd w:val="0"/>
        <w:jc w:val="both"/>
        <w:rPr>
          <w:rFonts w:ascii="Times New Roman" w:hAnsi="Times New Roman" w:cs="Times New Roman"/>
          <w:kern w:val="0"/>
          <w:sz w:val="48"/>
          <w:szCs w:val="48"/>
        </w:rPr>
      </w:pPr>
    </w:p>
    <w:p w14:paraId="3EDA639B"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45F3689C"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12AFCBE6"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670A7478"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393CEA25"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2A181550"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227F694C"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090A2D25"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539736EC"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36450D96"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3E56CE68"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6642212A"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08FECEE1"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406C7BF8"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1E732C1B" w14:textId="77777777" w:rsidR="008E4FFD" w:rsidRPr="008E4FFD" w:rsidRDefault="008E4FFD" w:rsidP="005B559D">
      <w:pPr>
        <w:autoSpaceDE w:val="0"/>
        <w:autoSpaceDN w:val="0"/>
        <w:adjustRightInd w:val="0"/>
        <w:jc w:val="both"/>
        <w:rPr>
          <w:rFonts w:ascii="Times New Roman" w:hAnsi="Times New Roman" w:cs="Times New Roman"/>
          <w:kern w:val="0"/>
          <w:sz w:val="32"/>
          <w:szCs w:val="32"/>
        </w:rPr>
      </w:pPr>
      <w:r w:rsidRPr="008E4FFD">
        <w:rPr>
          <w:rFonts w:ascii="Times New Roman" w:hAnsi="Times New Roman" w:cs="Times New Roman"/>
          <w:kern w:val="0"/>
          <w:sz w:val="32"/>
          <w:szCs w:val="32"/>
        </w:rPr>
        <w:t xml:space="preserve">Student name: Elena </w:t>
      </w:r>
      <w:proofErr w:type="spellStart"/>
      <w:r w:rsidRPr="008E4FFD">
        <w:rPr>
          <w:rFonts w:ascii="Times New Roman" w:hAnsi="Times New Roman" w:cs="Times New Roman"/>
          <w:kern w:val="0"/>
          <w:sz w:val="32"/>
          <w:szCs w:val="32"/>
        </w:rPr>
        <w:t>Dineva</w:t>
      </w:r>
      <w:proofErr w:type="spellEnd"/>
    </w:p>
    <w:p w14:paraId="436FC147" w14:textId="77777777" w:rsidR="008E4FFD" w:rsidRPr="008E4FFD" w:rsidRDefault="008E4FFD" w:rsidP="005B559D">
      <w:pPr>
        <w:autoSpaceDE w:val="0"/>
        <w:autoSpaceDN w:val="0"/>
        <w:adjustRightInd w:val="0"/>
        <w:jc w:val="both"/>
        <w:rPr>
          <w:rFonts w:ascii="Times New Roman" w:hAnsi="Times New Roman" w:cs="Times New Roman"/>
          <w:kern w:val="0"/>
          <w:sz w:val="32"/>
          <w:szCs w:val="32"/>
        </w:rPr>
      </w:pPr>
      <w:r w:rsidRPr="008E4FFD">
        <w:rPr>
          <w:rFonts w:ascii="Times New Roman" w:hAnsi="Times New Roman" w:cs="Times New Roman"/>
          <w:kern w:val="0"/>
          <w:sz w:val="32"/>
          <w:szCs w:val="32"/>
        </w:rPr>
        <w:t xml:space="preserve">Student </w:t>
      </w:r>
      <w:proofErr w:type="gramStart"/>
      <w:r w:rsidRPr="008E4FFD">
        <w:rPr>
          <w:rFonts w:ascii="Times New Roman" w:hAnsi="Times New Roman" w:cs="Times New Roman"/>
          <w:kern w:val="0"/>
          <w:sz w:val="32"/>
          <w:szCs w:val="32"/>
        </w:rPr>
        <w:t>number :</w:t>
      </w:r>
      <w:proofErr w:type="gramEnd"/>
      <w:r w:rsidRPr="008E4FFD">
        <w:rPr>
          <w:rFonts w:ascii="Times New Roman" w:hAnsi="Times New Roman" w:cs="Times New Roman"/>
          <w:kern w:val="0"/>
          <w:sz w:val="32"/>
          <w:szCs w:val="32"/>
        </w:rPr>
        <w:t xml:space="preserve"> 2226629</w:t>
      </w:r>
    </w:p>
    <w:p w14:paraId="3156A6D9" w14:textId="77777777" w:rsidR="008E4FFD" w:rsidRPr="008E4FFD" w:rsidRDefault="008E4FFD" w:rsidP="005B559D">
      <w:pPr>
        <w:autoSpaceDE w:val="0"/>
        <w:autoSpaceDN w:val="0"/>
        <w:adjustRightInd w:val="0"/>
        <w:jc w:val="both"/>
        <w:rPr>
          <w:rFonts w:ascii="Times New Roman" w:hAnsi="Times New Roman" w:cs="Times New Roman"/>
          <w:kern w:val="0"/>
          <w:sz w:val="32"/>
          <w:szCs w:val="32"/>
        </w:rPr>
      </w:pPr>
      <w:r w:rsidRPr="008E4FFD">
        <w:rPr>
          <w:rFonts w:ascii="Times New Roman" w:hAnsi="Times New Roman" w:cs="Times New Roman"/>
          <w:kern w:val="0"/>
          <w:sz w:val="32"/>
          <w:szCs w:val="32"/>
        </w:rPr>
        <w:t>Lecture: Dudley Ofori</w:t>
      </w:r>
    </w:p>
    <w:p w14:paraId="644B9571" w14:textId="77777777" w:rsidR="008E4FFD" w:rsidRDefault="008E4FFD" w:rsidP="005B559D">
      <w:pPr>
        <w:autoSpaceDE w:val="0"/>
        <w:autoSpaceDN w:val="0"/>
        <w:adjustRightInd w:val="0"/>
        <w:jc w:val="both"/>
        <w:rPr>
          <w:rFonts w:ascii="Times New Roman" w:hAnsi="Times New Roman" w:cs="Times New Roman"/>
          <w:kern w:val="0"/>
          <w:sz w:val="22"/>
          <w:szCs w:val="22"/>
        </w:rPr>
      </w:pPr>
      <w:r>
        <w:rPr>
          <w:rFonts w:ascii="Times New Roman" w:hAnsi="Times New Roman" w:cs="Times New Roman"/>
          <w:kern w:val="0"/>
          <w:sz w:val="22"/>
          <w:szCs w:val="22"/>
        </w:rPr>
        <w:t xml:space="preserve"> </w:t>
      </w:r>
    </w:p>
    <w:p w14:paraId="1C70B4C3" w14:textId="77777777" w:rsidR="008B086F" w:rsidRDefault="008B086F" w:rsidP="005B559D">
      <w:pPr>
        <w:autoSpaceDE w:val="0"/>
        <w:autoSpaceDN w:val="0"/>
        <w:adjustRightInd w:val="0"/>
        <w:jc w:val="both"/>
        <w:rPr>
          <w:rFonts w:ascii="Times New Roman" w:hAnsi="Times New Roman" w:cs="Times New Roman"/>
          <w:kern w:val="0"/>
          <w:sz w:val="22"/>
          <w:szCs w:val="22"/>
        </w:rPr>
      </w:pPr>
    </w:p>
    <w:sdt>
      <w:sdtPr>
        <w:rPr>
          <w:rFonts w:asciiTheme="minorHAnsi" w:eastAsiaTheme="minorHAnsi" w:hAnsiTheme="minorHAnsi" w:cstheme="minorBidi"/>
          <w:b w:val="0"/>
          <w:bCs w:val="0"/>
          <w:color w:val="auto"/>
          <w:kern w:val="2"/>
          <w:sz w:val="24"/>
          <w:szCs w:val="24"/>
          <w:lang w:val="en-GB"/>
          <w14:ligatures w14:val="standardContextual"/>
        </w:rPr>
        <w:id w:val="-203713090"/>
        <w:docPartObj>
          <w:docPartGallery w:val="Table of Contents"/>
          <w:docPartUnique/>
        </w:docPartObj>
      </w:sdtPr>
      <w:sdtEndPr>
        <w:rPr>
          <w:rFonts w:ascii="Times New Roman" w:hAnsi="Times New Roman" w:cs="Times New Roman"/>
          <w:noProof/>
        </w:rPr>
      </w:sdtEndPr>
      <w:sdtContent>
        <w:p w14:paraId="6489EDEB" w14:textId="53AEF4B4" w:rsidR="008B086F" w:rsidRPr="008B086F" w:rsidRDefault="008B086F" w:rsidP="005B559D">
          <w:pPr>
            <w:pStyle w:val="TOCHeading"/>
            <w:jc w:val="both"/>
            <w:rPr>
              <w:rFonts w:ascii="Times New Roman" w:hAnsi="Times New Roman" w:cs="Times New Roman"/>
            </w:rPr>
          </w:pPr>
          <w:r w:rsidRPr="008B086F">
            <w:rPr>
              <w:rFonts w:ascii="Times New Roman" w:hAnsi="Times New Roman" w:cs="Times New Roman"/>
            </w:rPr>
            <w:t>Table of Contents</w:t>
          </w:r>
        </w:p>
        <w:p w14:paraId="2A6C6031" w14:textId="375ADC1F" w:rsidR="00EC4FB3" w:rsidRPr="00EC4FB3" w:rsidRDefault="008B086F" w:rsidP="005B559D">
          <w:pPr>
            <w:pStyle w:val="TOC2"/>
            <w:tabs>
              <w:tab w:val="right" w:leader="dot" w:pos="9016"/>
            </w:tabs>
            <w:jc w:val="both"/>
            <w:rPr>
              <w:noProof/>
              <w:color w:val="0563C1" w:themeColor="hyperlink"/>
              <w:u w:val="single"/>
            </w:rPr>
          </w:pPr>
          <w:r w:rsidRPr="008B086F">
            <w:rPr>
              <w:rFonts w:ascii="Times New Roman" w:hAnsi="Times New Roman" w:cs="Times New Roman"/>
              <w:b w:val="0"/>
              <w:bCs w:val="0"/>
            </w:rPr>
            <w:fldChar w:fldCharType="begin"/>
          </w:r>
          <w:r w:rsidRPr="008B086F">
            <w:rPr>
              <w:rFonts w:ascii="Times New Roman" w:hAnsi="Times New Roman" w:cs="Times New Roman"/>
            </w:rPr>
            <w:instrText xml:space="preserve"> TOC \o "1-3" \h \z \u </w:instrText>
          </w:r>
          <w:r w:rsidRPr="008B086F">
            <w:rPr>
              <w:rFonts w:ascii="Times New Roman" w:hAnsi="Times New Roman" w:cs="Times New Roman"/>
              <w:b w:val="0"/>
              <w:bCs w:val="0"/>
            </w:rPr>
            <w:fldChar w:fldCharType="separate"/>
          </w:r>
          <w:hyperlink w:anchor="_Toc152855180" w:history="1">
            <w:r w:rsidR="00EC4FB3" w:rsidRPr="00CC644F">
              <w:rPr>
                <w:rStyle w:val="Hyperlink"/>
                <w:rFonts w:ascii="Times New Roman" w:hAnsi="Times New Roman" w:cs="Times New Roman"/>
                <w:noProof/>
              </w:rPr>
              <w:t>Introduction:</w:t>
            </w:r>
            <w:r w:rsidR="00EC4FB3">
              <w:rPr>
                <w:noProof/>
                <w:webHidden/>
              </w:rPr>
              <w:tab/>
            </w:r>
            <w:r w:rsidR="00EC4FB3">
              <w:rPr>
                <w:noProof/>
                <w:webHidden/>
              </w:rPr>
              <w:fldChar w:fldCharType="begin"/>
            </w:r>
            <w:r w:rsidR="00EC4FB3">
              <w:rPr>
                <w:noProof/>
                <w:webHidden/>
              </w:rPr>
              <w:instrText xml:space="preserve"> PAGEREF _Toc152855180 \h </w:instrText>
            </w:r>
            <w:r w:rsidR="00EC4FB3">
              <w:rPr>
                <w:noProof/>
                <w:webHidden/>
              </w:rPr>
            </w:r>
            <w:r w:rsidR="00EC4FB3">
              <w:rPr>
                <w:noProof/>
                <w:webHidden/>
              </w:rPr>
              <w:fldChar w:fldCharType="separate"/>
            </w:r>
            <w:r w:rsidR="008E4FFD">
              <w:rPr>
                <w:noProof/>
                <w:webHidden/>
              </w:rPr>
              <w:t>3</w:t>
            </w:r>
            <w:r w:rsidR="00EC4FB3">
              <w:rPr>
                <w:noProof/>
                <w:webHidden/>
              </w:rPr>
              <w:fldChar w:fldCharType="end"/>
            </w:r>
          </w:hyperlink>
        </w:p>
        <w:p w14:paraId="549D6898" w14:textId="389B2F86" w:rsidR="00EC4FB3" w:rsidRDefault="00000000" w:rsidP="005B559D">
          <w:pPr>
            <w:pStyle w:val="TOC2"/>
            <w:tabs>
              <w:tab w:val="right" w:leader="dot" w:pos="9016"/>
            </w:tabs>
            <w:jc w:val="both"/>
            <w:rPr>
              <w:rFonts w:eastAsiaTheme="minorEastAsia" w:cstheme="minorBidi"/>
              <w:b w:val="0"/>
              <w:bCs w:val="0"/>
              <w:noProof/>
              <w:sz w:val="24"/>
              <w:szCs w:val="24"/>
              <w:lang w:eastAsia="en-GB"/>
            </w:rPr>
          </w:pPr>
          <w:hyperlink w:anchor="_Toc152855181" w:history="1">
            <w:r w:rsidR="00EC4FB3" w:rsidRPr="00CC644F">
              <w:rPr>
                <w:rStyle w:val="Hyperlink"/>
                <w:rFonts w:ascii="Times New Roman" w:hAnsi="Times New Roman" w:cs="Times New Roman"/>
                <w:noProof/>
              </w:rPr>
              <w:t>The connection between Rolex's organisational performance, people, culture, and structure</w:t>
            </w:r>
            <w:r w:rsidR="00EC4FB3">
              <w:rPr>
                <w:noProof/>
                <w:webHidden/>
              </w:rPr>
              <w:tab/>
            </w:r>
            <w:r w:rsidR="00EC4FB3">
              <w:rPr>
                <w:noProof/>
                <w:webHidden/>
              </w:rPr>
              <w:fldChar w:fldCharType="begin"/>
            </w:r>
            <w:r w:rsidR="00EC4FB3">
              <w:rPr>
                <w:noProof/>
                <w:webHidden/>
              </w:rPr>
              <w:instrText xml:space="preserve"> PAGEREF _Toc152855181 \h </w:instrText>
            </w:r>
            <w:r w:rsidR="00EC4FB3">
              <w:rPr>
                <w:noProof/>
                <w:webHidden/>
              </w:rPr>
            </w:r>
            <w:r w:rsidR="00EC4FB3">
              <w:rPr>
                <w:noProof/>
                <w:webHidden/>
              </w:rPr>
              <w:fldChar w:fldCharType="separate"/>
            </w:r>
            <w:r w:rsidR="008E4FFD">
              <w:rPr>
                <w:noProof/>
                <w:webHidden/>
              </w:rPr>
              <w:t>3</w:t>
            </w:r>
            <w:r w:rsidR="00EC4FB3">
              <w:rPr>
                <w:noProof/>
                <w:webHidden/>
              </w:rPr>
              <w:fldChar w:fldCharType="end"/>
            </w:r>
          </w:hyperlink>
        </w:p>
        <w:p w14:paraId="35C25FD8" w14:textId="6B249D72" w:rsidR="00EC4FB3" w:rsidRDefault="00000000" w:rsidP="005B559D">
          <w:pPr>
            <w:pStyle w:val="TOC2"/>
            <w:tabs>
              <w:tab w:val="right" w:leader="dot" w:pos="9016"/>
            </w:tabs>
            <w:jc w:val="both"/>
            <w:rPr>
              <w:rFonts w:eastAsiaTheme="minorEastAsia" w:cstheme="minorBidi"/>
              <w:b w:val="0"/>
              <w:bCs w:val="0"/>
              <w:noProof/>
              <w:sz w:val="24"/>
              <w:szCs w:val="24"/>
              <w:lang w:eastAsia="en-GB"/>
            </w:rPr>
          </w:pPr>
          <w:hyperlink w:anchor="_Toc152855182" w:history="1">
            <w:r w:rsidR="00EC4FB3" w:rsidRPr="00CC644F">
              <w:rPr>
                <w:rStyle w:val="Hyperlink"/>
                <w:rFonts w:ascii="Times New Roman" w:hAnsi="Times New Roman" w:cs="Times New Roman"/>
                <w:noProof/>
              </w:rPr>
              <w:t>Organizational Structure:</w:t>
            </w:r>
            <w:r w:rsidR="00EC4FB3">
              <w:rPr>
                <w:noProof/>
                <w:webHidden/>
              </w:rPr>
              <w:tab/>
            </w:r>
            <w:r w:rsidR="00EC4FB3">
              <w:rPr>
                <w:noProof/>
                <w:webHidden/>
              </w:rPr>
              <w:fldChar w:fldCharType="begin"/>
            </w:r>
            <w:r w:rsidR="00EC4FB3">
              <w:rPr>
                <w:noProof/>
                <w:webHidden/>
              </w:rPr>
              <w:instrText xml:space="preserve"> PAGEREF _Toc152855182 \h </w:instrText>
            </w:r>
            <w:r w:rsidR="00EC4FB3">
              <w:rPr>
                <w:noProof/>
                <w:webHidden/>
              </w:rPr>
            </w:r>
            <w:r w:rsidR="00EC4FB3">
              <w:rPr>
                <w:noProof/>
                <w:webHidden/>
              </w:rPr>
              <w:fldChar w:fldCharType="separate"/>
            </w:r>
            <w:r w:rsidR="008E4FFD">
              <w:rPr>
                <w:noProof/>
                <w:webHidden/>
              </w:rPr>
              <w:t>4</w:t>
            </w:r>
            <w:r w:rsidR="00EC4FB3">
              <w:rPr>
                <w:noProof/>
                <w:webHidden/>
              </w:rPr>
              <w:fldChar w:fldCharType="end"/>
            </w:r>
          </w:hyperlink>
        </w:p>
        <w:p w14:paraId="7CE3B17D" w14:textId="36908874" w:rsidR="00EC4FB3" w:rsidRDefault="00000000" w:rsidP="005B559D">
          <w:pPr>
            <w:pStyle w:val="TOC2"/>
            <w:tabs>
              <w:tab w:val="right" w:leader="dot" w:pos="9016"/>
            </w:tabs>
            <w:jc w:val="both"/>
            <w:rPr>
              <w:rFonts w:eastAsiaTheme="minorEastAsia" w:cstheme="minorBidi"/>
              <w:b w:val="0"/>
              <w:bCs w:val="0"/>
              <w:noProof/>
              <w:sz w:val="24"/>
              <w:szCs w:val="24"/>
              <w:lang w:eastAsia="en-GB"/>
            </w:rPr>
          </w:pPr>
          <w:hyperlink w:anchor="_Toc152855183" w:history="1">
            <w:r w:rsidR="00EC4FB3" w:rsidRPr="00CC644F">
              <w:rPr>
                <w:rStyle w:val="Hyperlink"/>
                <w:rFonts w:ascii="Times New Roman" w:hAnsi="Times New Roman" w:cs="Times New Roman"/>
                <w:noProof/>
              </w:rPr>
              <w:t>Relationship to Performance:</w:t>
            </w:r>
            <w:r w:rsidR="00EC4FB3">
              <w:rPr>
                <w:noProof/>
                <w:webHidden/>
              </w:rPr>
              <w:tab/>
            </w:r>
            <w:r w:rsidR="00EC4FB3">
              <w:rPr>
                <w:noProof/>
                <w:webHidden/>
              </w:rPr>
              <w:fldChar w:fldCharType="begin"/>
            </w:r>
            <w:r w:rsidR="00EC4FB3">
              <w:rPr>
                <w:noProof/>
                <w:webHidden/>
              </w:rPr>
              <w:instrText xml:space="preserve"> PAGEREF _Toc152855183 \h </w:instrText>
            </w:r>
            <w:r w:rsidR="00EC4FB3">
              <w:rPr>
                <w:noProof/>
                <w:webHidden/>
              </w:rPr>
            </w:r>
            <w:r w:rsidR="00EC4FB3">
              <w:rPr>
                <w:noProof/>
                <w:webHidden/>
              </w:rPr>
              <w:fldChar w:fldCharType="separate"/>
            </w:r>
            <w:r w:rsidR="008E4FFD">
              <w:rPr>
                <w:noProof/>
                <w:webHidden/>
              </w:rPr>
              <w:t>5</w:t>
            </w:r>
            <w:r w:rsidR="00EC4FB3">
              <w:rPr>
                <w:noProof/>
                <w:webHidden/>
              </w:rPr>
              <w:fldChar w:fldCharType="end"/>
            </w:r>
          </w:hyperlink>
        </w:p>
        <w:p w14:paraId="461D0850" w14:textId="760C2344" w:rsidR="00EC4FB3" w:rsidRDefault="00000000" w:rsidP="005B559D">
          <w:pPr>
            <w:pStyle w:val="TOC2"/>
            <w:tabs>
              <w:tab w:val="right" w:leader="dot" w:pos="9016"/>
            </w:tabs>
            <w:jc w:val="both"/>
            <w:rPr>
              <w:rFonts w:eastAsiaTheme="minorEastAsia" w:cstheme="minorBidi"/>
              <w:b w:val="0"/>
              <w:bCs w:val="0"/>
              <w:noProof/>
              <w:sz w:val="24"/>
              <w:szCs w:val="24"/>
              <w:lang w:eastAsia="en-GB"/>
            </w:rPr>
          </w:pPr>
          <w:hyperlink w:anchor="_Toc152855184" w:history="1">
            <w:r w:rsidR="00EC4FB3" w:rsidRPr="00CC644F">
              <w:rPr>
                <w:rStyle w:val="Hyperlink"/>
                <w:rFonts w:ascii="Times New Roman" w:hAnsi="Times New Roman" w:cs="Times New Roman"/>
                <w:noProof/>
              </w:rPr>
              <w:t>Organizational Culture:</w:t>
            </w:r>
            <w:r w:rsidR="00EC4FB3">
              <w:rPr>
                <w:noProof/>
                <w:webHidden/>
              </w:rPr>
              <w:tab/>
            </w:r>
            <w:r w:rsidR="00EC4FB3">
              <w:rPr>
                <w:noProof/>
                <w:webHidden/>
              </w:rPr>
              <w:fldChar w:fldCharType="begin"/>
            </w:r>
            <w:r w:rsidR="00EC4FB3">
              <w:rPr>
                <w:noProof/>
                <w:webHidden/>
              </w:rPr>
              <w:instrText xml:space="preserve"> PAGEREF _Toc152855184 \h </w:instrText>
            </w:r>
            <w:r w:rsidR="00EC4FB3">
              <w:rPr>
                <w:noProof/>
                <w:webHidden/>
              </w:rPr>
            </w:r>
            <w:r w:rsidR="00EC4FB3">
              <w:rPr>
                <w:noProof/>
                <w:webHidden/>
              </w:rPr>
              <w:fldChar w:fldCharType="separate"/>
            </w:r>
            <w:r w:rsidR="008E4FFD">
              <w:rPr>
                <w:noProof/>
                <w:webHidden/>
              </w:rPr>
              <w:t>5</w:t>
            </w:r>
            <w:r w:rsidR="00EC4FB3">
              <w:rPr>
                <w:noProof/>
                <w:webHidden/>
              </w:rPr>
              <w:fldChar w:fldCharType="end"/>
            </w:r>
          </w:hyperlink>
        </w:p>
        <w:p w14:paraId="62D4C14C" w14:textId="252ECBA2" w:rsidR="00EC4FB3" w:rsidRDefault="00000000" w:rsidP="005B559D">
          <w:pPr>
            <w:pStyle w:val="TOC2"/>
            <w:tabs>
              <w:tab w:val="right" w:leader="dot" w:pos="9016"/>
            </w:tabs>
            <w:jc w:val="both"/>
            <w:rPr>
              <w:rFonts w:eastAsiaTheme="minorEastAsia" w:cstheme="minorBidi"/>
              <w:b w:val="0"/>
              <w:bCs w:val="0"/>
              <w:noProof/>
              <w:sz w:val="24"/>
              <w:szCs w:val="24"/>
              <w:lang w:eastAsia="en-GB"/>
            </w:rPr>
          </w:pPr>
          <w:hyperlink w:anchor="_Toc152855185" w:history="1">
            <w:r w:rsidR="00EC4FB3" w:rsidRPr="00CC644F">
              <w:rPr>
                <w:rStyle w:val="Hyperlink"/>
                <w:rFonts w:ascii="Times New Roman" w:hAnsi="Times New Roman" w:cs="Times New Roman"/>
                <w:noProof/>
              </w:rPr>
              <w:t>Work in Management, the Leadership Position, and the Elements of Successful Leadership and Management at Rolex:</w:t>
            </w:r>
            <w:r w:rsidR="00EC4FB3">
              <w:rPr>
                <w:noProof/>
                <w:webHidden/>
              </w:rPr>
              <w:tab/>
            </w:r>
            <w:r w:rsidR="00EC4FB3">
              <w:rPr>
                <w:noProof/>
                <w:webHidden/>
              </w:rPr>
              <w:fldChar w:fldCharType="begin"/>
            </w:r>
            <w:r w:rsidR="00EC4FB3">
              <w:rPr>
                <w:noProof/>
                <w:webHidden/>
              </w:rPr>
              <w:instrText xml:space="preserve"> PAGEREF _Toc152855185 \h </w:instrText>
            </w:r>
            <w:r w:rsidR="00EC4FB3">
              <w:rPr>
                <w:noProof/>
                <w:webHidden/>
              </w:rPr>
            </w:r>
            <w:r w:rsidR="00EC4FB3">
              <w:rPr>
                <w:noProof/>
                <w:webHidden/>
              </w:rPr>
              <w:fldChar w:fldCharType="separate"/>
            </w:r>
            <w:r w:rsidR="008E4FFD">
              <w:rPr>
                <w:noProof/>
                <w:webHidden/>
              </w:rPr>
              <w:t>6</w:t>
            </w:r>
            <w:r w:rsidR="00EC4FB3">
              <w:rPr>
                <w:noProof/>
                <w:webHidden/>
              </w:rPr>
              <w:fldChar w:fldCharType="end"/>
            </w:r>
          </w:hyperlink>
        </w:p>
        <w:p w14:paraId="17087174" w14:textId="2CE0BC66" w:rsidR="00EC4FB3" w:rsidRDefault="00000000" w:rsidP="005B559D">
          <w:pPr>
            <w:pStyle w:val="TOC2"/>
            <w:tabs>
              <w:tab w:val="right" w:leader="dot" w:pos="9016"/>
            </w:tabs>
            <w:jc w:val="both"/>
            <w:rPr>
              <w:rFonts w:eastAsiaTheme="minorEastAsia" w:cstheme="minorBidi"/>
              <w:b w:val="0"/>
              <w:bCs w:val="0"/>
              <w:noProof/>
              <w:sz w:val="24"/>
              <w:szCs w:val="24"/>
              <w:lang w:eastAsia="en-GB"/>
            </w:rPr>
          </w:pPr>
          <w:hyperlink w:anchor="_Toc152855186" w:history="1">
            <w:r w:rsidR="00EC4FB3" w:rsidRPr="00CC644F">
              <w:rPr>
                <w:rStyle w:val="Hyperlink"/>
                <w:rFonts w:ascii="Times New Roman" w:hAnsi="Times New Roman" w:cs="Times New Roman"/>
                <w:noProof/>
              </w:rPr>
              <w:t>Behaviour-Based Management Strategy and Individual Behaviour Influencing Factors at Rolex:</w:t>
            </w:r>
            <w:r w:rsidR="00EC4FB3">
              <w:rPr>
                <w:noProof/>
                <w:webHidden/>
              </w:rPr>
              <w:tab/>
            </w:r>
            <w:r w:rsidR="00EC4FB3">
              <w:rPr>
                <w:noProof/>
                <w:webHidden/>
              </w:rPr>
              <w:fldChar w:fldCharType="begin"/>
            </w:r>
            <w:r w:rsidR="00EC4FB3">
              <w:rPr>
                <w:noProof/>
                <w:webHidden/>
              </w:rPr>
              <w:instrText xml:space="preserve"> PAGEREF _Toc152855186 \h </w:instrText>
            </w:r>
            <w:r w:rsidR="00EC4FB3">
              <w:rPr>
                <w:noProof/>
                <w:webHidden/>
              </w:rPr>
            </w:r>
            <w:r w:rsidR="00EC4FB3">
              <w:rPr>
                <w:noProof/>
                <w:webHidden/>
              </w:rPr>
              <w:fldChar w:fldCharType="separate"/>
            </w:r>
            <w:r w:rsidR="008E4FFD">
              <w:rPr>
                <w:noProof/>
                <w:webHidden/>
              </w:rPr>
              <w:t>7</w:t>
            </w:r>
            <w:r w:rsidR="00EC4FB3">
              <w:rPr>
                <w:noProof/>
                <w:webHidden/>
              </w:rPr>
              <w:fldChar w:fldCharType="end"/>
            </w:r>
          </w:hyperlink>
        </w:p>
        <w:p w14:paraId="39F537BF" w14:textId="07ED6FD5" w:rsidR="00EC4FB3" w:rsidRDefault="00000000" w:rsidP="005B559D">
          <w:pPr>
            <w:pStyle w:val="TOC2"/>
            <w:tabs>
              <w:tab w:val="right" w:leader="dot" w:pos="9016"/>
            </w:tabs>
            <w:jc w:val="both"/>
            <w:rPr>
              <w:rFonts w:eastAsiaTheme="minorEastAsia" w:cstheme="minorBidi"/>
              <w:b w:val="0"/>
              <w:bCs w:val="0"/>
              <w:noProof/>
              <w:sz w:val="24"/>
              <w:szCs w:val="24"/>
              <w:lang w:eastAsia="en-GB"/>
            </w:rPr>
          </w:pPr>
          <w:hyperlink w:anchor="_Toc152855187" w:history="1">
            <w:r w:rsidR="00EC4FB3" w:rsidRPr="00CC644F">
              <w:rPr>
                <w:rStyle w:val="Hyperlink"/>
                <w:rFonts w:ascii="Times New Roman" w:hAnsi="Times New Roman" w:cs="Times New Roman"/>
                <w:noProof/>
              </w:rPr>
              <w:t>Employee motivation at Rolex</w:t>
            </w:r>
            <w:r w:rsidR="00EC4FB3">
              <w:rPr>
                <w:noProof/>
                <w:webHidden/>
              </w:rPr>
              <w:tab/>
            </w:r>
            <w:r w:rsidR="00EC4FB3">
              <w:rPr>
                <w:noProof/>
                <w:webHidden/>
              </w:rPr>
              <w:fldChar w:fldCharType="begin"/>
            </w:r>
            <w:r w:rsidR="00EC4FB3">
              <w:rPr>
                <w:noProof/>
                <w:webHidden/>
              </w:rPr>
              <w:instrText xml:space="preserve"> PAGEREF _Toc152855187 \h </w:instrText>
            </w:r>
            <w:r w:rsidR="00EC4FB3">
              <w:rPr>
                <w:noProof/>
                <w:webHidden/>
              </w:rPr>
            </w:r>
            <w:r w:rsidR="00EC4FB3">
              <w:rPr>
                <w:noProof/>
                <w:webHidden/>
              </w:rPr>
              <w:fldChar w:fldCharType="separate"/>
            </w:r>
            <w:r w:rsidR="008E4FFD">
              <w:rPr>
                <w:noProof/>
                <w:webHidden/>
              </w:rPr>
              <w:t>8</w:t>
            </w:r>
            <w:r w:rsidR="00EC4FB3">
              <w:rPr>
                <w:noProof/>
                <w:webHidden/>
              </w:rPr>
              <w:fldChar w:fldCharType="end"/>
            </w:r>
          </w:hyperlink>
        </w:p>
        <w:p w14:paraId="0F68749B" w14:textId="6D2827E5" w:rsidR="00EC4FB3" w:rsidRDefault="00000000" w:rsidP="005B559D">
          <w:pPr>
            <w:pStyle w:val="TOC2"/>
            <w:tabs>
              <w:tab w:val="right" w:leader="dot" w:pos="9016"/>
            </w:tabs>
            <w:jc w:val="both"/>
            <w:rPr>
              <w:rFonts w:eastAsiaTheme="minorEastAsia" w:cstheme="minorBidi"/>
              <w:b w:val="0"/>
              <w:bCs w:val="0"/>
              <w:noProof/>
              <w:sz w:val="24"/>
              <w:szCs w:val="24"/>
              <w:lang w:eastAsia="en-GB"/>
            </w:rPr>
          </w:pPr>
          <w:hyperlink w:anchor="_Toc152855188" w:history="1">
            <w:r w:rsidR="00EC4FB3" w:rsidRPr="00CC644F">
              <w:rPr>
                <w:rStyle w:val="Hyperlink"/>
                <w:rFonts w:ascii="Times New Roman" w:hAnsi="Times New Roman" w:cs="Times New Roman"/>
                <w:noProof/>
              </w:rPr>
              <w:t>Relationship to Performance:</w:t>
            </w:r>
            <w:r w:rsidR="00EC4FB3">
              <w:rPr>
                <w:noProof/>
                <w:webHidden/>
              </w:rPr>
              <w:tab/>
            </w:r>
            <w:r w:rsidR="00EC4FB3">
              <w:rPr>
                <w:noProof/>
                <w:webHidden/>
              </w:rPr>
              <w:fldChar w:fldCharType="begin"/>
            </w:r>
            <w:r w:rsidR="00EC4FB3">
              <w:rPr>
                <w:noProof/>
                <w:webHidden/>
              </w:rPr>
              <w:instrText xml:space="preserve"> PAGEREF _Toc152855188 \h </w:instrText>
            </w:r>
            <w:r w:rsidR="00EC4FB3">
              <w:rPr>
                <w:noProof/>
                <w:webHidden/>
              </w:rPr>
            </w:r>
            <w:r w:rsidR="00EC4FB3">
              <w:rPr>
                <w:noProof/>
                <w:webHidden/>
              </w:rPr>
              <w:fldChar w:fldCharType="separate"/>
            </w:r>
            <w:r w:rsidR="008E4FFD">
              <w:rPr>
                <w:noProof/>
                <w:webHidden/>
              </w:rPr>
              <w:t>9</w:t>
            </w:r>
            <w:r w:rsidR="00EC4FB3">
              <w:rPr>
                <w:noProof/>
                <w:webHidden/>
              </w:rPr>
              <w:fldChar w:fldCharType="end"/>
            </w:r>
          </w:hyperlink>
        </w:p>
        <w:p w14:paraId="354E0619" w14:textId="719BB7EB" w:rsidR="00EC4FB3" w:rsidRDefault="00000000" w:rsidP="005B559D">
          <w:pPr>
            <w:pStyle w:val="TOC2"/>
            <w:tabs>
              <w:tab w:val="right" w:leader="dot" w:pos="9016"/>
            </w:tabs>
            <w:jc w:val="both"/>
            <w:rPr>
              <w:rFonts w:eastAsiaTheme="minorEastAsia" w:cstheme="minorBidi"/>
              <w:b w:val="0"/>
              <w:bCs w:val="0"/>
              <w:noProof/>
              <w:sz w:val="24"/>
              <w:szCs w:val="24"/>
              <w:lang w:eastAsia="en-GB"/>
            </w:rPr>
          </w:pPr>
          <w:hyperlink w:anchor="_Toc152855189" w:history="1">
            <w:r w:rsidR="00EC4FB3" w:rsidRPr="00CC644F">
              <w:rPr>
                <w:rStyle w:val="Hyperlink"/>
                <w:rFonts w:ascii="Times New Roman" w:hAnsi="Times New Roman" w:cs="Times New Roman"/>
                <w:noProof/>
              </w:rPr>
              <w:t>Frederick Hezberg’s Theory</w:t>
            </w:r>
            <w:r w:rsidR="00EC4FB3">
              <w:rPr>
                <w:noProof/>
                <w:webHidden/>
              </w:rPr>
              <w:tab/>
            </w:r>
            <w:r w:rsidR="00EC4FB3">
              <w:rPr>
                <w:noProof/>
                <w:webHidden/>
              </w:rPr>
              <w:fldChar w:fldCharType="begin"/>
            </w:r>
            <w:r w:rsidR="00EC4FB3">
              <w:rPr>
                <w:noProof/>
                <w:webHidden/>
              </w:rPr>
              <w:instrText xml:space="preserve"> PAGEREF _Toc152855189 \h </w:instrText>
            </w:r>
            <w:r w:rsidR="00EC4FB3">
              <w:rPr>
                <w:noProof/>
                <w:webHidden/>
              </w:rPr>
            </w:r>
            <w:r w:rsidR="00EC4FB3">
              <w:rPr>
                <w:noProof/>
                <w:webHidden/>
              </w:rPr>
              <w:fldChar w:fldCharType="separate"/>
            </w:r>
            <w:r w:rsidR="008E4FFD">
              <w:rPr>
                <w:noProof/>
                <w:webHidden/>
              </w:rPr>
              <w:t>9</w:t>
            </w:r>
            <w:r w:rsidR="00EC4FB3">
              <w:rPr>
                <w:noProof/>
                <w:webHidden/>
              </w:rPr>
              <w:fldChar w:fldCharType="end"/>
            </w:r>
          </w:hyperlink>
        </w:p>
        <w:p w14:paraId="0D4CB1DF" w14:textId="5500B0CD" w:rsidR="00EC4FB3" w:rsidRDefault="00000000" w:rsidP="005B559D">
          <w:pPr>
            <w:pStyle w:val="TOC2"/>
            <w:tabs>
              <w:tab w:val="right" w:leader="dot" w:pos="9016"/>
            </w:tabs>
            <w:jc w:val="both"/>
            <w:rPr>
              <w:rFonts w:eastAsiaTheme="minorEastAsia" w:cstheme="minorBidi"/>
              <w:b w:val="0"/>
              <w:bCs w:val="0"/>
              <w:noProof/>
              <w:sz w:val="24"/>
              <w:szCs w:val="24"/>
              <w:lang w:eastAsia="en-GB"/>
            </w:rPr>
          </w:pPr>
          <w:hyperlink w:anchor="_Toc152855190" w:history="1">
            <w:r w:rsidR="00EC4FB3" w:rsidRPr="00CC644F">
              <w:rPr>
                <w:rStyle w:val="Hyperlink"/>
                <w:rFonts w:ascii="Times New Roman" w:hAnsi="Times New Roman" w:cs="Times New Roman"/>
                <w:noProof/>
              </w:rPr>
              <w:t>Conclusion:</w:t>
            </w:r>
            <w:r w:rsidR="00EC4FB3">
              <w:rPr>
                <w:noProof/>
                <w:webHidden/>
              </w:rPr>
              <w:tab/>
            </w:r>
            <w:r w:rsidR="00EC4FB3">
              <w:rPr>
                <w:noProof/>
                <w:webHidden/>
              </w:rPr>
              <w:fldChar w:fldCharType="begin"/>
            </w:r>
            <w:r w:rsidR="00EC4FB3">
              <w:rPr>
                <w:noProof/>
                <w:webHidden/>
              </w:rPr>
              <w:instrText xml:space="preserve"> PAGEREF _Toc152855190 \h </w:instrText>
            </w:r>
            <w:r w:rsidR="00EC4FB3">
              <w:rPr>
                <w:noProof/>
                <w:webHidden/>
              </w:rPr>
            </w:r>
            <w:r w:rsidR="00EC4FB3">
              <w:rPr>
                <w:noProof/>
                <w:webHidden/>
              </w:rPr>
              <w:fldChar w:fldCharType="separate"/>
            </w:r>
            <w:r w:rsidR="008E4FFD">
              <w:rPr>
                <w:noProof/>
                <w:webHidden/>
              </w:rPr>
              <w:t>10</w:t>
            </w:r>
            <w:r w:rsidR="00EC4FB3">
              <w:rPr>
                <w:noProof/>
                <w:webHidden/>
              </w:rPr>
              <w:fldChar w:fldCharType="end"/>
            </w:r>
          </w:hyperlink>
        </w:p>
        <w:p w14:paraId="525061BF" w14:textId="04B65ED6" w:rsidR="00EC4FB3" w:rsidRDefault="00000000" w:rsidP="005B559D">
          <w:pPr>
            <w:pStyle w:val="TOC2"/>
            <w:tabs>
              <w:tab w:val="right" w:leader="dot" w:pos="9016"/>
            </w:tabs>
            <w:jc w:val="both"/>
            <w:rPr>
              <w:rFonts w:eastAsiaTheme="minorEastAsia" w:cstheme="minorBidi"/>
              <w:b w:val="0"/>
              <w:bCs w:val="0"/>
              <w:noProof/>
              <w:sz w:val="24"/>
              <w:szCs w:val="24"/>
              <w:lang w:eastAsia="en-GB"/>
            </w:rPr>
          </w:pPr>
          <w:hyperlink w:anchor="_Toc152855191" w:history="1">
            <w:r w:rsidR="00EC4FB3" w:rsidRPr="00CC644F">
              <w:rPr>
                <w:rStyle w:val="Hyperlink"/>
                <w:rFonts w:ascii="Times New Roman" w:hAnsi="Times New Roman" w:cs="Times New Roman"/>
                <w:noProof/>
              </w:rPr>
              <w:t>References:</w:t>
            </w:r>
            <w:r w:rsidR="00EC4FB3">
              <w:rPr>
                <w:noProof/>
                <w:webHidden/>
              </w:rPr>
              <w:tab/>
            </w:r>
            <w:r w:rsidR="00EC4FB3">
              <w:rPr>
                <w:noProof/>
                <w:webHidden/>
              </w:rPr>
              <w:fldChar w:fldCharType="begin"/>
            </w:r>
            <w:r w:rsidR="00EC4FB3">
              <w:rPr>
                <w:noProof/>
                <w:webHidden/>
              </w:rPr>
              <w:instrText xml:space="preserve"> PAGEREF _Toc152855191 \h </w:instrText>
            </w:r>
            <w:r w:rsidR="00EC4FB3">
              <w:rPr>
                <w:noProof/>
                <w:webHidden/>
              </w:rPr>
            </w:r>
            <w:r w:rsidR="00EC4FB3">
              <w:rPr>
                <w:noProof/>
                <w:webHidden/>
              </w:rPr>
              <w:fldChar w:fldCharType="separate"/>
            </w:r>
            <w:r w:rsidR="008E4FFD">
              <w:rPr>
                <w:noProof/>
                <w:webHidden/>
              </w:rPr>
              <w:t>12</w:t>
            </w:r>
            <w:r w:rsidR="00EC4FB3">
              <w:rPr>
                <w:noProof/>
                <w:webHidden/>
              </w:rPr>
              <w:fldChar w:fldCharType="end"/>
            </w:r>
          </w:hyperlink>
        </w:p>
        <w:p w14:paraId="1A794CFB" w14:textId="70C2BCE4" w:rsidR="008B086F" w:rsidRPr="008B086F" w:rsidRDefault="008B086F" w:rsidP="005B559D">
          <w:pPr>
            <w:jc w:val="both"/>
            <w:rPr>
              <w:rFonts w:ascii="Times New Roman" w:hAnsi="Times New Roman" w:cs="Times New Roman"/>
            </w:rPr>
          </w:pPr>
          <w:r w:rsidRPr="008B086F">
            <w:rPr>
              <w:rFonts w:ascii="Times New Roman" w:hAnsi="Times New Roman" w:cs="Times New Roman"/>
              <w:b/>
              <w:bCs/>
              <w:noProof/>
            </w:rPr>
            <w:fldChar w:fldCharType="end"/>
          </w:r>
        </w:p>
      </w:sdtContent>
    </w:sdt>
    <w:p w14:paraId="0A0A4A97" w14:textId="77777777" w:rsidR="008B086F" w:rsidRPr="008B086F" w:rsidRDefault="008B086F" w:rsidP="005B559D">
      <w:pPr>
        <w:autoSpaceDE w:val="0"/>
        <w:autoSpaceDN w:val="0"/>
        <w:adjustRightInd w:val="0"/>
        <w:jc w:val="both"/>
        <w:rPr>
          <w:rFonts w:ascii="Times New Roman" w:hAnsi="Times New Roman" w:cs="Times New Roman"/>
          <w:kern w:val="0"/>
          <w:sz w:val="22"/>
          <w:szCs w:val="22"/>
        </w:rPr>
      </w:pPr>
    </w:p>
    <w:p w14:paraId="35AE274D"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37E1CF4D"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1543847E"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2D9F9CDA"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3B8BB034"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32C3256F"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5E9A6BD7"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4BD41D3C"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78A9BF96"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4B6547EE"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1DF2C929"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7616B689"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33755778"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7B4AF87C"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515807D0"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19C9D271"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4B7BC5AB"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4D0E190F"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3ACB35D5"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5C218E8C"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0AFE1C5B"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7EEB3950"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01271950"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0AF09ED5"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39743FB2"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42EC70C8"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7EC0D8B8" w14:textId="77777777" w:rsidR="008B086F" w:rsidRDefault="008B086F" w:rsidP="005B559D">
      <w:pPr>
        <w:autoSpaceDE w:val="0"/>
        <w:autoSpaceDN w:val="0"/>
        <w:adjustRightInd w:val="0"/>
        <w:jc w:val="both"/>
        <w:rPr>
          <w:rFonts w:ascii="Times New Roman" w:hAnsi="Times New Roman" w:cs="Times New Roman"/>
          <w:kern w:val="0"/>
          <w:sz w:val="22"/>
          <w:szCs w:val="22"/>
        </w:rPr>
      </w:pPr>
    </w:p>
    <w:p w14:paraId="764A6367" w14:textId="77777777" w:rsidR="00BE75E3" w:rsidRDefault="00BE75E3" w:rsidP="005B559D">
      <w:pPr>
        <w:autoSpaceDE w:val="0"/>
        <w:autoSpaceDN w:val="0"/>
        <w:adjustRightInd w:val="0"/>
        <w:jc w:val="both"/>
        <w:rPr>
          <w:rFonts w:ascii="Times New Roman" w:hAnsi="Times New Roman" w:cs="Times New Roman"/>
          <w:kern w:val="0"/>
          <w:sz w:val="22"/>
          <w:szCs w:val="22"/>
        </w:rPr>
      </w:pPr>
    </w:p>
    <w:p w14:paraId="52CE31D3" w14:textId="77777777" w:rsidR="00BE75E3" w:rsidRDefault="00BE75E3" w:rsidP="005B559D">
      <w:pPr>
        <w:autoSpaceDE w:val="0"/>
        <w:autoSpaceDN w:val="0"/>
        <w:adjustRightInd w:val="0"/>
        <w:jc w:val="both"/>
        <w:rPr>
          <w:rFonts w:ascii="Times New Roman" w:hAnsi="Times New Roman" w:cs="Times New Roman"/>
          <w:kern w:val="0"/>
          <w:sz w:val="22"/>
          <w:szCs w:val="22"/>
        </w:rPr>
      </w:pPr>
    </w:p>
    <w:p w14:paraId="627ED50E" w14:textId="77777777" w:rsidR="00BE75E3" w:rsidRDefault="00BE75E3" w:rsidP="005B559D">
      <w:pPr>
        <w:autoSpaceDE w:val="0"/>
        <w:autoSpaceDN w:val="0"/>
        <w:adjustRightInd w:val="0"/>
        <w:jc w:val="both"/>
        <w:rPr>
          <w:rFonts w:ascii="Times New Roman" w:hAnsi="Times New Roman" w:cs="Times New Roman"/>
          <w:kern w:val="0"/>
          <w:sz w:val="22"/>
          <w:szCs w:val="22"/>
        </w:rPr>
      </w:pPr>
    </w:p>
    <w:p w14:paraId="0C8E4F32" w14:textId="77777777" w:rsidR="00BE75E3" w:rsidRDefault="00BE75E3" w:rsidP="005B559D">
      <w:pPr>
        <w:autoSpaceDE w:val="0"/>
        <w:autoSpaceDN w:val="0"/>
        <w:adjustRightInd w:val="0"/>
        <w:jc w:val="both"/>
        <w:rPr>
          <w:rFonts w:ascii="Times New Roman" w:hAnsi="Times New Roman" w:cs="Times New Roman"/>
          <w:kern w:val="0"/>
          <w:sz w:val="22"/>
          <w:szCs w:val="22"/>
        </w:rPr>
      </w:pPr>
    </w:p>
    <w:p w14:paraId="4C23EC85" w14:textId="77777777" w:rsidR="00BE75E3" w:rsidRPr="007C3216" w:rsidRDefault="00BE75E3" w:rsidP="005B559D">
      <w:pPr>
        <w:autoSpaceDE w:val="0"/>
        <w:autoSpaceDN w:val="0"/>
        <w:adjustRightInd w:val="0"/>
        <w:spacing w:line="360" w:lineRule="auto"/>
        <w:jc w:val="both"/>
        <w:rPr>
          <w:rFonts w:ascii="Times New Roman" w:hAnsi="Times New Roman" w:cs="Times New Roman"/>
          <w:kern w:val="0"/>
          <w:sz w:val="22"/>
          <w:szCs w:val="22"/>
        </w:rPr>
      </w:pPr>
    </w:p>
    <w:p w14:paraId="2D9A9CCF" w14:textId="77777777" w:rsidR="00471DEE" w:rsidRPr="007C3216" w:rsidRDefault="00471DEE" w:rsidP="005B559D">
      <w:p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This report delves into a comprehensive analysis of Rolex, a renowned luxury watchmaking company based in the UK, with a focus on understanding the intricate relationship between organizational structure, culture, and employee motivation. Drawing on relevant concepts, theories, and frameworks introduced in the module, the report aims to provide insights into how these factors contribute to Rolex's organizational performance.</w:t>
      </w:r>
    </w:p>
    <w:p w14:paraId="1F7E8918" w14:textId="77777777" w:rsidR="00471DEE" w:rsidRPr="007C3216" w:rsidRDefault="00471DEE" w:rsidP="005B559D">
      <w:pPr>
        <w:autoSpaceDE w:val="0"/>
        <w:autoSpaceDN w:val="0"/>
        <w:adjustRightInd w:val="0"/>
        <w:spacing w:line="360" w:lineRule="auto"/>
        <w:jc w:val="both"/>
        <w:rPr>
          <w:rFonts w:ascii="Times New Roman" w:hAnsi="Times New Roman" w:cs="Times New Roman"/>
          <w:kern w:val="0"/>
          <w:sz w:val="22"/>
          <w:szCs w:val="22"/>
        </w:rPr>
      </w:pPr>
    </w:p>
    <w:p w14:paraId="545E13AB" w14:textId="40351E22" w:rsidR="00471DEE" w:rsidRPr="007C3216" w:rsidRDefault="00471DEE" w:rsidP="005B559D">
      <w:pPr>
        <w:pStyle w:val="Heading2"/>
        <w:spacing w:line="360" w:lineRule="auto"/>
        <w:jc w:val="both"/>
        <w:rPr>
          <w:rFonts w:ascii="Times New Roman" w:hAnsi="Times New Roman" w:cs="Times New Roman"/>
          <w:color w:val="000000" w:themeColor="text1"/>
          <w:u w:val="single"/>
        </w:rPr>
      </w:pPr>
      <w:bookmarkStart w:id="0" w:name="_Toc152763061"/>
      <w:bookmarkStart w:id="1" w:name="_Toc152855180"/>
      <w:r w:rsidRPr="007C3216">
        <w:rPr>
          <w:rFonts w:ascii="Times New Roman" w:hAnsi="Times New Roman" w:cs="Times New Roman"/>
          <w:color w:val="000000" w:themeColor="text1"/>
          <w:u w:val="single"/>
        </w:rPr>
        <w:t>Introduction:</w:t>
      </w:r>
      <w:bookmarkEnd w:id="0"/>
      <w:bookmarkEnd w:id="1"/>
    </w:p>
    <w:p w14:paraId="38255892" w14:textId="77777777" w:rsidR="00471DEE" w:rsidRPr="007C3216" w:rsidRDefault="00471DEE" w:rsidP="005B559D">
      <w:pPr>
        <w:autoSpaceDE w:val="0"/>
        <w:autoSpaceDN w:val="0"/>
        <w:adjustRightInd w:val="0"/>
        <w:spacing w:line="360" w:lineRule="auto"/>
        <w:jc w:val="both"/>
        <w:rPr>
          <w:rFonts w:ascii="Times New Roman" w:hAnsi="Times New Roman" w:cs="Times New Roman"/>
          <w:kern w:val="0"/>
          <w:sz w:val="22"/>
          <w:szCs w:val="22"/>
        </w:rPr>
      </w:pPr>
    </w:p>
    <w:p w14:paraId="4B72A55D" w14:textId="6A145796" w:rsidR="008B7272" w:rsidRPr="007C3216" w:rsidRDefault="00471DEE" w:rsidP="005B559D">
      <w:pPr>
        <w:pStyle w:val="NormalWeb"/>
        <w:spacing w:line="360" w:lineRule="auto"/>
        <w:jc w:val="both"/>
        <w:rPr>
          <w:color w:val="000000"/>
        </w:rPr>
      </w:pPr>
      <w:r w:rsidRPr="007C3216">
        <w:rPr>
          <w:sz w:val="22"/>
          <w:szCs w:val="22"/>
        </w:rPr>
        <w:t xml:space="preserve">Famous for its extraordinary talent in crafting watches, Rolex is a mark of distinction and workmanship in the luxury watch industry. Being a major participant in the high-end watch market, Rolex is well-known and esteemed. By concentrating on the internal workings, structures, and procedures of Rolex, the paper seeks to investigate the organisational dynamics of the company. Examining the interactions between Rolex's culture, structure, and employee motivation, important elements that affect one another are identified. The study aims to provide a thorough and complete overview of Rolex's operations, as well as an all-encompassing comprehension of its extraordinary performance. Beyond cursory observations, this thorough examination seeks to include </w:t>
      </w:r>
      <w:r w:rsidR="002F7E31" w:rsidRPr="007C3216">
        <w:rPr>
          <w:sz w:val="22"/>
          <w:szCs w:val="22"/>
        </w:rPr>
        <w:t>all</w:t>
      </w:r>
      <w:r w:rsidRPr="007C3216">
        <w:rPr>
          <w:sz w:val="22"/>
          <w:szCs w:val="22"/>
        </w:rPr>
        <w:t xml:space="preserve"> the elements that have contributed to the company's success. The paper recognises Rolex's exceptional position in the luxury watch industry and seeks to identify the </w:t>
      </w:r>
      <w:r w:rsidR="002F7E31" w:rsidRPr="007C3216">
        <w:rPr>
          <w:sz w:val="22"/>
          <w:szCs w:val="22"/>
        </w:rPr>
        <w:t>factors</w:t>
      </w:r>
      <w:r w:rsidRPr="007C3216">
        <w:rPr>
          <w:sz w:val="22"/>
          <w:szCs w:val="22"/>
        </w:rPr>
        <w:t xml:space="preserve"> that support its exceptional success. All things considered; the paper offers a succinct but thorough summary of Rolex's place in the high-end watchmaking sector as well as the organisational dynamics that support the company's success.</w:t>
      </w:r>
      <w:r w:rsidR="008B7272" w:rsidRPr="007C3216">
        <w:rPr>
          <w:color w:val="000000"/>
        </w:rPr>
        <w:t xml:space="preserve"> (</w:t>
      </w:r>
      <w:r w:rsidR="008B7272" w:rsidRPr="007C3216">
        <w:rPr>
          <w:i/>
          <w:iCs/>
          <w:color w:val="000000"/>
        </w:rPr>
        <w:t>Rolex.org</w:t>
      </w:r>
      <w:r w:rsidR="008B7272" w:rsidRPr="007C3216">
        <w:rPr>
          <w:color w:val="000000"/>
        </w:rPr>
        <w:t>, 2023)</w:t>
      </w:r>
    </w:p>
    <w:p w14:paraId="26512B7E" w14:textId="22604601" w:rsidR="0097768A" w:rsidRPr="007C3216" w:rsidRDefault="0097768A" w:rsidP="005B559D">
      <w:pPr>
        <w:pStyle w:val="Heading2"/>
        <w:spacing w:line="360" w:lineRule="auto"/>
        <w:jc w:val="both"/>
        <w:rPr>
          <w:rFonts w:ascii="Times New Roman" w:hAnsi="Times New Roman" w:cs="Times New Roman"/>
          <w:color w:val="000000" w:themeColor="text1"/>
          <w:u w:val="single"/>
        </w:rPr>
      </w:pPr>
      <w:bookmarkStart w:id="2" w:name="_Toc152763062"/>
      <w:bookmarkStart w:id="3" w:name="_Toc152855181"/>
      <w:r w:rsidRPr="007C3216">
        <w:rPr>
          <w:rFonts w:ascii="Times New Roman" w:hAnsi="Times New Roman" w:cs="Times New Roman"/>
          <w:color w:val="000000" w:themeColor="text1"/>
          <w:u w:val="single"/>
        </w:rPr>
        <w:t>The connection between Rolex's organisational performance, people, culture, and structure</w:t>
      </w:r>
      <w:bookmarkEnd w:id="2"/>
      <w:bookmarkEnd w:id="3"/>
    </w:p>
    <w:p w14:paraId="26D8BC89" w14:textId="273A968F" w:rsidR="0097768A" w:rsidRPr="007C3216" w:rsidRDefault="0097768A" w:rsidP="005B559D">
      <w:pPr>
        <w:pStyle w:val="NormalWeb"/>
        <w:spacing w:line="360" w:lineRule="auto"/>
        <w:jc w:val="both"/>
        <w:rPr>
          <w:color w:val="000000"/>
        </w:rPr>
      </w:pPr>
      <w:r w:rsidRPr="007C3216">
        <w:rPr>
          <w:sz w:val="22"/>
          <w:szCs w:val="22"/>
        </w:rPr>
        <w:t>Being a well-known firm around the world, Rolex maintains a clear link between its people, culture, organisational structure, and overall performance. It's possible that Rolex's organisational structure was created to promote effectiveness, creativity, and transparent communication. It is possible to see the hierarchical structure, which guarantees a clear chain of command and responsibility division. This organisational structure is necessary to manage the many processes involved in creating, producing, and selling premium timepieces.</w:t>
      </w:r>
      <w:r w:rsidR="008B7272" w:rsidRPr="007C3216">
        <w:rPr>
          <w:color w:val="000000"/>
        </w:rPr>
        <w:t xml:space="preserve"> (</w:t>
      </w:r>
      <w:r w:rsidR="008B7272" w:rsidRPr="007C3216">
        <w:rPr>
          <w:i/>
          <w:iCs/>
          <w:color w:val="000000"/>
        </w:rPr>
        <w:t>Rolex.org</w:t>
      </w:r>
      <w:r w:rsidR="008B7272" w:rsidRPr="007C3216">
        <w:rPr>
          <w:color w:val="000000"/>
        </w:rPr>
        <w:t>, 2023)</w:t>
      </w:r>
    </w:p>
    <w:p w14:paraId="02B62033" w14:textId="0DFB5357" w:rsidR="008B7272" w:rsidRPr="007C3216" w:rsidRDefault="0097768A" w:rsidP="005B559D">
      <w:pPr>
        <w:autoSpaceDE w:val="0"/>
        <w:autoSpaceDN w:val="0"/>
        <w:adjustRightInd w:val="0"/>
        <w:spacing w:line="360" w:lineRule="auto"/>
        <w:jc w:val="both"/>
        <w:rPr>
          <w:rFonts w:ascii="Times New Roman" w:hAnsi="Times New Roman" w:cs="Times New Roman"/>
          <w:i/>
          <w:iCs/>
          <w:kern w:val="0"/>
          <w:sz w:val="22"/>
          <w:szCs w:val="22"/>
        </w:rPr>
      </w:pPr>
      <w:r w:rsidRPr="007C3216">
        <w:rPr>
          <w:rFonts w:ascii="Times New Roman" w:hAnsi="Times New Roman" w:cs="Times New Roman"/>
          <w:kern w:val="0"/>
          <w:sz w:val="22"/>
          <w:szCs w:val="22"/>
        </w:rPr>
        <w:t xml:space="preserve">At Rolex, accuracy, workmanship, and a dedication to perfection define the company culture. All employees have a same set of values and views as a result of this culture. The company's goal of creating premium watches is in line with the focus on quality and attention to detail. Employee feeling of belonging is increased by this cultural coherence, which also improves overall organisational </w:t>
      </w:r>
      <w:r w:rsidRPr="007C3216">
        <w:rPr>
          <w:rFonts w:ascii="Times New Roman" w:hAnsi="Times New Roman" w:cs="Times New Roman"/>
          <w:kern w:val="0"/>
          <w:sz w:val="22"/>
          <w:szCs w:val="22"/>
        </w:rPr>
        <w:lastRenderedPageBreak/>
        <w:t>performance. A key component of Rolex's success is its workforce. It's probable that the business makes investments to find and keep highly qualified workers who share its beliefs. The knowledge, originality, and commitment of the staff greatly support the business's capacity to develop and maintain its position as a pioneer in the luxury watch sector. Maintaining high performance levels requires pleasure, growth, and inspiration from employees.</w:t>
      </w:r>
      <w:r w:rsidR="008B7272" w:rsidRPr="007C3216">
        <w:rPr>
          <w:rFonts w:ascii="Times New Roman" w:hAnsi="Times New Roman" w:cs="Times New Roman"/>
          <w:kern w:val="0"/>
          <w:sz w:val="22"/>
          <w:szCs w:val="22"/>
        </w:rPr>
        <w:t xml:space="preserve"> </w:t>
      </w:r>
      <w:r w:rsidRPr="007C3216">
        <w:rPr>
          <w:rFonts w:ascii="Times New Roman" w:hAnsi="Times New Roman" w:cs="Times New Roman"/>
          <w:kern w:val="0"/>
          <w:sz w:val="22"/>
          <w:szCs w:val="22"/>
        </w:rPr>
        <w:t>Rolex's personnel, culture, and organisational structure all work together to make the company successful in terms of performance. The company's strong organisational culture motivates staff to strive towards shared objectives, its well-defined structure guarantees efficient operations, and its skilled workforce enables it to continuously manufacture high-quality goods while responding to market needs.</w:t>
      </w:r>
      <w:r w:rsidR="008B7272" w:rsidRPr="007C3216">
        <w:rPr>
          <w:rFonts w:ascii="Times New Roman" w:hAnsi="Times New Roman" w:cs="Times New Roman"/>
          <w:color w:val="000000"/>
        </w:rPr>
        <w:t xml:space="preserve"> </w:t>
      </w:r>
      <w:r w:rsidR="008B7272" w:rsidRPr="007C3216">
        <w:rPr>
          <w:rFonts w:ascii="Times New Roman" w:hAnsi="Times New Roman" w:cs="Times New Roman"/>
          <w:i/>
          <w:iCs/>
          <w:color w:val="000000"/>
        </w:rPr>
        <w:t>(Rolex Perpetual Arts Initiative | Newsroom, n.d.)</w:t>
      </w:r>
    </w:p>
    <w:p w14:paraId="6A7EF844" w14:textId="1FFDF2D6" w:rsidR="00471DEE" w:rsidRPr="007C3216" w:rsidRDefault="00471DEE" w:rsidP="005B559D">
      <w:pPr>
        <w:autoSpaceDE w:val="0"/>
        <w:autoSpaceDN w:val="0"/>
        <w:adjustRightInd w:val="0"/>
        <w:spacing w:line="360" w:lineRule="auto"/>
        <w:jc w:val="both"/>
        <w:rPr>
          <w:rFonts w:ascii="Times New Roman" w:hAnsi="Times New Roman" w:cs="Times New Roman"/>
          <w:kern w:val="0"/>
          <w:sz w:val="22"/>
          <w:szCs w:val="22"/>
        </w:rPr>
      </w:pPr>
    </w:p>
    <w:p w14:paraId="18A7B78A" w14:textId="77777777" w:rsidR="0097768A" w:rsidRPr="007C3216" w:rsidRDefault="0097768A" w:rsidP="005B559D">
      <w:pPr>
        <w:autoSpaceDE w:val="0"/>
        <w:autoSpaceDN w:val="0"/>
        <w:adjustRightInd w:val="0"/>
        <w:spacing w:line="360" w:lineRule="auto"/>
        <w:jc w:val="both"/>
        <w:rPr>
          <w:rFonts w:ascii="Times New Roman" w:hAnsi="Times New Roman" w:cs="Times New Roman"/>
          <w:kern w:val="0"/>
          <w:sz w:val="22"/>
          <w:szCs w:val="22"/>
        </w:rPr>
      </w:pPr>
    </w:p>
    <w:p w14:paraId="240739B2" w14:textId="7538DBB5" w:rsidR="00471DEE" w:rsidRPr="007C3216" w:rsidRDefault="00471DEE" w:rsidP="005B559D">
      <w:pPr>
        <w:pStyle w:val="Heading2"/>
        <w:spacing w:line="360" w:lineRule="auto"/>
        <w:jc w:val="both"/>
        <w:rPr>
          <w:rFonts w:ascii="Times New Roman" w:hAnsi="Times New Roman" w:cs="Times New Roman"/>
          <w:color w:val="000000" w:themeColor="text1"/>
          <w:u w:val="single"/>
        </w:rPr>
      </w:pPr>
      <w:bookmarkStart w:id="4" w:name="_Toc152763063"/>
      <w:bookmarkStart w:id="5" w:name="_Toc152855182"/>
      <w:r w:rsidRPr="007C3216">
        <w:rPr>
          <w:rFonts w:ascii="Times New Roman" w:hAnsi="Times New Roman" w:cs="Times New Roman"/>
          <w:color w:val="000000" w:themeColor="text1"/>
          <w:u w:val="single"/>
        </w:rPr>
        <w:t>Organizational Structure:</w:t>
      </w:r>
      <w:bookmarkEnd w:id="4"/>
      <w:bookmarkEnd w:id="5"/>
    </w:p>
    <w:p w14:paraId="443D3835" w14:textId="77777777" w:rsidR="00471DEE" w:rsidRPr="007C3216" w:rsidRDefault="00471DEE" w:rsidP="005B559D">
      <w:pPr>
        <w:autoSpaceDE w:val="0"/>
        <w:autoSpaceDN w:val="0"/>
        <w:adjustRightInd w:val="0"/>
        <w:spacing w:line="360" w:lineRule="auto"/>
        <w:jc w:val="both"/>
        <w:rPr>
          <w:rFonts w:ascii="Times New Roman" w:hAnsi="Times New Roman" w:cs="Times New Roman"/>
          <w:kern w:val="0"/>
          <w:sz w:val="22"/>
          <w:szCs w:val="22"/>
        </w:rPr>
      </w:pPr>
    </w:p>
    <w:p w14:paraId="7BA21B39" w14:textId="77777777" w:rsidR="00471DEE" w:rsidRPr="007C3216" w:rsidRDefault="00471DEE" w:rsidP="005B559D">
      <w:p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Leading watchmaker Rolex uses a hierarchical organisational structure to maintain its dedication to quality and accuracy. With its distinct chain of command and distinct lines of authority, this structure enables a well-organized hierarchy where orders and directives are sent from upper management to lower levels.</w:t>
      </w:r>
    </w:p>
    <w:p w14:paraId="27E6F140" w14:textId="0F5F231D" w:rsidR="00471DEE" w:rsidRPr="007C3216" w:rsidRDefault="00471DEE" w:rsidP="005B559D">
      <w:pPr>
        <w:pStyle w:val="NormalWeb"/>
        <w:spacing w:line="360" w:lineRule="auto"/>
        <w:jc w:val="both"/>
        <w:rPr>
          <w:color w:val="000000"/>
        </w:rPr>
      </w:pPr>
      <w:r w:rsidRPr="007C3216">
        <w:rPr>
          <w:sz w:val="22"/>
          <w:szCs w:val="22"/>
        </w:rPr>
        <w:t>The company's basic ideals of accuracy and quality are in line with the hierarchical structure, which was chosen on purpose. The significance of precision and superior craftsmanship in their watchmaking procedures is emphasised by the Rolex brand. Additionally, the structure makes it possible to closely monitor the manufacturing processes and guarantees that important choices are taken by a small number of people.</w:t>
      </w:r>
      <w:r w:rsidR="008B7272" w:rsidRPr="007C3216">
        <w:rPr>
          <w:sz w:val="22"/>
          <w:szCs w:val="22"/>
        </w:rPr>
        <w:t xml:space="preserve"> </w:t>
      </w:r>
      <w:r w:rsidRPr="007C3216">
        <w:rPr>
          <w:sz w:val="22"/>
          <w:szCs w:val="22"/>
        </w:rPr>
        <w:t>The hierarchical structure of Rolex makes it possible to pay meticulous attention to the design, manufacture, and quality control of every step of the production process. This careful inspection helps to maintain the perfection and quality that are connected to the Rolex brand.</w:t>
      </w:r>
      <w:r w:rsidR="008B7272" w:rsidRPr="007C3216">
        <w:rPr>
          <w:color w:val="000000"/>
        </w:rPr>
        <w:t xml:space="preserve"> (</w:t>
      </w:r>
      <w:r w:rsidR="008B7272" w:rsidRPr="007C3216">
        <w:rPr>
          <w:i/>
          <w:iCs/>
          <w:color w:val="000000"/>
        </w:rPr>
        <w:t>Rolex.org</w:t>
      </w:r>
      <w:r w:rsidR="008B7272" w:rsidRPr="007C3216">
        <w:rPr>
          <w:color w:val="000000"/>
        </w:rPr>
        <w:t>, 2023)</w:t>
      </w:r>
    </w:p>
    <w:p w14:paraId="61C1FCBD" w14:textId="77777777" w:rsidR="00471DEE" w:rsidRPr="007C3216" w:rsidRDefault="00471DEE" w:rsidP="005B559D">
      <w:p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In conclusion, Rolex's hierarchical structure is intended to complement its basic ideals of quality and accuracy, enabling a more productive and successful manufacturing process. This structure guarantees that important decisions are taken by a small group or person by providing a clear channel of communication and authority. Rolex continues to protect and preserve the prestige of the Rolex brand by upholding high standards.</w:t>
      </w:r>
    </w:p>
    <w:p w14:paraId="6A09CC5A" w14:textId="77777777" w:rsidR="00471DEE" w:rsidRPr="007C3216" w:rsidRDefault="00471DEE" w:rsidP="005B559D">
      <w:pPr>
        <w:autoSpaceDE w:val="0"/>
        <w:autoSpaceDN w:val="0"/>
        <w:adjustRightInd w:val="0"/>
        <w:spacing w:line="360" w:lineRule="auto"/>
        <w:jc w:val="both"/>
        <w:rPr>
          <w:rFonts w:ascii="Times New Roman" w:hAnsi="Times New Roman" w:cs="Times New Roman"/>
          <w:kern w:val="0"/>
          <w:sz w:val="22"/>
          <w:szCs w:val="22"/>
          <w:u w:val="single"/>
        </w:rPr>
      </w:pPr>
    </w:p>
    <w:p w14:paraId="14F195E7" w14:textId="78D62590" w:rsidR="00471DEE" w:rsidRPr="007C3216" w:rsidRDefault="00471DEE" w:rsidP="005B559D">
      <w:pPr>
        <w:pStyle w:val="Heading2"/>
        <w:spacing w:line="360" w:lineRule="auto"/>
        <w:jc w:val="both"/>
        <w:rPr>
          <w:rFonts w:ascii="Times New Roman" w:hAnsi="Times New Roman" w:cs="Times New Roman"/>
          <w:color w:val="000000" w:themeColor="text1"/>
          <w:u w:val="single"/>
        </w:rPr>
      </w:pPr>
      <w:bookmarkStart w:id="6" w:name="_Toc152763064"/>
      <w:bookmarkStart w:id="7" w:name="_Toc152855183"/>
      <w:r w:rsidRPr="007C3216">
        <w:rPr>
          <w:rFonts w:ascii="Times New Roman" w:hAnsi="Times New Roman" w:cs="Times New Roman"/>
          <w:color w:val="000000" w:themeColor="text1"/>
          <w:u w:val="single"/>
        </w:rPr>
        <w:t>Relationship to Performance:</w:t>
      </w:r>
      <w:bookmarkEnd w:id="6"/>
      <w:bookmarkEnd w:id="7"/>
    </w:p>
    <w:p w14:paraId="13108667" w14:textId="77777777" w:rsidR="00471DEE" w:rsidRPr="007C3216" w:rsidRDefault="00471DEE" w:rsidP="005B559D">
      <w:pPr>
        <w:autoSpaceDE w:val="0"/>
        <w:autoSpaceDN w:val="0"/>
        <w:adjustRightInd w:val="0"/>
        <w:spacing w:line="360" w:lineRule="auto"/>
        <w:jc w:val="both"/>
        <w:rPr>
          <w:rFonts w:ascii="Times New Roman" w:hAnsi="Times New Roman" w:cs="Times New Roman"/>
          <w:kern w:val="0"/>
          <w:sz w:val="22"/>
          <w:szCs w:val="22"/>
        </w:rPr>
      </w:pPr>
    </w:p>
    <w:p w14:paraId="239191C8" w14:textId="788D0879" w:rsidR="007C3216" w:rsidRPr="007C3216" w:rsidRDefault="00471DEE" w:rsidP="005B559D">
      <w:pPr>
        <w:pStyle w:val="NormalWeb"/>
        <w:spacing w:line="360" w:lineRule="auto"/>
        <w:jc w:val="both"/>
        <w:rPr>
          <w:color w:val="000000"/>
        </w:rPr>
      </w:pPr>
      <w:r w:rsidRPr="007C3216">
        <w:rPr>
          <w:sz w:val="22"/>
          <w:szCs w:val="22"/>
        </w:rPr>
        <w:t xml:space="preserve">A crucial component of Rolex's overall effectiveness is its hierarchical structure, which guarantees a separate line of command. Because it enables staff members to recognise their individual contributions </w:t>
      </w:r>
      <w:r w:rsidRPr="007C3216">
        <w:rPr>
          <w:sz w:val="22"/>
          <w:szCs w:val="22"/>
        </w:rPr>
        <w:lastRenderedPageBreak/>
        <w:t>to the company, this structure is essential to attaining organisational objectives. Employee empowerment results from the hierarchy's distinct duties and responsibilities being clearly defined, which frees people up to concentrate on their specialised work without needless overlap or misunderstanding. The company's daily operations are made more streamlined and effective by this concentrated specialisation.</w:t>
      </w:r>
      <w:r w:rsidR="007C3216" w:rsidRPr="007C3216">
        <w:rPr>
          <w:i/>
          <w:iCs/>
          <w:color w:val="000000"/>
        </w:rPr>
        <w:t xml:space="preserve"> (Rolex.org</w:t>
      </w:r>
      <w:r w:rsidR="007C3216" w:rsidRPr="007C3216">
        <w:rPr>
          <w:color w:val="000000"/>
        </w:rPr>
        <w:t>, 2023)</w:t>
      </w:r>
    </w:p>
    <w:p w14:paraId="04B505B7" w14:textId="77777777" w:rsidR="00471DEE" w:rsidRPr="007C3216" w:rsidRDefault="00471DEE" w:rsidP="005B559D">
      <w:p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Since Rolex is renowned for its accuracy and dependability in watchmaking, its hierarchical structure is essential to preserving the brand's reputation. The hierarchical structure's clarity is crucial for preserving and advancing Rolex's reputation for precision and dependability.</w:t>
      </w:r>
    </w:p>
    <w:p w14:paraId="2FA8F5AE" w14:textId="77777777" w:rsidR="00471DEE" w:rsidRPr="007C3216" w:rsidRDefault="00471DEE" w:rsidP="005B559D">
      <w:pPr>
        <w:autoSpaceDE w:val="0"/>
        <w:autoSpaceDN w:val="0"/>
        <w:adjustRightInd w:val="0"/>
        <w:spacing w:line="360" w:lineRule="auto"/>
        <w:jc w:val="both"/>
        <w:rPr>
          <w:rFonts w:ascii="Times New Roman" w:hAnsi="Times New Roman" w:cs="Times New Roman"/>
          <w:kern w:val="0"/>
          <w:sz w:val="22"/>
          <w:szCs w:val="22"/>
        </w:rPr>
      </w:pPr>
    </w:p>
    <w:p w14:paraId="7FE5D086" w14:textId="77777777" w:rsidR="00471DEE" w:rsidRPr="007C3216" w:rsidRDefault="00471DEE" w:rsidP="005B559D">
      <w:p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 xml:space="preserve">Rolex's hierarchical structure has a favourable impact on organisational performance in </w:t>
      </w:r>
      <w:proofErr w:type="gramStart"/>
      <w:r w:rsidRPr="007C3216">
        <w:rPr>
          <w:rFonts w:ascii="Times New Roman" w:hAnsi="Times New Roman" w:cs="Times New Roman"/>
          <w:kern w:val="0"/>
          <w:sz w:val="22"/>
          <w:szCs w:val="22"/>
        </w:rPr>
        <w:t>a number of</w:t>
      </w:r>
      <w:proofErr w:type="gramEnd"/>
      <w:r w:rsidRPr="007C3216">
        <w:rPr>
          <w:rFonts w:ascii="Times New Roman" w:hAnsi="Times New Roman" w:cs="Times New Roman"/>
          <w:kern w:val="0"/>
          <w:sz w:val="22"/>
          <w:szCs w:val="22"/>
        </w:rPr>
        <w:t xml:space="preserve"> ways, including overall success, productivity, and product quality. The disciplined strategy is said to be crucial for preserving the reputation of the Rolex brand, which in turn enhances overall organisational performance in the cutthroat luxury watch sector. All things considered, Rolex's hierarchical structure is crucial to both its own and the business's success.</w:t>
      </w:r>
    </w:p>
    <w:p w14:paraId="2E7DAD5A" w14:textId="77777777" w:rsidR="00471DEE" w:rsidRPr="007C3216" w:rsidRDefault="00471DEE" w:rsidP="005B559D">
      <w:pPr>
        <w:autoSpaceDE w:val="0"/>
        <w:autoSpaceDN w:val="0"/>
        <w:adjustRightInd w:val="0"/>
        <w:spacing w:line="360" w:lineRule="auto"/>
        <w:jc w:val="both"/>
        <w:rPr>
          <w:rFonts w:ascii="Times New Roman" w:hAnsi="Times New Roman" w:cs="Times New Roman"/>
          <w:kern w:val="0"/>
          <w:sz w:val="22"/>
          <w:szCs w:val="22"/>
          <w:u w:val="single"/>
        </w:rPr>
      </w:pPr>
    </w:p>
    <w:p w14:paraId="26701529" w14:textId="649C793C" w:rsidR="00471DEE" w:rsidRPr="007C3216" w:rsidRDefault="00471DEE" w:rsidP="005B559D">
      <w:pPr>
        <w:pStyle w:val="Heading2"/>
        <w:spacing w:line="360" w:lineRule="auto"/>
        <w:jc w:val="both"/>
        <w:rPr>
          <w:rFonts w:ascii="Times New Roman" w:hAnsi="Times New Roman" w:cs="Times New Roman"/>
          <w:color w:val="000000" w:themeColor="text1"/>
          <w:u w:val="single"/>
        </w:rPr>
      </w:pPr>
      <w:bookmarkStart w:id="8" w:name="_Toc152763065"/>
      <w:bookmarkStart w:id="9" w:name="_Toc152855184"/>
      <w:r w:rsidRPr="007C3216">
        <w:rPr>
          <w:rFonts w:ascii="Times New Roman" w:hAnsi="Times New Roman" w:cs="Times New Roman"/>
          <w:color w:val="000000" w:themeColor="text1"/>
          <w:u w:val="single"/>
        </w:rPr>
        <w:t>Organizational Culture:</w:t>
      </w:r>
      <w:bookmarkEnd w:id="8"/>
      <w:bookmarkEnd w:id="9"/>
    </w:p>
    <w:p w14:paraId="34E899F7" w14:textId="77777777" w:rsidR="00471DEE" w:rsidRPr="007C3216" w:rsidRDefault="00471DEE" w:rsidP="005B559D">
      <w:pPr>
        <w:autoSpaceDE w:val="0"/>
        <w:autoSpaceDN w:val="0"/>
        <w:adjustRightInd w:val="0"/>
        <w:spacing w:line="360" w:lineRule="auto"/>
        <w:jc w:val="both"/>
        <w:rPr>
          <w:rFonts w:ascii="Times New Roman" w:hAnsi="Times New Roman" w:cs="Times New Roman"/>
          <w:kern w:val="0"/>
          <w:sz w:val="22"/>
          <w:szCs w:val="22"/>
        </w:rPr>
      </w:pPr>
    </w:p>
    <w:p w14:paraId="2993085F" w14:textId="77777777" w:rsidR="008B7272" w:rsidRPr="007C3216" w:rsidRDefault="00471DEE" w:rsidP="005B559D">
      <w:pPr>
        <w:pStyle w:val="NormalWeb"/>
        <w:spacing w:line="360" w:lineRule="auto"/>
        <w:jc w:val="both"/>
        <w:rPr>
          <w:color w:val="000000"/>
        </w:rPr>
      </w:pPr>
      <w:r w:rsidRPr="007C3216">
        <w:rPr>
          <w:sz w:val="22"/>
          <w:szCs w:val="22"/>
        </w:rPr>
        <w:t>The emphasis on perfection, accuracy, attention to detail, creativity, and dedication to quality define the organisational culture of Rolex. These principles are essential to the brand's character and are shown in the opulent watches as well as in the way the business is run overall. The company's devotion to quality, inventiveness, and attention to detail is reflected in the workmanship of its watches, which is reflected in its culture.</w:t>
      </w:r>
      <w:r w:rsidR="008B7272" w:rsidRPr="007C3216">
        <w:rPr>
          <w:sz w:val="22"/>
          <w:szCs w:val="22"/>
        </w:rPr>
        <w:t xml:space="preserve"> </w:t>
      </w:r>
      <w:r w:rsidRPr="007C3216">
        <w:rPr>
          <w:sz w:val="22"/>
          <w:szCs w:val="22"/>
        </w:rPr>
        <w:t>Precision is a symbol of excellence in the watchmaking business, thus attention to detail is essential. In keeping with the brand's heritage of bringing cutting-edge innovations to the watchmaking industry, Rolex promotes innovative thinking and the creation of new strategies inside the organisation. From concept to manufacture, every step of the production process demonstrates the dedication to excellence.</w:t>
      </w:r>
      <w:r w:rsidR="008B7272" w:rsidRPr="007C3216">
        <w:rPr>
          <w:color w:val="000000"/>
        </w:rPr>
        <w:t xml:space="preserve"> (</w:t>
      </w:r>
      <w:r w:rsidR="008B7272" w:rsidRPr="007C3216">
        <w:rPr>
          <w:i/>
          <w:iCs/>
          <w:color w:val="000000"/>
        </w:rPr>
        <w:t>ROLEX - Org Chart, Teams, Culture &amp; Jobs | the Org</w:t>
      </w:r>
      <w:r w:rsidR="008B7272" w:rsidRPr="007C3216">
        <w:rPr>
          <w:color w:val="000000"/>
        </w:rPr>
        <w:t>, n.d.)</w:t>
      </w:r>
    </w:p>
    <w:p w14:paraId="609948BF" w14:textId="6043F175" w:rsidR="00471DEE" w:rsidRPr="007C3216" w:rsidRDefault="00471DEE" w:rsidP="005B559D">
      <w:pPr>
        <w:pStyle w:val="NormalWeb"/>
        <w:spacing w:line="360" w:lineRule="auto"/>
        <w:jc w:val="both"/>
        <w:rPr>
          <w:color w:val="000000"/>
        </w:rPr>
      </w:pPr>
      <w:r w:rsidRPr="007C3216">
        <w:rPr>
          <w:sz w:val="22"/>
          <w:szCs w:val="22"/>
        </w:rPr>
        <w:t xml:space="preserve">The culture of the organisation is ingrained at all levels, encouraging a consistent set of beliefs and conduct. The culture cultivates a shared feeling of pride and devotion among staff members, hence augmenting </w:t>
      </w:r>
      <w:r w:rsidR="0097768A" w:rsidRPr="007C3216">
        <w:rPr>
          <w:sz w:val="22"/>
          <w:szCs w:val="22"/>
        </w:rPr>
        <w:t>motivation,</w:t>
      </w:r>
      <w:r w:rsidRPr="007C3216">
        <w:rPr>
          <w:sz w:val="22"/>
          <w:szCs w:val="22"/>
        </w:rPr>
        <w:t xml:space="preserve"> and team cohesiveness. Employee commitment goes beyond their specific responsibilities and enhances the company's reputation and overall performance.</w:t>
      </w:r>
      <w:r w:rsidR="0097768A" w:rsidRPr="007C3216">
        <w:rPr>
          <w:sz w:val="22"/>
          <w:szCs w:val="22"/>
        </w:rPr>
        <w:t xml:space="preserve"> </w:t>
      </w:r>
      <w:r w:rsidRPr="007C3216">
        <w:rPr>
          <w:sz w:val="22"/>
          <w:szCs w:val="22"/>
        </w:rPr>
        <w:t>All Rolex workers, regardless of their position within the firm, have a common feeling of pride and devotion, which sums up the company's organisational culture.</w:t>
      </w:r>
    </w:p>
    <w:p w14:paraId="7388BB39" w14:textId="77777777" w:rsidR="00471DEE" w:rsidRPr="007C3216" w:rsidRDefault="00471DEE" w:rsidP="005B559D">
      <w:pPr>
        <w:autoSpaceDE w:val="0"/>
        <w:autoSpaceDN w:val="0"/>
        <w:adjustRightInd w:val="0"/>
        <w:spacing w:line="360" w:lineRule="auto"/>
        <w:jc w:val="both"/>
        <w:rPr>
          <w:rFonts w:ascii="Times New Roman" w:hAnsi="Times New Roman" w:cs="Times New Roman"/>
          <w:kern w:val="0"/>
          <w:sz w:val="22"/>
          <w:szCs w:val="22"/>
        </w:rPr>
      </w:pPr>
    </w:p>
    <w:p w14:paraId="42220852" w14:textId="603F5614" w:rsidR="0097768A" w:rsidRPr="007C3216" w:rsidRDefault="0097768A" w:rsidP="005B559D">
      <w:pPr>
        <w:pStyle w:val="Heading2"/>
        <w:spacing w:line="360" w:lineRule="auto"/>
        <w:jc w:val="both"/>
        <w:rPr>
          <w:rFonts w:ascii="Times New Roman" w:hAnsi="Times New Roman" w:cs="Times New Roman"/>
          <w:color w:val="000000" w:themeColor="text1"/>
          <w:u w:val="single"/>
        </w:rPr>
      </w:pPr>
      <w:bookmarkStart w:id="10" w:name="_Toc152763066"/>
      <w:bookmarkStart w:id="11" w:name="_Toc152855185"/>
      <w:r w:rsidRPr="007C3216">
        <w:rPr>
          <w:rFonts w:ascii="Times New Roman" w:hAnsi="Times New Roman" w:cs="Times New Roman"/>
          <w:color w:val="000000" w:themeColor="text1"/>
          <w:u w:val="single"/>
        </w:rPr>
        <w:lastRenderedPageBreak/>
        <w:t>Work in Management, the Leadership Position, and the Elements of Successful Leadership and Management at Rolex:</w:t>
      </w:r>
      <w:bookmarkEnd w:id="10"/>
      <w:bookmarkEnd w:id="11"/>
    </w:p>
    <w:p w14:paraId="2EA5FB85" w14:textId="77777777" w:rsidR="0097768A" w:rsidRPr="007C3216" w:rsidRDefault="0097768A" w:rsidP="005B559D">
      <w:pPr>
        <w:autoSpaceDE w:val="0"/>
        <w:autoSpaceDN w:val="0"/>
        <w:adjustRightInd w:val="0"/>
        <w:spacing w:line="360" w:lineRule="auto"/>
        <w:jc w:val="both"/>
        <w:rPr>
          <w:rFonts w:ascii="Times New Roman" w:hAnsi="Times New Roman" w:cs="Times New Roman"/>
          <w:kern w:val="0"/>
          <w:sz w:val="22"/>
          <w:szCs w:val="22"/>
        </w:rPr>
      </w:pPr>
    </w:p>
    <w:p w14:paraId="24214C0B" w14:textId="77777777" w:rsidR="008B7272" w:rsidRPr="007C3216" w:rsidRDefault="0097768A" w:rsidP="005B559D">
      <w:pPr>
        <w:pStyle w:val="NormalWeb"/>
        <w:spacing w:line="360" w:lineRule="auto"/>
        <w:jc w:val="both"/>
        <w:rPr>
          <w:color w:val="000000"/>
        </w:rPr>
      </w:pPr>
      <w:r w:rsidRPr="007C3216">
        <w:rPr>
          <w:sz w:val="22"/>
          <w:szCs w:val="22"/>
        </w:rPr>
        <w:t>At Rolex, management labour is fundamentally composed of a variety of tasks and procedures. Planning, organising, coordinating, and managing tasks pertaining to watch design, manufacture, marketing, and sales are probably what managers at Rolex are doing. Because of the intricacy of these roles, managers need to be highly analytical, have a strategic mindset, and be able to make wise judgements in a changing market.</w:t>
      </w:r>
      <w:r w:rsidR="008B7272" w:rsidRPr="007C3216">
        <w:rPr>
          <w:sz w:val="22"/>
          <w:szCs w:val="22"/>
        </w:rPr>
        <w:t xml:space="preserve"> </w:t>
      </w:r>
      <w:r w:rsidR="008B7272" w:rsidRPr="007C3216">
        <w:rPr>
          <w:color w:val="000000"/>
        </w:rPr>
        <w:t>(</w:t>
      </w:r>
      <w:r w:rsidR="008B7272" w:rsidRPr="007C3216">
        <w:rPr>
          <w:i/>
          <w:iCs/>
          <w:color w:val="000000"/>
        </w:rPr>
        <w:t>Rolex Management</w:t>
      </w:r>
      <w:r w:rsidR="008B7272" w:rsidRPr="007C3216">
        <w:rPr>
          <w:rStyle w:val="apple-converted-space"/>
          <w:i/>
          <w:iCs/>
          <w:color w:val="000000"/>
        </w:rPr>
        <w:t>,</w:t>
      </w:r>
      <w:r w:rsidR="008B7272" w:rsidRPr="007C3216">
        <w:rPr>
          <w:color w:val="000000"/>
        </w:rPr>
        <w:t xml:space="preserve"> 2023)</w:t>
      </w:r>
    </w:p>
    <w:p w14:paraId="551CE226" w14:textId="3D63743A" w:rsidR="0097768A" w:rsidRPr="007C3216" w:rsidRDefault="0097768A" w:rsidP="005B559D">
      <w:p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At Rolex, leadership transcends conventional managerial positions. It's probable that firm leaders will be required to foster a culture of continuous improvement, foster innovation, and inculcate a dedication to quality. To steer the business through shifting market trends and technical breakthroughs, visionary leadership is essential. A participatory leadership style might promote cooperation and suggestions from knowledgeable staff members throughout the whole company.</w:t>
      </w:r>
    </w:p>
    <w:p w14:paraId="501CB3CE" w14:textId="77777777" w:rsidR="0097768A" w:rsidRPr="007C3216" w:rsidRDefault="0097768A" w:rsidP="005B559D">
      <w:pPr>
        <w:autoSpaceDE w:val="0"/>
        <w:autoSpaceDN w:val="0"/>
        <w:adjustRightInd w:val="0"/>
        <w:spacing w:line="360" w:lineRule="auto"/>
        <w:jc w:val="both"/>
        <w:rPr>
          <w:rFonts w:ascii="Times New Roman" w:hAnsi="Times New Roman" w:cs="Times New Roman"/>
          <w:kern w:val="0"/>
          <w:sz w:val="22"/>
          <w:szCs w:val="22"/>
        </w:rPr>
      </w:pPr>
    </w:p>
    <w:p w14:paraId="5F8372DD" w14:textId="782AC42B" w:rsidR="00471DEE" w:rsidRPr="007C3216" w:rsidRDefault="0097768A" w:rsidP="005B559D">
      <w:p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Many factors impact effective leadership and management at Rolex. It is essential for managers and leaders to be able to adjust to the changing demands of the luxury goods industry. Crucial elements include having a flexible approach, concentrating on the requirements of the client, and being ready to handle changes in the world economy. Successful management and leadership at Rolex also include teamwork, a dedication to staff growth, and efficient communication inside the company.</w:t>
      </w:r>
    </w:p>
    <w:p w14:paraId="4D4D93F1" w14:textId="6486396E" w:rsidR="008B7272" w:rsidRPr="007C3216" w:rsidRDefault="00471DEE" w:rsidP="005B559D">
      <w:pPr>
        <w:pStyle w:val="NormalWeb"/>
        <w:spacing w:line="360" w:lineRule="auto"/>
        <w:jc w:val="both"/>
        <w:rPr>
          <w:color w:val="000000"/>
        </w:rPr>
      </w:pPr>
      <w:r w:rsidRPr="007C3216">
        <w:rPr>
          <w:sz w:val="22"/>
          <w:szCs w:val="22"/>
        </w:rPr>
        <w:t>The accuracy, meticulousness, and dedication to excellence that define Rolex's organisational culture. This organisation's culture is very important since it shapes the production process, maintains high standards, creates a unified work atmosphere, shapes employee behaviour, and ultimately helps the company function exceptionally well.</w:t>
      </w:r>
      <w:r w:rsidR="008B7272" w:rsidRPr="007C3216">
        <w:rPr>
          <w:color w:val="000000"/>
        </w:rPr>
        <w:t xml:space="preserve"> (</w:t>
      </w:r>
      <w:r w:rsidR="008B7272" w:rsidRPr="007C3216">
        <w:rPr>
          <w:i/>
          <w:iCs/>
          <w:color w:val="000000"/>
        </w:rPr>
        <w:t>Rolex Management</w:t>
      </w:r>
      <w:r w:rsidR="008B7272" w:rsidRPr="007C3216">
        <w:rPr>
          <w:rStyle w:val="apple-converted-space"/>
          <w:i/>
          <w:iCs/>
          <w:color w:val="000000"/>
        </w:rPr>
        <w:t>,</w:t>
      </w:r>
      <w:r w:rsidR="008B7272" w:rsidRPr="007C3216">
        <w:rPr>
          <w:color w:val="000000"/>
        </w:rPr>
        <w:t xml:space="preserve"> 2023)</w:t>
      </w:r>
    </w:p>
    <w:p w14:paraId="2EEC5623" w14:textId="77777777" w:rsidR="008B7272" w:rsidRPr="007C3216" w:rsidRDefault="00471DEE" w:rsidP="005B559D">
      <w:pPr>
        <w:pStyle w:val="NormalWeb"/>
        <w:spacing w:line="360" w:lineRule="auto"/>
        <w:jc w:val="both"/>
        <w:rPr>
          <w:color w:val="000000"/>
        </w:rPr>
      </w:pPr>
      <w:r w:rsidRPr="007C3216">
        <w:rPr>
          <w:sz w:val="22"/>
          <w:szCs w:val="22"/>
        </w:rPr>
        <w:t>The company's attention on correctness, meticulousness, and perfection in all facets of its operations is reflected in the precision culture that is firmly ingrained in its ethos. In order to guarantee that every watch meets high standards, this culture is actively incorporated into the actual components of watch manufacture rather than being only a theoretical idea.</w:t>
      </w:r>
      <w:r w:rsidR="0097768A" w:rsidRPr="007C3216">
        <w:rPr>
          <w:sz w:val="22"/>
          <w:szCs w:val="22"/>
        </w:rPr>
        <w:t xml:space="preserve"> </w:t>
      </w:r>
      <w:r w:rsidRPr="007C3216">
        <w:rPr>
          <w:sz w:val="22"/>
          <w:szCs w:val="22"/>
        </w:rPr>
        <w:t>Rolex follows strict guidelines throughout the production process to guarantee that every watch fulfils</w:t>
      </w:r>
      <w:r w:rsidR="0097768A" w:rsidRPr="007C3216">
        <w:rPr>
          <w:sz w:val="22"/>
          <w:szCs w:val="22"/>
        </w:rPr>
        <w:t xml:space="preserve"> </w:t>
      </w:r>
      <w:r w:rsidRPr="007C3216">
        <w:rPr>
          <w:sz w:val="22"/>
          <w:szCs w:val="22"/>
        </w:rPr>
        <w:t>the highest requirements. The brand employs proactive steps, including quality control procedures, comprehensive inspections, and stringent manufacturing regulations, to ensure that each watch meets the high standards expected of it.</w:t>
      </w:r>
      <w:r w:rsidR="008B7272" w:rsidRPr="007C3216">
        <w:rPr>
          <w:sz w:val="22"/>
          <w:szCs w:val="22"/>
        </w:rPr>
        <w:t xml:space="preserve"> </w:t>
      </w:r>
      <w:r w:rsidRPr="007C3216">
        <w:rPr>
          <w:sz w:val="22"/>
          <w:szCs w:val="22"/>
        </w:rPr>
        <w:t xml:space="preserve">Another important component of Rolex's organisational culture is the cohesive culture as a motivator. Employee unity and a common set of values are valued highly in this culture, which serves as a strong incentive and spur to action. Employees at Rolex are probably influenced by the company's precision culture to </w:t>
      </w:r>
      <w:r w:rsidRPr="007C3216">
        <w:rPr>
          <w:sz w:val="22"/>
          <w:szCs w:val="22"/>
        </w:rPr>
        <w:lastRenderedPageBreak/>
        <w:t>value correctness and meticulousness in their work.</w:t>
      </w:r>
      <w:r w:rsidR="008B7272" w:rsidRPr="007C3216">
        <w:rPr>
          <w:sz w:val="22"/>
          <w:szCs w:val="22"/>
        </w:rPr>
        <w:t xml:space="preserve"> </w:t>
      </w:r>
      <w:r w:rsidR="008B7272" w:rsidRPr="007C3216">
        <w:rPr>
          <w:color w:val="000000"/>
        </w:rPr>
        <w:t>(</w:t>
      </w:r>
      <w:r w:rsidR="008B7272" w:rsidRPr="007C3216">
        <w:rPr>
          <w:i/>
          <w:iCs/>
          <w:color w:val="000000"/>
        </w:rPr>
        <w:t>Science - Perpetuating Knowledge - Rolex.org</w:t>
      </w:r>
      <w:r w:rsidR="008B7272" w:rsidRPr="007C3216">
        <w:rPr>
          <w:color w:val="000000"/>
        </w:rPr>
        <w:t>, 2023)</w:t>
      </w:r>
    </w:p>
    <w:p w14:paraId="74EADE0F" w14:textId="2FD58F6F" w:rsidR="00471DEE" w:rsidRPr="007C3216" w:rsidRDefault="00471DEE" w:rsidP="005B559D">
      <w:pPr>
        <w:pStyle w:val="NormalWeb"/>
        <w:spacing w:line="360" w:lineRule="auto"/>
        <w:jc w:val="both"/>
        <w:rPr>
          <w:color w:val="000000"/>
        </w:rPr>
      </w:pPr>
      <w:r w:rsidRPr="007C3216">
        <w:rPr>
          <w:sz w:val="22"/>
          <w:szCs w:val="22"/>
        </w:rPr>
        <w:t>To sum up, the organisational culture of Rolex, especially its focus on precision, is very important because it shapes the manufacturing process, maintains high standards, creates a cohesive work environment, shapes employee behaviour, and helps the company achieve remarkable and outstanding performance.</w:t>
      </w:r>
    </w:p>
    <w:p w14:paraId="4DF5A4B9" w14:textId="36AF138B" w:rsidR="0097768A" w:rsidRPr="007C3216" w:rsidRDefault="0097768A" w:rsidP="005B559D">
      <w:pPr>
        <w:pStyle w:val="Heading2"/>
        <w:spacing w:line="360" w:lineRule="auto"/>
        <w:jc w:val="both"/>
        <w:rPr>
          <w:rFonts w:ascii="Times New Roman" w:hAnsi="Times New Roman" w:cs="Times New Roman"/>
          <w:color w:val="000000" w:themeColor="text1"/>
          <w:u w:val="single"/>
        </w:rPr>
      </w:pPr>
      <w:bookmarkStart w:id="12" w:name="_Toc152763067"/>
      <w:bookmarkStart w:id="13" w:name="_Toc152855186"/>
      <w:r w:rsidRPr="007C3216">
        <w:rPr>
          <w:rFonts w:ascii="Times New Roman" w:hAnsi="Times New Roman" w:cs="Times New Roman"/>
          <w:color w:val="000000" w:themeColor="text1"/>
          <w:u w:val="single"/>
        </w:rPr>
        <w:t>Behaviour-Based Management Strategy and Individual Behaviour Influencing Factors at Rolex:</w:t>
      </w:r>
      <w:bookmarkEnd w:id="12"/>
      <w:bookmarkEnd w:id="13"/>
    </w:p>
    <w:p w14:paraId="63BD1E47" w14:textId="77777777" w:rsidR="0097768A" w:rsidRPr="007C3216" w:rsidRDefault="0097768A" w:rsidP="005B559D">
      <w:pPr>
        <w:autoSpaceDE w:val="0"/>
        <w:autoSpaceDN w:val="0"/>
        <w:adjustRightInd w:val="0"/>
        <w:spacing w:line="360" w:lineRule="auto"/>
        <w:jc w:val="both"/>
        <w:rPr>
          <w:rFonts w:ascii="Times New Roman" w:hAnsi="Times New Roman" w:cs="Times New Roman"/>
          <w:kern w:val="0"/>
          <w:sz w:val="22"/>
          <w:szCs w:val="22"/>
          <w:u w:val="single"/>
        </w:rPr>
      </w:pPr>
    </w:p>
    <w:p w14:paraId="693F7829" w14:textId="1A8C97F2" w:rsidR="0097768A" w:rsidRPr="007C3216" w:rsidRDefault="0097768A" w:rsidP="005B559D">
      <w:p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Rolex may use a behavioural approach to management, highlighting how important it is to comprehend both person and collective behaviour to accomplish organisational objectives. The business probably understands that a variety of elements, such as motivation, perception, attitudes, and personality, affect employee conduct.</w:t>
      </w:r>
    </w:p>
    <w:p w14:paraId="1E01AF5F" w14:textId="547BF8BE" w:rsidR="008B7272" w:rsidRPr="007C3216" w:rsidRDefault="0097768A" w:rsidP="005B559D">
      <w:pPr>
        <w:pStyle w:val="NormalWeb"/>
        <w:spacing w:line="360" w:lineRule="auto"/>
        <w:jc w:val="both"/>
        <w:rPr>
          <w:color w:val="000000"/>
        </w:rPr>
      </w:pPr>
      <w:r w:rsidRPr="007C3216">
        <w:rPr>
          <w:sz w:val="22"/>
          <w:szCs w:val="22"/>
        </w:rPr>
        <w:t>At Rolex, motivation is probably handled by a mix of extrinsic and internal variables. The joy that comes from making fine watches, adding to a well-known brand, and working for a firm with a long history may all be sources of intrinsic drive. possibilities for professional growth, possibilities for exceptional performance recognition, and competitive pay are some ways to bolster extrinsic motivation. Employee perceptions and attitudes are probably influenced by Rolex's robust corporate culture. The focus on accuracy, skill, and quality builds a favourable impression in the minds of workers, encouraging a dedication to maintaining these principles. The company's dedication to sustainable business practises and ethical business practises may also have an impact on employee attitudes.</w:t>
      </w:r>
      <w:r w:rsidR="008B7272" w:rsidRPr="007C3216">
        <w:rPr>
          <w:color w:val="000000"/>
        </w:rPr>
        <w:t xml:space="preserve"> (Abraham, 2021)</w:t>
      </w:r>
    </w:p>
    <w:p w14:paraId="461B2450" w14:textId="4E4F79BA" w:rsidR="008B086F" w:rsidRPr="007C3216" w:rsidRDefault="0097768A" w:rsidP="005B559D">
      <w:pPr>
        <w:pStyle w:val="NormalWeb"/>
        <w:spacing w:line="360" w:lineRule="auto"/>
        <w:jc w:val="both"/>
        <w:rPr>
          <w:color w:val="000000"/>
        </w:rPr>
      </w:pPr>
      <w:r w:rsidRPr="007C3216">
        <w:rPr>
          <w:sz w:val="22"/>
          <w:szCs w:val="22"/>
        </w:rPr>
        <w:t>At Rolex, personality differences are valued and acknowledged, which fosters a creative and varied workforce. It's probable that the corporation acknowledges each person's unique skills and works to create an inclusive atmosphere. This strategy fosters innovation and teamwork, two qualities that are essential in the cutthroat luxury goods sector.</w:t>
      </w:r>
      <w:r w:rsidR="008B086F" w:rsidRPr="007C3216">
        <w:rPr>
          <w:color w:val="000000"/>
        </w:rPr>
        <w:t xml:space="preserve"> (</w:t>
      </w:r>
      <w:r w:rsidR="008B086F" w:rsidRPr="007C3216">
        <w:rPr>
          <w:i/>
          <w:iCs/>
          <w:color w:val="000000"/>
        </w:rPr>
        <w:t>Rolex Strategy</w:t>
      </w:r>
      <w:r w:rsidR="008B086F" w:rsidRPr="007C3216">
        <w:rPr>
          <w:color w:val="000000"/>
        </w:rPr>
        <w:t>, 2023)</w:t>
      </w:r>
    </w:p>
    <w:p w14:paraId="0B570D64" w14:textId="1A4CE702" w:rsidR="0097768A" w:rsidRPr="007C3216" w:rsidRDefault="0097768A" w:rsidP="005B559D">
      <w:pPr>
        <w:autoSpaceDE w:val="0"/>
        <w:autoSpaceDN w:val="0"/>
        <w:adjustRightInd w:val="0"/>
        <w:spacing w:line="360" w:lineRule="auto"/>
        <w:jc w:val="both"/>
        <w:rPr>
          <w:rFonts w:ascii="Times New Roman" w:hAnsi="Times New Roman" w:cs="Times New Roman"/>
          <w:kern w:val="0"/>
          <w:sz w:val="22"/>
          <w:szCs w:val="22"/>
        </w:rPr>
      </w:pPr>
    </w:p>
    <w:p w14:paraId="07244BBF" w14:textId="6FB911E9" w:rsidR="00471DEE" w:rsidRPr="007C3216" w:rsidRDefault="0097768A" w:rsidP="005B559D">
      <w:p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In conclusion, Rolex's success is ascribed to a variety of factors, including its renowned watches and the thoughtfully constructed relationships between its people, organisational structure, culture, management techniques, leadership style, and understanding of human behaviour. Organisational excellence is fostered by the company's focus on accuracy, innovation, and a dedication to quality in all facets of its operations.</w:t>
      </w:r>
    </w:p>
    <w:p w14:paraId="3A997738" w14:textId="77777777" w:rsidR="00C16358" w:rsidRPr="007C3216" w:rsidRDefault="00C16358" w:rsidP="005B559D">
      <w:pPr>
        <w:autoSpaceDE w:val="0"/>
        <w:autoSpaceDN w:val="0"/>
        <w:adjustRightInd w:val="0"/>
        <w:spacing w:line="360" w:lineRule="auto"/>
        <w:jc w:val="both"/>
        <w:rPr>
          <w:rFonts w:ascii="Times New Roman" w:hAnsi="Times New Roman" w:cs="Times New Roman"/>
          <w:kern w:val="0"/>
          <w:sz w:val="22"/>
          <w:szCs w:val="22"/>
        </w:rPr>
      </w:pPr>
    </w:p>
    <w:p w14:paraId="2F1FAB5B" w14:textId="540E495F" w:rsidR="00C16358" w:rsidRPr="007C3216" w:rsidRDefault="00C16358" w:rsidP="005B559D">
      <w:pPr>
        <w:pStyle w:val="Heading2"/>
        <w:spacing w:line="360" w:lineRule="auto"/>
        <w:jc w:val="both"/>
        <w:rPr>
          <w:rFonts w:ascii="Times New Roman" w:hAnsi="Times New Roman" w:cs="Times New Roman"/>
          <w:color w:val="000000" w:themeColor="text1"/>
          <w:u w:val="single"/>
        </w:rPr>
      </w:pPr>
      <w:bookmarkStart w:id="14" w:name="_Toc152763068"/>
      <w:bookmarkStart w:id="15" w:name="_Toc152855187"/>
      <w:r w:rsidRPr="007C3216">
        <w:rPr>
          <w:rFonts w:ascii="Times New Roman" w:hAnsi="Times New Roman" w:cs="Times New Roman"/>
          <w:color w:val="000000" w:themeColor="text1"/>
          <w:u w:val="single"/>
        </w:rPr>
        <w:t>Employee motivation at Rolex</w:t>
      </w:r>
      <w:bookmarkEnd w:id="14"/>
      <w:bookmarkEnd w:id="15"/>
    </w:p>
    <w:p w14:paraId="5EC8C7DF" w14:textId="26F07877" w:rsidR="002F7E31" w:rsidRPr="007C3216" w:rsidRDefault="002F7E31" w:rsidP="005B559D">
      <w:pPr>
        <w:pStyle w:val="NormalWeb"/>
        <w:spacing w:line="360" w:lineRule="auto"/>
        <w:jc w:val="both"/>
        <w:rPr>
          <w:color w:val="000000"/>
        </w:rPr>
      </w:pPr>
      <w:r w:rsidRPr="007C3216">
        <w:rPr>
          <w:sz w:val="22"/>
          <w:szCs w:val="22"/>
        </w:rPr>
        <w:t>By using a well-rounded strategy that incorporates both intrinsic and extrinsic motivators, Rolex is successfully fostering employee motivation. This strategy fosters a good work atmosphere by offering competitive pay, professional progression prospects, a prominent brand affiliation, and acknowledgment for exceptional performance. This strategy ensures that motivation is not just for the success of the firm but also for the well-being of the employees, in line with organisational goals. This strategy results in higher output, better job satisfaction, lower employee turnover, higher-quality work, and an innovative culture.</w:t>
      </w:r>
      <w:r w:rsidR="008B086F" w:rsidRPr="007C3216">
        <w:rPr>
          <w:color w:val="000000"/>
        </w:rPr>
        <w:t xml:space="preserve"> (</w:t>
      </w:r>
      <w:r w:rsidR="008B086F" w:rsidRPr="007C3216">
        <w:rPr>
          <w:i/>
          <w:iCs/>
          <w:color w:val="000000"/>
        </w:rPr>
        <w:t>Rolex Mentor-Protege</w:t>
      </w:r>
      <w:r w:rsidR="008B086F" w:rsidRPr="007C3216">
        <w:rPr>
          <w:color w:val="000000"/>
        </w:rPr>
        <w:t>, 2023)</w:t>
      </w:r>
    </w:p>
    <w:p w14:paraId="2FE9E538" w14:textId="3B0B5568" w:rsidR="002F7E31" w:rsidRPr="007C3216" w:rsidRDefault="002F7E31" w:rsidP="005B559D">
      <w:p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Internal Motivators:</w:t>
      </w:r>
    </w:p>
    <w:p w14:paraId="0A119ADC" w14:textId="2D678A4C" w:rsidR="002F7E31" w:rsidRPr="007C3216" w:rsidRDefault="002F7E31" w:rsidP="005B559D">
      <w:p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Rolex helps its workers feel purposeful, which helps them to be more intrinsically motivated. By highlighting their contribution to a prominent brand, this is accomplished. A feeling of pride and purpose may be instilled in workers by working for a well-known and recognised firm such as Rolex.</w:t>
      </w:r>
    </w:p>
    <w:p w14:paraId="606E9980" w14:textId="77777777" w:rsidR="002F7E31" w:rsidRPr="007C3216" w:rsidRDefault="002F7E31" w:rsidP="005B559D">
      <w:pPr>
        <w:autoSpaceDE w:val="0"/>
        <w:autoSpaceDN w:val="0"/>
        <w:adjustRightInd w:val="0"/>
        <w:spacing w:line="360" w:lineRule="auto"/>
        <w:jc w:val="both"/>
        <w:rPr>
          <w:rFonts w:ascii="Times New Roman" w:hAnsi="Times New Roman" w:cs="Times New Roman"/>
          <w:kern w:val="0"/>
          <w:sz w:val="22"/>
          <w:szCs w:val="22"/>
        </w:rPr>
      </w:pPr>
    </w:p>
    <w:p w14:paraId="0E03AA74" w14:textId="7BC7EEFE" w:rsidR="002F7E31" w:rsidRPr="007C3216" w:rsidRDefault="002F7E31" w:rsidP="005B559D">
      <w:p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 xml:space="preserve">External Motivators: </w:t>
      </w:r>
    </w:p>
    <w:p w14:paraId="30C41D8B" w14:textId="6C54CCAB" w:rsidR="002F7E31" w:rsidRPr="007C3216" w:rsidRDefault="002F7E31" w:rsidP="005B559D">
      <w:pPr>
        <w:pStyle w:val="ListParagraph"/>
        <w:numPr>
          <w:ilvl w:val="0"/>
          <w:numId w:val="2"/>
        </w:num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 xml:space="preserve">Attractive Compensation: </w:t>
      </w:r>
    </w:p>
    <w:p w14:paraId="3DAEEDA5" w14:textId="3AAD989A" w:rsidR="002F7E31" w:rsidRPr="007C3216" w:rsidRDefault="002F7E31" w:rsidP="005B559D">
      <w:p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Rolex acknowledges the impact of outside incentives on staff motivation. Providing competitive pay guarantees that workers get fair compensation for their contributions. Competitive pay, bonuses, and other financial incentives are a few examples of this.</w:t>
      </w:r>
    </w:p>
    <w:p w14:paraId="48BDF6B0" w14:textId="31273330" w:rsidR="002F7E31" w:rsidRPr="007C3216" w:rsidRDefault="002F7E31" w:rsidP="005B559D">
      <w:pPr>
        <w:pStyle w:val="ListParagraph"/>
        <w:numPr>
          <w:ilvl w:val="0"/>
          <w:numId w:val="2"/>
        </w:num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 xml:space="preserve">Prospects for Career Advancement: </w:t>
      </w:r>
    </w:p>
    <w:p w14:paraId="7ADFB40C" w14:textId="51C9E0B2" w:rsidR="002F7E31" w:rsidRPr="007C3216" w:rsidRDefault="002F7E31" w:rsidP="005B559D">
      <w:p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The business is aware of how effective career advancement can be as a motivator. By offering chances for growth and career progress, Rolex motivates staff members to make an investment in their long-term dedication to the company.</w:t>
      </w:r>
    </w:p>
    <w:p w14:paraId="6985CE0B" w14:textId="77777777" w:rsidR="008B7272" w:rsidRPr="007C3216" w:rsidRDefault="002F7E31" w:rsidP="005B559D">
      <w:pPr>
        <w:pStyle w:val="ListParagraph"/>
        <w:numPr>
          <w:ilvl w:val="0"/>
          <w:numId w:val="2"/>
        </w:num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 xml:space="preserve">Award for Exceptional Achievement: </w:t>
      </w:r>
    </w:p>
    <w:p w14:paraId="0A2FA58A" w14:textId="4D3E5982" w:rsidR="008B7272" w:rsidRPr="007C3216" w:rsidRDefault="002F7E31" w:rsidP="005B559D">
      <w:p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sz w:val="22"/>
          <w:szCs w:val="22"/>
        </w:rPr>
        <w:t>A significant extrinsic incentive is being able to recognise and reward exceptional achievement. It's possible that Rolex has procedures in place to recognise and commend workers who go above and beyond in their positions. This acknowledgement may come in the shape of prizes, public acclaim, or other rewards.</w:t>
      </w:r>
      <w:r w:rsidR="008B7272" w:rsidRPr="007C3216">
        <w:rPr>
          <w:rFonts w:ascii="Times New Roman" w:hAnsi="Times New Roman" w:cs="Times New Roman"/>
          <w:sz w:val="22"/>
          <w:szCs w:val="22"/>
        </w:rPr>
        <w:t xml:space="preserve"> </w:t>
      </w:r>
      <w:r w:rsidR="008B7272" w:rsidRPr="007C3216">
        <w:rPr>
          <w:rFonts w:ascii="Times New Roman" w:hAnsi="Times New Roman" w:cs="Times New Roman"/>
          <w:color w:val="000000"/>
        </w:rPr>
        <w:t>(</w:t>
      </w:r>
      <w:proofErr w:type="spellStart"/>
      <w:r w:rsidR="008B7272" w:rsidRPr="007C3216">
        <w:rPr>
          <w:rFonts w:ascii="Times New Roman" w:hAnsi="Times New Roman" w:cs="Times New Roman"/>
          <w:color w:val="000000"/>
        </w:rPr>
        <w:t>Olanday</w:t>
      </w:r>
      <w:proofErr w:type="spellEnd"/>
      <w:r w:rsidR="008B7272" w:rsidRPr="007C3216">
        <w:rPr>
          <w:rFonts w:ascii="Times New Roman" w:hAnsi="Times New Roman" w:cs="Times New Roman"/>
          <w:color w:val="000000"/>
        </w:rPr>
        <w:t>, 2023)</w:t>
      </w:r>
    </w:p>
    <w:p w14:paraId="0E4EED8A" w14:textId="77777777" w:rsidR="008B086F" w:rsidRPr="007C3216" w:rsidRDefault="002F7E31" w:rsidP="005B559D">
      <w:pPr>
        <w:pStyle w:val="NormalWeb"/>
        <w:spacing w:line="360" w:lineRule="auto"/>
        <w:jc w:val="both"/>
        <w:rPr>
          <w:color w:val="000000"/>
        </w:rPr>
      </w:pPr>
      <w:r w:rsidRPr="007C3216">
        <w:rPr>
          <w:sz w:val="22"/>
          <w:szCs w:val="22"/>
        </w:rPr>
        <w:t xml:space="preserve">Rolex uses a combination of extrinsic and intrinsic motivators in a well-rounded approach to employee motivation. This strategy recognises that a variety of internal and external variables may drive employee motivation and seeks to provide a work environment that can accommodate a wide range of demands. Rolex seeks to develop an engaged and driven workforce that successfully contributes to the development of the firm by coordinating employee motivation with organisational goals. This strategy </w:t>
      </w:r>
      <w:r w:rsidRPr="007C3216">
        <w:rPr>
          <w:sz w:val="22"/>
          <w:szCs w:val="22"/>
        </w:rPr>
        <w:lastRenderedPageBreak/>
        <w:t>demonstrates Rolex's dedication to accomplishing its goals via the development of a driven staff.</w:t>
      </w:r>
      <w:r w:rsidR="008B086F" w:rsidRPr="007C3216">
        <w:rPr>
          <w:sz w:val="22"/>
          <w:szCs w:val="22"/>
        </w:rPr>
        <w:t xml:space="preserve"> </w:t>
      </w:r>
      <w:r w:rsidR="008B086F" w:rsidRPr="007C3216">
        <w:rPr>
          <w:color w:val="000000"/>
        </w:rPr>
        <w:t>(</w:t>
      </w:r>
      <w:r w:rsidR="008B086F" w:rsidRPr="007C3216">
        <w:rPr>
          <w:i/>
          <w:iCs/>
          <w:color w:val="000000"/>
        </w:rPr>
        <w:t>Rolex Awards</w:t>
      </w:r>
      <w:r w:rsidR="008B086F" w:rsidRPr="007C3216">
        <w:rPr>
          <w:color w:val="000000"/>
        </w:rPr>
        <w:t>, 2022)</w:t>
      </w:r>
    </w:p>
    <w:p w14:paraId="4FC6A7F1" w14:textId="2857D68F" w:rsidR="00471DEE" w:rsidRPr="007C3216" w:rsidRDefault="00471DEE" w:rsidP="005B559D">
      <w:pPr>
        <w:pStyle w:val="Heading2"/>
        <w:spacing w:line="360" w:lineRule="auto"/>
        <w:jc w:val="both"/>
        <w:rPr>
          <w:rFonts w:ascii="Times New Roman" w:hAnsi="Times New Roman" w:cs="Times New Roman"/>
          <w:color w:val="000000" w:themeColor="text1"/>
          <w:u w:val="single"/>
        </w:rPr>
      </w:pPr>
      <w:bookmarkStart w:id="16" w:name="_Toc152763069"/>
      <w:bookmarkStart w:id="17" w:name="_Toc152855188"/>
      <w:r w:rsidRPr="007C3216">
        <w:rPr>
          <w:rFonts w:ascii="Times New Roman" w:hAnsi="Times New Roman" w:cs="Times New Roman"/>
          <w:color w:val="000000" w:themeColor="text1"/>
          <w:u w:val="single"/>
        </w:rPr>
        <w:t>Relationship to Performance:</w:t>
      </w:r>
      <w:bookmarkEnd w:id="16"/>
      <w:bookmarkEnd w:id="17"/>
    </w:p>
    <w:p w14:paraId="3082A720" w14:textId="2FE38513" w:rsidR="008B086F" w:rsidRPr="007C3216" w:rsidRDefault="00471DEE" w:rsidP="005B559D">
      <w:pPr>
        <w:pStyle w:val="NormalWeb"/>
        <w:spacing w:line="360" w:lineRule="auto"/>
        <w:jc w:val="both"/>
        <w:rPr>
          <w:color w:val="000000"/>
        </w:rPr>
      </w:pPr>
      <w:r w:rsidRPr="007C3216">
        <w:rPr>
          <w:sz w:val="22"/>
          <w:szCs w:val="22"/>
        </w:rPr>
        <w:t>Rolex recognises the significance of worker motivation in accomplishing company goals. The organisation uses a combination of extrinsic and intrinsic motivators in a multimodal approach to employee motivation. Internal motivators are those that come from inside, such a feeling of accomplishment from supporting a well-known business. Contributing to an internationally known brand such as Rolex inspires employees.</w:t>
      </w:r>
      <w:r w:rsidR="008B086F" w:rsidRPr="007C3216">
        <w:rPr>
          <w:color w:val="000000"/>
        </w:rPr>
        <w:t xml:space="preserve"> (</w:t>
      </w:r>
      <w:r w:rsidR="008B086F" w:rsidRPr="007C3216">
        <w:rPr>
          <w:i/>
          <w:iCs/>
          <w:color w:val="000000"/>
        </w:rPr>
        <w:t>Rolex Awards</w:t>
      </w:r>
      <w:r w:rsidR="008B086F" w:rsidRPr="007C3216">
        <w:rPr>
          <w:color w:val="000000"/>
        </w:rPr>
        <w:t>, 2022)</w:t>
      </w:r>
    </w:p>
    <w:p w14:paraId="7330E69F" w14:textId="77777777" w:rsidR="008B7272" w:rsidRPr="007C3216" w:rsidRDefault="00471DEE" w:rsidP="005B559D">
      <w:pPr>
        <w:pStyle w:val="NormalWeb"/>
        <w:spacing w:line="360" w:lineRule="auto"/>
        <w:jc w:val="both"/>
        <w:rPr>
          <w:color w:val="000000"/>
        </w:rPr>
      </w:pPr>
      <w:r w:rsidRPr="007C3216">
        <w:rPr>
          <w:sz w:val="22"/>
          <w:szCs w:val="22"/>
        </w:rPr>
        <w:t>Employee motivation may be influenced by external variables called extrinsic motivators, which include competitive pay, opportunity for professional progression, and acknowledgment for exceptional performance. These consist of attractive compensation packages, chances for professional growth, and awards for outstanding work.</w:t>
      </w:r>
      <w:r w:rsidR="008B7272" w:rsidRPr="007C3216">
        <w:rPr>
          <w:sz w:val="22"/>
          <w:szCs w:val="22"/>
        </w:rPr>
        <w:t xml:space="preserve"> </w:t>
      </w:r>
      <w:r w:rsidR="008B7272" w:rsidRPr="007C3216">
        <w:rPr>
          <w:color w:val="000000"/>
        </w:rPr>
        <w:t>(Polgar, 2023)</w:t>
      </w:r>
    </w:p>
    <w:p w14:paraId="137A58BD" w14:textId="21EBEEB2" w:rsidR="00471DEE" w:rsidRPr="007C3216" w:rsidRDefault="00471DEE" w:rsidP="005B559D">
      <w:pPr>
        <w:pStyle w:val="NormalWeb"/>
        <w:spacing w:line="360" w:lineRule="auto"/>
        <w:jc w:val="both"/>
        <w:rPr>
          <w:color w:val="000000"/>
        </w:rPr>
      </w:pPr>
      <w:r w:rsidRPr="007C3216">
        <w:rPr>
          <w:sz w:val="22"/>
          <w:szCs w:val="22"/>
        </w:rPr>
        <w:t xml:space="preserve">In conclusion, Rolex takes a comprehensive approach to employee motivation, </w:t>
      </w:r>
      <w:proofErr w:type="gramStart"/>
      <w:r w:rsidRPr="007C3216">
        <w:rPr>
          <w:sz w:val="22"/>
          <w:szCs w:val="22"/>
        </w:rPr>
        <w:t>taking into account</w:t>
      </w:r>
      <w:proofErr w:type="gramEnd"/>
      <w:r w:rsidRPr="007C3216">
        <w:rPr>
          <w:sz w:val="22"/>
          <w:szCs w:val="22"/>
        </w:rPr>
        <w:t xml:space="preserve"> both internal and external variables. The business is aware that giving employees a feeling of purpose and satisfaction in adding to the brand's status is just as important as offering them material benefits and chances to further their careers. By balancing personal goals with Rolex's corporate objectives, this methodical strategy seeks to develop a driven and involved workforce.</w:t>
      </w:r>
    </w:p>
    <w:p w14:paraId="4EE5E31C" w14:textId="22F192D5" w:rsidR="00EC4FB3" w:rsidRPr="007C3216" w:rsidRDefault="00EC4FB3" w:rsidP="005B559D">
      <w:pPr>
        <w:pStyle w:val="Heading2"/>
        <w:spacing w:line="360" w:lineRule="auto"/>
        <w:jc w:val="both"/>
        <w:rPr>
          <w:rFonts w:ascii="Times New Roman" w:hAnsi="Times New Roman" w:cs="Times New Roman"/>
          <w:color w:val="000000" w:themeColor="text1"/>
          <w:u w:val="single"/>
        </w:rPr>
      </w:pPr>
      <w:bookmarkStart w:id="18" w:name="_Toc152855189"/>
      <w:r w:rsidRPr="007C3216">
        <w:rPr>
          <w:rFonts w:ascii="Times New Roman" w:hAnsi="Times New Roman" w:cs="Times New Roman"/>
          <w:color w:val="000000" w:themeColor="text1"/>
          <w:u w:val="single"/>
        </w:rPr>
        <w:t xml:space="preserve">Frederick </w:t>
      </w:r>
      <w:r w:rsidR="007C3216" w:rsidRPr="007C3216">
        <w:rPr>
          <w:rFonts w:ascii="Times New Roman" w:hAnsi="Times New Roman" w:cs="Times New Roman"/>
          <w:color w:val="000000" w:themeColor="text1"/>
          <w:u w:val="single"/>
        </w:rPr>
        <w:t>Herzberg’s</w:t>
      </w:r>
      <w:r w:rsidRPr="007C3216">
        <w:rPr>
          <w:rFonts w:ascii="Times New Roman" w:hAnsi="Times New Roman" w:cs="Times New Roman"/>
          <w:color w:val="000000" w:themeColor="text1"/>
          <w:u w:val="single"/>
        </w:rPr>
        <w:t xml:space="preserve"> Theory</w:t>
      </w:r>
      <w:bookmarkEnd w:id="18"/>
    </w:p>
    <w:p w14:paraId="7FDD9E9A" w14:textId="77777777" w:rsidR="00EC4FB3" w:rsidRPr="007C3216" w:rsidRDefault="00EC4FB3" w:rsidP="005B559D">
      <w:pPr>
        <w:autoSpaceDE w:val="0"/>
        <w:autoSpaceDN w:val="0"/>
        <w:adjustRightInd w:val="0"/>
        <w:spacing w:line="360" w:lineRule="auto"/>
        <w:jc w:val="both"/>
        <w:rPr>
          <w:rFonts w:ascii="Times New Roman" w:hAnsi="Times New Roman" w:cs="Times New Roman"/>
          <w:kern w:val="0"/>
          <w:sz w:val="22"/>
          <w:szCs w:val="22"/>
        </w:rPr>
      </w:pPr>
    </w:p>
    <w:p w14:paraId="01D40A78" w14:textId="761DAB6C" w:rsidR="007C3216" w:rsidRPr="007C3216" w:rsidRDefault="00EC4FB3" w:rsidP="005B559D">
      <w:pPr>
        <w:pStyle w:val="NormalWeb"/>
        <w:spacing w:line="360" w:lineRule="auto"/>
        <w:jc w:val="both"/>
        <w:rPr>
          <w:color w:val="000000"/>
        </w:rPr>
      </w:pPr>
      <w:r w:rsidRPr="007C3216">
        <w:rPr>
          <w:sz w:val="22"/>
          <w:szCs w:val="22"/>
        </w:rPr>
        <w:t>Frederick Herzberg's Motivation-Hygiene Theory, also known as the Dual-Factor Theory or the Two-Factor Theory, is a psychological theory that makes a distinction between two sets of factors that affect job satisfaction and dissatisfaction. The first category comprises of workplace-related hygiene factors that prevent dissatisfaction but may or may not also increase motivation or job satisfaction. A few examples are company policies, the standard of supervision, salary, benefits, social contacts, the workplace, and job security. Their absence may cause dissatisfaction even if it doesn't necessarily lead to high levels of motivation and enjoyment. The second category includes motivational components. They might increase motivation and job satisfaction since they are a natural part of the task. Herzberg suggests that companies focus on addressing hygiene issues in order to decrease dissatisfaction. They should also design circumstances that meet motivational needs to promote increased drive and job satisfaction.</w:t>
      </w:r>
      <w:r w:rsidR="007C3216" w:rsidRPr="007C3216">
        <w:rPr>
          <w:color w:val="000000"/>
        </w:rPr>
        <w:t xml:space="preserve"> (Kurt, 2022)</w:t>
      </w:r>
    </w:p>
    <w:p w14:paraId="654D7702" w14:textId="3EA25EDA" w:rsidR="00EC4FB3" w:rsidRPr="007C3216" w:rsidRDefault="00EC4FB3" w:rsidP="005B559D">
      <w:pPr>
        <w:autoSpaceDE w:val="0"/>
        <w:autoSpaceDN w:val="0"/>
        <w:adjustRightInd w:val="0"/>
        <w:spacing w:line="360" w:lineRule="auto"/>
        <w:jc w:val="both"/>
        <w:rPr>
          <w:rFonts w:ascii="Times New Roman" w:hAnsi="Times New Roman" w:cs="Times New Roman"/>
          <w:kern w:val="0"/>
          <w:sz w:val="22"/>
          <w:szCs w:val="22"/>
        </w:rPr>
      </w:pPr>
    </w:p>
    <w:p w14:paraId="67DB62FD" w14:textId="77777777" w:rsidR="00EC4FB3" w:rsidRPr="007C3216" w:rsidRDefault="00EC4FB3" w:rsidP="005B559D">
      <w:pPr>
        <w:autoSpaceDE w:val="0"/>
        <w:autoSpaceDN w:val="0"/>
        <w:adjustRightInd w:val="0"/>
        <w:spacing w:line="360" w:lineRule="auto"/>
        <w:jc w:val="both"/>
        <w:rPr>
          <w:rFonts w:ascii="Times New Roman" w:hAnsi="Times New Roman" w:cs="Times New Roman"/>
          <w:kern w:val="0"/>
          <w:sz w:val="22"/>
          <w:szCs w:val="22"/>
        </w:rPr>
      </w:pPr>
    </w:p>
    <w:p w14:paraId="66717546" w14:textId="6EB57AED" w:rsidR="00EC4FB3" w:rsidRPr="007C3216" w:rsidRDefault="00EC4FB3" w:rsidP="005B559D">
      <w:p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The factors that contribute to job satisfaction and discontent in the workplace are examined using a psychological framework called Frederick Herzberg's Two-Factor Theory. It's not directly associated with Rolex or any other brand. The idea is less relevant to consumer products like watches and more to organisational behaviour and management.</w:t>
      </w:r>
      <w:r w:rsidR="007C3216" w:rsidRPr="007C3216">
        <w:rPr>
          <w:rFonts w:ascii="Times New Roman" w:hAnsi="Times New Roman" w:cs="Times New Roman"/>
          <w:color w:val="000000"/>
        </w:rPr>
        <w:t xml:space="preserve"> (Nickerson, 2023)</w:t>
      </w:r>
    </w:p>
    <w:p w14:paraId="462DCFCD" w14:textId="0D40322D" w:rsidR="007C3216" w:rsidRPr="007C3216" w:rsidRDefault="00EC4FB3" w:rsidP="005B559D">
      <w:pPr>
        <w:pStyle w:val="NormalWeb"/>
        <w:spacing w:line="360" w:lineRule="auto"/>
        <w:jc w:val="both"/>
        <w:rPr>
          <w:color w:val="000000"/>
        </w:rPr>
      </w:pPr>
      <w:r w:rsidRPr="007C3216">
        <w:rPr>
          <w:sz w:val="22"/>
          <w:szCs w:val="22"/>
        </w:rPr>
        <w:t xml:space="preserve">Still, you might </w:t>
      </w:r>
      <w:proofErr w:type="gramStart"/>
      <w:r w:rsidRPr="007C3216">
        <w:rPr>
          <w:sz w:val="22"/>
          <w:szCs w:val="22"/>
        </w:rPr>
        <w:t>look into</w:t>
      </w:r>
      <w:proofErr w:type="gramEnd"/>
      <w:r w:rsidRPr="007C3216">
        <w:rPr>
          <w:sz w:val="22"/>
          <w:szCs w:val="22"/>
        </w:rPr>
        <w:t xml:space="preserve"> how the principles of Herzberg's Two-Factor Theory may be related to employee satisfaction at the Rolex watch firm if you're keen to connect the theory to a business like that. For example:</w:t>
      </w:r>
      <w:r w:rsidR="007C3216" w:rsidRPr="007C3216">
        <w:rPr>
          <w:color w:val="000000"/>
        </w:rPr>
        <w:t xml:space="preserve"> </w:t>
      </w:r>
    </w:p>
    <w:p w14:paraId="18E24251" w14:textId="77777777" w:rsidR="00EC4FB3" w:rsidRPr="007C3216" w:rsidRDefault="00EC4FB3" w:rsidP="005B559D">
      <w:p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1. Rolex Motivational Factors: - Achievement: For Rolex employees, creating watches that are renowned and of superior quality may provide them joy.</w:t>
      </w:r>
    </w:p>
    <w:p w14:paraId="3B16D061" w14:textId="77777777" w:rsidR="00EC4FB3" w:rsidRPr="007C3216" w:rsidRDefault="00EC4FB3" w:rsidP="005B559D">
      <w:p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 xml:space="preserve">   - Recognition: Working for a well-known luxury brand like Rolex comes with prestige and recognition, which may motivate staff members.</w:t>
      </w:r>
    </w:p>
    <w:p w14:paraId="7544E07E" w14:textId="77777777" w:rsidR="00EC4FB3" w:rsidRPr="007C3216" w:rsidRDefault="00EC4FB3" w:rsidP="005B559D">
      <w:p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 xml:space="preserve">   growth opportunities: Employee motivation may be increased by opportunities for internal career growth and advancement inside the company.</w:t>
      </w:r>
    </w:p>
    <w:p w14:paraId="6E653802" w14:textId="77777777" w:rsidR="00EC4FB3" w:rsidRPr="007C3216" w:rsidRDefault="00EC4FB3" w:rsidP="005B559D">
      <w:pPr>
        <w:autoSpaceDE w:val="0"/>
        <w:autoSpaceDN w:val="0"/>
        <w:adjustRightInd w:val="0"/>
        <w:spacing w:line="360" w:lineRule="auto"/>
        <w:jc w:val="both"/>
        <w:rPr>
          <w:rFonts w:ascii="Times New Roman" w:hAnsi="Times New Roman" w:cs="Times New Roman"/>
          <w:kern w:val="0"/>
          <w:sz w:val="22"/>
          <w:szCs w:val="22"/>
        </w:rPr>
      </w:pPr>
    </w:p>
    <w:p w14:paraId="3C2296B1" w14:textId="77777777" w:rsidR="00EC4FB3" w:rsidRPr="007C3216" w:rsidRDefault="00EC4FB3" w:rsidP="005B559D">
      <w:p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2. Elements of hygiene at Rolex:</w:t>
      </w:r>
    </w:p>
    <w:p w14:paraId="15FBE8C8" w14:textId="77777777" w:rsidR="00EC4FB3" w:rsidRPr="007C3216" w:rsidRDefault="00EC4FB3" w:rsidP="005B559D">
      <w:p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 Salary: When competitive salary and benefits are offered, it is believed that these aspects act as a protective barrier against employee dissatisfaction.</w:t>
      </w:r>
    </w:p>
    <w:p w14:paraId="7C1E0A62" w14:textId="77777777" w:rsidR="00EC4FB3" w:rsidRPr="007C3216" w:rsidRDefault="00EC4FB3" w:rsidP="005B559D">
      <w:p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 xml:space="preserve">   - Working conditions: A safe and orderly work environment, as well as general working conditions, may all affect employee satisfaction.</w:t>
      </w:r>
    </w:p>
    <w:p w14:paraId="029AF7AE" w14:textId="77BC0231" w:rsidR="007C3216" w:rsidRPr="007C3216" w:rsidRDefault="00EC4FB3" w:rsidP="005B559D">
      <w:pPr>
        <w:pStyle w:val="NormalWeb"/>
        <w:spacing w:line="360" w:lineRule="auto"/>
        <w:jc w:val="both"/>
        <w:rPr>
          <w:color w:val="000000"/>
        </w:rPr>
      </w:pPr>
      <w:r w:rsidRPr="007C3216">
        <w:rPr>
          <w:sz w:val="22"/>
          <w:szCs w:val="22"/>
        </w:rPr>
        <w:t>Herzberg’s theory is widely used in organisational psychology; nevertheless, it could need some imaginative application to be immediately applicable to a high-end corporation such as Rolex. This is so since the main purpose of the theory's establishment was to explain workplace motivation and job satisfaction.</w:t>
      </w:r>
      <w:r w:rsidR="007C3216" w:rsidRPr="007C3216">
        <w:rPr>
          <w:color w:val="000000"/>
        </w:rPr>
        <w:t xml:space="preserve"> (</w:t>
      </w:r>
      <w:proofErr w:type="spellStart"/>
      <w:r w:rsidR="007C3216" w:rsidRPr="007C3216">
        <w:rPr>
          <w:color w:val="000000"/>
        </w:rPr>
        <w:t>Syptak</w:t>
      </w:r>
      <w:proofErr w:type="spellEnd"/>
      <w:r w:rsidR="007C3216" w:rsidRPr="007C3216">
        <w:rPr>
          <w:color w:val="000000"/>
        </w:rPr>
        <w:t xml:space="preserve"> et al., 1999)</w:t>
      </w:r>
    </w:p>
    <w:p w14:paraId="5800BE13" w14:textId="14E8FAED" w:rsidR="00471DEE" w:rsidRPr="007C3216" w:rsidRDefault="00471DEE" w:rsidP="005B559D">
      <w:pPr>
        <w:pStyle w:val="Heading2"/>
        <w:spacing w:line="360" w:lineRule="auto"/>
        <w:jc w:val="both"/>
        <w:rPr>
          <w:rFonts w:ascii="Times New Roman" w:hAnsi="Times New Roman" w:cs="Times New Roman"/>
          <w:color w:val="000000" w:themeColor="text1"/>
          <w:u w:val="single"/>
        </w:rPr>
      </w:pPr>
      <w:bookmarkStart w:id="19" w:name="_Toc152763070"/>
      <w:bookmarkStart w:id="20" w:name="_Toc152855190"/>
      <w:r w:rsidRPr="007C3216">
        <w:rPr>
          <w:rFonts w:ascii="Times New Roman" w:hAnsi="Times New Roman" w:cs="Times New Roman"/>
          <w:color w:val="000000" w:themeColor="text1"/>
          <w:u w:val="single"/>
        </w:rPr>
        <w:t>Conclusion:</w:t>
      </w:r>
      <w:bookmarkEnd w:id="19"/>
      <w:bookmarkEnd w:id="20"/>
    </w:p>
    <w:p w14:paraId="2F88B0CD" w14:textId="77777777" w:rsidR="00471DEE" w:rsidRPr="007C3216" w:rsidRDefault="00471DEE" w:rsidP="005B559D">
      <w:pPr>
        <w:autoSpaceDE w:val="0"/>
        <w:autoSpaceDN w:val="0"/>
        <w:adjustRightInd w:val="0"/>
        <w:spacing w:line="360" w:lineRule="auto"/>
        <w:jc w:val="both"/>
        <w:rPr>
          <w:rFonts w:ascii="Times New Roman" w:hAnsi="Times New Roman" w:cs="Times New Roman"/>
          <w:kern w:val="0"/>
          <w:sz w:val="22"/>
          <w:szCs w:val="22"/>
        </w:rPr>
      </w:pPr>
    </w:p>
    <w:p w14:paraId="29F37068" w14:textId="77777777" w:rsidR="00471DEE" w:rsidRPr="007C3216" w:rsidRDefault="00471DEE" w:rsidP="005B559D">
      <w:pPr>
        <w:autoSpaceDE w:val="0"/>
        <w:autoSpaceDN w:val="0"/>
        <w:adjustRightInd w:val="0"/>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t>In conclusion, this report has examined the intricate relationship between organizational structure, culture, and employee motivation at Rolex. The alignment of these factors with organizational goals has played a pivotal role in contributing to Rolex's exceptional performance in the luxury watchmaking industry. By leveraging a hierarchical structure, fostering a culture of precision, and implementing effective employee motivation strategies, Rolex has established itself as a paragon of success in the competitive market.</w:t>
      </w:r>
    </w:p>
    <w:p w14:paraId="7B2C07A4" w14:textId="77777777" w:rsidR="00471DEE" w:rsidRPr="007C3216" w:rsidRDefault="00471DEE" w:rsidP="005B559D">
      <w:pPr>
        <w:autoSpaceDE w:val="0"/>
        <w:autoSpaceDN w:val="0"/>
        <w:adjustRightInd w:val="0"/>
        <w:spacing w:line="360" w:lineRule="auto"/>
        <w:jc w:val="both"/>
        <w:rPr>
          <w:rFonts w:ascii="Times New Roman" w:hAnsi="Times New Roman" w:cs="Times New Roman"/>
          <w:kern w:val="0"/>
          <w:sz w:val="22"/>
          <w:szCs w:val="22"/>
        </w:rPr>
      </w:pPr>
    </w:p>
    <w:p w14:paraId="632E11D1" w14:textId="77777777" w:rsidR="00471DEE" w:rsidRPr="007C3216" w:rsidRDefault="00471DEE" w:rsidP="005B559D">
      <w:pPr>
        <w:spacing w:line="360" w:lineRule="auto"/>
        <w:jc w:val="both"/>
        <w:rPr>
          <w:rFonts w:ascii="Times New Roman" w:hAnsi="Times New Roman" w:cs="Times New Roman"/>
          <w:kern w:val="0"/>
          <w:sz w:val="22"/>
          <w:szCs w:val="22"/>
        </w:rPr>
      </w:pPr>
      <w:r w:rsidRPr="007C3216">
        <w:rPr>
          <w:rFonts w:ascii="Times New Roman" w:hAnsi="Times New Roman" w:cs="Times New Roman"/>
          <w:kern w:val="0"/>
          <w:sz w:val="22"/>
          <w:szCs w:val="22"/>
        </w:rPr>
        <w:lastRenderedPageBreak/>
        <w:t>Through this analysis, we have gained valuable insights into the managerial practices at Rolex and how these practices have contributed to the achievement of organizational goals. This report underscores the importance of a cohesive interplay between structure, culture, and motivation in driving organizational success, providing a blueprint for other companies seeking to emulate Rolex's excellence in their respective industries.</w:t>
      </w:r>
    </w:p>
    <w:p w14:paraId="364FBE11" w14:textId="77777777" w:rsidR="00BE75E3" w:rsidRPr="007C3216" w:rsidRDefault="00BE75E3" w:rsidP="005B559D">
      <w:pPr>
        <w:spacing w:line="360" w:lineRule="auto"/>
        <w:jc w:val="both"/>
        <w:rPr>
          <w:rFonts w:ascii="Times New Roman" w:hAnsi="Times New Roman" w:cs="Times New Roman"/>
          <w:kern w:val="0"/>
          <w:sz w:val="22"/>
          <w:szCs w:val="22"/>
        </w:rPr>
      </w:pPr>
    </w:p>
    <w:p w14:paraId="7D303831" w14:textId="77777777" w:rsidR="00BE75E3" w:rsidRPr="007C3216" w:rsidRDefault="00BE75E3" w:rsidP="005B559D">
      <w:pPr>
        <w:spacing w:line="360" w:lineRule="auto"/>
        <w:jc w:val="both"/>
        <w:rPr>
          <w:rFonts w:ascii="Times New Roman" w:hAnsi="Times New Roman" w:cs="Times New Roman"/>
          <w:kern w:val="0"/>
          <w:sz w:val="22"/>
          <w:szCs w:val="22"/>
        </w:rPr>
      </w:pPr>
    </w:p>
    <w:p w14:paraId="23AC1CFD" w14:textId="77777777" w:rsidR="00BE75E3" w:rsidRPr="007C3216" w:rsidRDefault="00BE75E3" w:rsidP="005B559D">
      <w:pPr>
        <w:spacing w:line="360" w:lineRule="auto"/>
        <w:jc w:val="both"/>
        <w:rPr>
          <w:rFonts w:ascii="Times New Roman" w:hAnsi="Times New Roman" w:cs="Times New Roman"/>
          <w:kern w:val="0"/>
          <w:sz w:val="22"/>
          <w:szCs w:val="22"/>
        </w:rPr>
      </w:pPr>
    </w:p>
    <w:p w14:paraId="7BF5CEF2" w14:textId="77777777" w:rsidR="00BE75E3" w:rsidRPr="007C3216" w:rsidRDefault="00BE75E3" w:rsidP="005B559D">
      <w:pPr>
        <w:spacing w:line="360" w:lineRule="auto"/>
        <w:jc w:val="both"/>
        <w:rPr>
          <w:rFonts w:ascii="Times New Roman" w:hAnsi="Times New Roman" w:cs="Times New Roman"/>
          <w:kern w:val="0"/>
          <w:sz w:val="22"/>
          <w:szCs w:val="22"/>
        </w:rPr>
      </w:pPr>
    </w:p>
    <w:p w14:paraId="49B0F341" w14:textId="77777777" w:rsidR="00BE75E3" w:rsidRPr="007C3216" w:rsidRDefault="00BE75E3" w:rsidP="005B559D">
      <w:pPr>
        <w:spacing w:line="360" w:lineRule="auto"/>
        <w:jc w:val="both"/>
        <w:rPr>
          <w:rFonts w:ascii="Times New Roman" w:hAnsi="Times New Roman" w:cs="Times New Roman"/>
          <w:kern w:val="0"/>
          <w:sz w:val="22"/>
          <w:szCs w:val="22"/>
        </w:rPr>
      </w:pPr>
    </w:p>
    <w:p w14:paraId="7C0BA1E3" w14:textId="77777777" w:rsidR="009466E2" w:rsidRPr="007C3216" w:rsidRDefault="009466E2" w:rsidP="005B559D">
      <w:pPr>
        <w:pStyle w:val="NormalWeb"/>
        <w:spacing w:line="360" w:lineRule="auto"/>
        <w:jc w:val="both"/>
        <w:rPr>
          <w:color w:val="000000"/>
        </w:rPr>
      </w:pPr>
    </w:p>
    <w:p w14:paraId="7D865170" w14:textId="77777777" w:rsidR="008B086F" w:rsidRPr="007C3216" w:rsidRDefault="008B086F" w:rsidP="005B559D">
      <w:pPr>
        <w:pStyle w:val="NormalWeb"/>
        <w:spacing w:line="360" w:lineRule="auto"/>
        <w:jc w:val="both"/>
        <w:rPr>
          <w:color w:val="000000"/>
        </w:rPr>
      </w:pPr>
    </w:p>
    <w:p w14:paraId="04D42188" w14:textId="4715E93E" w:rsidR="008B086F" w:rsidRDefault="008B086F" w:rsidP="005B559D">
      <w:pPr>
        <w:pStyle w:val="NormalWeb"/>
        <w:spacing w:line="360" w:lineRule="auto"/>
        <w:jc w:val="both"/>
        <w:rPr>
          <w:color w:val="000000"/>
        </w:rPr>
      </w:pPr>
    </w:p>
    <w:p w14:paraId="2EA1B74E" w14:textId="0D0205A1" w:rsidR="008E4FFD" w:rsidRDefault="008E4FFD" w:rsidP="005B559D">
      <w:pPr>
        <w:pStyle w:val="NormalWeb"/>
        <w:spacing w:line="360" w:lineRule="auto"/>
        <w:jc w:val="both"/>
        <w:rPr>
          <w:color w:val="000000"/>
        </w:rPr>
      </w:pPr>
    </w:p>
    <w:p w14:paraId="219EA03F" w14:textId="2AF4AFA7" w:rsidR="008E4FFD" w:rsidRDefault="008E4FFD" w:rsidP="005B559D">
      <w:pPr>
        <w:pStyle w:val="NormalWeb"/>
        <w:spacing w:line="360" w:lineRule="auto"/>
        <w:jc w:val="both"/>
        <w:rPr>
          <w:color w:val="000000"/>
        </w:rPr>
      </w:pPr>
    </w:p>
    <w:p w14:paraId="08035D1B" w14:textId="22806084" w:rsidR="008E4FFD" w:rsidRDefault="008E4FFD" w:rsidP="005B559D">
      <w:pPr>
        <w:pStyle w:val="NormalWeb"/>
        <w:spacing w:line="360" w:lineRule="auto"/>
        <w:jc w:val="both"/>
        <w:rPr>
          <w:color w:val="000000"/>
        </w:rPr>
      </w:pPr>
    </w:p>
    <w:p w14:paraId="32035E81" w14:textId="7A8ECD0F" w:rsidR="008E4FFD" w:rsidRDefault="008E4FFD" w:rsidP="005B559D">
      <w:pPr>
        <w:pStyle w:val="NormalWeb"/>
        <w:spacing w:line="360" w:lineRule="auto"/>
        <w:jc w:val="both"/>
        <w:rPr>
          <w:color w:val="000000"/>
        </w:rPr>
      </w:pPr>
    </w:p>
    <w:p w14:paraId="535DB3A1" w14:textId="57F05146" w:rsidR="008E4FFD" w:rsidRDefault="008E4FFD" w:rsidP="005B559D">
      <w:pPr>
        <w:pStyle w:val="NormalWeb"/>
        <w:spacing w:line="360" w:lineRule="auto"/>
        <w:jc w:val="both"/>
        <w:rPr>
          <w:color w:val="000000"/>
        </w:rPr>
      </w:pPr>
    </w:p>
    <w:p w14:paraId="396AE251" w14:textId="77777777" w:rsidR="008E4FFD" w:rsidRPr="007C3216" w:rsidRDefault="008E4FFD" w:rsidP="005B559D">
      <w:pPr>
        <w:pStyle w:val="NormalWeb"/>
        <w:spacing w:line="360" w:lineRule="auto"/>
        <w:jc w:val="both"/>
        <w:rPr>
          <w:color w:val="000000"/>
        </w:rPr>
      </w:pPr>
    </w:p>
    <w:p w14:paraId="0F0B5DEC" w14:textId="77777777" w:rsidR="008E4FFD" w:rsidRDefault="008E4FFD" w:rsidP="005B559D">
      <w:pPr>
        <w:pStyle w:val="Heading2"/>
        <w:spacing w:line="360" w:lineRule="auto"/>
        <w:jc w:val="both"/>
        <w:rPr>
          <w:rFonts w:ascii="Times New Roman" w:hAnsi="Times New Roman" w:cs="Times New Roman"/>
          <w:color w:val="000000" w:themeColor="text1"/>
          <w:u w:val="single"/>
        </w:rPr>
      </w:pPr>
      <w:bookmarkStart w:id="21" w:name="_Toc152763071"/>
      <w:bookmarkStart w:id="22" w:name="_Toc152855191"/>
    </w:p>
    <w:p w14:paraId="6E2FB3FF" w14:textId="5F8511DE" w:rsidR="00293BBC" w:rsidRPr="007C3216" w:rsidRDefault="00BE75E3" w:rsidP="005B559D">
      <w:pPr>
        <w:pStyle w:val="Heading2"/>
        <w:spacing w:line="360" w:lineRule="auto"/>
        <w:jc w:val="both"/>
        <w:rPr>
          <w:rFonts w:ascii="Times New Roman" w:hAnsi="Times New Roman" w:cs="Times New Roman"/>
          <w:color w:val="000000" w:themeColor="text1"/>
          <w:u w:val="single"/>
        </w:rPr>
      </w:pPr>
      <w:r w:rsidRPr="007C3216">
        <w:rPr>
          <w:rFonts w:ascii="Times New Roman" w:hAnsi="Times New Roman" w:cs="Times New Roman"/>
          <w:color w:val="000000" w:themeColor="text1"/>
          <w:u w:val="single"/>
        </w:rPr>
        <w:t>References:</w:t>
      </w:r>
      <w:bookmarkEnd w:id="21"/>
      <w:bookmarkEnd w:id="22"/>
    </w:p>
    <w:p w14:paraId="460A1D41" w14:textId="5AD3B321" w:rsidR="008E4FFD" w:rsidRDefault="008E4FFD" w:rsidP="005B559D">
      <w:pPr>
        <w:pStyle w:val="NormalWeb"/>
        <w:jc w:val="both"/>
        <w:rPr>
          <w:color w:val="000000"/>
        </w:rPr>
      </w:pPr>
      <w:r>
        <w:rPr>
          <w:i/>
          <w:iCs/>
          <w:color w:val="000000"/>
        </w:rPr>
        <w:t>Lasting contributions to future generations - Rolex.org</w:t>
      </w:r>
      <w:r>
        <w:rPr>
          <w:color w:val="000000"/>
        </w:rPr>
        <w:t xml:space="preserve">. (2023, May 18). rolex.org. </w:t>
      </w:r>
      <w:hyperlink r:id="rId9" w:history="1">
        <w:r w:rsidRPr="000F1BFA">
          <w:rPr>
            <w:rStyle w:val="Hyperlink"/>
          </w:rPr>
          <w:t>https://www.rolex.org</w:t>
        </w:r>
      </w:hyperlink>
    </w:p>
    <w:p w14:paraId="32006E03" w14:textId="32A2A4BF" w:rsidR="008E4FFD" w:rsidRDefault="008E4FFD" w:rsidP="005B559D">
      <w:pPr>
        <w:pStyle w:val="NormalWeb"/>
        <w:jc w:val="both"/>
        <w:rPr>
          <w:color w:val="000000"/>
        </w:rPr>
      </w:pPr>
      <w:r>
        <w:rPr>
          <w:i/>
          <w:iCs/>
          <w:color w:val="000000"/>
        </w:rPr>
        <w:t>Rolex Perpetual Arts Initiative | Newsroom</w:t>
      </w:r>
      <w:r>
        <w:rPr>
          <w:color w:val="000000"/>
        </w:rPr>
        <w:t xml:space="preserve">. (n.d.). </w:t>
      </w:r>
      <w:hyperlink r:id="rId10" w:history="1">
        <w:r w:rsidRPr="000F1BFA">
          <w:rPr>
            <w:rStyle w:val="Hyperlink"/>
          </w:rPr>
          <w:t>https://newsroom.rolex.com/world-of-rolex/perpetuating-arts-and-culture</w:t>
        </w:r>
      </w:hyperlink>
    </w:p>
    <w:p w14:paraId="7C9F8434" w14:textId="6BC76A45" w:rsidR="008E4FFD" w:rsidRDefault="008E4FFD" w:rsidP="005B559D">
      <w:pPr>
        <w:pStyle w:val="NormalWeb"/>
        <w:jc w:val="both"/>
        <w:rPr>
          <w:color w:val="000000"/>
        </w:rPr>
      </w:pPr>
      <w:r>
        <w:rPr>
          <w:i/>
          <w:iCs/>
          <w:color w:val="000000"/>
        </w:rPr>
        <w:t>ROLEX - Org Chart, Teams, Culture &amp; Jobs | The Org</w:t>
      </w:r>
      <w:r>
        <w:rPr>
          <w:color w:val="000000"/>
        </w:rPr>
        <w:t xml:space="preserve">. (n.d.). THE ORG. </w:t>
      </w:r>
      <w:hyperlink r:id="rId11" w:history="1">
        <w:r w:rsidRPr="000F1BFA">
          <w:rPr>
            <w:rStyle w:val="Hyperlink"/>
          </w:rPr>
          <w:t>https://theorg.com/org/rolex</w:t>
        </w:r>
      </w:hyperlink>
    </w:p>
    <w:p w14:paraId="48120F25" w14:textId="754D2E95" w:rsidR="008E4FFD" w:rsidRDefault="008E4FFD" w:rsidP="005B559D">
      <w:pPr>
        <w:pStyle w:val="NormalWeb"/>
        <w:jc w:val="both"/>
        <w:rPr>
          <w:color w:val="000000"/>
        </w:rPr>
      </w:pPr>
      <w:r>
        <w:rPr>
          <w:i/>
          <w:iCs/>
          <w:color w:val="000000"/>
        </w:rPr>
        <w:lastRenderedPageBreak/>
        <w:t xml:space="preserve">Rolex </w:t>
      </w:r>
      <w:proofErr w:type="gramStart"/>
      <w:r>
        <w:rPr>
          <w:i/>
          <w:iCs/>
          <w:color w:val="000000"/>
        </w:rPr>
        <w:t>Management</w:t>
      </w:r>
      <w:r>
        <w:rPr>
          <w:rStyle w:val="apple-converted-space"/>
          <w:i/>
          <w:iCs/>
          <w:color w:val="000000"/>
        </w:rPr>
        <w:t> </w:t>
      </w:r>
      <w:r>
        <w:rPr>
          <w:color w:val="000000"/>
        </w:rPr>
        <w:t>.</w:t>
      </w:r>
      <w:proofErr w:type="gramEnd"/>
      <w:r>
        <w:rPr>
          <w:color w:val="000000"/>
        </w:rPr>
        <w:t xml:space="preserve"> (2023). https://rocketreach.com. Retrieved December 7, 2023, from </w:t>
      </w:r>
      <w:hyperlink r:id="rId12" w:history="1">
        <w:r w:rsidRPr="000F1BFA">
          <w:rPr>
            <w:rStyle w:val="Hyperlink"/>
          </w:rPr>
          <w:t>https://rocketreach.co/rolex-management_b5c63f83f42e0c5f</w:t>
        </w:r>
      </w:hyperlink>
    </w:p>
    <w:p w14:paraId="4F7579F4" w14:textId="7DA262B6" w:rsidR="008E4FFD" w:rsidRDefault="008E4FFD" w:rsidP="005B559D">
      <w:pPr>
        <w:pStyle w:val="NormalWeb"/>
        <w:jc w:val="both"/>
        <w:rPr>
          <w:color w:val="000000"/>
        </w:rPr>
      </w:pPr>
      <w:r>
        <w:rPr>
          <w:i/>
          <w:iCs/>
          <w:color w:val="000000"/>
        </w:rPr>
        <w:t>Rolex and Sports - A commitment to excellence | Rolex®</w:t>
      </w:r>
      <w:r>
        <w:rPr>
          <w:color w:val="000000"/>
        </w:rPr>
        <w:t xml:space="preserve">. (n.d.). </w:t>
      </w:r>
      <w:hyperlink r:id="rId13" w:history="1">
        <w:r w:rsidRPr="000F1BFA">
          <w:rPr>
            <w:rStyle w:val="Hyperlink"/>
          </w:rPr>
          <w:t>https://www.rolex.com/rolex-and-sports</w:t>
        </w:r>
      </w:hyperlink>
    </w:p>
    <w:p w14:paraId="6691D313" w14:textId="787E3824" w:rsidR="008E4FFD" w:rsidRDefault="008E4FFD" w:rsidP="005B559D">
      <w:pPr>
        <w:pStyle w:val="NormalWeb"/>
        <w:jc w:val="both"/>
        <w:rPr>
          <w:color w:val="000000"/>
        </w:rPr>
      </w:pPr>
      <w:r>
        <w:rPr>
          <w:color w:val="000000"/>
        </w:rPr>
        <w:t>Abraham, E. (2021, December 6).</w:t>
      </w:r>
      <w:r>
        <w:rPr>
          <w:rStyle w:val="apple-converted-space"/>
          <w:color w:val="000000"/>
        </w:rPr>
        <w:t> </w:t>
      </w:r>
      <w:r>
        <w:rPr>
          <w:i/>
          <w:iCs/>
          <w:color w:val="000000"/>
        </w:rPr>
        <w:t>5 Reasons Why Rolex Watches Are the Best</w:t>
      </w:r>
      <w:r>
        <w:rPr>
          <w:color w:val="000000"/>
        </w:rPr>
        <w:t xml:space="preserve">. CHRONONATION. </w:t>
      </w:r>
      <w:hyperlink r:id="rId14" w:anchor=":~:text=Rolex%20only%20uses%20the%20highest,with%20meticulous%20attention%20to%20detail" w:history="1">
        <w:r w:rsidRPr="000F1BFA">
          <w:rPr>
            <w:rStyle w:val="Hyperlink"/>
          </w:rPr>
          <w:t>https://www.chrononation.com/blogs/news/5-advantages-of-a-rolex#:~:text=Rolex%20only%20uses%20the%20highest,with%20meticulous%20attention%20to%20detail</w:t>
        </w:r>
      </w:hyperlink>
      <w:r>
        <w:rPr>
          <w:color w:val="000000"/>
        </w:rPr>
        <w:t>.</w:t>
      </w:r>
    </w:p>
    <w:p w14:paraId="1D3CC42D" w14:textId="5528265C" w:rsidR="008E4FFD" w:rsidRDefault="008E4FFD" w:rsidP="005B559D">
      <w:pPr>
        <w:pStyle w:val="NormalWeb"/>
        <w:jc w:val="both"/>
        <w:rPr>
          <w:color w:val="000000"/>
        </w:rPr>
      </w:pPr>
      <w:proofErr w:type="spellStart"/>
      <w:r>
        <w:rPr>
          <w:color w:val="000000"/>
        </w:rPr>
        <w:t>Olanday</w:t>
      </w:r>
      <w:proofErr w:type="spellEnd"/>
      <w:r>
        <w:rPr>
          <w:color w:val="000000"/>
        </w:rPr>
        <w:t>, C. (2023, March 17).</w:t>
      </w:r>
      <w:r>
        <w:rPr>
          <w:rStyle w:val="apple-converted-space"/>
          <w:color w:val="000000"/>
        </w:rPr>
        <w:t> </w:t>
      </w:r>
      <w:r>
        <w:rPr>
          <w:i/>
          <w:iCs/>
          <w:color w:val="000000"/>
        </w:rPr>
        <w:t>Paradise Group gifted employees with Rolex watches and gold bars—should this be the standard for workplace recognition?</w:t>
      </w:r>
      <w:r>
        <w:rPr>
          <w:rStyle w:val="apple-converted-space"/>
          <w:color w:val="000000"/>
        </w:rPr>
        <w:t> </w:t>
      </w:r>
      <w:r>
        <w:rPr>
          <w:color w:val="000000"/>
        </w:rPr>
        <w:t xml:space="preserve">Tatler Asia. </w:t>
      </w:r>
      <w:hyperlink r:id="rId15" w:history="1">
        <w:r w:rsidRPr="000F1BFA">
          <w:rPr>
            <w:rStyle w:val="Hyperlink"/>
          </w:rPr>
          <w:t>https://www.tatlerasia.com/power-purpose/wealth/paradise-group-rolex-employee-rewards</w:t>
        </w:r>
      </w:hyperlink>
    </w:p>
    <w:p w14:paraId="034AFBDF" w14:textId="21FBF770" w:rsidR="008E4FFD" w:rsidRDefault="008E4FFD" w:rsidP="005B559D">
      <w:pPr>
        <w:pStyle w:val="NormalWeb"/>
        <w:jc w:val="both"/>
        <w:rPr>
          <w:color w:val="000000"/>
        </w:rPr>
      </w:pPr>
      <w:r>
        <w:rPr>
          <w:color w:val="000000"/>
        </w:rPr>
        <w:t>Polgar, P. (2023, April 9).</w:t>
      </w:r>
      <w:r>
        <w:rPr>
          <w:rStyle w:val="apple-converted-space"/>
          <w:color w:val="000000"/>
        </w:rPr>
        <w:t> </w:t>
      </w:r>
      <w:r>
        <w:rPr>
          <w:i/>
          <w:iCs/>
          <w:color w:val="000000"/>
        </w:rPr>
        <w:t>The Secret of Rolex&amp;#x</w:t>
      </w:r>
      <w:proofErr w:type="gramStart"/>
      <w:r>
        <w:rPr>
          <w:i/>
          <w:iCs/>
          <w:color w:val="000000"/>
        </w:rPr>
        <w:t>27;s</w:t>
      </w:r>
      <w:proofErr w:type="gramEnd"/>
      <w:r>
        <w:rPr>
          <w:i/>
          <w:iCs/>
          <w:color w:val="000000"/>
        </w:rPr>
        <w:t xml:space="preserve"> Winning Marketing Strategy</w:t>
      </w:r>
      <w:r>
        <w:rPr>
          <w:color w:val="000000"/>
        </w:rPr>
        <w:t xml:space="preserve">. Pete Polgar. </w:t>
      </w:r>
      <w:hyperlink r:id="rId16" w:anchor=":~:text=FAQs%20about%20Rolex%27s%20Marketing%20Strategy,-What%20is%20Rolex%27s&amp;text=They%20rely%20heavily%20on%20celebrity,art%20exhibitions%20featuring%20Rolex%20watches" w:history="1">
        <w:r w:rsidRPr="000F1BFA">
          <w:rPr>
            <w:rStyle w:val="Hyperlink"/>
          </w:rPr>
          <w:t>https://www.petepolgar.com/blog/the-secret-of-rolexs-winning-marketing-strategy/#:~:text=FAQs%20about%20Rolex%27s%20Marketing%20Strategy,-What%20is%20Rolex%27s&amp;text=They%20rely%20heavily%20on%20celebrity,art%20exhibitions%20featuring%20Rolex%20watches</w:t>
        </w:r>
      </w:hyperlink>
      <w:r>
        <w:rPr>
          <w:color w:val="000000"/>
        </w:rPr>
        <w:t>.</w:t>
      </w:r>
    </w:p>
    <w:p w14:paraId="61FB5D44" w14:textId="32829FFF" w:rsidR="008E4FFD" w:rsidRDefault="008E4FFD" w:rsidP="005B559D">
      <w:pPr>
        <w:pStyle w:val="NormalWeb"/>
        <w:jc w:val="both"/>
        <w:rPr>
          <w:color w:val="000000"/>
        </w:rPr>
      </w:pPr>
      <w:r>
        <w:rPr>
          <w:i/>
          <w:iCs/>
          <w:color w:val="000000"/>
        </w:rPr>
        <w:t>About the Rolex award for enterprise - Rolex Awards</w:t>
      </w:r>
      <w:r>
        <w:rPr>
          <w:color w:val="000000"/>
        </w:rPr>
        <w:t xml:space="preserve">. (2022, October 25). rolex.org. </w:t>
      </w:r>
      <w:hyperlink r:id="rId17" w:history="1">
        <w:r w:rsidRPr="000F1BFA">
          <w:rPr>
            <w:rStyle w:val="Hyperlink"/>
          </w:rPr>
          <w:t>https://www.rolex.org/rolex-awards/about</w:t>
        </w:r>
      </w:hyperlink>
    </w:p>
    <w:p w14:paraId="1CCB2AC2" w14:textId="538D5823" w:rsidR="008E4FFD" w:rsidRDefault="008E4FFD" w:rsidP="005B559D">
      <w:pPr>
        <w:pStyle w:val="NormalWeb"/>
        <w:jc w:val="both"/>
        <w:rPr>
          <w:color w:val="000000"/>
        </w:rPr>
      </w:pPr>
      <w:r>
        <w:rPr>
          <w:i/>
          <w:iCs/>
          <w:color w:val="000000"/>
        </w:rPr>
        <w:t>Rolex Mentor-Protege</w:t>
      </w:r>
      <w:r>
        <w:rPr>
          <w:color w:val="000000"/>
        </w:rPr>
        <w:t xml:space="preserve">. (2023). Rolex. Retrieved December 7, 2023, from </w:t>
      </w:r>
      <w:hyperlink r:id="rId18" w:history="1">
        <w:r w:rsidRPr="000F1BFA">
          <w:rPr>
            <w:rStyle w:val="Hyperlink"/>
          </w:rPr>
          <w:t>https://www.rolex.org/rolex-mentor-protege</w:t>
        </w:r>
      </w:hyperlink>
    </w:p>
    <w:p w14:paraId="6C479FBE" w14:textId="0C4581E1" w:rsidR="008E4FFD" w:rsidRDefault="008E4FFD" w:rsidP="005B559D">
      <w:pPr>
        <w:pStyle w:val="NormalWeb"/>
        <w:jc w:val="both"/>
        <w:rPr>
          <w:color w:val="000000"/>
        </w:rPr>
      </w:pPr>
      <w:r>
        <w:rPr>
          <w:i/>
          <w:iCs/>
          <w:color w:val="000000"/>
        </w:rPr>
        <w:t>Science - Perpetuating knowledge - Rolex.org</w:t>
      </w:r>
      <w:r>
        <w:rPr>
          <w:color w:val="000000"/>
        </w:rPr>
        <w:t xml:space="preserve">. (2023, September 13). rolex.org. </w:t>
      </w:r>
      <w:hyperlink r:id="rId19" w:anchor="education" w:history="1">
        <w:r w:rsidRPr="000F1BFA">
          <w:rPr>
            <w:rStyle w:val="Hyperlink"/>
          </w:rPr>
          <w:t>https://www.rolex.org/science#education</w:t>
        </w:r>
      </w:hyperlink>
    </w:p>
    <w:p w14:paraId="3A07E030" w14:textId="5D983108" w:rsidR="008E4FFD" w:rsidRDefault="008E4FFD" w:rsidP="005B559D">
      <w:pPr>
        <w:pStyle w:val="NormalWeb"/>
        <w:jc w:val="both"/>
        <w:rPr>
          <w:color w:val="000000"/>
        </w:rPr>
      </w:pPr>
      <w:r>
        <w:rPr>
          <w:i/>
          <w:iCs/>
          <w:color w:val="000000"/>
        </w:rPr>
        <w:t>Rolex Strategy</w:t>
      </w:r>
      <w:r>
        <w:rPr>
          <w:color w:val="000000"/>
        </w:rPr>
        <w:t xml:space="preserve">. (2023). The Strategy Story. Retrieved December 7, 2023, from </w:t>
      </w:r>
      <w:hyperlink r:id="rId20" w:history="1">
        <w:r w:rsidRPr="000F1BFA">
          <w:rPr>
            <w:rStyle w:val="Hyperlink"/>
          </w:rPr>
          <w:t>https://thestrategystory.com/2021/04/22/rolex-brand-strategy/</w:t>
        </w:r>
      </w:hyperlink>
    </w:p>
    <w:p w14:paraId="476CFB10" w14:textId="7C429C0C" w:rsidR="008E4FFD" w:rsidRDefault="008E4FFD" w:rsidP="005B559D">
      <w:pPr>
        <w:pStyle w:val="NormalWeb"/>
        <w:jc w:val="both"/>
        <w:rPr>
          <w:color w:val="000000"/>
        </w:rPr>
      </w:pPr>
      <w:proofErr w:type="spellStart"/>
      <w:r>
        <w:rPr>
          <w:color w:val="000000"/>
        </w:rPr>
        <w:t>Syptak</w:t>
      </w:r>
      <w:proofErr w:type="spellEnd"/>
      <w:r>
        <w:rPr>
          <w:color w:val="000000"/>
        </w:rPr>
        <w:t xml:space="preserve">, J. M., </w:t>
      </w:r>
      <w:proofErr w:type="spellStart"/>
      <w:r>
        <w:rPr>
          <w:color w:val="000000"/>
        </w:rPr>
        <w:t>Marsland</w:t>
      </w:r>
      <w:proofErr w:type="spellEnd"/>
      <w:r>
        <w:rPr>
          <w:color w:val="000000"/>
        </w:rPr>
        <w:t>, D. W., &amp; Ulmer, D. (1999, October 15).</w:t>
      </w:r>
      <w:r>
        <w:rPr>
          <w:rStyle w:val="apple-converted-space"/>
          <w:color w:val="000000"/>
        </w:rPr>
        <w:t> </w:t>
      </w:r>
      <w:r>
        <w:rPr>
          <w:i/>
          <w:iCs/>
          <w:color w:val="000000"/>
        </w:rPr>
        <w:t xml:space="preserve">Job Satisfaction: Putting Theory </w:t>
      </w:r>
      <w:proofErr w:type="gramStart"/>
      <w:r>
        <w:rPr>
          <w:i/>
          <w:iCs/>
          <w:color w:val="000000"/>
        </w:rPr>
        <w:t>Into</w:t>
      </w:r>
      <w:proofErr w:type="gramEnd"/>
      <w:r>
        <w:rPr>
          <w:i/>
          <w:iCs/>
          <w:color w:val="000000"/>
        </w:rPr>
        <w:t xml:space="preserve"> Practice</w:t>
      </w:r>
      <w:r>
        <w:rPr>
          <w:color w:val="000000"/>
        </w:rPr>
        <w:t xml:space="preserve">. AAFP. </w:t>
      </w:r>
      <w:hyperlink r:id="rId21" w:anchor=":~:text=Frederick%20Herzberg%20theorized%20that%20employee,more%20productive%2C%20creative%20and%20committed" w:history="1">
        <w:r w:rsidRPr="000F1BFA">
          <w:rPr>
            <w:rStyle w:val="Hyperlink"/>
          </w:rPr>
          <w:t>https://www.aafp.org/pubs/fpm/issues/1999/1000/p26.html#:~:text=Frederick%20Herzberg%20theorized%20that%20employee,more%20productive%2C%20creative%20and%20committed</w:t>
        </w:r>
      </w:hyperlink>
      <w:r>
        <w:rPr>
          <w:color w:val="000000"/>
        </w:rPr>
        <w:t>.</w:t>
      </w:r>
    </w:p>
    <w:p w14:paraId="42117B57" w14:textId="4D99540C" w:rsidR="008E4FFD" w:rsidRDefault="008E4FFD" w:rsidP="005B559D">
      <w:pPr>
        <w:pStyle w:val="NormalWeb"/>
        <w:jc w:val="both"/>
        <w:rPr>
          <w:color w:val="000000"/>
        </w:rPr>
      </w:pPr>
      <w:r>
        <w:rPr>
          <w:color w:val="000000"/>
        </w:rPr>
        <w:t>Nickerson, C. (2023, September 28).</w:t>
      </w:r>
      <w:r>
        <w:rPr>
          <w:rStyle w:val="apple-converted-space"/>
          <w:color w:val="000000"/>
        </w:rPr>
        <w:t> </w:t>
      </w:r>
      <w:r>
        <w:rPr>
          <w:i/>
          <w:iCs/>
          <w:color w:val="000000"/>
        </w:rPr>
        <w:t xml:space="preserve">Herzberg’s Two-Factor Theory </w:t>
      </w:r>
      <w:proofErr w:type="gramStart"/>
      <w:r>
        <w:rPr>
          <w:i/>
          <w:iCs/>
          <w:color w:val="000000"/>
        </w:rPr>
        <w:t>Of</w:t>
      </w:r>
      <w:proofErr w:type="gramEnd"/>
      <w:r>
        <w:rPr>
          <w:i/>
          <w:iCs/>
          <w:color w:val="000000"/>
        </w:rPr>
        <w:t xml:space="preserve"> Motivation-Hygiene</w:t>
      </w:r>
      <w:r>
        <w:rPr>
          <w:color w:val="000000"/>
        </w:rPr>
        <w:t xml:space="preserve">. Simply Psychology. </w:t>
      </w:r>
      <w:hyperlink r:id="rId22" w:history="1">
        <w:r w:rsidRPr="000F1BFA">
          <w:rPr>
            <w:rStyle w:val="Hyperlink"/>
          </w:rPr>
          <w:t>https://www.simplypsychology.org/herzbergs-two-factor-theory.html</w:t>
        </w:r>
      </w:hyperlink>
    </w:p>
    <w:p w14:paraId="64C80BF7" w14:textId="61B5AA3B" w:rsidR="008E4FFD" w:rsidRDefault="008E4FFD" w:rsidP="005B559D">
      <w:pPr>
        <w:pStyle w:val="NormalWeb"/>
        <w:jc w:val="both"/>
        <w:rPr>
          <w:color w:val="000000"/>
        </w:rPr>
      </w:pPr>
      <w:r>
        <w:rPr>
          <w:color w:val="000000"/>
        </w:rPr>
        <w:t>Kurt, S. (2022, October 17).</w:t>
      </w:r>
      <w:r>
        <w:rPr>
          <w:rStyle w:val="apple-converted-space"/>
          <w:color w:val="000000"/>
        </w:rPr>
        <w:t> </w:t>
      </w:r>
      <w:r>
        <w:rPr>
          <w:i/>
          <w:iCs/>
          <w:color w:val="000000"/>
        </w:rPr>
        <w:t>Herzberg&amp;#</w:t>
      </w:r>
      <w:proofErr w:type="gramStart"/>
      <w:r>
        <w:rPr>
          <w:i/>
          <w:iCs/>
          <w:color w:val="000000"/>
        </w:rPr>
        <w:t>8217;s</w:t>
      </w:r>
      <w:proofErr w:type="gramEnd"/>
      <w:r>
        <w:rPr>
          <w:i/>
          <w:iCs/>
          <w:color w:val="000000"/>
        </w:rPr>
        <w:t xml:space="preserve"> Motivation-Hygiene Theory: Two-factor</w:t>
      </w:r>
      <w:r>
        <w:rPr>
          <w:color w:val="000000"/>
        </w:rPr>
        <w:t xml:space="preserve">. Education Library. </w:t>
      </w:r>
      <w:hyperlink r:id="rId23" w:history="1">
        <w:r w:rsidRPr="000F1BFA">
          <w:rPr>
            <w:rStyle w:val="Hyperlink"/>
          </w:rPr>
          <w:t>https://educationlibrary.org/herzbergs-motivation-hygiene-theory-two-factor/</w:t>
        </w:r>
      </w:hyperlink>
    </w:p>
    <w:p w14:paraId="54B49395" w14:textId="77777777" w:rsidR="008E4FFD" w:rsidRDefault="008E4FFD" w:rsidP="005B559D">
      <w:pPr>
        <w:pStyle w:val="NormalWeb"/>
        <w:jc w:val="both"/>
        <w:rPr>
          <w:color w:val="000000"/>
        </w:rPr>
      </w:pPr>
    </w:p>
    <w:p w14:paraId="2A90B723" w14:textId="77777777" w:rsidR="008E4FFD" w:rsidRDefault="008E4FFD" w:rsidP="005B559D">
      <w:pPr>
        <w:pStyle w:val="NormalWeb"/>
        <w:jc w:val="both"/>
        <w:rPr>
          <w:color w:val="000000"/>
        </w:rPr>
      </w:pPr>
    </w:p>
    <w:p w14:paraId="5A1B9452" w14:textId="77777777" w:rsidR="00BE75E3" w:rsidRPr="007C3216" w:rsidRDefault="00BE75E3" w:rsidP="008E4FFD">
      <w:pPr>
        <w:autoSpaceDE w:val="0"/>
        <w:autoSpaceDN w:val="0"/>
        <w:adjustRightInd w:val="0"/>
        <w:spacing w:line="360" w:lineRule="auto"/>
        <w:rPr>
          <w:rFonts w:ascii="Times New Roman" w:hAnsi="Times New Roman" w:cs="Times New Roman"/>
          <w:sz w:val="22"/>
          <w:szCs w:val="22"/>
        </w:rPr>
      </w:pPr>
    </w:p>
    <w:p w14:paraId="1CA26682" w14:textId="0A019A43" w:rsidR="007C3216" w:rsidRPr="007C3216" w:rsidRDefault="007C3216" w:rsidP="008E4FFD">
      <w:pPr>
        <w:spacing w:line="360" w:lineRule="auto"/>
        <w:rPr>
          <w:rFonts w:ascii="Times New Roman" w:hAnsi="Times New Roman" w:cs="Times New Roman"/>
          <w:sz w:val="22"/>
          <w:szCs w:val="22"/>
        </w:rPr>
      </w:pPr>
    </w:p>
    <w:p w14:paraId="20DDA564" w14:textId="77777777" w:rsidR="007C3216" w:rsidRPr="007C3216" w:rsidRDefault="007C3216" w:rsidP="008E4FFD">
      <w:pPr>
        <w:spacing w:line="360" w:lineRule="auto"/>
        <w:rPr>
          <w:rFonts w:ascii="Times New Roman" w:hAnsi="Times New Roman" w:cs="Times New Roman"/>
          <w:sz w:val="22"/>
          <w:szCs w:val="22"/>
        </w:rPr>
      </w:pPr>
    </w:p>
    <w:p w14:paraId="645A9DA3" w14:textId="77777777" w:rsidR="008B086F" w:rsidRPr="007C3216" w:rsidRDefault="008B086F" w:rsidP="008E4FFD">
      <w:pPr>
        <w:spacing w:line="360" w:lineRule="auto"/>
        <w:rPr>
          <w:rFonts w:ascii="Times New Roman" w:hAnsi="Times New Roman" w:cs="Times New Roman"/>
          <w:sz w:val="22"/>
          <w:szCs w:val="22"/>
        </w:rPr>
      </w:pPr>
    </w:p>
    <w:p w14:paraId="02D4CAA0" w14:textId="77777777" w:rsidR="00C16358" w:rsidRPr="007C3216" w:rsidRDefault="00C16358" w:rsidP="008E4FFD">
      <w:pPr>
        <w:spacing w:line="360" w:lineRule="auto"/>
        <w:rPr>
          <w:rFonts w:ascii="Times New Roman" w:hAnsi="Times New Roman" w:cs="Times New Roman"/>
          <w:sz w:val="22"/>
          <w:szCs w:val="22"/>
        </w:rPr>
      </w:pPr>
    </w:p>
    <w:p w14:paraId="6F6DCEBB" w14:textId="77777777" w:rsidR="00C16358" w:rsidRPr="007C3216" w:rsidRDefault="00C16358" w:rsidP="008E4FFD">
      <w:pPr>
        <w:spacing w:line="360" w:lineRule="auto"/>
        <w:rPr>
          <w:rFonts w:ascii="Times New Roman" w:hAnsi="Times New Roman" w:cs="Times New Roman"/>
          <w:sz w:val="22"/>
          <w:szCs w:val="22"/>
        </w:rPr>
      </w:pPr>
    </w:p>
    <w:p w14:paraId="1619FC90" w14:textId="77777777" w:rsidR="007C3216" w:rsidRPr="007C3216" w:rsidRDefault="007C3216" w:rsidP="008E4FFD">
      <w:pPr>
        <w:pStyle w:val="NormalWeb"/>
        <w:spacing w:line="360" w:lineRule="auto"/>
        <w:rPr>
          <w:color w:val="000000"/>
        </w:rPr>
      </w:pPr>
    </w:p>
    <w:p w14:paraId="386751D2" w14:textId="77777777" w:rsidR="007C3216" w:rsidRPr="007C3216" w:rsidRDefault="007C3216" w:rsidP="008E4FFD">
      <w:pPr>
        <w:pStyle w:val="NormalWeb"/>
        <w:spacing w:line="360" w:lineRule="auto"/>
        <w:rPr>
          <w:color w:val="000000"/>
        </w:rPr>
      </w:pPr>
    </w:p>
    <w:p w14:paraId="2DD2832D" w14:textId="77777777" w:rsidR="00C16358" w:rsidRPr="007C3216" w:rsidRDefault="00C16358" w:rsidP="008E4FFD">
      <w:pPr>
        <w:spacing w:line="360" w:lineRule="auto"/>
        <w:rPr>
          <w:rFonts w:ascii="Times New Roman" w:hAnsi="Times New Roman" w:cs="Times New Roman"/>
          <w:sz w:val="22"/>
          <w:szCs w:val="22"/>
        </w:rPr>
      </w:pPr>
    </w:p>
    <w:sectPr w:rsidR="00C16358" w:rsidRPr="007C3216">
      <w:footerReference w:type="even"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F1937" w14:textId="77777777" w:rsidR="000B386A" w:rsidRDefault="000B386A" w:rsidP="008E4FFD">
      <w:r>
        <w:separator/>
      </w:r>
    </w:p>
  </w:endnote>
  <w:endnote w:type="continuationSeparator" w:id="0">
    <w:p w14:paraId="2A974817" w14:textId="77777777" w:rsidR="000B386A" w:rsidRDefault="000B386A" w:rsidP="008E4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6137321"/>
      <w:docPartObj>
        <w:docPartGallery w:val="Page Numbers (Bottom of Page)"/>
        <w:docPartUnique/>
      </w:docPartObj>
    </w:sdtPr>
    <w:sdtContent>
      <w:p w14:paraId="7C194FC2" w14:textId="4A2D806F" w:rsidR="008E4FFD" w:rsidRDefault="008E4FFD" w:rsidP="000F1BF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5D5882" w14:textId="77777777" w:rsidR="008E4FFD" w:rsidRDefault="008E4FFD" w:rsidP="008E4F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6039858"/>
      <w:docPartObj>
        <w:docPartGallery w:val="Page Numbers (Bottom of Page)"/>
        <w:docPartUnique/>
      </w:docPartObj>
    </w:sdtPr>
    <w:sdtContent>
      <w:p w14:paraId="3DED6D37" w14:textId="6F204B5D" w:rsidR="008E4FFD" w:rsidRDefault="008E4FFD" w:rsidP="000F1BF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376368" w14:textId="77777777" w:rsidR="008E4FFD" w:rsidRDefault="008E4FFD" w:rsidP="008E4FF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9484C" w14:textId="77777777" w:rsidR="000B386A" w:rsidRDefault="000B386A" w:rsidP="008E4FFD">
      <w:r>
        <w:separator/>
      </w:r>
    </w:p>
  </w:footnote>
  <w:footnote w:type="continuationSeparator" w:id="0">
    <w:p w14:paraId="186DD567" w14:textId="77777777" w:rsidR="000B386A" w:rsidRDefault="000B386A" w:rsidP="008E4F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D5EA3"/>
    <w:multiLevelType w:val="hybridMultilevel"/>
    <w:tmpl w:val="4C9C6734"/>
    <w:lvl w:ilvl="0" w:tplc="83E66E5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7C3D17"/>
    <w:multiLevelType w:val="hybridMultilevel"/>
    <w:tmpl w:val="3836E734"/>
    <w:lvl w:ilvl="0" w:tplc="F8B6EF06">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9457942">
    <w:abstractNumId w:val="1"/>
  </w:num>
  <w:num w:numId="2" w16cid:durableId="289822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DEE"/>
    <w:rsid w:val="000B386A"/>
    <w:rsid w:val="00233C88"/>
    <w:rsid w:val="00293BBC"/>
    <w:rsid w:val="002F7E31"/>
    <w:rsid w:val="00471DEE"/>
    <w:rsid w:val="005B559D"/>
    <w:rsid w:val="007C3216"/>
    <w:rsid w:val="008B086F"/>
    <w:rsid w:val="008B7272"/>
    <w:rsid w:val="008E4FFD"/>
    <w:rsid w:val="009466E2"/>
    <w:rsid w:val="0097768A"/>
    <w:rsid w:val="00BE75E3"/>
    <w:rsid w:val="00C16358"/>
    <w:rsid w:val="00C56EA9"/>
    <w:rsid w:val="00EC4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6AF787"/>
  <w15:chartTrackingRefBased/>
  <w15:docId w15:val="{338B2F09-BA00-6347-B2EC-5A396BB39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75E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75E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7E31"/>
    <w:pPr>
      <w:ind w:left="720"/>
      <w:contextualSpacing/>
    </w:pPr>
  </w:style>
  <w:style w:type="character" w:styleId="Hyperlink">
    <w:name w:val="Hyperlink"/>
    <w:basedOn w:val="DefaultParagraphFont"/>
    <w:uiPriority w:val="99"/>
    <w:unhideWhenUsed/>
    <w:rsid w:val="0097768A"/>
    <w:rPr>
      <w:color w:val="0563C1" w:themeColor="hyperlink"/>
      <w:u w:val="single"/>
    </w:rPr>
  </w:style>
  <w:style w:type="character" w:styleId="UnresolvedMention">
    <w:name w:val="Unresolved Mention"/>
    <w:basedOn w:val="DefaultParagraphFont"/>
    <w:uiPriority w:val="99"/>
    <w:semiHidden/>
    <w:unhideWhenUsed/>
    <w:rsid w:val="0097768A"/>
    <w:rPr>
      <w:color w:val="605E5C"/>
      <w:shd w:val="clear" w:color="auto" w:fill="E1DFDD"/>
    </w:rPr>
  </w:style>
  <w:style w:type="character" w:customStyle="1" w:styleId="Heading2Char">
    <w:name w:val="Heading 2 Char"/>
    <w:basedOn w:val="DefaultParagraphFont"/>
    <w:link w:val="Heading2"/>
    <w:uiPriority w:val="9"/>
    <w:rsid w:val="00BE75E3"/>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BE75E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E75E3"/>
    <w:pPr>
      <w:spacing w:before="48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BE75E3"/>
    <w:pPr>
      <w:spacing w:before="120"/>
      <w:ind w:left="240"/>
    </w:pPr>
    <w:rPr>
      <w:rFonts w:cstheme="minorHAnsi"/>
      <w:b/>
      <w:bCs/>
      <w:sz w:val="22"/>
      <w:szCs w:val="22"/>
    </w:rPr>
  </w:style>
  <w:style w:type="paragraph" w:styleId="TOC1">
    <w:name w:val="toc 1"/>
    <w:basedOn w:val="Normal"/>
    <w:next w:val="Normal"/>
    <w:autoRedefine/>
    <w:uiPriority w:val="39"/>
    <w:semiHidden/>
    <w:unhideWhenUsed/>
    <w:rsid w:val="00BE75E3"/>
    <w:pPr>
      <w:spacing w:before="120"/>
    </w:pPr>
    <w:rPr>
      <w:rFonts w:cstheme="minorHAnsi"/>
      <w:b/>
      <w:bCs/>
      <w:i/>
      <w:iCs/>
    </w:rPr>
  </w:style>
  <w:style w:type="paragraph" w:styleId="TOC3">
    <w:name w:val="toc 3"/>
    <w:basedOn w:val="Normal"/>
    <w:next w:val="Normal"/>
    <w:autoRedefine/>
    <w:uiPriority w:val="39"/>
    <w:semiHidden/>
    <w:unhideWhenUsed/>
    <w:rsid w:val="00BE75E3"/>
    <w:pPr>
      <w:ind w:left="480"/>
    </w:pPr>
    <w:rPr>
      <w:rFonts w:cstheme="minorHAnsi"/>
      <w:sz w:val="20"/>
      <w:szCs w:val="20"/>
    </w:rPr>
  </w:style>
  <w:style w:type="paragraph" w:styleId="TOC4">
    <w:name w:val="toc 4"/>
    <w:basedOn w:val="Normal"/>
    <w:next w:val="Normal"/>
    <w:autoRedefine/>
    <w:uiPriority w:val="39"/>
    <w:semiHidden/>
    <w:unhideWhenUsed/>
    <w:rsid w:val="00BE75E3"/>
    <w:pPr>
      <w:ind w:left="720"/>
    </w:pPr>
    <w:rPr>
      <w:rFonts w:cstheme="minorHAnsi"/>
      <w:sz w:val="20"/>
      <w:szCs w:val="20"/>
    </w:rPr>
  </w:style>
  <w:style w:type="paragraph" w:styleId="TOC5">
    <w:name w:val="toc 5"/>
    <w:basedOn w:val="Normal"/>
    <w:next w:val="Normal"/>
    <w:autoRedefine/>
    <w:uiPriority w:val="39"/>
    <w:semiHidden/>
    <w:unhideWhenUsed/>
    <w:rsid w:val="00BE75E3"/>
    <w:pPr>
      <w:ind w:left="960"/>
    </w:pPr>
    <w:rPr>
      <w:rFonts w:cstheme="minorHAnsi"/>
      <w:sz w:val="20"/>
      <w:szCs w:val="20"/>
    </w:rPr>
  </w:style>
  <w:style w:type="paragraph" w:styleId="TOC6">
    <w:name w:val="toc 6"/>
    <w:basedOn w:val="Normal"/>
    <w:next w:val="Normal"/>
    <w:autoRedefine/>
    <w:uiPriority w:val="39"/>
    <w:semiHidden/>
    <w:unhideWhenUsed/>
    <w:rsid w:val="00BE75E3"/>
    <w:pPr>
      <w:ind w:left="1200"/>
    </w:pPr>
    <w:rPr>
      <w:rFonts w:cstheme="minorHAnsi"/>
      <w:sz w:val="20"/>
      <w:szCs w:val="20"/>
    </w:rPr>
  </w:style>
  <w:style w:type="paragraph" w:styleId="TOC7">
    <w:name w:val="toc 7"/>
    <w:basedOn w:val="Normal"/>
    <w:next w:val="Normal"/>
    <w:autoRedefine/>
    <w:uiPriority w:val="39"/>
    <w:semiHidden/>
    <w:unhideWhenUsed/>
    <w:rsid w:val="00BE75E3"/>
    <w:pPr>
      <w:ind w:left="1440"/>
    </w:pPr>
    <w:rPr>
      <w:rFonts w:cstheme="minorHAnsi"/>
      <w:sz w:val="20"/>
      <w:szCs w:val="20"/>
    </w:rPr>
  </w:style>
  <w:style w:type="paragraph" w:styleId="TOC8">
    <w:name w:val="toc 8"/>
    <w:basedOn w:val="Normal"/>
    <w:next w:val="Normal"/>
    <w:autoRedefine/>
    <w:uiPriority w:val="39"/>
    <w:semiHidden/>
    <w:unhideWhenUsed/>
    <w:rsid w:val="00BE75E3"/>
    <w:pPr>
      <w:ind w:left="1680"/>
    </w:pPr>
    <w:rPr>
      <w:rFonts w:cstheme="minorHAnsi"/>
      <w:sz w:val="20"/>
      <w:szCs w:val="20"/>
    </w:rPr>
  </w:style>
  <w:style w:type="paragraph" w:styleId="TOC9">
    <w:name w:val="toc 9"/>
    <w:basedOn w:val="Normal"/>
    <w:next w:val="Normal"/>
    <w:autoRedefine/>
    <w:uiPriority w:val="39"/>
    <w:semiHidden/>
    <w:unhideWhenUsed/>
    <w:rsid w:val="00BE75E3"/>
    <w:pPr>
      <w:ind w:left="1920"/>
    </w:pPr>
    <w:rPr>
      <w:rFonts w:cstheme="minorHAnsi"/>
      <w:sz w:val="20"/>
      <w:szCs w:val="20"/>
    </w:rPr>
  </w:style>
  <w:style w:type="paragraph" w:styleId="NormalWeb">
    <w:name w:val="Normal (Web)"/>
    <w:basedOn w:val="Normal"/>
    <w:uiPriority w:val="99"/>
    <w:unhideWhenUsed/>
    <w:rsid w:val="009466E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9466E2"/>
    <w:rPr>
      <w:color w:val="954F72" w:themeColor="followedHyperlink"/>
      <w:u w:val="single"/>
    </w:rPr>
  </w:style>
  <w:style w:type="character" w:customStyle="1" w:styleId="apple-converted-space">
    <w:name w:val="apple-converted-space"/>
    <w:basedOn w:val="DefaultParagraphFont"/>
    <w:rsid w:val="009466E2"/>
  </w:style>
  <w:style w:type="paragraph" w:styleId="Footer">
    <w:name w:val="footer"/>
    <w:basedOn w:val="Normal"/>
    <w:link w:val="FooterChar"/>
    <w:uiPriority w:val="99"/>
    <w:unhideWhenUsed/>
    <w:rsid w:val="008E4FFD"/>
    <w:pPr>
      <w:tabs>
        <w:tab w:val="center" w:pos="4513"/>
        <w:tab w:val="right" w:pos="9026"/>
      </w:tabs>
    </w:pPr>
  </w:style>
  <w:style w:type="character" w:customStyle="1" w:styleId="FooterChar">
    <w:name w:val="Footer Char"/>
    <w:basedOn w:val="DefaultParagraphFont"/>
    <w:link w:val="Footer"/>
    <w:uiPriority w:val="99"/>
    <w:rsid w:val="008E4FFD"/>
  </w:style>
  <w:style w:type="character" w:styleId="PageNumber">
    <w:name w:val="page number"/>
    <w:basedOn w:val="DefaultParagraphFont"/>
    <w:uiPriority w:val="99"/>
    <w:semiHidden/>
    <w:unhideWhenUsed/>
    <w:rsid w:val="008E4F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49868">
      <w:bodyDiv w:val="1"/>
      <w:marLeft w:val="0"/>
      <w:marRight w:val="0"/>
      <w:marTop w:val="0"/>
      <w:marBottom w:val="0"/>
      <w:divBdr>
        <w:top w:val="none" w:sz="0" w:space="0" w:color="auto"/>
        <w:left w:val="none" w:sz="0" w:space="0" w:color="auto"/>
        <w:bottom w:val="none" w:sz="0" w:space="0" w:color="auto"/>
        <w:right w:val="none" w:sz="0" w:space="0" w:color="auto"/>
      </w:divBdr>
    </w:div>
    <w:div w:id="112020057">
      <w:bodyDiv w:val="1"/>
      <w:marLeft w:val="0"/>
      <w:marRight w:val="0"/>
      <w:marTop w:val="0"/>
      <w:marBottom w:val="0"/>
      <w:divBdr>
        <w:top w:val="none" w:sz="0" w:space="0" w:color="auto"/>
        <w:left w:val="none" w:sz="0" w:space="0" w:color="auto"/>
        <w:bottom w:val="none" w:sz="0" w:space="0" w:color="auto"/>
        <w:right w:val="none" w:sz="0" w:space="0" w:color="auto"/>
      </w:divBdr>
    </w:div>
    <w:div w:id="172426559">
      <w:bodyDiv w:val="1"/>
      <w:marLeft w:val="0"/>
      <w:marRight w:val="0"/>
      <w:marTop w:val="0"/>
      <w:marBottom w:val="0"/>
      <w:divBdr>
        <w:top w:val="none" w:sz="0" w:space="0" w:color="auto"/>
        <w:left w:val="none" w:sz="0" w:space="0" w:color="auto"/>
        <w:bottom w:val="none" w:sz="0" w:space="0" w:color="auto"/>
        <w:right w:val="none" w:sz="0" w:space="0" w:color="auto"/>
      </w:divBdr>
    </w:div>
    <w:div w:id="372770036">
      <w:bodyDiv w:val="1"/>
      <w:marLeft w:val="0"/>
      <w:marRight w:val="0"/>
      <w:marTop w:val="0"/>
      <w:marBottom w:val="0"/>
      <w:divBdr>
        <w:top w:val="none" w:sz="0" w:space="0" w:color="auto"/>
        <w:left w:val="none" w:sz="0" w:space="0" w:color="auto"/>
        <w:bottom w:val="none" w:sz="0" w:space="0" w:color="auto"/>
        <w:right w:val="none" w:sz="0" w:space="0" w:color="auto"/>
      </w:divBdr>
    </w:div>
    <w:div w:id="395518551">
      <w:bodyDiv w:val="1"/>
      <w:marLeft w:val="0"/>
      <w:marRight w:val="0"/>
      <w:marTop w:val="0"/>
      <w:marBottom w:val="0"/>
      <w:divBdr>
        <w:top w:val="none" w:sz="0" w:space="0" w:color="auto"/>
        <w:left w:val="none" w:sz="0" w:space="0" w:color="auto"/>
        <w:bottom w:val="none" w:sz="0" w:space="0" w:color="auto"/>
        <w:right w:val="none" w:sz="0" w:space="0" w:color="auto"/>
      </w:divBdr>
    </w:div>
    <w:div w:id="448427836">
      <w:bodyDiv w:val="1"/>
      <w:marLeft w:val="0"/>
      <w:marRight w:val="0"/>
      <w:marTop w:val="0"/>
      <w:marBottom w:val="0"/>
      <w:divBdr>
        <w:top w:val="none" w:sz="0" w:space="0" w:color="auto"/>
        <w:left w:val="none" w:sz="0" w:space="0" w:color="auto"/>
        <w:bottom w:val="none" w:sz="0" w:space="0" w:color="auto"/>
        <w:right w:val="none" w:sz="0" w:space="0" w:color="auto"/>
      </w:divBdr>
    </w:div>
    <w:div w:id="587925047">
      <w:bodyDiv w:val="1"/>
      <w:marLeft w:val="0"/>
      <w:marRight w:val="0"/>
      <w:marTop w:val="0"/>
      <w:marBottom w:val="0"/>
      <w:divBdr>
        <w:top w:val="none" w:sz="0" w:space="0" w:color="auto"/>
        <w:left w:val="none" w:sz="0" w:space="0" w:color="auto"/>
        <w:bottom w:val="none" w:sz="0" w:space="0" w:color="auto"/>
        <w:right w:val="none" w:sz="0" w:space="0" w:color="auto"/>
      </w:divBdr>
    </w:div>
    <w:div w:id="621611667">
      <w:bodyDiv w:val="1"/>
      <w:marLeft w:val="0"/>
      <w:marRight w:val="0"/>
      <w:marTop w:val="0"/>
      <w:marBottom w:val="0"/>
      <w:divBdr>
        <w:top w:val="none" w:sz="0" w:space="0" w:color="auto"/>
        <w:left w:val="none" w:sz="0" w:space="0" w:color="auto"/>
        <w:bottom w:val="none" w:sz="0" w:space="0" w:color="auto"/>
        <w:right w:val="none" w:sz="0" w:space="0" w:color="auto"/>
      </w:divBdr>
    </w:div>
    <w:div w:id="677537143">
      <w:bodyDiv w:val="1"/>
      <w:marLeft w:val="0"/>
      <w:marRight w:val="0"/>
      <w:marTop w:val="0"/>
      <w:marBottom w:val="0"/>
      <w:divBdr>
        <w:top w:val="none" w:sz="0" w:space="0" w:color="auto"/>
        <w:left w:val="none" w:sz="0" w:space="0" w:color="auto"/>
        <w:bottom w:val="none" w:sz="0" w:space="0" w:color="auto"/>
        <w:right w:val="none" w:sz="0" w:space="0" w:color="auto"/>
      </w:divBdr>
    </w:div>
    <w:div w:id="744842854">
      <w:bodyDiv w:val="1"/>
      <w:marLeft w:val="0"/>
      <w:marRight w:val="0"/>
      <w:marTop w:val="0"/>
      <w:marBottom w:val="0"/>
      <w:divBdr>
        <w:top w:val="none" w:sz="0" w:space="0" w:color="auto"/>
        <w:left w:val="none" w:sz="0" w:space="0" w:color="auto"/>
        <w:bottom w:val="none" w:sz="0" w:space="0" w:color="auto"/>
        <w:right w:val="none" w:sz="0" w:space="0" w:color="auto"/>
      </w:divBdr>
    </w:div>
    <w:div w:id="787624763">
      <w:bodyDiv w:val="1"/>
      <w:marLeft w:val="0"/>
      <w:marRight w:val="0"/>
      <w:marTop w:val="0"/>
      <w:marBottom w:val="0"/>
      <w:divBdr>
        <w:top w:val="none" w:sz="0" w:space="0" w:color="auto"/>
        <w:left w:val="none" w:sz="0" w:space="0" w:color="auto"/>
        <w:bottom w:val="none" w:sz="0" w:space="0" w:color="auto"/>
        <w:right w:val="none" w:sz="0" w:space="0" w:color="auto"/>
      </w:divBdr>
    </w:div>
    <w:div w:id="863860710">
      <w:bodyDiv w:val="1"/>
      <w:marLeft w:val="0"/>
      <w:marRight w:val="0"/>
      <w:marTop w:val="0"/>
      <w:marBottom w:val="0"/>
      <w:divBdr>
        <w:top w:val="none" w:sz="0" w:space="0" w:color="auto"/>
        <w:left w:val="none" w:sz="0" w:space="0" w:color="auto"/>
        <w:bottom w:val="none" w:sz="0" w:space="0" w:color="auto"/>
        <w:right w:val="none" w:sz="0" w:space="0" w:color="auto"/>
      </w:divBdr>
    </w:div>
    <w:div w:id="875895352">
      <w:bodyDiv w:val="1"/>
      <w:marLeft w:val="0"/>
      <w:marRight w:val="0"/>
      <w:marTop w:val="0"/>
      <w:marBottom w:val="0"/>
      <w:divBdr>
        <w:top w:val="none" w:sz="0" w:space="0" w:color="auto"/>
        <w:left w:val="none" w:sz="0" w:space="0" w:color="auto"/>
        <w:bottom w:val="none" w:sz="0" w:space="0" w:color="auto"/>
        <w:right w:val="none" w:sz="0" w:space="0" w:color="auto"/>
      </w:divBdr>
    </w:div>
    <w:div w:id="878667305">
      <w:bodyDiv w:val="1"/>
      <w:marLeft w:val="0"/>
      <w:marRight w:val="0"/>
      <w:marTop w:val="0"/>
      <w:marBottom w:val="0"/>
      <w:divBdr>
        <w:top w:val="none" w:sz="0" w:space="0" w:color="auto"/>
        <w:left w:val="none" w:sz="0" w:space="0" w:color="auto"/>
        <w:bottom w:val="none" w:sz="0" w:space="0" w:color="auto"/>
        <w:right w:val="none" w:sz="0" w:space="0" w:color="auto"/>
      </w:divBdr>
    </w:div>
    <w:div w:id="908461114">
      <w:bodyDiv w:val="1"/>
      <w:marLeft w:val="0"/>
      <w:marRight w:val="0"/>
      <w:marTop w:val="0"/>
      <w:marBottom w:val="0"/>
      <w:divBdr>
        <w:top w:val="none" w:sz="0" w:space="0" w:color="auto"/>
        <w:left w:val="none" w:sz="0" w:space="0" w:color="auto"/>
        <w:bottom w:val="none" w:sz="0" w:space="0" w:color="auto"/>
        <w:right w:val="none" w:sz="0" w:space="0" w:color="auto"/>
      </w:divBdr>
    </w:div>
    <w:div w:id="976372281">
      <w:bodyDiv w:val="1"/>
      <w:marLeft w:val="0"/>
      <w:marRight w:val="0"/>
      <w:marTop w:val="0"/>
      <w:marBottom w:val="0"/>
      <w:divBdr>
        <w:top w:val="none" w:sz="0" w:space="0" w:color="auto"/>
        <w:left w:val="none" w:sz="0" w:space="0" w:color="auto"/>
        <w:bottom w:val="none" w:sz="0" w:space="0" w:color="auto"/>
        <w:right w:val="none" w:sz="0" w:space="0" w:color="auto"/>
      </w:divBdr>
    </w:div>
    <w:div w:id="1051923781">
      <w:bodyDiv w:val="1"/>
      <w:marLeft w:val="0"/>
      <w:marRight w:val="0"/>
      <w:marTop w:val="0"/>
      <w:marBottom w:val="0"/>
      <w:divBdr>
        <w:top w:val="none" w:sz="0" w:space="0" w:color="auto"/>
        <w:left w:val="none" w:sz="0" w:space="0" w:color="auto"/>
        <w:bottom w:val="none" w:sz="0" w:space="0" w:color="auto"/>
        <w:right w:val="none" w:sz="0" w:space="0" w:color="auto"/>
      </w:divBdr>
    </w:div>
    <w:div w:id="1206137985">
      <w:bodyDiv w:val="1"/>
      <w:marLeft w:val="0"/>
      <w:marRight w:val="0"/>
      <w:marTop w:val="0"/>
      <w:marBottom w:val="0"/>
      <w:divBdr>
        <w:top w:val="none" w:sz="0" w:space="0" w:color="auto"/>
        <w:left w:val="none" w:sz="0" w:space="0" w:color="auto"/>
        <w:bottom w:val="none" w:sz="0" w:space="0" w:color="auto"/>
        <w:right w:val="none" w:sz="0" w:space="0" w:color="auto"/>
      </w:divBdr>
    </w:div>
    <w:div w:id="1225798321">
      <w:bodyDiv w:val="1"/>
      <w:marLeft w:val="0"/>
      <w:marRight w:val="0"/>
      <w:marTop w:val="0"/>
      <w:marBottom w:val="0"/>
      <w:divBdr>
        <w:top w:val="none" w:sz="0" w:space="0" w:color="auto"/>
        <w:left w:val="none" w:sz="0" w:space="0" w:color="auto"/>
        <w:bottom w:val="none" w:sz="0" w:space="0" w:color="auto"/>
        <w:right w:val="none" w:sz="0" w:space="0" w:color="auto"/>
      </w:divBdr>
    </w:div>
    <w:div w:id="1237933347">
      <w:bodyDiv w:val="1"/>
      <w:marLeft w:val="0"/>
      <w:marRight w:val="0"/>
      <w:marTop w:val="0"/>
      <w:marBottom w:val="0"/>
      <w:divBdr>
        <w:top w:val="none" w:sz="0" w:space="0" w:color="auto"/>
        <w:left w:val="none" w:sz="0" w:space="0" w:color="auto"/>
        <w:bottom w:val="none" w:sz="0" w:space="0" w:color="auto"/>
        <w:right w:val="none" w:sz="0" w:space="0" w:color="auto"/>
      </w:divBdr>
    </w:div>
    <w:div w:id="1424453245">
      <w:bodyDiv w:val="1"/>
      <w:marLeft w:val="0"/>
      <w:marRight w:val="0"/>
      <w:marTop w:val="0"/>
      <w:marBottom w:val="0"/>
      <w:divBdr>
        <w:top w:val="none" w:sz="0" w:space="0" w:color="auto"/>
        <w:left w:val="none" w:sz="0" w:space="0" w:color="auto"/>
        <w:bottom w:val="none" w:sz="0" w:space="0" w:color="auto"/>
        <w:right w:val="none" w:sz="0" w:space="0" w:color="auto"/>
      </w:divBdr>
    </w:div>
    <w:div w:id="1447114113">
      <w:bodyDiv w:val="1"/>
      <w:marLeft w:val="0"/>
      <w:marRight w:val="0"/>
      <w:marTop w:val="0"/>
      <w:marBottom w:val="0"/>
      <w:divBdr>
        <w:top w:val="none" w:sz="0" w:space="0" w:color="auto"/>
        <w:left w:val="none" w:sz="0" w:space="0" w:color="auto"/>
        <w:bottom w:val="none" w:sz="0" w:space="0" w:color="auto"/>
        <w:right w:val="none" w:sz="0" w:space="0" w:color="auto"/>
      </w:divBdr>
    </w:div>
    <w:div w:id="1532263654">
      <w:bodyDiv w:val="1"/>
      <w:marLeft w:val="0"/>
      <w:marRight w:val="0"/>
      <w:marTop w:val="0"/>
      <w:marBottom w:val="0"/>
      <w:divBdr>
        <w:top w:val="none" w:sz="0" w:space="0" w:color="auto"/>
        <w:left w:val="none" w:sz="0" w:space="0" w:color="auto"/>
        <w:bottom w:val="none" w:sz="0" w:space="0" w:color="auto"/>
        <w:right w:val="none" w:sz="0" w:space="0" w:color="auto"/>
      </w:divBdr>
    </w:div>
    <w:div w:id="1548181804">
      <w:bodyDiv w:val="1"/>
      <w:marLeft w:val="0"/>
      <w:marRight w:val="0"/>
      <w:marTop w:val="0"/>
      <w:marBottom w:val="0"/>
      <w:divBdr>
        <w:top w:val="none" w:sz="0" w:space="0" w:color="auto"/>
        <w:left w:val="none" w:sz="0" w:space="0" w:color="auto"/>
        <w:bottom w:val="none" w:sz="0" w:space="0" w:color="auto"/>
        <w:right w:val="none" w:sz="0" w:space="0" w:color="auto"/>
      </w:divBdr>
    </w:div>
    <w:div w:id="1604607986">
      <w:bodyDiv w:val="1"/>
      <w:marLeft w:val="0"/>
      <w:marRight w:val="0"/>
      <w:marTop w:val="0"/>
      <w:marBottom w:val="0"/>
      <w:divBdr>
        <w:top w:val="none" w:sz="0" w:space="0" w:color="auto"/>
        <w:left w:val="none" w:sz="0" w:space="0" w:color="auto"/>
        <w:bottom w:val="none" w:sz="0" w:space="0" w:color="auto"/>
        <w:right w:val="none" w:sz="0" w:space="0" w:color="auto"/>
      </w:divBdr>
    </w:div>
    <w:div w:id="1616062145">
      <w:bodyDiv w:val="1"/>
      <w:marLeft w:val="0"/>
      <w:marRight w:val="0"/>
      <w:marTop w:val="0"/>
      <w:marBottom w:val="0"/>
      <w:divBdr>
        <w:top w:val="none" w:sz="0" w:space="0" w:color="auto"/>
        <w:left w:val="none" w:sz="0" w:space="0" w:color="auto"/>
        <w:bottom w:val="none" w:sz="0" w:space="0" w:color="auto"/>
        <w:right w:val="none" w:sz="0" w:space="0" w:color="auto"/>
      </w:divBdr>
    </w:div>
    <w:div w:id="1685859982">
      <w:bodyDiv w:val="1"/>
      <w:marLeft w:val="0"/>
      <w:marRight w:val="0"/>
      <w:marTop w:val="0"/>
      <w:marBottom w:val="0"/>
      <w:divBdr>
        <w:top w:val="none" w:sz="0" w:space="0" w:color="auto"/>
        <w:left w:val="none" w:sz="0" w:space="0" w:color="auto"/>
        <w:bottom w:val="none" w:sz="0" w:space="0" w:color="auto"/>
        <w:right w:val="none" w:sz="0" w:space="0" w:color="auto"/>
      </w:divBdr>
    </w:div>
    <w:div w:id="1691758238">
      <w:bodyDiv w:val="1"/>
      <w:marLeft w:val="0"/>
      <w:marRight w:val="0"/>
      <w:marTop w:val="0"/>
      <w:marBottom w:val="0"/>
      <w:divBdr>
        <w:top w:val="none" w:sz="0" w:space="0" w:color="auto"/>
        <w:left w:val="none" w:sz="0" w:space="0" w:color="auto"/>
        <w:bottom w:val="none" w:sz="0" w:space="0" w:color="auto"/>
        <w:right w:val="none" w:sz="0" w:space="0" w:color="auto"/>
      </w:divBdr>
    </w:div>
    <w:div w:id="1739981189">
      <w:bodyDiv w:val="1"/>
      <w:marLeft w:val="0"/>
      <w:marRight w:val="0"/>
      <w:marTop w:val="0"/>
      <w:marBottom w:val="0"/>
      <w:divBdr>
        <w:top w:val="none" w:sz="0" w:space="0" w:color="auto"/>
        <w:left w:val="none" w:sz="0" w:space="0" w:color="auto"/>
        <w:bottom w:val="none" w:sz="0" w:space="0" w:color="auto"/>
        <w:right w:val="none" w:sz="0" w:space="0" w:color="auto"/>
      </w:divBdr>
    </w:div>
    <w:div w:id="1762986989">
      <w:bodyDiv w:val="1"/>
      <w:marLeft w:val="0"/>
      <w:marRight w:val="0"/>
      <w:marTop w:val="0"/>
      <w:marBottom w:val="0"/>
      <w:divBdr>
        <w:top w:val="none" w:sz="0" w:space="0" w:color="auto"/>
        <w:left w:val="none" w:sz="0" w:space="0" w:color="auto"/>
        <w:bottom w:val="none" w:sz="0" w:space="0" w:color="auto"/>
        <w:right w:val="none" w:sz="0" w:space="0" w:color="auto"/>
      </w:divBdr>
    </w:div>
    <w:div w:id="2011105859">
      <w:bodyDiv w:val="1"/>
      <w:marLeft w:val="0"/>
      <w:marRight w:val="0"/>
      <w:marTop w:val="0"/>
      <w:marBottom w:val="0"/>
      <w:divBdr>
        <w:top w:val="none" w:sz="0" w:space="0" w:color="auto"/>
        <w:left w:val="none" w:sz="0" w:space="0" w:color="auto"/>
        <w:bottom w:val="none" w:sz="0" w:space="0" w:color="auto"/>
        <w:right w:val="none" w:sz="0" w:space="0" w:color="auto"/>
      </w:divBdr>
    </w:div>
    <w:div w:id="2052924075">
      <w:bodyDiv w:val="1"/>
      <w:marLeft w:val="0"/>
      <w:marRight w:val="0"/>
      <w:marTop w:val="0"/>
      <w:marBottom w:val="0"/>
      <w:divBdr>
        <w:top w:val="none" w:sz="0" w:space="0" w:color="auto"/>
        <w:left w:val="none" w:sz="0" w:space="0" w:color="auto"/>
        <w:bottom w:val="none" w:sz="0" w:space="0" w:color="auto"/>
        <w:right w:val="none" w:sz="0" w:space="0" w:color="auto"/>
      </w:divBdr>
    </w:div>
    <w:div w:id="2076582049">
      <w:bodyDiv w:val="1"/>
      <w:marLeft w:val="0"/>
      <w:marRight w:val="0"/>
      <w:marTop w:val="0"/>
      <w:marBottom w:val="0"/>
      <w:divBdr>
        <w:top w:val="none" w:sz="0" w:space="0" w:color="auto"/>
        <w:left w:val="none" w:sz="0" w:space="0" w:color="auto"/>
        <w:bottom w:val="none" w:sz="0" w:space="0" w:color="auto"/>
        <w:right w:val="none" w:sz="0" w:space="0" w:color="auto"/>
      </w:divBdr>
    </w:div>
    <w:div w:id="2089381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olex.com/rolex-and-sports" TargetMode="External"/><Relationship Id="rId18" Type="http://schemas.openxmlformats.org/officeDocument/2006/relationships/hyperlink" Target="https://www.rolex.org/rolex-mentor-proteg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aafp.org/pubs/fpm/issues/1999/1000/p26.html" TargetMode="External"/><Relationship Id="rId7" Type="http://schemas.openxmlformats.org/officeDocument/2006/relationships/endnotes" Target="endnotes.xml"/><Relationship Id="rId12" Type="http://schemas.openxmlformats.org/officeDocument/2006/relationships/hyperlink" Target="https://rocketreach.co/rolex-management_b5c63f83f42e0c5f" TargetMode="External"/><Relationship Id="rId17" Type="http://schemas.openxmlformats.org/officeDocument/2006/relationships/hyperlink" Target="https://www.rolex.org/rolex-awards/about"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petepolgar.com/blog/the-secret-of-rolexs-winning-marketing-strategy/" TargetMode="External"/><Relationship Id="rId20" Type="http://schemas.openxmlformats.org/officeDocument/2006/relationships/hyperlink" Target="https://thestrategystory.com/2021/04/22/rolex-brand-strateg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org.com/org/rolex"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tatlerasia.com/power-purpose/wealth/paradise-group-rolex-employee-rewards" TargetMode="External"/><Relationship Id="rId23" Type="http://schemas.openxmlformats.org/officeDocument/2006/relationships/hyperlink" Target="https://educationlibrary.org/herzbergs-motivation-hygiene-theory-two-factor/" TargetMode="External"/><Relationship Id="rId10" Type="http://schemas.openxmlformats.org/officeDocument/2006/relationships/hyperlink" Target="https://newsroom.rolex.com/world-of-rolex/perpetuating-arts-and-culture" TargetMode="External"/><Relationship Id="rId19" Type="http://schemas.openxmlformats.org/officeDocument/2006/relationships/hyperlink" Target="https://www.rolex.org/science" TargetMode="External"/><Relationship Id="rId4" Type="http://schemas.openxmlformats.org/officeDocument/2006/relationships/settings" Target="settings.xml"/><Relationship Id="rId9" Type="http://schemas.openxmlformats.org/officeDocument/2006/relationships/hyperlink" Target="https://www.rolex.org" TargetMode="External"/><Relationship Id="rId14" Type="http://schemas.openxmlformats.org/officeDocument/2006/relationships/hyperlink" Target="https://www.chrononation.com/blogs/news/5-advantages-of-a-rolex" TargetMode="External"/><Relationship Id="rId22" Type="http://schemas.openxmlformats.org/officeDocument/2006/relationships/hyperlink" Target="https://www.simplypsychology.org/herzbergs-two-factor-theory.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361A29-4B21-6044-AC6B-B78B5733A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3948</Words>
  <Characters>22508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Momchil Baltov</dc:creator>
  <cp:keywords/>
  <dc:description/>
  <cp:lastModifiedBy>Elena Dineva (2226629)</cp:lastModifiedBy>
  <cp:revision>3</cp:revision>
  <dcterms:created xsi:type="dcterms:W3CDTF">2023-12-07T17:54:00Z</dcterms:created>
  <dcterms:modified xsi:type="dcterms:W3CDTF">2023-12-10T20:40:00Z</dcterms:modified>
</cp:coreProperties>
</file>