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3FE9B33D" wp14:textId="13757ACE">
      <w:r w:rsidR="7E40AB58">
        <w:rPr/>
        <w:t xml:space="preserve"> </w:t>
      </w:r>
    </w:p>
    <w:p xmlns:wp14="http://schemas.microsoft.com/office/word/2010/wordml" wp14:paraId="3D44551B" wp14:textId="69A55F9C">
      <w:r w:rsidR="4BEFB0D0">
        <w:drawing>
          <wp:inline xmlns:wp14="http://schemas.microsoft.com/office/word/2010/wordprocessingDrawing" wp14:editId="620DBB70" wp14:anchorId="2795E145">
            <wp:extent cx="2843541" cy="1430884"/>
            <wp:effectExtent l="0" t="0" r="0" b="0"/>
            <wp:docPr id="4887941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8794179" name="Picture 488794179"/>
                    <pic:cNvPicPr/>
                  </pic:nvPicPr>
                  <pic:blipFill>
                    <a:blip xmlns:r="http://schemas.openxmlformats.org/officeDocument/2006/relationships" r:embed="rId1652849884">
                      <a:extLst>
                        <a:ext uri="{28A0092B-C50C-407E-A947-70E740481C1C}">
                          <a14:useLocalDpi xmlns:a14="http://schemas.microsoft.com/office/drawing/2010/main"/>
                        </a:ext>
                      </a:extLst>
                    </a:blip>
                    <a:stretch>
                      <a:fillRect/>
                    </a:stretch>
                  </pic:blipFill>
                  <pic:spPr>
                    <a:xfrm rot="0">
                      <a:off x="0" y="0"/>
                      <a:ext cx="2843541" cy="1430884"/>
                    </a:xfrm>
                    <a:prstGeom prst="rect">
                      <a:avLst/>
                    </a:prstGeom>
                  </pic:spPr>
                </pic:pic>
              </a:graphicData>
            </a:graphic>
          </wp:inline>
        </w:drawing>
      </w:r>
    </w:p>
    <w:p xmlns:wp14="http://schemas.microsoft.com/office/word/2010/wordml" w:rsidP="4197BB89" wp14:paraId="50F6F012" wp14:textId="670155FF">
      <w:pPr>
        <w:pStyle w:val="Normal"/>
      </w:pPr>
    </w:p>
    <w:p xmlns:wp14="http://schemas.microsoft.com/office/word/2010/wordml" wp14:paraId="7B3A99BF" wp14:textId="2D513B8B"/>
    <w:p xmlns:wp14="http://schemas.microsoft.com/office/word/2010/wordml" w:rsidP="4197BB89" wp14:paraId="1E364928" wp14:textId="428E6E30">
      <w:pPr>
        <w:rPr>
          <w:rFonts w:ascii="Arial Nova" w:hAnsi="Arial Nova" w:eastAsia="Arial Nova" w:cs="Arial Nova"/>
          <w:sz w:val="22"/>
          <w:szCs w:val="22"/>
        </w:rPr>
      </w:pPr>
      <w:r w:rsidRPr="4197BB89" w:rsidR="6D9E2508">
        <w:rPr>
          <w:rFonts w:ascii="Arial Nova" w:hAnsi="Arial Nova" w:eastAsia="Arial Nova" w:cs="Arial Nova"/>
          <w:b w:val="1"/>
          <w:bCs w:val="1"/>
          <w:sz w:val="22"/>
          <w:szCs w:val="22"/>
        </w:rPr>
        <w:t>Student name:</w:t>
      </w:r>
      <w:r w:rsidRPr="4197BB89" w:rsidR="6D9E2508">
        <w:rPr>
          <w:rFonts w:ascii="Arial Nova" w:hAnsi="Arial Nova" w:eastAsia="Arial Nova" w:cs="Arial Nova"/>
          <w:sz w:val="22"/>
          <w:szCs w:val="22"/>
        </w:rPr>
        <w:t xml:space="preserve"> Inna Valier</w:t>
      </w:r>
    </w:p>
    <w:p xmlns:wp14="http://schemas.microsoft.com/office/word/2010/wordml" w:rsidP="4197BB89" wp14:paraId="569E6CC5" wp14:textId="30BC065C">
      <w:pPr>
        <w:pStyle w:val="Normal"/>
        <w:rPr>
          <w:rFonts w:ascii="Arial Nova" w:hAnsi="Arial Nova" w:eastAsia="Arial Nova" w:cs="Arial Nova"/>
          <w:sz w:val="22"/>
          <w:szCs w:val="22"/>
        </w:rPr>
      </w:pPr>
      <w:r w:rsidRPr="4197BB89" w:rsidR="6D9E2508">
        <w:rPr>
          <w:rFonts w:ascii="Arial Nova" w:hAnsi="Arial Nova" w:eastAsia="Arial Nova" w:cs="Arial Nova"/>
          <w:b w:val="1"/>
          <w:bCs w:val="1"/>
          <w:sz w:val="22"/>
          <w:szCs w:val="22"/>
        </w:rPr>
        <w:t xml:space="preserve">Student ID: </w:t>
      </w:r>
      <w:r w:rsidRPr="4197BB89" w:rsidR="6D9E2508">
        <w:rPr>
          <w:rFonts w:ascii="Arial Nova" w:hAnsi="Arial Nova" w:eastAsia="Arial Nova" w:cs="Arial Nova"/>
          <w:sz w:val="22"/>
          <w:szCs w:val="22"/>
        </w:rPr>
        <w:t>2517108</w:t>
      </w:r>
    </w:p>
    <w:p xmlns:wp14="http://schemas.microsoft.com/office/word/2010/wordml" w:rsidP="4197BB89" wp14:paraId="622AA24A" wp14:textId="7F993927">
      <w:pPr>
        <w:pStyle w:val="Normal"/>
        <w:rPr>
          <w:rFonts w:ascii="Arial Nova" w:hAnsi="Arial Nova" w:eastAsia="Arial Nova" w:cs="Arial Nova"/>
          <w:sz w:val="22"/>
          <w:szCs w:val="22"/>
        </w:rPr>
      </w:pPr>
      <w:r w:rsidRPr="4197BB89" w:rsidR="6D9E2508">
        <w:rPr>
          <w:rFonts w:ascii="Arial Nova" w:hAnsi="Arial Nova" w:eastAsia="Arial Nova" w:cs="Arial Nova"/>
          <w:b w:val="1"/>
          <w:bCs w:val="1"/>
          <w:sz w:val="22"/>
          <w:szCs w:val="22"/>
        </w:rPr>
        <w:t>Module name:</w:t>
      </w:r>
      <w:r w:rsidRPr="4197BB89" w:rsidR="6D9E2508">
        <w:rPr>
          <w:rFonts w:ascii="Arial Nova" w:hAnsi="Arial Nova" w:eastAsia="Arial Nova" w:cs="Arial Nova"/>
          <w:sz w:val="22"/>
          <w:szCs w:val="22"/>
        </w:rPr>
        <w:t xml:space="preserve"> Introduction to Public Health</w:t>
      </w:r>
    </w:p>
    <w:p xmlns:wp14="http://schemas.microsoft.com/office/word/2010/wordml" w:rsidP="4197BB89" wp14:paraId="3487194D" wp14:textId="15E9A6E5">
      <w:pPr>
        <w:pStyle w:val="Normal"/>
        <w:rPr>
          <w:rFonts w:ascii="Arial Nova" w:hAnsi="Arial Nova" w:eastAsia="Arial Nova" w:cs="Arial Nova"/>
          <w:b w:val="0"/>
          <w:bCs w:val="0"/>
          <w:sz w:val="22"/>
          <w:szCs w:val="22"/>
        </w:rPr>
      </w:pPr>
      <w:r w:rsidRPr="4197BB89" w:rsidR="6D9E2508">
        <w:rPr>
          <w:rFonts w:ascii="Arial Nova" w:hAnsi="Arial Nova" w:eastAsia="Arial Nova" w:cs="Arial Nova"/>
          <w:b w:val="1"/>
          <w:bCs w:val="1"/>
          <w:sz w:val="22"/>
          <w:szCs w:val="22"/>
        </w:rPr>
        <w:t>Module code:</w:t>
      </w:r>
      <w:r w:rsidRPr="4197BB89" w:rsidR="6D9E2508">
        <w:rPr>
          <w:rFonts w:ascii="Arial Nova" w:hAnsi="Arial Nova" w:eastAsia="Arial Nova" w:cs="Arial Nova"/>
          <w:b w:val="0"/>
          <w:bCs w:val="0"/>
          <w:sz w:val="22"/>
          <w:szCs w:val="22"/>
        </w:rPr>
        <w:t xml:space="preserve"> LCHS 4008</w:t>
      </w:r>
    </w:p>
    <w:p xmlns:wp14="http://schemas.microsoft.com/office/word/2010/wordml" w:rsidP="4197BB89" wp14:paraId="55277206" wp14:textId="5152BCC9">
      <w:pPr>
        <w:pStyle w:val="Normal"/>
        <w:rPr>
          <w:rFonts w:ascii="Arial Nova" w:hAnsi="Arial Nova" w:eastAsia="Arial Nova" w:cs="Arial Nova"/>
          <w:sz w:val="22"/>
          <w:szCs w:val="22"/>
        </w:rPr>
      </w:pPr>
      <w:r w:rsidRPr="4197BB89" w:rsidR="6D9E2508">
        <w:rPr>
          <w:rFonts w:ascii="Arial Nova" w:hAnsi="Arial Nova" w:eastAsia="Arial Nova" w:cs="Arial Nova"/>
          <w:b w:val="1"/>
          <w:bCs w:val="1"/>
          <w:sz w:val="22"/>
          <w:szCs w:val="22"/>
        </w:rPr>
        <w:t xml:space="preserve">Lecturer name: </w:t>
      </w:r>
      <w:r w:rsidRPr="4197BB89" w:rsidR="6D9E2508">
        <w:rPr>
          <w:rFonts w:ascii="Arial Nova" w:hAnsi="Arial Nova" w:eastAsia="Arial Nova" w:cs="Arial Nova"/>
          <w:sz w:val="22"/>
          <w:szCs w:val="22"/>
        </w:rPr>
        <w:t>Jolly Nwankwo</w:t>
      </w:r>
    </w:p>
    <w:p xmlns:wp14="http://schemas.microsoft.com/office/word/2010/wordml" w:rsidP="4197BB89" wp14:paraId="7602DC5A" wp14:textId="420946C1">
      <w:pPr>
        <w:pStyle w:val="Normal"/>
        <w:rPr>
          <w:rFonts w:ascii="Arial Nova" w:hAnsi="Arial Nova" w:eastAsia="Arial Nova" w:cs="Arial Nova"/>
          <w:sz w:val="22"/>
          <w:szCs w:val="22"/>
        </w:rPr>
      </w:pPr>
      <w:r w:rsidRPr="4197BB89" w:rsidR="6D9E2508">
        <w:rPr>
          <w:rFonts w:ascii="Arial Nova" w:hAnsi="Arial Nova" w:eastAsia="Arial Nova" w:cs="Arial Nova"/>
          <w:b w:val="1"/>
          <w:bCs w:val="1"/>
          <w:sz w:val="22"/>
          <w:szCs w:val="22"/>
        </w:rPr>
        <w:t xml:space="preserve">Assignment title: </w:t>
      </w:r>
      <w:r w:rsidRPr="4197BB89" w:rsidR="6D9E2508">
        <w:rPr>
          <w:rFonts w:ascii="Arial Nova" w:hAnsi="Arial Nova" w:eastAsia="Arial Nova" w:cs="Arial Nova"/>
          <w:sz w:val="22"/>
          <w:szCs w:val="22"/>
        </w:rPr>
        <w:t>Assessment 2 – R</w:t>
      </w:r>
      <w:r w:rsidRPr="4197BB89" w:rsidR="5E415461">
        <w:rPr>
          <w:rFonts w:ascii="Arial Nova" w:hAnsi="Arial Nova" w:eastAsia="Arial Nova" w:cs="Arial Nova"/>
          <w:sz w:val="22"/>
          <w:szCs w:val="22"/>
        </w:rPr>
        <w:t>e</w:t>
      </w:r>
      <w:r w:rsidRPr="4197BB89" w:rsidR="3D27D7CF">
        <w:rPr>
          <w:rFonts w:ascii="Arial Nova" w:hAnsi="Arial Nova" w:eastAsia="Arial Nova" w:cs="Arial Nova"/>
          <w:sz w:val="22"/>
          <w:szCs w:val="22"/>
        </w:rPr>
        <w:t>port on a Health Issue (Stroke)</w:t>
      </w:r>
    </w:p>
    <w:p xmlns:wp14="http://schemas.microsoft.com/office/word/2010/wordml" wp14:paraId="651496D8" wp14:textId="18087549"/>
    <w:p xmlns:wp14="http://schemas.microsoft.com/office/word/2010/wordml" wp14:paraId="1E941040" wp14:textId="2E069847"/>
    <w:p xmlns:wp14="http://schemas.microsoft.com/office/word/2010/wordml" wp14:paraId="674F7D94" wp14:textId="7D78FDB1"/>
    <w:p xmlns:wp14="http://schemas.microsoft.com/office/word/2010/wordml" wp14:paraId="64F7AD2A" wp14:textId="1821DFB8"/>
    <w:p xmlns:wp14="http://schemas.microsoft.com/office/word/2010/wordml" wp14:paraId="5988DE2A" wp14:textId="1943F9D8"/>
    <w:p xmlns:wp14="http://schemas.microsoft.com/office/word/2010/wordml" wp14:paraId="531B62C0" wp14:textId="262775DF"/>
    <w:p xmlns:wp14="http://schemas.microsoft.com/office/word/2010/wordml" wp14:paraId="1425F1F1" wp14:textId="5573CEC6"/>
    <w:p xmlns:wp14="http://schemas.microsoft.com/office/word/2010/wordml" w:rsidP="4197BB89" wp14:paraId="47BA8C45" wp14:textId="7785DD5D">
      <w:pPr>
        <w:pStyle w:val="Normal"/>
        <w:rPr>
          <w:rFonts w:ascii="Arial Nova" w:hAnsi="Arial Nova" w:eastAsia="Arial Nova" w:cs="Arial Nova"/>
          <w:b w:val="1"/>
          <w:bCs w:val="1"/>
        </w:rPr>
      </w:pPr>
    </w:p>
    <w:p xmlns:wp14="http://schemas.microsoft.com/office/word/2010/wordml" w:rsidP="4197BB89" wp14:paraId="03E6E29C" wp14:textId="3071D650">
      <w:pPr>
        <w:pStyle w:val="Normal"/>
        <w:rPr>
          <w:rFonts w:ascii="Arial Nova" w:hAnsi="Arial Nova" w:eastAsia="Arial Nova" w:cs="Arial Nova"/>
          <w:b w:val="1"/>
          <w:bCs w:val="1"/>
        </w:rPr>
      </w:pPr>
    </w:p>
    <w:p xmlns:wp14="http://schemas.microsoft.com/office/word/2010/wordml" w:rsidP="4197BB89" wp14:paraId="0956F645" wp14:textId="2004258A">
      <w:pPr>
        <w:pStyle w:val="Normal"/>
        <w:rPr>
          <w:rFonts w:ascii="Arial Nova" w:hAnsi="Arial Nova" w:eastAsia="Arial Nova" w:cs="Arial Nova"/>
          <w:b w:val="1"/>
          <w:bCs w:val="1"/>
        </w:rPr>
      </w:pPr>
    </w:p>
    <w:p xmlns:wp14="http://schemas.microsoft.com/office/word/2010/wordml" w:rsidP="4197BB89" wp14:paraId="3224B6AC" wp14:textId="0E277166">
      <w:pPr>
        <w:pStyle w:val="Normal"/>
        <w:rPr>
          <w:rFonts w:ascii="Arial Nova" w:hAnsi="Arial Nova" w:eastAsia="Arial Nova" w:cs="Arial Nova"/>
          <w:b w:val="1"/>
          <w:bCs w:val="1"/>
        </w:rPr>
      </w:pPr>
    </w:p>
    <w:p xmlns:wp14="http://schemas.microsoft.com/office/word/2010/wordml" w:rsidP="4197BB89" wp14:paraId="75770971" wp14:textId="54BE50A9">
      <w:pPr>
        <w:pStyle w:val="Normal"/>
        <w:rPr>
          <w:rFonts w:ascii="Arial Nova" w:hAnsi="Arial Nova" w:eastAsia="Arial Nova" w:cs="Arial Nova"/>
          <w:b w:val="1"/>
          <w:bCs w:val="1"/>
        </w:rPr>
      </w:pPr>
    </w:p>
    <w:p xmlns:wp14="http://schemas.microsoft.com/office/word/2010/wordml" w:rsidP="4197BB89" wp14:paraId="68FD44A4" wp14:textId="61DBE4FC">
      <w:pPr>
        <w:pStyle w:val="Normal"/>
        <w:rPr>
          <w:rFonts w:ascii="Arial Nova" w:hAnsi="Arial Nova" w:eastAsia="Arial Nova" w:cs="Arial Nova"/>
          <w:b w:val="1"/>
          <w:bCs w:val="1"/>
        </w:rPr>
      </w:pPr>
      <w:r w:rsidRPr="4197BB89" w:rsidR="7E40AB58">
        <w:rPr>
          <w:rFonts w:ascii="Arial Nova" w:hAnsi="Arial Nova" w:eastAsia="Arial Nova" w:cs="Arial Nova"/>
          <w:b w:val="1"/>
          <w:bCs w:val="1"/>
        </w:rPr>
        <w:t>Contents</w:t>
      </w:r>
    </w:p>
    <w:p xmlns:wp14="http://schemas.microsoft.com/office/word/2010/wordml" w:rsidP="4197BB89" wp14:paraId="4B5D4819" wp14:textId="7025AEFA">
      <w:pPr>
        <w:pStyle w:val="Normal"/>
        <w:rPr>
          <w:rFonts w:ascii="Arial Nova" w:hAnsi="Arial Nova" w:eastAsia="Arial Nova" w:cs="Arial Nova"/>
        </w:rPr>
      </w:pPr>
      <w:r w:rsidRPr="4197BB89" w:rsidR="7E40AB58">
        <w:rPr>
          <w:rFonts w:ascii="Arial Nova" w:hAnsi="Arial Nova" w:eastAsia="Arial Nova" w:cs="Arial Nova"/>
        </w:rPr>
        <w:t>1. Introduction ............................................................................................</w:t>
      </w:r>
      <w:r w:rsidRPr="4197BB89" w:rsidR="3D37DD1A">
        <w:rPr>
          <w:rFonts w:ascii="Arial Nova" w:hAnsi="Arial Nova" w:eastAsia="Arial Nova" w:cs="Arial Nova"/>
        </w:rPr>
        <w:t>...........</w:t>
      </w:r>
      <w:r w:rsidRPr="4197BB89" w:rsidR="7E40AB58">
        <w:rPr>
          <w:rFonts w:ascii="Arial Nova" w:hAnsi="Arial Nova" w:eastAsia="Arial Nova" w:cs="Arial Nova"/>
        </w:rPr>
        <w:t xml:space="preserve">............. </w:t>
      </w:r>
      <w:r w:rsidRPr="4197BB89" w:rsidR="7C147904">
        <w:rPr>
          <w:rFonts w:ascii="Arial Nova" w:hAnsi="Arial Nova" w:eastAsia="Arial Nova" w:cs="Arial Nova"/>
        </w:rPr>
        <w:t>3</w:t>
      </w:r>
    </w:p>
    <w:p xmlns:wp14="http://schemas.microsoft.com/office/word/2010/wordml" w:rsidP="4197BB89" wp14:paraId="5C936CC9" wp14:textId="10BDE809">
      <w:pPr>
        <w:pStyle w:val="Normal"/>
        <w:rPr>
          <w:rFonts w:ascii="Arial Nova" w:hAnsi="Arial Nova" w:eastAsia="Arial Nova" w:cs="Arial Nova"/>
        </w:rPr>
      </w:pPr>
      <w:r w:rsidRPr="4197BB89" w:rsidR="7E40AB58">
        <w:rPr>
          <w:rFonts w:ascii="Arial Nova" w:hAnsi="Arial Nova" w:eastAsia="Arial Nova" w:cs="Arial Nova"/>
        </w:rPr>
        <w:t>2. Main Body .................................................................................................</w:t>
      </w:r>
      <w:r w:rsidRPr="4197BB89" w:rsidR="624B4427">
        <w:rPr>
          <w:rFonts w:ascii="Arial Nova" w:hAnsi="Arial Nova" w:eastAsia="Arial Nova" w:cs="Arial Nova"/>
        </w:rPr>
        <w:t>..........</w:t>
      </w:r>
      <w:r w:rsidRPr="4197BB89" w:rsidR="7E40AB58">
        <w:rPr>
          <w:rFonts w:ascii="Arial Nova" w:hAnsi="Arial Nova" w:eastAsia="Arial Nova" w:cs="Arial Nova"/>
        </w:rPr>
        <w:t xml:space="preserve">........... </w:t>
      </w:r>
      <w:r w:rsidRPr="4197BB89" w:rsidR="7EE08366">
        <w:rPr>
          <w:rFonts w:ascii="Arial Nova" w:hAnsi="Arial Nova" w:eastAsia="Arial Nova" w:cs="Arial Nova"/>
        </w:rPr>
        <w:t>3</w:t>
      </w:r>
    </w:p>
    <w:p xmlns:wp14="http://schemas.microsoft.com/office/word/2010/wordml" w:rsidP="4197BB89" wp14:paraId="1EF7C5D9" wp14:textId="01B9AB94">
      <w:pPr>
        <w:pStyle w:val="Normal"/>
        <w:rPr>
          <w:rFonts w:ascii="Arial Nova" w:hAnsi="Arial Nova" w:eastAsia="Arial Nova" w:cs="Arial Nova"/>
        </w:rPr>
      </w:pPr>
      <w:r w:rsidRPr="4197BB89" w:rsidR="7E40AB58">
        <w:rPr>
          <w:rFonts w:ascii="Arial Nova" w:hAnsi="Arial Nova" w:eastAsia="Arial Nova" w:cs="Arial Nova"/>
        </w:rPr>
        <w:t xml:space="preserve">2.1 Approaches to Measuring and Monitoring Stroke ................................................. </w:t>
      </w:r>
      <w:r w:rsidRPr="4197BB89" w:rsidR="1185C562">
        <w:rPr>
          <w:rFonts w:ascii="Arial Nova" w:hAnsi="Arial Nova" w:eastAsia="Arial Nova" w:cs="Arial Nova"/>
        </w:rPr>
        <w:t>4</w:t>
      </w:r>
    </w:p>
    <w:p xmlns:wp14="http://schemas.microsoft.com/office/word/2010/wordml" w:rsidP="4197BB89" wp14:paraId="50E7CE15" wp14:textId="05BF9011">
      <w:pPr>
        <w:pStyle w:val="Normal"/>
        <w:rPr>
          <w:rFonts w:ascii="Arial Nova" w:hAnsi="Arial Nova" w:eastAsia="Arial Nova" w:cs="Arial Nova"/>
        </w:rPr>
      </w:pPr>
      <w:r w:rsidRPr="4197BB89" w:rsidR="7E40AB58">
        <w:rPr>
          <w:rFonts w:ascii="Arial Nova" w:hAnsi="Arial Nova" w:eastAsia="Arial Nova" w:cs="Arial Nova"/>
        </w:rPr>
        <w:t>2.2 Control and Prevention Strategies .............................................................</w:t>
      </w:r>
      <w:r w:rsidRPr="4197BB89" w:rsidR="73027995">
        <w:rPr>
          <w:rFonts w:ascii="Arial Nova" w:hAnsi="Arial Nova" w:eastAsia="Arial Nova" w:cs="Arial Nova"/>
        </w:rPr>
        <w:t>....</w:t>
      </w:r>
      <w:r w:rsidRPr="4197BB89" w:rsidR="7E40AB58">
        <w:rPr>
          <w:rFonts w:ascii="Arial Nova" w:hAnsi="Arial Nova" w:eastAsia="Arial Nova" w:cs="Arial Nova"/>
        </w:rPr>
        <w:t xml:space="preserve">.......... </w:t>
      </w:r>
      <w:r w:rsidRPr="4197BB89" w:rsidR="7C9E2631">
        <w:rPr>
          <w:rFonts w:ascii="Arial Nova" w:hAnsi="Arial Nova" w:eastAsia="Arial Nova" w:cs="Arial Nova"/>
        </w:rPr>
        <w:t>4</w:t>
      </w:r>
    </w:p>
    <w:p xmlns:wp14="http://schemas.microsoft.com/office/word/2010/wordml" w:rsidP="4197BB89" wp14:paraId="7699A19F" wp14:textId="42B13564">
      <w:pPr>
        <w:pStyle w:val="Normal"/>
        <w:rPr>
          <w:rFonts w:ascii="Arial Nova" w:hAnsi="Arial Nova" w:eastAsia="Arial Nova" w:cs="Arial Nova"/>
        </w:rPr>
      </w:pPr>
      <w:r w:rsidRPr="4197BB89" w:rsidR="7E40AB58">
        <w:rPr>
          <w:rFonts w:ascii="Arial Nova" w:hAnsi="Arial Nova" w:eastAsia="Arial Nova" w:cs="Arial Nova"/>
        </w:rPr>
        <w:t xml:space="preserve">2.3 Consequences of Stroke on Individuals and the Community .............................. </w:t>
      </w:r>
      <w:r w:rsidRPr="4197BB89" w:rsidR="177E05FF">
        <w:rPr>
          <w:rFonts w:ascii="Arial Nova" w:hAnsi="Arial Nova" w:eastAsia="Arial Nova" w:cs="Arial Nova"/>
        </w:rPr>
        <w:t>5</w:t>
      </w:r>
    </w:p>
    <w:p xmlns:wp14="http://schemas.microsoft.com/office/word/2010/wordml" w:rsidP="4197BB89" wp14:paraId="6B84600D" wp14:textId="0DC365CB">
      <w:pPr>
        <w:pStyle w:val="Normal"/>
        <w:rPr>
          <w:rFonts w:ascii="Arial Nova" w:hAnsi="Arial Nova" w:eastAsia="Arial Nova" w:cs="Arial Nova"/>
        </w:rPr>
      </w:pPr>
      <w:r w:rsidRPr="4197BB89" w:rsidR="7E40AB58">
        <w:rPr>
          <w:rFonts w:ascii="Arial Nova" w:hAnsi="Arial Nova" w:eastAsia="Arial Nova" w:cs="Arial Nova"/>
        </w:rPr>
        <w:t>2.4 Health and Social Care Support Services ............................................</w:t>
      </w:r>
      <w:r w:rsidRPr="4197BB89" w:rsidR="1E4C7A4A">
        <w:rPr>
          <w:rFonts w:ascii="Arial Nova" w:hAnsi="Arial Nova" w:eastAsia="Arial Nova" w:cs="Arial Nova"/>
        </w:rPr>
        <w:t>..</w:t>
      </w:r>
      <w:r w:rsidRPr="4197BB89" w:rsidR="7E40AB58">
        <w:rPr>
          <w:rFonts w:ascii="Arial Nova" w:hAnsi="Arial Nova" w:eastAsia="Arial Nova" w:cs="Arial Nova"/>
        </w:rPr>
        <w:t>................. 5</w:t>
      </w:r>
      <w:r w:rsidRPr="4197BB89" w:rsidR="1E5B316A">
        <w:rPr>
          <w:rFonts w:ascii="Arial Nova" w:hAnsi="Arial Nova" w:eastAsia="Arial Nova" w:cs="Arial Nova"/>
        </w:rPr>
        <w:t>,6</w:t>
      </w:r>
    </w:p>
    <w:p xmlns:wp14="http://schemas.microsoft.com/office/word/2010/wordml" w:rsidP="4197BB89" wp14:paraId="5C99C062" wp14:textId="72CD855E">
      <w:pPr>
        <w:pStyle w:val="Normal"/>
        <w:rPr>
          <w:rFonts w:ascii="Arial Nova" w:hAnsi="Arial Nova" w:eastAsia="Arial Nova" w:cs="Arial Nova"/>
        </w:rPr>
      </w:pPr>
      <w:r w:rsidRPr="4197BB89" w:rsidR="7E40AB58">
        <w:rPr>
          <w:rFonts w:ascii="Arial Nova" w:hAnsi="Arial Nova" w:eastAsia="Arial Nova" w:cs="Arial Nova"/>
        </w:rPr>
        <w:t>3. Conclusion ................................................................................................</w:t>
      </w:r>
      <w:r w:rsidRPr="4197BB89" w:rsidR="73DDD7C3">
        <w:rPr>
          <w:rFonts w:ascii="Arial Nova" w:hAnsi="Arial Nova" w:eastAsia="Arial Nova" w:cs="Arial Nova"/>
        </w:rPr>
        <w:t>............</w:t>
      </w:r>
      <w:r w:rsidRPr="4197BB89" w:rsidR="7E40AB58">
        <w:rPr>
          <w:rFonts w:ascii="Arial Nova" w:hAnsi="Arial Nova" w:eastAsia="Arial Nova" w:cs="Arial Nova"/>
        </w:rPr>
        <w:t xml:space="preserve">.......... </w:t>
      </w:r>
      <w:r w:rsidRPr="4197BB89" w:rsidR="758337DB">
        <w:rPr>
          <w:rFonts w:ascii="Arial Nova" w:hAnsi="Arial Nova" w:eastAsia="Arial Nova" w:cs="Arial Nova"/>
        </w:rPr>
        <w:t>7</w:t>
      </w:r>
    </w:p>
    <w:p xmlns:wp14="http://schemas.microsoft.com/office/word/2010/wordml" w:rsidP="4197BB89" wp14:paraId="6907CA48" wp14:textId="67E48955">
      <w:pPr>
        <w:pStyle w:val="Normal"/>
        <w:rPr>
          <w:rFonts w:ascii="Arial Nova" w:hAnsi="Arial Nova" w:eastAsia="Arial Nova" w:cs="Arial Nova"/>
        </w:rPr>
      </w:pPr>
      <w:r w:rsidRPr="4197BB89" w:rsidR="7E40AB58">
        <w:rPr>
          <w:rFonts w:ascii="Arial Nova" w:hAnsi="Arial Nova" w:eastAsia="Arial Nova" w:cs="Arial Nova"/>
        </w:rPr>
        <w:t>4. Reference List ..........................................................................................</w:t>
      </w:r>
      <w:r w:rsidRPr="4197BB89" w:rsidR="23AECF28">
        <w:rPr>
          <w:rFonts w:ascii="Arial Nova" w:hAnsi="Arial Nova" w:eastAsia="Arial Nova" w:cs="Arial Nova"/>
        </w:rPr>
        <w:t>..........</w:t>
      </w:r>
      <w:r w:rsidRPr="4197BB89" w:rsidR="7E40AB58">
        <w:rPr>
          <w:rFonts w:ascii="Arial Nova" w:hAnsi="Arial Nova" w:eastAsia="Arial Nova" w:cs="Arial Nova"/>
        </w:rPr>
        <w:t xml:space="preserve">............ </w:t>
      </w:r>
      <w:r w:rsidRPr="4197BB89" w:rsidR="51872647">
        <w:rPr>
          <w:rFonts w:ascii="Arial Nova" w:hAnsi="Arial Nova" w:eastAsia="Arial Nova" w:cs="Arial Nova"/>
        </w:rPr>
        <w:t>8</w:t>
      </w:r>
    </w:p>
    <w:p xmlns:wp14="http://schemas.microsoft.com/office/word/2010/wordml" wp14:paraId="7A318C05" wp14:textId="2FCC33DA"/>
    <w:p xmlns:wp14="http://schemas.microsoft.com/office/word/2010/wordml" wp14:paraId="23AC9516" wp14:textId="3A564554"/>
    <w:p xmlns:wp14="http://schemas.microsoft.com/office/word/2010/wordml" wp14:paraId="381DED1D" wp14:textId="5DF2D822"/>
    <w:p xmlns:wp14="http://schemas.microsoft.com/office/word/2010/wordml" wp14:paraId="4C299179" wp14:textId="681F8ECD"/>
    <w:p xmlns:wp14="http://schemas.microsoft.com/office/word/2010/wordml" wp14:paraId="14CA2496" wp14:textId="69BA6409"/>
    <w:p xmlns:wp14="http://schemas.microsoft.com/office/word/2010/wordml" wp14:paraId="3FFBD05D" wp14:textId="7EA2728C"/>
    <w:p xmlns:wp14="http://schemas.microsoft.com/office/word/2010/wordml" wp14:paraId="7D440E0E" wp14:textId="671CB7F3"/>
    <w:p xmlns:wp14="http://schemas.microsoft.com/office/word/2010/wordml" wp14:paraId="6A89B22F" wp14:textId="2CBA1000"/>
    <w:p xmlns:wp14="http://schemas.microsoft.com/office/word/2010/wordml" wp14:paraId="329E3644" wp14:textId="7BA82DD5"/>
    <w:p xmlns:wp14="http://schemas.microsoft.com/office/word/2010/wordml" wp14:paraId="6BE45BE9" wp14:textId="66084D0F"/>
    <w:p xmlns:wp14="http://schemas.microsoft.com/office/word/2010/wordml" wp14:paraId="18E6681D" wp14:textId="7635F066"/>
    <w:p xmlns:wp14="http://schemas.microsoft.com/office/word/2010/wordml" wp14:paraId="4E159732" wp14:textId="167F9854"/>
    <w:p xmlns:wp14="http://schemas.microsoft.com/office/word/2010/wordml" wp14:paraId="37F9ED15" wp14:textId="179F177F"/>
    <w:p xmlns:wp14="http://schemas.microsoft.com/office/word/2010/wordml" wp14:paraId="7091E812" wp14:textId="7DD3A79A"/>
    <w:p xmlns:wp14="http://schemas.microsoft.com/office/word/2010/wordml" wp14:paraId="0FA4576E" wp14:textId="32B24AE3"/>
    <w:p xmlns:wp14="http://schemas.microsoft.com/office/word/2010/wordml" wp14:paraId="180E894D" wp14:textId="4556481D"/>
    <w:p xmlns:wp14="http://schemas.microsoft.com/office/word/2010/wordml" w:rsidP="4197BB89" wp14:paraId="4A841CF3" wp14:textId="4F288C9E">
      <w:pPr>
        <w:pStyle w:val="Normal"/>
      </w:pPr>
    </w:p>
    <w:p xmlns:wp14="http://schemas.microsoft.com/office/word/2010/wordml" w:rsidP="4197BB89" wp14:paraId="67BA1745" wp14:textId="41960FF3">
      <w:pPr>
        <w:pStyle w:val="Normal"/>
        <w:rPr>
          <w:rFonts w:ascii="Arial Nova" w:hAnsi="Arial Nova" w:eastAsia="Arial Nova" w:cs="Arial Nova"/>
          <w:b w:val="1"/>
          <w:bCs w:val="1"/>
          <w:sz w:val="22"/>
          <w:szCs w:val="22"/>
        </w:rPr>
      </w:pPr>
      <w:r w:rsidRPr="4197BB89" w:rsidR="02788D79">
        <w:rPr>
          <w:rFonts w:ascii="Arial Nova" w:hAnsi="Arial Nova" w:eastAsia="Arial Nova" w:cs="Arial Nova"/>
          <w:b w:val="1"/>
          <w:bCs w:val="1"/>
          <w:sz w:val="22"/>
          <w:szCs w:val="22"/>
        </w:rPr>
        <w:t>Introduction</w:t>
      </w:r>
      <w:r w:rsidRPr="4197BB89" w:rsidR="12F11765">
        <w:rPr>
          <w:rFonts w:ascii="Arial Nova" w:hAnsi="Arial Nova" w:eastAsia="Arial Nova" w:cs="Arial Nova"/>
          <w:b w:val="1"/>
          <w:bCs w:val="1"/>
          <w:sz w:val="22"/>
          <w:szCs w:val="22"/>
        </w:rPr>
        <w:t xml:space="preserve"> </w:t>
      </w:r>
    </w:p>
    <w:p xmlns:wp14="http://schemas.microsoft.com/office/word/2010/wordml" w:rsidP="4197BB89" wp14:paraId="5ADBCD94" wp14:textId="5B2158E0">
      <w:pPr>
        <w:pStyle w:val="Normal"/>
        <w:rPr>
          <w:rFonts w:ascii="Arial Nova" w:hAnsi="Arial Nova" w:eastAsia="Arial Nova" w:cs="Arial Nova"/>
          <w:sz w:val="22"/>
          <w:szCs w:val="22"/>
        </w:rPr>
      </w:pPr>
      <w:r w:rsidRPr="4197BB89" w:rsidR="02788D79">
        <w:rPr>
          <w:rFonts w:ascii="Arial Nova" w:hAnsi="Arial Nova" w:eastAsia="Arial Nova" w:cs="Arial Nova"/>
          <w:sz w:val="22"/>
          <w:szCs w:val="22"/>
        </w:rPr>
        <w:t xml:space="preserve">Stroke, clinically defined as a cerebrovascular accident (CVA), </w:t>
      </w:r>
      <w:r w:rsidRPr="4197BB89" w:rsidR="02788D79">
        <w:rPr>
          <w:rFonts w:ascii="Arial Nova" w:hAnsi="Arial Nova" w:eastAsia="Arial Nova" w:cs="Arial Nova"/>
          <w:sz w:val="22"/>
          <w:szCs w:val="22"/>
        </w:rPr>
        <w:t>represents</w:t>
      </w:r>
      <w:r w:rsidRPr="4197BB89" w:rsidR="02788D79">
        <w:rPr>
          <w:rFonts w:ascii="Arial Nova" w:hAnsi="Arial Nova" w:eastAsia="Arial Nova" w:cs="Arial Nova"/>
          <w:sz w:val="22"/>
          <w:szCs w:val="22"/>
        </w:rPr>
        <w:t xml:space="preserve"> a critical medical emergency in the United Kingdom, </w:t>
      </w:r>
      <w:r w:rsidRPr="4197BB89" w:rsidR="02788D79">
        <w:rPr>
          <w:rFonts w:ascii="Arial Nova" w:hAnsi="Arial Nova" w:eastAsia="Arial Nova" w:cs="Arial Nova"/>
          <w:sz w:val="22"/>
          <w:szCs w:val="22"/>
        </w:rPr>
        <w:t>characterised</w:t>
      </w:r>
      <w:r w:rsidRPr="4197BB89" w:rsidR="02788D79">
        <w:rPr>
          <w:rFonts w:ascii="Arial Nova" w:hAnsi="Arial Nova" w:eastAsia="Arial Nova" w:cs="Arial Nova"/>
          <w:sz w:val="22"/>
          <w:szCs w:val="22"/>
        </w:rPr>
        <w:t xml:space="preserve"> by the rapid onset of focal neurological deficits due to oxygen deprivation within the brain. According to the National Institute for Health and Care Excellence (NICE, 2023), these incidents are primarily classified into two distinct pathophysiological types: </w:t>
      </w:r>
      <w:r w:rsidRPr="4197BB89" w:rsidR="02788D79">
        <w:rPr>
          <w:rFonts w:ascii="Arial Nova" w:hAnsi="Arial Nova" w:eastAsia="Arial Nova" w:cs="Arial Nova"/>
          <w:sz w:val="22"/>
          <w:szCs w:val="22"/>
        </w:rPr>
        <w:t>ischaemic</w:t>
      </w:r>
      <w:r w:rsidRPr="4197BB89" w:rsidR="02788D79">
        <w:rPr>
          <w:rFonts w:ascii="Arial Nova" w:hAnsi="Arial Nova" w:eastAsia="Arial Nova" w:cs="Arial Nova"/>
          <w:sz w:val="22"/>
          <w:szCs w:val="22"/>
        </w:rPr>
        <w:t xml:space="preserve"> stroke, resulting from arterial occlusion, and h</w:t>
      </w:r>
      <w:r w:rsidRPr="4197BB89" w:rsidR="45012132">
        <w:rPr>
          <w:rFonts w:ascii="Arial Nova" w:hAnsi="Arial Nova" w:eastAsia="Arial Nova" w:cs="Arial Nova"/>
          <w:sz w:val="22"/>
          <w:szCs w:val="22"/>
        </w:rPr>
        <w:t>e</w:t>
      </w:r>
      <w:r w:rsidRPr="4197BB89" w:rsidR="02788D79">
        <w:rPr>
          <w:rFonts w:ascii="Arial Nova" w:hAnsi="Arial Nova" w:eastAsia="Arial Nova" w:cs="Arial Nova"/>
          <w:sz w:val="22"/>
          <w:szCs w:val="22"/>
        </w:rPr>
        <w:t xml:space="preserve">morrhagic stroke, caused by spontaneous vascular rupture. Common clinical manifestations, often </w:t>
      </w:r>
      <w:r w:rsidRPr="4197BB89" w:rsidR="02788D79">
        <w:rPr>
          <w:rFonts w:ascii="Arial Nova" w:hAnsi="Arial Nova" w:eastAsia="Arial Nova" w:cs="Arial Nova"/>
          <w:sz w:val="22"/>
          <w:szCs w:val="22"/>
        </w:rPr>
        <w:t>identified</w:t>
      </w:r>
      <w:r w:rsidRPr="4197BB89" w:rsidR="02788D79">
        <w:rPr>
          <w:rFonts w:ascii="Arial Nova" w:hAnsi="Arial Nova" w:eastAsia="Arial Nova" w:cs="Arial Nova"/>
          <w:sz w:val="22"/>
          <w:szCs w:val="22"/>
        </w:rPr>
        <w:t xml:space="preserve"> through the ‘FAST’ diagnostic framework, include acute hemiparesis, facial asymmetry, and significant communication impairments (Public Health England, 2022).</w:t>
      </w:r>
    </w:p>
    <w:p xmlns:wp14="http://schemas.microsoft.com/office/word/2010/wordml" w:rsidP="4197BB89" wp14:paraId="2C078E63" wp14:textId="07710FCF">
      <w:pPr>
        <w:pStyle w:val="Normal"/>
        <w:rPr>
          <w:rFonts w:ascii="Arial Nova" w:hAnsi="Arial Nova" w:eastAsia="Arial Nova" w:cs="Arial Nova"/>
          <w:sz w:val="22"/>
          <w:szCs w:val="22"/>
        </w:rPr>
      </w:pPr>
      <w:r w:rsidRPr="4197BB89" w:rsidR="02788D79">
        <w:rPr>
          <w:rFonts w:ascii="Arial Nova" w:hAnsi="Arial Nova" w:eastAsia="Arial Nova" w:cs="Arial Nova"/>
          <w:sz w:val="22"/>
          <w:szCs w:val="22"/>
        </w:rPr>
        <w:t xml:space="preserve">The profound severity of this health issue is reflected in contemporary UK statistics; with over 100,000 cases recorded annually, stroke </w:t>
      </w:r>
      <w:r w:rsidRPr="4197BB89" w:rsidR="02788D79">
        <w:rPr>
          <w:rFonts w:ascii="Arial Nova" w:hAnsi="Arial Nova" w:eastAsia="Arial Nova" w:cs="Arial Nova"/>
          <w:sz w:val="22"/>
          <w:szCs w:val="22"/>
        </w:rPr>
        <w:t>remains</w:t>
      </w:r>
      <w:r w:rsidRPr="4197BB89" w:rsidR="02788D79">
        <w:rPr>
          <w:rFonts w:ascii="Arial Nova" w:hAnsi="Arial Nova" w:eastAsia="Arial Nova" w:cs="Arial Nova"/>
          <w:sz w:val="22"/>
          <w:szCs w:val="22"/>
        </w:rPr>
        <w:t xml:space="preserve"> the leading cause of complex adult disability and the fourth leading cause of mortality (Stroke Association, 2024). Beyond the physiological impact, the long-term socio-economic burden on the National Health Service (NHS) underscores the vital necessity for immediate clinical intervention. Consequently, the strategic implementation of early physical rehabilitation is essential to exploit neural plasticity, mitigate permanent functional loss, and </w:t>
      </w:r>
      <w:r w:rsidRPr="4197BB89" w:rsidR="02788D79">
        <w:rPr>
          <w:rFonts w:ascii="Arial Nova" w:hAnsi="Arial Nova" w:eastAsia="Arial Nova" w:cs="Arial Nova"/>
          <w:sz w:val="22"/>
          <w:szCs w:val="22"/>
        </w:rPr>
        <w:t>facilitate</w:t>
      </w:r>
      <w:r w:rsidRPr="4197BB89" w:rsidR="02788D79">
        <w:rPr>
          <w:rFonts w:ascii="Arial Nova" w:hAnsi="Arial Nova" w:eastAsia="Arial Nova" w:cs="Arial Nova"/>
          <w:sz w:val="22"/>
          <w:szCs w:val="22"/>
        </w:rPr>
        <w:t xml:space="preserve"> the patient’s return to independent living (Royal College of Physicians, 2023).</w:t>
      </w:r>
    </w:p>
    <w:p w:rsidR="4197BB89" w:rsidP="4197BB89" w:rsidRDefault="4197BB89" w14:paraId="458D6604" w14:textId="10863CD8">
      <w:pPr>
        <w:pStyle w:val="Normal"/>
      </w:pPr>
    </w:p>
    <w:p w:rsidR="4197BB89" w:rsidP="4197BB89" w:rsidRDefault="4197BB89" w14:paraId="3B75CA68" w14:textId="7E44A656">
      <w:pPr>
        <w:pStyle w:val="Normal"/>
        <w:rPr>
          <w:b w:val="1"/>
          <w:bCs w:val="1"/>
        </w:rPr>
      </w:pPr>
    </w:p>
    <w:p w:rsidR="429B8A6A" w:rsidP="4197BB89" w:rsidRDefault="429B8A6A" w14:paraId="2E047106" w14:textId="755D01C8">
      <w:pPr>
        <w:pStyle w:val="Normal"/>
        <w:rPr>
          <w:rFonts w:ascii="Arial Nova" w:hAnsi="Arial Nova" w:eastAsia="Arial Nova" w:cs="Arial Nova"/>
          <w:b w:val="1"/>
          <w:bCs w:val="1"/>
          <w:sz w:val="22"/>
          <w:szCs w:val="22"/>
        </w:rPr>
      </w:pPr>
      <w:r w:rsidRPr="4197BB89" w:rsidR="429B8A6A">
        <w:rPr>
          <w:rFonts w:ascii="Arial Nova" w:hAnsi="Arial Nova" w:eastAsia="Arial Nova" w:cs="Arial Nova"/>
          <w:b w:val="1"/>
          <w:bCs w:val="1"/>
          <w:sz w:val="22"/>
          <w:szCs w:val="22"/>
        </w:rPr>
        <w:t xml:space="preserve">What are the different approaches used to measure and </w:t>
      </w:r>
      <w:r w:rsidRPr="4197BB89" w:rsidR="429B8A6A">
        <w:rPr>
          <w:rFonts w:ascii="Arial Nova" w:hAnsi="Arial Nova" w:eastAsia="Arial Nova" w:cs="Arial Nova"/>
          <w:b w:val="1"/>
          <w:bCs w:val="1"/>
          <w:sz w:val="22"/>
          <w:szCs w:val="22"/>
        </w:rPr>
        <w:t>monitor</w:t>
      </w:r>
      <w:r w:rsidRPr="4197BB89" w:rsidR="429B8A6A">
        <w:rPr>
          <w:rFonts w:ascii="Arial Nova" w:hAnsi="Arial Nova" w:eastAsia="Arial Nova" w:cs="Arial Nova"/>
          <w:b w:val="1"/>
          <w:bCs w:val="1"/>
          <w:sz w:val="22"/>
          <w:szCs w:val="22"/>
        </w:rPr>
        <w:t xml:space="preserve"> these diseases?</w:t>
      </w:r>
    </w:p>
    <w:p w:rsidR="429B8A6A" w:rsidP="4197BB89" w:rsidRDefault="429B8A6A" w14:paraId="101580A4" w14:textId="7BDF53F7">
      <w:pPr>
        <w:pStyle w:val="Normal"/>
        <w:rPr>
          <w:rFonts w:ascii="Arial Nova" w:hAnsi="Arial Nova" w:eastAsia="Arial Nova" w:cs="Arial Nova"/>
          <w:sz w:val="22"/>
          <w:szCs w:val="22"/>
        </w:rPr>
      </w:pPr>
      <w:r w:rsidRPr="4197BB89" w:rsidR="429B8A6A">
        <w:rPr>
          <w:rFonts w:ascii="Arial Nova" w:hAnsi="Arial Nova" w:eastAsia="Arial Nova" w:cs="Arial Nova"/>
          <w:sz w:val="22"/>
          <w:szCs w:val="22"/>
        </w:rPr>
        <w:t>To effectively manage the impact of stroke within the community, public health authorities rely on robust surveillance and monitoring frameworks. In the United Kingdom, the primary mechanism for measuring the quality of stroke care and patient outcomes is the Sentinel Stroke National Audit</w:t>
      </w:r>
      <w:r w:rsidRPr="4197BB89" w:rsidR="69566155">
        <w:rPr>
          <w:rFonts w:ascii="Arial Nova" w:hAnsi="Arial Nova" w:eastAsia="Arial Nova" w:cs="Arial Nova"/>
          <w:sz w:val="22"/>
          <w:szCs w:val="22"/>
        </w:rPr>
        <w:t xml:space="preserve"> </w:t>
      </w:r>
      <w:r w:rsidRPr="4197BB89" w:rsidR="429B8A6A">
        <w:rPr>
          <w:rFonts w:ascii="Arial Nova" w:hAnsi="Arial Nova" w:eastAsia="Arial Nova" w:cs="Arial Nova"/>
          <w:sz w:val="22"/>
          <w:szCs w:val="22"/>
        </w:rPr>
        <w:t xml:space="preserve"> </w:t>
      </w:r>
      <w:r w:rsidRPr="4197BB89" w:rsidR="429B8A6A">
        <w:rPr>
          <w:rFonts w:ascii="Arial Nova" w:hAnsi="Arial Nova" w:eastAsia="Arial Nova" w:cs="Arial Nova"/>
          <w:sz w:val="22"/>
          <w:szCs w:val="22"/>
        </w:rPr>
        <w:t>Programme</w:t>
      </w:r>
      <w:r w:rsidRPr="4197BB89" w:rsidR="429B8A6A">
        <w:rPr>
          <w:rFonts w:ascii="Arial Nova" w:hAnsi="Arial Nova" w:eastAsia="Arial Nova" w:cs="Arial Nova"/>
          <w:sz w:val="22"/>
          <w:szCs w:val="22"/>
        </w:rPr>
        <w:t xml:space="preserve">  (SSNAP). As highlighted by the Intercollegiate Stroke Working Party (2023), SSNAP provides a comprehensive, real-time data source that tracks the entire </w:t>
      </w:r>
      <w:r w:rsidRPr="4197BB89" w:rsidR="429B8A6A">
        <w:rPr>
          <w:rFonts w:ascii="Arial Nova" w:hAnsi="Arial Nova" w:eastAsia="Arial Nova" w:cs="Arial Nova"/>
          <w:sz w:val="22"/>
          <w:szCs w:val="22"/>
        </w:rPr>
        <w:t>patient</w:t>
      </w:r>
      <w:r w:rsidRPr="4197BB89" w:rsidR="429B8A6A">
        <w:rPr>
          <w:rFonts w:ascii="Arial Nova" w:hAnsi="Arial Nova" w:eastAsia="Arial Nova" w:cs="Arial Nova"/>
          <w:sz w:val="22"/>
          <w:szCs w:val="22"/>
        </w:rPr>
        <w:t xml:space="preserve"> pathway, from hospital admission to six-month post-discharge assessments. This audit allows healthcare providers to measure performance against national quality standards, ensuring that interventions such as thrombolysis and brain imaging are delivered within critical </w:t>
      </w:r>
      <w:r w:rsidRPr="4197BB89" w:rsidR="429B8A6A">
        <w:rPr>
          <w:rFonts w:ascii="Arial Nova" w:hAnsi="Arial Nova" w:eastAsia="Arial Nova" w:cs="Arial Nova"/>
          <w:sz w:val="22"/>
          <w:szCs w:val="22"/>
        </w:rPr>
        <w:t>timeframes</w:t>
      </w:r>
      <w:r w:rsidRPr="4197BB89" w:rsidR="429B8A6A">
        <w:rPr>
          <w:rFonts w:ascii="Arial Nova" w:hAnsi="Arial Nova" w:eastAsia="Arial Nova" w:cs="Arial Nova"/>
          <w:sz w:val="22"/>
          <w:szCs w:val="22"/>
        </w:rPr>
        <w:t>.</w:t>
      </w:r>
    </w:p>
    <w:p w:rsidR="429B8A6A" w:rsidP="4197BB89" w:rsidRDefault="429B8A6A" w14:paraId="453FF089" w14:textId="084DF2E0">
      <w:pPr>
        <w:pStyle w:val="Normal"/>
        <w:rPr>
          <w:rFonts w:ascii="Arial Nova" w:hAnsi="Arial Nova" w:eastAsia="Arial Nova" w:cs="Arial Nova"/>
          <w:sz w:val="22"/>
          <w:szCs w:val="22"/>
        </w:rPr>
      </w:pPr>
      <w:r w:rsidRPr="4197BB89" w:rsidR="429B8A6A">
        <w:rPr>
          <w:rFonts w:ascii="Arial Nova" w:hAnsi="Arial Nova" w:eastAsia="Arial Nova" w:cs="Arial Nova"/>
          <w:sz w:val="22"/>
          <w:szCs w:val="22"/>
        </w:rPr>
        <w:t xml:space="preserve">Beyond clinical audits, epidemiological measuring involves the use of population-based stroke registers, such as the South London Stroke Register (SLSR). These registers are essential for capturing the true incidence and prevalence of stroke, including cases that may not result in hospital admission. Monitoring these trends allows public health bodies to </w:t>
      </w:r>
      <w:r w:rsidRPr="4197BB89" w:rsidR="429B8A6A">
        <w:rPr>
          <w:rFonts w:ascii="Arial Nova" w:hAnsi="Arial Nova" w:eastAsia="Arial Nova" w:cs="Arial Nova"/>
          <w:sz w:val="22"/>
          <w:szCs w:val="22"/>
        </w:rPr>
        <w:t>identify</w:t>
      </w:r>
      <w:r w:rsidRPr="4197BB89" w:rsidR="429B8A6A">
        <w:rPr>
          <w:rFonts w:ascii="Arial Nova" w:hAnsi="Arial Nova" w:eastAsia="Arial Nova" w:cs="Arial Nova"/>
          <w:sz w:val="22"/>
          <w:szCs w:val="22"/>
        </w:rPr>
        <w:t xml:space="preserve"> high-risk demographic groups and geographic "hotspots" where stroke rates are disproportionately high. According to Public Health England (2022), "monitoring socio-economic data alongside clinical incidence is vital to addressing the 20% higher risk of stroke observed in the most deprived communities compared to the least deprived." This data-driven approach is vital for resource allocation, ensuring that stroke units and rehabilitation services are situated where they are most needed.</w:t>
      </w:r>
    </w:p>
    <w:p w:rsidR="429B8A6A" w:rsidP="4197BB89" w:rsidRDefault="429B8A6A" w14:paraId="6E90D7C5" w14:textId="69174589">
      <w:pPr>
        <w:pStyle w:val="Normal"/>
        <w:rPr>
          <w:rFonts w:ascii="Arial Nova" w:hAnsi="Arial Nova" w:eastAsia="Arial Nova" w:cs="Arial Nova"/>
          <w:sz w:val="22"/>
          <w:szCs w:val="22"/>
        </w:rPr>
      </w:pPr>
      <w:r w:rsidRPr="4197BB89" w:rsidR="429B8A6A">
        <w:rPr>
          <w:rFonts w:ascii="Arial Nova" w:hAnsi="Arial Nova" w:eastAsia="Arial Nova" w:cs="Arial Nova"/>
          <w:sz w:val="22"/>
          <w:szCs w:val="22"/>
        </w:rPr>
        <w:t>Furthermore, monitoring extends to the long-term recovery phase through the use of Patient-Reported Outcome Measures (PROMs).</w:t>
      </w:r>
      <w:r w:rsidRPr="4197BB89" w:rsidR="429B8A6A">
        <w:rPr>
          <w:rFonts w:ascii="Arial Nova" w:hAnsi="Arial Nova" w:eastAsia="Arial Nova" w:cs="Arial Nova"/>
          <w:sz w:val="22"/>
          <w:szCs w:val="22"/>
        </w:rPr>
        <w:t xml:space="preserve"> According to NHS England (2024), measuring a patient’s self-reported quality of life, mobility, and psychological well-being </w:t>
      </w:r>
      <w:r w:rsidRPr="4197BB89" w:rsidR="429B8A6A">
        <w:rPr>
          <w:rFonts w:ascii="Arial Nova" w:hAnsi="Arial Nova" w:eastAsia="Arial Nova" w:cs="Arial Nova"/>
          <w:sz w:val="22"/>
          <w:szCs w:val="22"/>
        </w:rPr>
        <w:t>provides</w:t>
      </w:r>
      <w:r w:rsidRPr="4197BB89" w:rsidR="429B8A6A">
        <w:rPr>
          <w:rFonts w:ascii="Arial Nova" w:hAnsi="Arial Nova" w:eastAsia="Arial Nova" w:cs="Arial Nova"/>
          <w:sz w:val="22"/>
          <w:szCs w:val="22"/>
        </w:rPr>
        <w:t xml:space="preserve"> a more holistic view of the disease’s burden than clinical survival rates alone. By integrating these various measuring approaches—ranging from acute clinical audits (SSNAP) to longitudinal community surveys—public health professionals can </w:t>
      </w:r>
      <w:r w:rsidRPr="4197BB89" w:rsidR="429B8A6A">
        <w:rPr>
          <w:rFonts w:ascii="Arial Nova" w:hAnsi="Arial Nova" w:eastAsia="Arial Nova" w:cs="Arial Nova"/>
          <w:sz w:val="22"/>
          <w:szCs w:val="22"/>
        </w:rPr>
        <w:t>monitor</w:t>
      </w:r>
      <w:r w:rsidRPr="4197BB89" w:rsidR="429B8A6A">
        <w:rPr>
          <w:rFonts w:ascii="Arial Nova" w:hAnsi="Arial Nova" w:eastAsia="Arial Nova" w:cs="Arial Nova"/>
          <w:sz w:val="22"/>
          <w:szCs w:val="22"/>
        </w:rPr>
        <w:t xml:space="preserve"> the effectiveness of prevention strategies and </w:t>
      </w:r>
      <w:r w:rsidRPr="4197BB89" w:rsidR="429B8A6A">
        <w:rPr>
          <w:rFonts w:ascii="Arial Nova" w:hAnsi="Arial Nova" w:eastAsia="Arial Nova" w:cs="Arial Nova"/>
          <w:sz w:val="22"/>
          <w:szCs w:val="22"/>
        </w:rPr>
        <w:t>identify</w:t>
      </w:r>
      <w:r w:rsidRPr="4197BB89" w:rsidR="429B8A6A">
        <w:rPr>
          <w:rFonts w:ascii="Arial Nova" w:hAnsi="Arial Nova" w:eastAsia="Arial Nova" w:cs="Arial Nova"/>
          <w:sz w:val="22"/>
          <w:szCs w:val="22"/>
        </w:rPr>
        <w:t xml:space="preserve"> persistent gaps in the care of stroke survivors across the UK.</w:t>
      </w:r>
    </w:p>
    <w:p w:rsidR="3EEF5806" w:rsidP="4197BB89" w:rsidRDefault="3EEF5806" w14:paraId="38C7FB17" w14:textId="08ED8B28">
      <w:pPr>
        <w:pStyle w:val="Normal"/>
        <w:rPr>
          <w:rFonts w:ascii="Arial Nova" w:hAnsi="Arial Nova" w:eastAsia="Arial Nova" w:cs="Arial Nova"/>
          <w:sz w:val="22"/>
          <w:szCs w:val="22"/>
        </w:rPr>
      </w:pPr>
      <w:r w:rsidRPr="4197BB89" w:rsidR="3EEF5806">
        <w:rPr>
          <w:rFonts w:ascii="Arial Nova" w:hAnsi="Arial Nova" w:eastAsia="Arial Nova" w:cs="Arial Nova"/>
          <w:sz w:val="22"/>
          <w:szCs w:val="22"/>
        </w:rPr>
        <w:t xml:space="preserve">      </w:t>
      </w:r>
    </w:p>
    <w:p w:rsidR="4197BB89" w:rsidP="4197BB89" w:rsidRDefault="4197BB89" w14:paraId="635206CD" w14:textId="2DD36E0E">
      <w:pPr>
        <w:pStyle w:val="Normal"/>
        <w:rPr>
          <w:rFonts w:ascii="Arial Nova" w:hAnsi="Arial Nova" w:eastAsia="Arial Nova" w:cs="Arial Nova"/>
          <w:sz w:val="22"/>
          <w:szCs w:val="22"/>
        </w:rPr>
      </w:pPr>
    </w:p>
    <w:p w:rsidR="4197BB89" w:rsidP="4197BB89" w:rsidRDefault="4197BB89" w14:paraId="56F8F62B" w14:textId="112FA8CB">
      <w:pPr>
        <w:pStyle w:val="Normal"/>
        <w:rPr>
          <w:rFonts w:ascii="Arial Nova" w:hAnsi="Arial Nova" w:eastAsia="Arial Nova" w:cs="Arial Nova"/>
          <w:sz w:val="22"/>
          <w:szCs w:val="22"/>
        </w:rPr>
      </w:pPr>
    </w:p>
    <w:p w:rsidR="3EEF5806" w:rsidP="4197BB89" w:rsidRDefault="3EEF5806" w14:paraId="130934AD" w14:textId="44254F82">
      <w:pPr>
        <w:pStyle w:val="Normal"/>
        <w:rPr>
          <w:rFonts w:ascii="Arial Nova" w:hAnsi="Arial Nova" w:eastAsia="Arial Nova" w:cs="Arial Nova"/>
          <w:b w:val="1"/>
          <w:bCs w:val="1"/>
          <w:sz w:val="22"/>
          <w:szCs w:val="22"/>
        </w:rPr>
      </w:pPr>
      <w:r w:rsidRPr="4197BB89" w:rsidR="3EEF5806">
        <w:rPr>
          <w:rFonts w:ascii="Arial Nova" w:hAnsi="Arial Nova" w:eastAsia="Arial Nova" w:cs="Arial Nova"/>
          <w:b w:val="1"/>
          <w:bCs w:val="1"/>
          <w:sz w:val="22"/>
          <w:szCs w:val="22"/>
        </w:rPr>
        <w:t>Explain how this disease is controlled</w:t>
      </w:r>
    </w:p>
    <w:p w:rsidR="3EEF5806" w:rsidP="4197BB89" w:rsidRDefault="3EEF5806" w14:paraId="1ACE56A9" w14:textId="7134CE38">
      <w:pPr>
        <w:pStyle w:val="Normal"/>
        <w:rPr>
          <w:rFonts w:ascii="Arial Nova" w:hAnsi="Arial Nova" w:eastAsia="Arial Nova" w:cs="Arial Nova"/>
          <w:sz w:val="22"/>
          <w:szCs w:val="22"/>
        </w:rPr>
      </w:pPr>
      <w:r w:rsidRPr="4197BB89" w:rsidR="3EEF5806">
        <w:rPr>
          <w:rFonts w:ascii="Arial Nova" w:hAnsi="Arial Nova" w:eastAsia="Arial Nova" w:cs="Arial Nova"/>
          <w:sz w:val="22"/>
          <w:szCs w:val="22"/>
        </w:rPr>
        <w:t xml:space="preserve">The strategic control of stroke within the British healthcare ecosystem is predicated on a dual approach: robust primary prevention and rigorous secondary clinical management. Central to primary control is the systemic mitigation of modifiable physiological risk factors, most notably hypertension. According to the National Institute for Health and Care Excellence (NICE, 2023), "the rigorous pharmacological management of blood pressure, combined with targeted anticoagulation for atrial fibrillation, remains the most efficacious method for reducing population-level stroke incidence." This is </w:t>
      </w:r>
      <w:r w:rsidRPr="4197BB89" w:rsidR="3EEF5806">
        <w:rPr>
          <w:rFonts w:ascii="Arial Nova" w:hAnsi="Arial Nova" w:eastAsia="Arial Nova" w:cs="Arial Nova"/>
          <w:sz w:val="22"/>
          <w:szCs w:val="22"/>
        </w:rPr>
        <w:t>operationalised</w:t>
      </w:r>
      <w:r w:rsidRPr="4197BB89" w:rsidR="3EEF5806">
        <w:rPr>
          <w:rFonts w:ascii="Arial Nova" w:hAnsi="Arial Nova" w:eastAsia="Arial Nova" w:cs="Arial Nova"/>
          <w:sz w:val="22"/>
          <w:szCs w:val="22"/>
        </w:rPr>
        <w:t xml:space="preserve"> through the NHS Health Check </w:t>
      </w:r>
      <w:r w:rsidRPr="4197BB89" w:rsidR="3EEF5806">
        <w:rPr>
          <w:rFonts w:ascii="Arial Nova" w:hAnsi="Arial Nova" w:eastAsia="Arial Nova" w:cs="Arial Nova"/>
          <w:sz w:val="22"/>
          <w:szCs w:val="22"/>
        </w:rPr>
        <w:t>programme</w:t>
      </w:r>
      <w:r w:rsidRPr="4197BB89" w:rsidR="3EEF5806">
        <w:rPr>
          <w:rFonts w:ascii="Arial Nova" w:hAnsi="Arial Nova" w:eastAsia="Arial Nova" w:cs="Arial Nova"/>
          <w:sz w:val="22"/>
          <w:szCs w:val="22"/>
        </w:rPr>
        <w:t xml:space="preserve">, a diagnostic screening initiative designed to </w:t>
      </w:r>
      <w:r w:rsidRPr="4197BB89" w:rsidR="3EEF5806">
        <w:rPr>
          <w:rFonts w:ascii="Arial Nova" w:hAnsi="Arial Nova" w:eastAsia="Arial Nova" w:cs="Arial Nova"/>
          <w:sz w:val="22"/>
          <w:szCs w:val="22"/>
        </w:rPr>
        <w:t>identify</w:t>
      </w:r>
      <w:r w:rsidRPr="4197BB89" w:rsidR="3EEF5806">
        <w:rPr>
          <w:rFonts w:ascii="Arial Nova" w:hAnsi="Arial Nova" w:eastAsia="Arial Nova" w:cs="Arial Nova"/>
          <w:sz w:val="22"/>
          <w:szCs w:val="22"/>
        </w:rPr>
        <w:t xml:space="preserve"> cardiovascular vulnerabilities in asymptomatic individuals before a cerebrovascular event occurs.</w:t>
      </w:r>
    </w:p>
    <w:p w:rsidR="3EEF5806" w:rsidP="4197BB89" w:rsidRDefault="3EEF5806" w14:paraId="0E3D1842" w14:textId="63F205F7">
      <w:pPr>
        <w:pStyle w:val="Normal"/>
        <w:rPr>
          <w:rFonts w:ascii="Arial Nova" w:hAnsi="Arial Nova" w:eastAsia="Arial Nova" w:cs="Arial Nova"/>
          <w:sz w:val="22"/>
          <w:szCs w:val="22"/>
        </w:rPr>
      </w:pPr>
      <w:r w:rsidRPr="4197BB89" w:rsidR="3EEF5806">
        <w:rPr>
          <w:rFonts w:ascii="Arial Nova" w:hAnsi="Arial Nova" w:eastAsia="Arial Nova" w:cs="Arial Nova"/>
          <w:sz w:val="22"/>
          <w:szCs w:val="22"/>
        </w:rPr>
        <w:t>Beyond clinical intervention, stroke control is increasingly driven by legislative and public health frameworks aimed at structural lifestyle modification. The World Health Organization (WHO, 2024) emphasizes that "macro-level interventions, including the regulation of dietary sodium and the enforcement of tobacco control policies, are essential to curbing the global stroke epidemic." In the United Kingdom, this is mirrored in the 'Soft Drinks Industry Levy' and public awareness campaigns that aim to reduce obesity and alcohol-related vascular damage. These interventions shift the burden of control from reactive medicine to proactive, community-wide health preservation.</w:t>
      </w:r>
    </w:p>
    <w:p w:rsidR="3EEF5806" w:rsidP="4197BB89" w:rsidRDefault="3EEF5806" w14:paraId="414C70C0" w14:textId="06B45122">
      <w:pPr>
        <w:pStyle w:val="Normal"/>
        <w:rPr>
          <w:rFonts w:ascii="Arial Nova" w:hAnsi="Arial Nova" w:eastAsia="Arial Nova" w:cs="Arial Nova"/>
          <w:sz w:val="22"/>
          <w:szCs w:val="22"/>
        </w:rPr>
      </w:pPr>
      <w:r w:rsidRPr="4197BB89" w:rsidR="3EEF5806">
        <w:rPr>
          <w:rFonts w:ascii="Arial Nova" w:hAnsi="Arial Nova" w:eastAsia="Arial Nova" w:cs="Arial Nova"/>
          <w:sz w:val="22"/>
          <w:szCs w:val="22"/>
        </w:rPr>
        <w:t xml:space="preserve">Finally, secondary control focuses on preventing recurrence in patients who have already suffered </w:t>
      </w:r>
      <w:r w:rsidRPr="4197BB89" w:rsidR="3EEF5806">
        <w:rPr>
          <w:rFonts w:ascii="Arial Nova" w:hAnsi="Arial Nova" w:eastAsia="Arial Nova" w:cs="Arial Nova"/>
          <w:sz w:val="22"/>
          <w:szCs w:val="22"/>
        </w:rPr>
        <w:t>an initial</w:t>
      </w:r>
      <w:r w:rsidRPr="4197BB89" w:rsidR="3EEF5806">
        <w:rPr>
          <w:rFonts w:ascii="Arial Nova" w:hAnsi="Arial Nova" w:eastAsia="Arial Nova" w:cs="Arial Nova"/>
          <w:sz w:val="22"/>
          <w:szCs w:val="22"/>
        </w:rPr>
        <w:t xml:space="preserve"> insult. This involves a lifelong regimen of antiplatelet therapy and lipid-lowering agents. As noted by the British Heart Foundation (2023), "the sustained administration of statins and antiplatelets is critical to plaque </w:t>
      </w:r>
      <w:r w:rsidRPr="4197BB89" w:rsidR="3EEF5806">
        <w:rPr>
          <w:rFonts w:ascii="Arial Nova" w:hAnsi="Arial Nova" w:eastAsia="Arial Nova" w:cs="Arial Nova"/>
          <w:sz w:val="22"/>
          <w:szCs w:val="22"/>
        </w:rPr>
        <w:t>stabilisation</w:t>
      </w:r>
      <w:r w:rsidRPr="4197BB89" w:rsidR="3EEF5806">
        <w:rPr>
          <w:rFonts w:ascii="Arial Nova" w:hAnsi="Arial Nova" w:eastAsia="Arial Nova" w:cs="Arial Nova"/>
          <w:sz w:val="22"/>
          <w:szCs w:val="22"/>
        </w:rPr>
        <w:t xml:space="preserve"> and the prevention of further thromboembolic activity." Furthermore, the integration of 'Hyperacute Stroke </w:t>
      </w:r>
      <w:r w:rsidRPr="4197BB89" w:rsidR="3EEF5806">
        <w:rPr>
          <w:rFonts w:ascii="Arial Nova" w:hAnsi="Arial Nova" w:eastAsia="Arial Nova" w:cs="Arial Nova"/>
          <w:sz w:val="22"/>
          <w:szCs w:val="22"/>
        </w:rPr>
        <w:t>Units' (</w:t>
      </w:r>
      <w:r w:rsidRPr="4197BB89" w:rsidR="3EEF5806">
        <w:rPr>
          <w:rFonts w:ascii="Arial Nova" w:hAnsi="Arial Nova" w:eastAsia="Arial Nova" w:cs="Arial Nova"/>
          <w:sz w:val="22"/>
          <w:szCs w:val="22"/>
        </w:rPr>
        <w:t>HASUs) ensures that acute episodes are controlled through rapid thrombolysis, which significantly limits the extent of permanent neurological damage and improves long-term survival trajectories.</w:t>
      </w:r>
    </w:p>
    <w:p w:rsidR="4197BB89" w:rsidP="4197BB89" w:rsidRDefault="4197BB89" w14:paraId="566E61F8" w14:textId="10DFE93D">
      <w:pPr>
        <w:pStyle w:val="Normal"/>
        <w:rPr>
          <w:rFonts w:ascii="Arial Nova" w:hAnsi="Arial Nova" w:eastAsia="Arial Nova" w:cs="Arial Nova"/>
          <w:sz w:val="22"/>
          <w:szCs w:val="22"/>
        </w:rPr>
      </w:pPr>
    </w:p>
    <w:p w:rsidR="4197BB89" w:rsidP="4197BB89" w:rsidRDefault="4197BB89" w14:paraId="554587C9" w14:textId="1CBA7DF4">
      <w:pPr>
        <w:pStyle w:val="Normal"/>
        <w:rPr>
          <w:rFonts w:ascii="Arial Nova" w:hAnsi="Arial Nova" w:eastAsia="Arial Nova" w:cs="Arial Nova"/>
          <w:sz w:val="22"/>
          <w:szCs w:val="22"/>
        </w:rPr>
      </w:pPr>
    </w:p>
    <w:p w:rsidR="558E03C3" w:rsidP="4197BB89" w:rsidRDefault="558E03C3" w14:paraId="2A02B286" w14:textId="3B121885">
      <w:pPr>
        <w:pStyle w:val="Normal"/>
        <w:rPr>
          <w:rFonts w:ascii="Arial Nova" w:hAnsi="Arial Nova" w:eastAsia="Arial Nova" w:cs="Arial Nova"/>
          <w:b w:val="1"/>
          <w:bCs w:val="1"/>
          <w:sz w:val="22"/>
          <w:szCs w:val="22"/>
        </w:rPr>
      </w:pPr>
      <w:r w:rsidRPr="4197BB89" w:rsidR="558E03C3">
        <w:rPr>
          <w:rFonts w:ascii="Arial Nova" w:hAnsi="Arial Nova" w:eastAsia="Arial Nova" w:cs="Arial Nova"/>
          <w:b w:val="1"/>
          <w:bCs w:val="1"/>
          <w:sz w:val="22"/>
          <w:szCs w:val="22"/>
        </w:rPr>
        <w:t>Consequences of Stroke on Individuals and the Community</w:t>
      </w:r>
    </w:p>
    <w:p w:rsidR="558E03C3" w:rsidP="4197BB89" w:rsidRDefault="558E03C3" w14:paraId="01A8F7AA" w14:textId="7E4230FA">
      <w:pPr>
        <w:pStyle w:val="Normal"/>
        <w:rPr>
          <w:rFonts w:ascii="Arial Nova" w:hAnsi="Arial Nova" w:eastAsia="Arial Nova" w:cs="Arial Nova"/>
          <w:sz w:val="22"/>
          <w:szCs w:val="22"/>
        </w:rPr>
      </w:pPr>
      <w:r w:rsidRPr="4197BB89" w:rsidR="558E03C3">
        <w:rPr>
          <w:rFonts w:ascii="Arial Nova" w:hAnsi="Arial Nova" w:eastAsia="Arial Nova" w:cs="Arial Nova"/>
          <w:sz w:val="22"/>
          <w:szCs w:val="22"/>
        </w:rPr>
        <w:t xml:space="preserve">The consequences of stroke extend far beyond the </w:t>
      </w:r>
      <w:r w:rsidRPr="4197BB89" w:rsidR="558E03C3">
        <w:rPr>
          <w:rFonts w:ascii="Arial Nova" w:hAnsi="Arial Nova" w:eastAsia="Arial Nova" w:cs="Arial Nova"/>
          <w:sz w:val="22"/>
          <w:szCs w:val="22"/>
        </w:rPr>
        <w:t>initial</w:t>
      </w:r>
      <w:r w:rsidRPr="4197BB89" w:rsidR="558E03C3">
        <w:rPr>
          <w:rFonts w:ascii="Arial Nova" w:hAnsi="Arial Nova" w:eastAsia="Arial Nova" w:cs="Arial Nova"/>
          <w:sz w:val="22"/>
          <w:szCs w:val="22"/>
        </w:rPr>
        <w:t xml:space="preserve"> physiological insult, manifesting as a multifaceted crisis for both the individual and the wider community. </w:t>
      </w:r>
      <w:r w:rsidRPr="4197BB89" w:rsidR="558E03C3">
        <w:rPr>
          <w:rFonts w:ascii="Arial Nova" w:hAnsi="Arial Nova" w:eastAsia="Arial Nova" w:cs="Arial Nova"/>
          <w:sz w:val="22"/>
          <w:szCs w:val="22"/>
        </w:rPr>
        <w:t>Predominantly, stroke</w:t>
      </w:r>
      <w:r w:rsidRPr="4197BB89" w:rsidR="558E03C3">
        <w:rPr>
          <w:rFonts w:ascii="Arial Nova" w:hAnsi="Arial Nova" w:eastAsia="Arial Nova" w:cs="Arial Nova"/>
          <w:sz w:val="22"/>
          <w:szCs w:val="22"/>
        </w:rPr>
        <w:t xml:space="preserve"> is the leading cause of complex adult disability in the United Kingdom, often resulting in long-term hemiparesis, aphasia, and cognitive impairment. According to the Stroke Association (2024), "over 60% of stroke survivors leave hospital with a disability that fundamentally alters their capacity for independent living." This transition from independence to dependency </w:t>
      </w:r>
      <w:r w:rsidRPr="4197BB89" w:rsidR="558E03C3">
        <w:rPr>
          <w:rFonts w:ascii="Arial Nova" w:hAnsi="Arial Nova" w:eastAsia="Arial Nova" w:cs="Arial Nova"/>
          <w:sz w:val="22"/>
          <w:szCs w:val="22"/>
        </w:rPr>
        <w:t>necessitates</w:t>
      </w:r>
      <w:r w:rsidRPr="4197BB89" w:rsidR="558E03C3">
        <w:rPr>
          <w:rFonts w:ascii="Arial Nova" w:hAnsi="Arial Nova" w:eastAsia="Arial Nova" w:cs="Arial Nova"/>
          <w:sz w:val="22"/>
          <w:szCs w:val="22"/>
        </w:rPr>
        <w:t xml:space="preserve"> a massive reallocation of community resources, as individuals </w:t>
      </w:r>
      <w:r w:rsidRPr="4197BB89" w:rsidR="558E03C3">
        <w:rPr>
          <w:rFonts w:ascii="Arial Nova" w:hAnsi="Arial Nova" w:eastAsia="Arial Nova" w:cs="Arial Nova"/>
          <w:sz w:val="22"/>
          <w:szCs w:val="22"/>
        </w:rPr>
        <w:t>require</w:t>
      </w:r>
      <w:r w:rsidRPr="4197BB89" w:rsidR="558E03C3">
        <w:rPr>
          <w:rFonts w:ascii="Arial Nova" w:hAnsi="Arial Nova" w:eastAsia="Arial Nova" w:cs="Arial Nova"/>
          <w:sz w:val="22"/>
          <w:szCs w:val="22"/>
        </w:rPr>
        <w:t xml:space="preserve"> ongoing </w:t>
      </w:r>
      <w:r w:rsidRPr="4197BB89" w:rsidR="558E03C3">
        <w:rPr>
          <w:rFonts w:ascii="Arial Nova" w:hAnsi="Arial Nova" w:eastAsia="Arial Nova" w:cs="Arial Nova"/>
          <w:sz w:val="22"/>
          <w:szCs w:val="22"/>
        </w:rPr>
        <w:t>assistance</w:t>
      </w:r>
      <w:r w:rsidRPr="4197BB89" w:rsidR="558E03C3">
        <w:rPr>
          <w:rFonts w:ascii="Arial Nova" w:hAnsi="Arial Nova" w:eastAsia="Arial Nova" w:cs="Arial Nova"/>
          <w:sz w:val="22"/>
          <w:szCs w:val="22"/>
        </w:rPr>
        <w:t xml:space="preserve"> with activities of daily living, often placing an immense emotional and physical strain on unpaid family caregivers.</w:t>
      </w:r>
    </w:p>
    <w:p w:rsidR="558E03C3" w:rsidP="4197BB89" w:rsidRDefault="558E03C3" w14:paraId="2F52A280" w14:textId="76D2382B">
      <w:pPr>
        <w:pStyle w:val="Normal"/>
        <w:rPr>
          <w:rFonts w:ascii="Arial Nova" w:hAnsi="Arial Nova" w:eastAsia="Arial Nova" w:cs="Arial Nova"/>
          <w:sz w:val="22"/>
          <w:szCs w:val="22"/>
        </w:rPr>
      </w:pPr>
      <w:r w:rsidRPr="4197BB89" w:rsidR="558E03C3">
        <w:rPr>
          <w:rFonts w:ascii="Arial Nova" w:hAnsi="Arial Nova" w:eastAsia="Arial Nova" w:cs="Arial Nova"/>
          <w:sz w:val="22"/>
          <w:szCs w:val="22"/>
        </w:rPr>
        <w:t xml:space="preserve">Furthermore, the psychological ramifications of stroke are a critical public health concern within the community setting. Post-stroke depression (PSD) and anxiety affect approximately one-third of survivors, significantly hindering the efficacy of physical rehabilitation. As highlighted by Royal College of Physicians (2023), "the psychological burden of surviving a cerebrovascular accident frequently leads to social isolation and a profound loss of identity, which can be as debilitating as the physical symptoms themselves." This mental health crisis within the community often </w:t>
      </w:r>
      <w:r w:rsidRPr="4197BB89" w:rsidR="558E03C3">
        <w:rPr>
          <w:rFonts w:ascii="Arial Nova" w:hAnsi="Arial Nova" w:eastAsia="Arial Nova" w:cs="Arial Nova"/>
          <w:sz w:val="22"/>
          <w:szCs w:val="22"/>
        </w:rPr>
        <w:t>remains</w:t>
      </w:r>
      <w:r w:rsidRPr="4197BB89" w:rsidR="558E03C3">
        <w:rPr>
          <w:rFonts w:ascii="Arial Nova" w:hAnsi="Arial Nova" w:eastAsia="Arial Nova" w:cs="Arial Nova"/>
          <w:sz w:val="22"/>
          <w:szCs w:val="22"/>
        </w:rPr>
        <w:t xml:space="preserve"> under-diagnosed, creating a 'hidden' epidemic of chronic emotional distress that requires integrated neuropsychological support services.</w:t>
      </w:r>
    </w:p>
    <w:p w:rsidR="558E03C3" w:rsidP="4197BB89" w:rsidRDefault="558E03C3" w14:paraId="6A96B273" w14:textId="71D51DBE">
      <w:pPr>
        <w:pStyle w:val="Normal"/>
        <w:rPr>
          <w:rFonts w:ascii="Arial Nova" w:hAnsi="Arial Nova" w:eastAsia="Arial Nova" w:cs="Arial Nova"/>
          <w:sz w:val="22"/>
          <w:szCs w:val="22"/>
        </w:rPr>
      </w:pPr>
      <w:r w:rsidRPr="4197BB89" w:rsidR="558E03C3">
        <w:rPr>
          <w:rFonts w:ascii="Arial Nova" w:hAnsi="Arial Nova" w:eastAsia="Arial Nova" w:cs="Arial Nova"/>
          <w:sz w:val="22"/>
          <w:szCs w:val="22"/>
        </w:rPr>
        <w:t xml:space="preserve">From a socio-economic perspective, the impact on the working-age population is particularly severe. Stroke-related work disability leads to a significant loss of household income and increased reliance on social security systems. Public health data </w:t>
      </w:r>
      <w:r w:rsidRPr="4197BB89" w:rsidR="558E03C3">
        <w:rPr>
          <w:rFonts w:ascii="Arial Nova" w:hAnsi="Arial Nova" w:eastAsia="Arial Nova" w:cs="Arial Nova"/>
          <w:sz w:val="22"/>
          <w:szCs w:val="22"/>
        </w:rPr>
        <w:t>indicates</w:t>
      </w:r>
      <w:r w:rsidRPr="4197BB89" w:rsidR="558E03C3">
        <w:rPr>
          <w:rFonts w:ascii="Arial Nova" w:hAnsi="Arial Nova" w:eastAsia="Arial Nova" w:cs="Arial Nova"/>
          <w:sz w:val="22"/>
          <w:szCs w:val="22"/>
        </w:rPr>
        <w:t xml:space="preserve"> that the 'ripple effect' of a single stroke event disrupts the economic stability of entire family units, often forcing relatives to reduce their own working hours to provide care. Consequently, the burden of stroke is not merely a clinical </w:t>
      </w:r>
      <w:r w:rsidRPr="4197BB89" w:rsidR="558E03C3">
        <w:rPr>
          <w:rFonts w:ascii="Arial Nova" w:hAnsi="Arial Nova" w:eastAsia="Arial Nova" w:cs="Arial Nova"/>
          <w:sz w:val="22"/>
          <w:szCs w:val="22"/>
        </w:rPr>
        <w:t>issue</w:t>
      </w:r>
      <w:r w:rsidRPr="4197BB89" w:rsidR="558E03C3">
        <w:rPr>
          <w:rFonts w:ascii="Arial Nova" w:hAnsi="Arial Nova" w:eastAsia="Arial Nova" w:cs="Arial Nova"/>
          <w:sz w:val="22"/>
          <w:szCs w:val="22"/>
        </w:rPr>
        <w:t xml:space="preserve"> but a systemic community challenge that </w:t>
      </w:r>
      <w:r w:rsidRPr="4197BB89" w:rsidR="558E03C3">
        <w:rPr>
          <w:rFonts w:ascii="Arial Nova" w:hAnsi="Arial Nova" w:eastAsia="Arial Nova" w:cs="Arial Nova"/>
          <w:sz w:val="22"/>
          <w:szCs w:val="22"/>
        </w:rPr>
        <w:t>exacerbates</w:t>
      </w:r>
      <w:r w:rsidRPr="4197BB89" w:rsidR="558E03C3">
        <w:rPr>
          <w:rFonts w:ascii="Arial Nova" w:hAnsi="Arial Nova" w:eastAsia="Arial Nova" w:cs="Arial Nova"/>
          <w:sz w:val="22"/>
          <w:szCs w:val="22"/>
        </w:rPr>
        <w:t xml:space="preserve"> existing health inequalities and demands a holistic, multi-agency response.</w:t>
      </w:r>
    </w:p>
    <w:p w:rsidR="4197BB89" w:rsidP="4197BB89" w:rsidRDefault="4197BB89" w14:paraId="0180C97D" w14:textId="4DABD8DC">
      <w:pPr>
        <w:pStyle w:val="Normal"/>
        <w:rPr>
          <w:rFonts w:ascii="Arial Nova" w:hAnsi="Arial Nova" w:eastAsia="Arial Nova" w:cs="Arial Nova"/>
          <w:sz w:val="22"/>
          <w:szCs w:val="22"/>
        </w:rPr>
      </w:pPr>
    </w:p>
    <w:p w:rsidR="4197BB89" w:rsidP="4197BB89" w:rsidRDefault="4197BB89" w14:paraId="6E96FE66" w14:textId="1D3A5D8F">
      <w:pPr>
        <w:pStyle w:val="Normal"/>
        <w:rPr>
          <w:rFonts w:ascii="Arial Nova" w:hAnsi="Arial Nova" w:eastAsia="Arial Nova" w:cs="Arial Nova"/>
          <w:sz w:val="22"/>
          <w:szCs w:val="22"/>
        </w:rPr>
      </w:pPr>
    </w:p>
    <w:p w:rsidR="4197BB89" w:rsidP="4197BB89" w:rsidRDefault="4197BB89" w14:paraId="121AD234" w14:textId="3F082BC0">
      <w:pPr>
        <w:pStyle w:val="Normal"/>
        <w:rPr>
          <w:rFonts w:ascii="Arial Nova" w:hAnsi="Arial Nova" w:eastAsia="Arial Nova" w:cs="Arial Nova"/>
          <w:b w:val="1"/>
          <w:bCs w:val="1"/>
          <w:sz w:val="22"/>
          <w:szCs w:val="22"/>
        </w:rPr>
      </w:pPr>
    </w:p>
    <w:p w:rsidR="61733797" w:rsidP="4197BB89" w:rsidRDefault="61733797" w14:paraId="410393DD" w14:textId="730741C0">
      <w:pPr>
        <w:pStyle w:val="Normal"/>
        <w:rPr>
          <w:rFonts w:ascii="Arial Nova" w:hAnsi="Arial Nova" w:eastAsia="Arial Nova" w:cs="Arial Nova"/>
          <w:b w:val="1"/>
          <w:bCs w:val="1"/>
          <w:sz w:val="22"/>
          <w:szCs w:val="22"/>
        </w:rPr>
      </w:pPr>
      <w:r w:rsidRPr="4197BB89" w:rsidR="61733797">
        <w:rPr>
          <w:rFonts w:ascii="Arial Nova" w:hAnsi="Arial Nova" w:eastAsia="Arial Nova" w:cs="Arial Nova"/>
          <w:b w:val="1"/>
          <w:bCs w:val="1"/>
          <w:sz w:val="22"/>
          <w:szCs w:val="22"/>
        </w:rPr>
        <w:t>Required Health and Social Care Support Services</w:t>
      </w:r>
    </w:p>
    <w:p w:rsidR="61733797" w:rsidP="4197BB89" w:rsidRDefault="61733797" w14:paraId="2EF300ED" w14:textId="76798618">
      <w:pPr>
        <w:pStyle w:val="Normal"/>
        <w:rPr>
          <w:rFonts w:ascii="Arial Nova" w:hAnsi="Arial Nova" w:eastAsia="Arial Nova" w:cs="Arial Nova"/>
          <w:sz w:val="22"/>
          <w:szCs w:val="22"/>
        </w:rPr>
      </w:pPr>
      <w:r w:rsidRPr="4197BB89" w:rsidR="61733797">
        <w:rPr>
          <w:rFonts w:ascii="Arial Nova" w:hAnsi="Arial Nova" w:eastAsia="Arial Nova" w:cs="Arial Nova"/>
          <w:sz w:val="22"/>
          <w:szCs w:val="22"/>
        </w:rPr>
        <w:t>Addressing the complex needs of stroke survivors requires a seamless integration of multidisciplinary health and social care services. Following the acute phase of treatment, the transition to Early Supported Discharge (ESD) teams is critical. ESD services provide intensive rehabilitation within the patient’s home environment, which has been shown to improve functional outcomes and reduce the duration of hospital stays. According to the National Health Service (NHS, 2023), "access to community-based stroke-specific rehabilitation, including physiotherapy, occupational therapy, and speech and language therapy, is essential for maximizing neuroplasticity and regaining physical independence." Without these specialized services, survivors face a significantly higher risk of permanent disability and hospital readmission.</w:t>
      </w:r>
    </w:p>
    <w:p w:rsidR="61733797" w:rsidP="4197BB89" w:rsidRDefault="61733797" w14:paraId="306F02D1" w14:textId="0C4C8F6A">
      <w:pPr>
        <w:pStyle w:val="Normal"/>
        <w:rPr>
          <w:rFonts w:ascii="Arial Nova" w:hAnsi="Arial Nova" w:eastAsia="Arial Nova" w:cs="Arial Nova"/>
          <w:sz w:val="22"/>
          <w:szCs w:val="22"/>
        </w:rPr>
      </w:pPr>
      <w:r w:rsidRPr="4197BB89" w:rsidR="61733797">
        <w:rPr>
          <w:rFonts w:ascii="Arial Nova" w:hAnsi="Arial Nova" w:eastAsia="Arial Nova" w:cs="Arial Nova"/>
          <w:sz w:val="22"/>
          <w:szCs w:val="22"/>
        </w:rPr>
        <w:t xml:space="preserve">In addition to clinical rehabilitation, long-term social care support is vital for meeting the non-medical needs of affected individuals. This includes the provision of home care assistants to aid with personal care, as well as structural home adaptations—such as ramps and handrails—to ensure a safe living environment. The Care Act 2014 mandates that local authorities must assess and meet the needs of both the survivor and their unpaid carers. As noted by Carers UK (2024), "comprehensive support services must include respite care and emotional counselling for family members, who often provide the equivalent of full-time nursing care without professional training." This </w:t>
      </w:r>
      <w:r w:rsidRPr="4197BB89" w:rsidR="61733797">
        <w:rPr>
          <w:rFonts w:ascii="Arial Nova" w:hAnsi="Arial Nova" w:eastAsia="Arial Nova" w:cs="Arial Nova"/>
          <w:sz w:val="22"/>
          <w:szCs w:val="22"/>
        </w:rPr>
        <w:t>holistic approach</w:t>
      </w:r>
      <w:r w:rsidRPr="4197BB89" w:rsidR="61733797">
        <w:rPr>
          <w:rFonts w:ascii="Arial Nova" w:hAnsi="Arial Nova" w:eastAsia="Arial Nova" w:cs="Arial Nova"/>
          <w:sz w:val="22"/>
          <w:szCs w:val="22"/>
        </w:rPr>
        <w:t xml:space="preserve"> ensures that the burden of care does not lead to caregiver burnout or further family crisis.</w:t>
      </w:r>
    </w:p>
    <w:p w:rsidR="61733797" w:rsidP="4197BB89" w:rsidRDefault="61733797" w14:paraId="5BC5E93E" w14:textId="0E913DB2">
      <w:pPr>
        <w:pStyle w:val="Normal"/>
        <w:rPr>
          <w:rFonts w:ascii="Arial Nova" w:hAnsi="Arial Nova" w:eastAsia="Arial Nova" w:cs="Arial Nova"/>
          <w:sz w:val="22"/>
          <w:szCs w:val="22"/>
        </w:rPr>
      </w:pPr>
      <w:r w:rsidRPr="4197BB89" w:rsidR="61733797">
        <w:rPr>
          <w:rFonts w:ascii="Arial Nova" w:hAnsi="Arial Nova" w:eastAsia="Arial Nova" w:cs="Arial Nova"/>
          <w:sz w:val="22"/>
          <w:szCs w:val="22"/>
        </w:rPr>
        <w:t xml:space="preserve">Finally, third-sector </w:t>
      </w:r>
      <w:r w:rsidRPr="4197BB89" w:rsidR="61733797">
        <w:rPr>
          <w:rFonts w:ascii="Arial Nova" w:hAnsi="Arial Nova" w:eastAsia="Arial Nova" w:cs="Arial Nova"/>
          <w:sz w:val="22"/>
          <w:szCs w:val="22"/>
        </w:rPr>
        <w:t>organisations</w:t>
      </w:r>
      <w:r w:rsidRPr="4197BB89" w:rsidR="61733797">
        <w:rPr>
          <w:rFonts w:ascii="Arial Nova" w:hAnsi="Arial Nova" w:eastAsia="Arial Nova" w:cs="Arial Nova"/>
          <w:sz w:val="22"/>
          <w:szCs w:val="22"/>
        </w:rPr>
        <w:t xml:space="preserve"> and community peer-support groups play an indispensable role in social reintegration. Services such as 'Stroke Clubs' and vocational rehabilitation help survivors overcome social isolation and, where possible, return to the workforce. By bridging the gap between clinical discharge and long-term community living, these integrated health and social care services provide the necessary framework for survivors to rebuild their lives with dignity and purpose.</w:t>
      </w:r>
    </w:p>
    <w:p w:rsidR="4197BB89" w:rsidP="4197BB89" w:rsidRDefault="4197BB89" w14:paraId="70A5F396" w14:textId="43198BD9">
      <w:pPr>
        <w:pStyle w:val="Normal"/>
        <w:rPr>
          <w:rFonts w:ascii="Arial Nova" w:hAnsi="Arial Nova" w:eastAsia="Arial Nova" w:cs="Arial Nova"/>
          <w:sz w:val="22"/>
          <w:szCs w:val="22"/>
        </w:rPr>
      </w:pPr>
    </w:p>
    <w:p w:rsidR="4197BB89" w:rsidP="4197BB89" w:rsidRDefault="4197BB89" w14:paraId="4C104391" w14:textId="6D79DD99">
      <w:pPr>
        <w:pStyle w:val="Normal"/>
        <w:rPr>
          <w:rFonts w:ascii="Arial Nova" w:hAnsi="Arial Nova" w:eastAsia="Arial Nova" w:cs="Arial Nova"/>
          <w:sz w:val="22"/>
          <w:szCs w:val="22"/>
        </w:rPr>
      </w:pPr>
    </w:p>
    <w:p w:rsidR="4197BB89" w:rsidP="4197BB89" w:rsidRDefault="4197BB89" w14:paraId="69A5D274" w14:textId="639B1CCA">
      <w:pPr>
        <w:pStyle w:val="Normal"/>
        <w:rPr>
          <w:rFonts w:ascii="Arial Nova" w:hAnsi="Arial Nova" w:eastAsia="Arial Nova" w:cs="Arial Nova"/>
          <w:sz w:val="22"/>
          <w:szCs w:val="22"/>
        </w:rPr>
      </w:pPr>
    </w:p>
    <w:p w:rsidR="4197BB89" w:rsidP="4197BB89" w:rsidRDefault="4197BB89" w14:paraId="1268708E" w14:textId="77AE00D7">
      <w:pPr>
        <w:pStyle w:val="Normal"/>
        <w:rPr>
          <w:rFonts w:ascii="Arial Nova" w:hAnsi="Arial Nova" w:eastAsia="Arial Nova" w:cs="Arial Nova"/>
          <w:sz w:val="22"/>
          <w:szCs w:val="22"/>
        </w:rPr>
      </w:pPr>
    </w:p>
    <w:p w:rsidR="4197BB89" w:rsidP="4197BB89" w:rsidRDefault="4197BB89" w14:paraId="377C02C2" w14:textId="6CB166C9">
      <w:pPr>
        <w:pStyle w:val="Normal"/>
        <w:rPr>
          <w:rFonts w:ascii="Arial Nova" w:hAnsi="Arial Nova" w:eastAsia="Arial Nova" w:cs="Arial Nova"/>
          <w:sz w:val="22"/>
          <w:szCs w:val="22"/>
        </w:rPr>
      </w:pPr>
    </w:p>
    <w:p w:rsidR="4197BB89" w:rsidP="4197BB89" w:rsidRDefault="4197BB89" w14:paraId="444279B1" w14:textId="7AEAD8D5">
      <w:pPr>
        <w:pStyle w:val="Normal"/>
        <w:rPr>
          <w:rFonts w:ascii="Arial Nova" w:hAnsi="Arial Nova" w:eastAsia="Arial Nova" w:cs="Arial Nova"/>
          <w:sz w:val="22"/>
          <w:szCs w:val="22"/>
        </w:rPr>
      </w:pPr>
    </w:p>
    <w:p w:rsidR="4197BB89" w:rsidP="4197BB89" w:rsidRDefault="4197BB89" w14:paraId="670B6125" w14:textId="4A21EF55">
      <w:pPr>
        <w:pStyle w:val="Normal"/>
        <w:rPr>
          <w:rFonts w:ascii="Arial Nova" w:hAnsi="Arial Nova" w:eastAsia="Arial Nova" w:cs="Arial Nova"/>
          <w:sz w:val="22"/>
          <w:szCs w:val="22"/>
        </w:rPr>
      </w:pPr>
    </w:p>
    <w:p w:rsidR="4197BB89" w:rsidP="4197BB89" w:rsidRDefault="4197BB89" w14:paraId="6CDF5DE7" w14:textId="4263F369">
      <w:pPr>
        <w:pStyle w:val="Normal"/>
        <w:rPr>
          <w:rFonts w:ascii="Arial Nova" w:hAnsi="Arial Nova" w:eastAsia="Arial Nova" w:cs="Arial Nova"/>
          <w:sz w:val="22"/>
          <w:szCs w:val="22"/>
        </w:rPr>
      </w:pPr>
    </w:p>
    <w:p w:rsidR="4197BB89" w:rsidP="4197BB89" w:rsidRDefault="4197BB89" w14:paraId="41765421" w14:textId="368D6280">
      <w:pPr>
        <w:pStyle w:val="Normal"/>
        <w:rPr>
          <w:rFonts w:ascii="Arial Nova" w:hAnsi="Arial Nova" w:eastAsia="Arial Nova" w:cs="Arial Nova"/>
          <w:sz w:val="22"/>
          <w:szCs w:val="22"/>
        </w:rPr>
      </w:pPr>
    </w:p>
    <w:p w:rsidR="4197BB89" w:rsidP="4197BB89" w:rsidRDefault="4197BB89" w14:paraId="72FEF86D" w14:textId="7056F31B">
      <w:pPr>
        <w:pStyle w:val="Normal"/>
        <w:rPr>
          <w:rFonts w:ascii="Arial Nova" w:hAnsi="Arial Nova" w:eastAsia="Arial Nova" w:cs="Arial Nova"/>
          <w:sz w:val="22"/>
          <w:szCs w:val="22"/>
        </w:rPr>
      </w:pPr>
    </w:p>
    <w:p w:rsidR="4197BB89" w:rsidP="4197BB89" w:rsidRDefault="4197BB89" w14:paraId="31F0991D" w14:textId="3C6C1475">
      <w:pPr>
        <w:pStyle w:val="Normal"/>
        <w:rPr>
          <w:rFonts w:ascii="Arial Nova" w:hAnsi="Arial Nova" w:eastAsia="Arial Nova" w:cs="Arial Nova"/>
          <w:sz w:val="22"/>
          <w:szCs w:val="22"/>
        </w:rPr>
      </w:pPr>
    </w:p>
    <w:p w:rsidR="4197BB89" w:rsidP="4197BB89" w:rsidRDefault="4197BB89" w14:paraId="042DF43D" w14:textId="53CE2C01">
      <w:pPr>
        <w:pStyle w:val="Normal"/>
        <w:rPr>
          <w:rFonts w:ascii="Arial Nova" w:hAnsi="Arial Nova" w:eastAsia="Arial Nova" w:cs="Arial Nova"/>
          <w:sz w:val="22"/>
          <w:szCs w:val="22"/>
        </w:rPr>
      </w:pPr>
    </w:p>
    <w:p w:rsidR="4197BB89" w:rsidP="4197BB89" w:rsidRDefault="4197BB89" w14:paraId="11636D85" w14:textId="1BD2CFE3">
      <w:pPr>
        <w:pStyle w:val="Normal"/>
        <w:rPr>
          <w:rFonts w:ascii="Arial Nova" w:hAnsi="Arial Nova" w:eastAsia="Arial Nova" w:cs="Arial Nova"/>
          <w:sz w:val="22"/>
          <w:szCs w:val="22"/>
        </w:rPr>
      </w:pPr>
    </w:p>
    <w:p w:rsidR="4197BB89" w:rsidP="4197BB89" w:rsidRDefault="4197BB89" w14:paraId="102B2D8D" w14:textId="3AA8DDB9">
      <w:pPr>
        <w:pStyle w:val="Normal"/>
        <w:rPr>
          <w:rFonts w:ascii="Arial Nova" w:hAnsi="Arial Nova" w:eastAsia="Arial Nova" w:cs="Arial Nova"/>
          <w:sz w:val="22"/>
          <w:szCs w:val="22"/>
        </w:rPr>
      </w:pPr>
    </w:p>
    <w:p w:rsidR="4197BB89" w:rsidP="4197BB89" w:rsidRDefault="4197BB89" w14:paraId="76905FBD" w14:textId="0A9CDA7B">
      <w:pPr>
        <w:pStyle w:val="Normal"/>
        <w:rPr>
          <w:rFonts w:ascii="Arial Nova" w:hAnsi="Arial Nova" w:eastAsia="Arial Nova" w:cs="Arial Nova"/>
          <w:sz w:val="22"/>
          <w:szCs w:val="22"/>
        </w:rPr>
      </w:pPr>
    </w:p>
    <w:p w:rsidR="4197BB89" w:rsidP="4197BB89" w:rsidRDefault="4197BB89" w14:paraId="6E0D136F" w14:textId="00CF1BB2">
      <w:pPr>
        <w:pStyle w:val="Normal"/>
        <w:rPr>
          <w:rFonts w:ascii="Arial Nova" w:hAnsi="Arial Nova" w:eastAsia="Arial Nova" w:cs="Arial Nova"/>
          <w:sz w:val="22"/>
          <w:szCs w:val="22"/>
        </w:rPr>
      </w:pPr>
    </w:p>
    <w:p w:rsidR="4197BB89" w:rsidP="4197BB89" w:rsidRDefault="4197BB89" w14:paraId="069AD4A3" w14:textId="2D6A9233">
      <w:pPr>
        <w:pStyle w:val="Normal"/>
        <w:rPr>
          <w:rFonts w:ascii="Arial Nova" w:hAnsi="Arial Nova" w:eastAsia="Arial Nova" w:cs="Arial Nova"/>
          <w:sz w:val="22"/>
          <w:szCs w:val="22"/>
        </w:rPr>
      </w:pPr>
    </w:p>
    <w:p w:rsidR="0356CA8C" w:rsidP="4197BB89" w:rsidRDefault="0356CA8C" w14:paraId="49231E6D" w14:textId="7849B9DE">
      <w:pPr>
        <w:pStyle w:val="Normal"/>
        <w:rPr>
          <w:rFonts w:ascii="Arial Nova" w:hAnsi="Arial Nova" w:eastAsia="Arial Nova" w:cs="Arial Nova"/>
          <w:b w:val="1"/>
          <w:bCs w:val="1"/>
          <w:sz w:val="22"/>
          <w:szCs w:val="22"/>
        </w:rPr>
      </w:pPr>
      <w:r w:rsidRPr="4197BB89" w:rsidR="0356CA8C">
        <w:rPr>
          <w:rFonts w:ascii="Arial Nova" w:hAnsi="Arial Nova" w:eastAsia="Arial Nova" w:cs="Arial Nova"/>
          <w:b w:val="1"/>
          <w:bCs w:val="1"/>
          <w:sz w:val="22"/>
          <w:szCs w:val="22"/>
        </w:rPr>
        <w:t>Revised Conclusion</w:t>
      </w:r>
    </w:p>
    <w:p w:rsidR="0356CA8C" w:rsidP="4197BB89" w:rsidRDefault="0356CA8C" w14:paraId="46CA4BCB" w14:textId="10DD513A">
      <w:pPr>
        <w:pStyle w:val="Normal"/>
        <w:rPr>
          <w:rFonts w:ascii="Arial Nova" w:hAnsi="Arial Nova" w:eastAsia="Arial Nova" w:cs="Arial Nova"/>
          <w:sz w:val="22"/>
          <w:szCs w:val="22"/>
        </w:rPr>
      </w:pPr>
      <w:r w:rsidRPr="4197BB89" w:rsidR="0356CA8C">
        <w:rPr>
          <w:rFonts w:ascii="Arial Nova" w:hAnsi="Arial Nova" w:eastAsia="Arial Nova" w:cs="Arial Nova"/>
          <w:sz w:val="22"/>
          <w:szCs w:val="22"/>
        </w:rPr>
        <w:t xml:space="preserve">In summary, stroke </w:t>
      </w:r>
      <w:r w:rsidRPr="4197BB89" w:rsidR="0356CA8C">
        <w:rPr>
          <w:rFonts w:ascii="Arial Nova" w:hAnsi="Arial Nova" w:eastAsia="Arial Nova" w:cs="Arial Nova"/>
          <w:sz w:val="22"/>
          <w:szCs w:val="22"/>
        </w:rPr>
        <w:t>represents</w:t>
      </w:r>
      <w:r w:rsidRPr="4197BB89" w:rsidR="0356CA8C">
        <w:rPr>
          <w:rFonts w:ascii="Arial Nova" w:hAnsi="Arial Nova" w:eastAsia="Arial Nova" w:cs="Arial Nova"/>
          <w:sz w:val="22"/>
          <w:szCs w:val="22"/>
        </w:rPr>
        <w:t xml:space="preserve"> a profound public health priority in the United Kingdom, </w:t>
      </w:r>
      <w:r w:rsidRPr="4197BB89" w:rsidR="0356CA8C">
        <w:rPr>
          <w:rFonts w:ascii="Arial Nova" w:hAnsi="Arial Nova" w:eastAsia="Arial Nova" w:cs="Arial Nova"/>
          <w:sz w:val="22"/>
          <w:szCs w:val="22"/>
        </w:rPr>
        <w:t>necessitating</w:t>
      </w:r>
      <w:r w:rsidRPr="4197BB89" w:rsidR="0356CA8C">
        <w:rPr>
          <w:rFonts w:ascii="Arial Nova" w:hAnsi="Arial Nova" w:eastAsia="Arial Nova" w:cs="Arial Nova"/>
          <w:sz w:val="22"/>
          <w:szCs w:val="22"/>
        </w:rPr>
        <w:t xml:space="preserve"> a sophisticated, multi-sectoral response that spans from acute clinical intervention to long-term community reintegration. This report has </w:t>
      </w:r>
      <w:r w:rsidRPr="4197BB89" w:rsidR="0356CA8C">
        <w:rPr>
          <w:rFonts w:ascii="Arial Nova" w:hAnsi="Arial Nova" w:eastAsia="Arial Nova" w:cs="Arial Nova"/>
          <w:sz w:val="22"/>
          <w:szCs w:val="22"/>
        </w:rPr>
        <w:t>demonstrated</w:t>
      </w:r>
      <w:r w:rsidRPr="4197BB89" w:rsidR="0356CA8C">
        <w:rPr>
          <w:rFonts w:ascii="Arial Nova" w:hAnsi="Arial Nova" w:eastAsia="Arial Nova" w:cs="Arial Nova"/>
          <w:sz w:val="22"/>
          <w:szCs w:val="22"/>
        </w:rPr>
        <w:t xml:space="preserve"> that effective management is predicated on robust monitoring through frameworks like the SSNAP audit, alongside the proactive mitigation of modifiable risk factors—most notably hypertension and lifestyle-related vulnerabilities. The pervasive physical, psychological, and socio-economic consequences of stroke underscore the critical need for a seamless continuum of care. As </w:t>
      </w:r>
      <w:r w:rsidRPr="4197BB89" w:rsidR="0356CA8C">
        <w:rPr>
          <w:rFonts w:ascii="Arial Nova" w:hAnsi="Arial Nova" w:eastAsia="Arial Nova" w:cs="Arial Nova"/>
          <w:sz w:val="22"/>
          <w:szCs w:val="22"/>
        </w:rPr>
        <w:t>evidenced</w:t>
      </w:r>
      <w:r w:rsidRPr="4197BB89" w:rsidR="0356CA8C">
        <w:rPr>
          <w:rFonts w:ascii="Arial Nova" w:hAnsi="Arial Nova" w:eastAsia="Arial Nova" w:cs="Arial Nova"/>
          <w:sz w:val="22"/>
          <w:szCs w:val="22"/>
        </w:rPr>
        <w:t xml:space="preserve"> throughout this analysis, the integration of specialized health and social services is not merely a clinical requirement but a vital strategy for addressing systemic health inequalities and enhancing the longitudinal quality of life for survivors. By prioritizing evidence-based prevention and </w:t>
      </w:r>
      <w:r w:rsidRPr="4197BB89" w:rsidR="0356CA8C">
        <w:rPr>
          <w:rFonts w:ascii="Arial Nova" w:hAnsi="Arial Nova" w:eastAsia="Arial Nova" w:cs="Arial Nova"/>
          <w:sz w:val="22"/>
          <w:szCs w:val="22"/>
        </w:rPr>
        <w:t>maintaining</w:t>
      </w:r>
      <w:r w:rsidRPr="4197BB89" w:rsidR="0356CA8C">
        <w:rPr>
          <w:rFonts w:ascii="Arial Nova" w:hAnsi="Arial Nova" w:eastAsia="Arial Nova" w:cs="Arial Nova"/>
          <w:sz w:val="22"/>
          <w:szCs w:val="22"/>
        </w:rPr>
        <w:t xml:space="preserve"> a holistic, patient-centered approach to rehabilitation, public health initiatives can significantly alleviate the national burden of stroke and foster more resilient, supported communities.</w:t>
      </w:r>
    </w:p>
    <w:p w:rsidR="4197BB89" w:rsidP="4197BB89" w:rsidRDefault="4197BB89" w14:paraId="76FBC1F5" w14:textId="0F82C030">
      <w:pPr>
        <w:pStyle w:val="Normal"/>
        <w:rPr>
          <w:rFonts w:ascii="Arial Nova" w:hAnsi="Arial Nova" w:eastAsia="Arial Nova" w:cs="Arial Nova"/>
          <w:sz w:val="22"/>
          <w:szCs w:val="22"/>
        </w:rPr>
      </w:pPr>
    </w:p>
    <w:p w:rsidR="4197BB89" w:rsidP="4197BB89" w:rsidRDefault="4197BB89" w14:paraId="7738C1B7" w14:textId="31BD69CA">
      <w:pPr>
        <w:pStyle w:val="Normal"/>
        <w:rPr>
          <w:rFonts w:ascii="Arial Nova" w:hAnsi="Arial Nova" w:eastAsia="Arial Nova" w:cs="Arial Nova"/>
          <w:sz w:val="22"/>
          <w:szCs w:val="22"/>
        </w:rPr>
      </w:pPr>
    </w:p>
    <w:p w:rsidR="4197BB89" w:rsidP="4197BB89" w:rsidRDefault="4197BB89" w14:paraId="21B98813" w14:textId="43A4C642">
      <w:pPr>
        <w:pStyle w:val="Normal"/>
        <w:rPr>
          <w:rFonts w:ascii="Arial Nova" w:hAnsi="Arial Nova" w:eastAsia="Arial Nova" w:cs="Arial Nova"/>
          <w:sz w:val="22"/>
          <w:szCs w:val="22"/>
        </w:rPr>
      </w:pPr>
    </w:p>
    <w:p w:rsidR="4197BB89" w:rsidP="4197BB89" w:rsidRDefault="4197BB89" w14:paraId="073B1621" w14:textId="5FDE1D7E">
      <w:pPr>
        <w:pStyle w:val="Normal"/>
        <w:rPr>
          <w:rFonts w:ascii="Arial Nova" w:hAnsi="Arial Nova" w:eastAsia="Arial Nova" w:cs="Arial Nova"/>
          <w:sz w:val="22"/>
          <w:szCs w:val="22"/>
        </w:rPr>
      </w:pPr>
    </w:p>
    <w:p w:rsidR="4197BB89" w:rsidP="4197BB89" w:rsidRDefault="4197BB89" w14:paraId="1831FEB3" w14:textId="1DCD15A2">
      <w:pPr>
        <w:pStyle w:val="Normal"/>
        <w:rPr>
          <w:rFonts w:ascii="Arial Nova" w:hAnsi="Arial Nova" w:eastAsia="Arial Nova" w:cs="Arial Nova"/>
          <w:sz w:val="22"/>
          <w:szCs w:val="22"/>
        </w:rPr>
      </w:pPr>
    </w:p>
    <w:p w:rsidR="4197BB89" w:rsidP="4197BB89" w:rsidRDefault="4197BB89" w14:paraId="13C5A7F8" w14:textId="4D9937E7">
      <w:pPr>
        <w:pStyle w:val="Normal"/>
        <w:rPr>
          <w:rFonts w:ascii="Arial Nova" w:hAnsi="Arial Nova" w:eastAsia="Arial Nova" w:cs="Arial Nova"/>
          <w:sz w:val="22"/>
          <w:szCs w:val="22"/>
        </w:rPr>
      </w:pPr>
    </w:p>
    <w:p w:rsidR="4197BB89" w:rsidP="4197BB89" w:rsidRDefault="4197BB89" w14:paraId="352E1BB3" w14:textId="0930B0B5">
      <w:pPr>
        <w:pStyle w:val="Normal"/>
        <w:rPr>
          <w:rFonts w:ascii="Arial Nova" w:hAnsi="Arial Nova" w:eastAsia="Arial Nova" w:cs="Arial Nova"/>
          <w:sz w:val="22"/>
          <w:szCs w:val="22"/>
        </w:rPr>
      </w:pPr>
    </w:p>
    <w:p w:rsidR="4197BB89" w:rsidP="4197BB89" w:rsidRDefault="4197BB89" w14:paraId="4DE3F68D" w14:textId="402804F4">
      <w:pPr>
        <w:pStyle w:val="Normal"/>
        <w:rPr>
          <w:rFonts w:ascii="Arial Nova" w:hAnsi="Arial Nova" w:eastAsia="Arial Nova" w:cs="Arial Nova"/>
          <w:sz w:val="22"/>
          <w:szCs w:val="22"/>
        </w:rPr>
      </w:pPr>
    </w:p>
    <w:p w:rsidR="4197BB89" w:rsidP="4197BB89" w:rsidRDefault="4197BB89" w14:paraId="01D23E18" w14:textId="04676A9D">
      <w:pPr>
        <w:pStyle w:val="Normal"/>
        <w:rPr>
          <w:rFonts w:ascii="Arial Nova" w:hAnsi="Arial Nova" w:eastAsia="Arial Nova" w:cs="Arial Nova"/>
          <w:sz w:val="22"/>
          <w:szCs w:val="22"/>
        </w:rPr>
      </w:pPr>
    </w:p>
    <w:p w:rsidR="4197BB89" w:rsidP="4197BB89" w:rsidRDefault="4197BB89" w14:paraId="7F93B0BA" w14:textId="0034C0BB">
      <w:pPr>
        <w:pStyle w:val="Normal"/>
        <w:rPr>
          <w:rFonts w:ascii="Arial Nova" w:hAnsi="Arial Nova" w:eastAsia="Arial Nova" w:cs="Arial Nova"/>
          <w:sz w:val="22"/>
          <w:szCs w:val="22"/>
        </w:rPr>
      </w:pPr>
    </w:p>
    <w:p w:rsidR="4197BB89" w:rsidP="4197BB89" w:rsidRDefault="4197BB89" w14:paraId="7610A466" w14:textId="4B75D46C">
      <w:pPr>
        <w:pStyle w:val="Normal"/>
        <w:rPr>
          <w:rFonts w:ascii="Arial Nova" w:hAnsi="Arial Nova" w:eastAsia="Arial Nova" w:cs="Arial Nova"/>
          <w:sz w:val="22"/>
          <w:szCs w:val="22"/>
        </w:rPr>
      </w:pPr>
    </w:p>
    <w:p w:rsidR="4197BB89" w:rsidP="4197BB89" w:rsidRDefault="4197BB89" w14:paraId="434D93C5" w14:textId="209FB379">
      <w:pPr>
        <w:pStyle w:val="Normal"/>
        <w:rPr>
          <w:rFonts w:ascii="Arial Nova" w:hAnsi="Arial Nova" w:eastAsia="Arial Nova" w:cs="Arial Nova"/>
          <w:sz w:val="22"/>
          <w:szCs w:val="22"/>
        </w:rPr>
      </w:pPr>
    </w:p>
    <w:p w:rsidR="4197BB89" w:rsidP="4197BB89" w:rsidRDefault="4197BB89" w14:paraId="5278B551" w14:textId="4CD8242F">
      <w:pPr>
        <w:pStyle w:val="Normal"/>
        <w:rPr>
          <w:rFonts w:ascii="Arial Nova" w:hAnsi="Arial Nova" w:eastAsia="Arial Nova" w:cs="Arial Nova"/>
          <w:sz w:val="22"/>
          <w:szCs w:val="22"/>
        </w:rPr>
      </w:pPr>
    </w:p>
    <w:p w:rsidR="4197BB89" w:rsidP="4197BB89" w:rsidRDefault="4197BB89" w14:paraId="154CD6C1" w14:textId="7A5D17BE">
      <w:pPr>
        <w:pStyle w:val="Normal"/>
        <w:rPr>
          <w:rFonts w:ascii="Arial Nova" w:hAnsi="Arial Nova" w:eastAsia="Arial Nova" w:cs="Arial Nova"/>
          <w:sz w:val="22"/>
          <w:szCs w:val="22"/>
        </w:rPr>
      </w:pPr>
    </w:p>
    <w:p w:rsidR="4197BB89" w:rsidP="4197BB89" w:rsidRDefault="4197BB89" w14:paraId="62A8E514" w14:textId="49A5AFDE">
      <w:pPr>
        <w:pStyle w:val="Normal"/>
        <w:rPr>
          <w:rFonts w:ascii="Arial Nova" w:hAnsi="Arial Nova" w:eastAsia="Arial Nova" w:cs="Arial Nova"/>
          <w:sz w:val="22"/>
          <w:szCs w:val="22"/>
        </w:rPr>
      </w:pPr>
    </w:p>
    <w:p w:rsidR="4197BB89" w:rsidP="4197BB89" w:rsidRDefault="4197BB89" w14:paraId="56B925EC" w14:textId="348CEF3B">
      <w:pPr>
        <w:pStyle w:val="Normal"/>
        <w:rPr>
          <w:rFonts w:ascii="Arial Nova" w:hAnsi="Arial Nova" w:eastAsia="Arial Nova" w:cs="Arial Nova"/>
          <w:sz w:val="22"/>
          <w:szCs w:val="22"/>
        </w:rPr>
      </w:pPr>
    </w:p>
    <w:p w:rsidR="0356CA8C" w:rsidP="4197BB89" w:rsidRDefault="0356CA8C" w14:paraId="7E2A8DD9" w14:textId="19FA9AED">
      <w:pPr>
        <w:pStyle w:val="Normal"/>
        <w:rPr>
          <w:rFonts w:ascii="Arial Nova" w:hAnsi="Arial Nova" w:eastAsia="Arial Nova" w:cs="Arial Nova"/>
          <w:b w:val="1"/>
          <w:bCs w:val="1"/>
          <w:sz w:val="22"/>
          <w:szCs w:val="22"/>
        </w:rPr>
      </w:pPr>
      <w:r w:rsidRPr="4197BB89" w:rsidR="0356CA8C">
        <w:rPr>
          <w:rFonts w:ascii="Arial Nova" w:hAnsi="Arial Nova" w:eastAsia="Arial Nova" w:cs="Arial Nova"/>
          <w:b w:val="1"/>
          <w:bCs w:val="1"/>
          <w:sz w:val="22"/>
          <w:szCs w:val="22"/>
        </w:rPr>
        <w:t>Reference List</w:t>
      </w:r>
    </w:p>
    <w:p w:rsidR="4DAB91B3" w:rsidP="4197BB89" w:rsidRDefault="4DAB91B3" w14:paraId="44E13103" w14:textId="77592B25">
      <w:pPr>
        <w:pStyle w:val="Normal"/>
        <w:rPr>
          <w:rFonts w:ascii="Arial Nova" w:hAnsi="Arial Nova" w:eastAsia="Arial Nova" w:cs="Arial Nova"/>
          <w:sz w:val="22"/>
          <w:szCs w:val="22"/>
        </w:rPr>
      </w:pPr>
      <w:r w:rsidRPr="4197BB89" w:rsidR="4DAB91B3">
        <w:rPr>
          <w:rFonts w:ascii="Arial Nova" w:hAnsi="Arial Nova" w:eastAsia="Arial Nova" w:cs="Arial Nova"/>
          <w:sz w:val="22"/>
          <w:szCs w:val="22"/>
        </w:rPr>
        <w:t>-</w:t>
      </w:r>
      <w:r w:rsidRPr="4197BB89" w:rsidR="0356CA8C">
        <w:rPr>
          <w:rFonts w:ascii="Arial Nova" w:hAnsi="Arial Nova" w:eastAsia="Arial Nova" w:cs="Arial Nova"/>
          <w:sz w:val="22"/>
          <w:szCs w:val="22"/>
        </w:rPr>
        <w:t xml:space="preserve"> British Heart Foundation (2023) Stroke: Risk factors and prevention. Available at: </w:t>
      </w:r>
      <w:hyperlink r:id="R2099335d3b4f402f">
        <w:r w:rsidRPr="4197BB89" w:rsidR="0356CA8C">
          <w:rPr>
            <w:rFonts w:ascii="Arial Nova" w:hAnsi="Arial Nova" w:eastAsia="Arial Nova" w:cs="Arial Nova"/>
            <w:sz w:val="22"/>
            <w:szCs w:val="22"/>
          </w:rPr>
          <w:t>https://www.bhf.org.uk</w:t>
        </w:r>
      </w:hyperlink>
      <w:r w:rsidRPr="4197BB89" w:rsidR="0356CA8C">
        <w:rPr>
          <w:rFonts w:ascii="Arial Nova" w:hAnsi="Arial Nova" w:eastAsia="Arial Nova" w:cs="Arial Nova"/>
          <w:sz w:val="22"/>
          <w:szCs w:val="22"/>
        </w:rPr>
        <w:t xml:space="preserve"> (Accessed: 5 April 2026).</w:t>
      </w:r>
    </w:p>
    <w:p w:rsidR="4D842A8D" w:rsidP="4197BB89" w:rsidRDefault="4D842A8D" w14:paraId="76600B6E" w14:textId="0CAFB01D">
      <w:pPr>
        <w:pStyle w:val="Normal"/>
        <w:rPr>
          <w:rFonts w:ascii="Arial Nova" w:hAnsi="Arial Nova" w:eastAsia="Arial Nova" w:cs="Arial Nova"/>
          <w:sz w:val="22"/>
          <w:szCs w:val="22"/>
        </w:rPr>
      </w:pPr>
      <w:r w:rsidRPr="4197BB89" w:rsidR="4D842A8D">
        <w:rPr>
          <w:rFonts w:ascii="Arial Nova" w:hAnsi="Arial Nova" w:eastAsia="Arial Nova" w:cs="Arial Nova"/>
          <w:sz w:val="22"/>
          <w:szCs w:val="22"/>
        </w:rPr>
        <w:t>-</w:t>
      </w:r>
      <w:r w:rsidRPr="4197BB89" w:rsidR="0356CA8C">
        <w:rPr>
          <w:rFonts w:ascii="Arial Nova" w:hAnsi="Arial Nova" w:eastAsia="Arial Nova" w:cs="Arial Nova"/>
          <w:sz w:val="22"/>
          <w:szCs w:val="22"/>
        </w:rPr>
        <w:t xml:space="preserve"> Carers UK (2024) The state of caring: Supporting unpaid carers of stroke survivors. London: Carers UK.</w:t>
      </w:r>
    </w:p>
    <w:p w:rsidR="1CFBEFEB" w:rsidP="4197BB89" w:rsidRDefault="1CFBEFEB" w14:paraId="50F967E4" w14:textId="046DFE1C">
      <w:pPr>
        <w:pStyle w:val="Normal"/>
        <w:rPr>
          <w:rFonts w:ascii="Arial Nova" w:hAnsi="Arial Nova" w:eastAsia="Arial Nova" w:cs="Arial Nova"/>
          <w:sz w:val="22"/>
          <w:szCs w:val="22"/>
        </w:rPr>
      </w:pPr>
      <w:r w:rsidRPr="4197BB89" w:rsidR="1CFBEFEB">
        <w:rPr>
          <w:rFonts w:ascii="Arial Nova" w:hAnsi="Arial Nova" w:eastAsia="Arial Nova" w:cs="Arial Nova"/>
          <w:sz w:val="22"/>
          <w:szCs w:val="22"/>
        </w:rPr>
        <w:t>-</w:t>
      </w:r>
      <w:r w:rsidRPr="4197BB89" w:rsidR="0356CA8C">
        <w:rPr>
          <w:rFonts w:ascii="Arial Nova" w:hAnsi="Arial Nova" w:eastAsia="Arial Nova" w:cs="Arial Nova"/>
          <w:sz w:val="22"/>
          <w:szCs w:val="22"/>
        </w:rPr>
        <w:t xml:space="preserve"> Department of Health and Social Care (2024) National Stroke Strategy: Progress and </w:t>
      </w:r>
      <w:r w:rsidRPr="4197BB89" w:rsidR="0356CA8C">
        <w:rPr>
          <w:rFonts w:ascii="Arial Nova" w:hAnsi="Arial Nova" w:eastAsia="Arial Nova" w:cs="Arial Nova"/>
          <w:sz w:val="22"/>
          <w:szCs w:val="22"/>
        </w:rPr>
        <w:t>community care</w:t>
      </w:r>
      <w:r w:rsidRPr="4197BB89" w:rsidR="0356CA8C">
        <w:rPr>
          <w:rFonts w:ascii="Arial Nova" w:hAnsi="Arial Nova" w:eastAsia="Arial Nova" w:cs="Arial Nova"/>
          <w:sz w:val="22"/>
          <w:szCs w:val="22"/>
        </w:rPr>
        <w:t xml:space="preserve"> goals. London: HMSOs.</w:t>
      </w:r>
    </w:p>
    <w:p w:rsidR="00DEAE73" w:rsidP="4197BB89" w:rsidRDefault="00DEAE73" w14:paraId="1F347D68" w14:textId="0CAF9132">
      <w:pPr>
        <w:pStyle w:val="Normal"/>
        <w:rPr>
          <w:rFonts w:ascii="Arial Nova" w:hAnsi="Arial Nova" w:eastAsia="Arial Nova" w:cs="Arial Nova"/>
          <w:sz w:val="22"/>
          <w:szCs w:val="22"/>
        </w:rPr>
      </w:pPr>
      <w:r w:rsidRPr="4197BB89" w:rsidR="00DEAE73">
        <w:rPr>
          <w:rFonts w:ascii="Arial Nova" w:hAnsi="Arial Nova" w:eastAsia="Arial Nova" w:cs="Arial Nova"/>
          <w:sz w:val="22"/>
          <w:szCs w:val="22"/>
        </w:rPr>
        <w:t>-</w:t>
      </w:r>
      <w:r w:rsidRPr="4197BB89" w:rsidR="0356CA8C">
        <w:rPr>
          <w:rFonts w:ascii="Arial Nova" w:hAnsi="Arial Nova" w:eastAsia="Arial Nova" w:cs="Arial Nova"/>
          <w:sz w:val="22"/>
          <w:szCs w:val="22"/>
        </w:rPr>
        <w:t xml:space="preserve"> Intercollegiate Stroke Working Party (2023) National Clinical Guideline for Stroke for the UK and Ireland. London: Sentinel Stroke National Audit </w:t>
      </w:r>
      <w:r w:rsidRPr="4197BB89" w:rsidR="0356CA8C">
        <w:rPr>
          <w:rFonts w:ascii="Arial Nova" w:hAnsi="Arial Nova" w:eastAsia="Arial Nova" w:cs="Arial Nova"/>
          <w:sz w:val="22"/>
          <w:szCs w:val="22"/>
        </w:rPr>
        <w:t>Programme</w:t>
      </w:r>
      <w:r w:rsidRPr="4197BB89" w:rsidR="0356CA8C">
        <w:rPr>
          <w:rFonts w:ascii="Arial Nova" w:hAnsi="Arial Nova" w:eastAsia="Arial Nova" w:cs="Arial Nova"/>
          <w:sz w:val="22"/>
          <w:szCs w:val="22"/>
        </w:rPr>
        <w:t xml:space="preserve"> (SSNAP).</w:t>
      </w:r>
    </w:p>
    <w:p w:rsidR="13060244" w:rsidP="4197BB89" w:rsidRDefault="13060244" w14:paraId="1B8DBCA1" w14:textId="5F48A207">
      <w:pPr>
        <w:pStyle w:val="Normal"/>
        <w:rPr>
          <w:rFonts w:ascii="Arial Nova" w:hAnsi="Arial Nova" w:eastAsia="Arial Nova" w:cs="Arial Nova"/>
          <w:sz w:val="22"/>
          <w:szCs w:val="22"/>
        </w:rPr>
      </w:pPr>
      <w:r w:rsidRPr="4197BB89" w:rsidR="13060244">
        <w:rPr>
          <w:rFonts w:ascii="Arial Nova" w:hAnsi="Arial Nova" w:eastAsia="Arial Nova" w:cs="Arial Nova"/>
          <w:sz w:val="22"/>
          <w:szCs w:val="22"/>
        </w:rPr>
        <w:t>-</w:t>
      </w:r>
      <w:r w:rsidRPr="4197BB89" w:rsidR="0356CA8C">
        <w:rPr>
          <w:rFonts w:ascii="Arial Nova" w:hAnsi="Arial Nova" w:eastAsia="Arial Nova" w:cs="Arial Nova"/>
          <w:sz w:val="22"/>
          <w:szCs w:val="22"/>
        </w:rPr>
        <w:t xml:space="preserve"> National Health Service (NHS) (2023) Early Supported Discharge and community rehabilitation for stroke. Available at: </w:t>
      </w:r>
      <w:hyperlink r:id="Re5e217489528407b">
        <w:r w:rsidRPr="4197BB89" w:rsidR="0356CA8C">
          <w:rPr>
            <w:rFonts w:ascii="Arial Nova" w:hAnsi="Arial Nova" w:eastAsia="Arial Nova" w:cs="Arial Nova"/>
            <w:sz w:val="22"/>
            <w:szCs w:val="22"/>
          </w:rPr>
          <w:t>https://www.nhs.uk</w:t>
        </w:r>
      </w:hyperlink>
      <w:r w:rsidRPr="4197BB89" w:rsidR="0356CA8C">
        <w:rPr>
          <w:rFonts w:ascii="Arial Nova" w:hAnsi="Arial Nova" w:eastAsia="Arial Nova" w:cs="Arial Nova"/>
          <w:sz w:val="22"/>
          <w:szCs w:val="22"/>
        </w:rPr>
        <w:t xml:space="preserve"> (Accessed: 5 April 2026).</w:t>
      </w:r>
    </w:p>
    <w:p w:rsidR="3BFED62E" w:rsidP="4197BB89" w:rsidRDefault="3BFED62E" w14:paraId="2992DF79" w14:textId="008E8308">
      <w:pPr>
        <w:pStyle w:val="Normal"/>
        <w:rPr>
          <w:rFonts w:ascii="Arial Nova" w:hAnsi="Arial Nova" w:eastAsia="Arial Nova" w:cs="Arial Nova"/>
          <w:sz w:val="22"/>
          <w:szCs w:val="22"/>
        </w:rPr>
      </w:pPr>
      <w:r w:rsidRPr="4197BB89" w:rsidR="3BFED62E">
        <w:rPr>
          <w:rFonts w:ascii="Arial Nova" w:hAnsi="Arial Nova" w:eastAsia="Arial Nova" w:cs="Arial Nova"/>
          <w:sz w:val="22"/>
          <w:szCs w:val="22"/>
        </w:rPr>
        <w:t>-</w:t>
      </w:r>
      <w:r w:rsidRPr="4197BB89" w:rsidR="0356CA8C">
        <w:rPr>
          <w:rFonts w:ascii="Arial Nova" w:hAnsi="Arial Nova" w:eastAsia="Arial Nova" w:cs="Arial Nova"/>
          <w:sz w:val="22"/>
          <w:szCs w:val="22"/>
        </w:rPr>
        <w:t xml:space="preserve"> National Institute for Health and Care Excellence (NICE) (2023) Stroke and transient </w:t>
      </w:r>
      <w:r w:rsidRPr="4197BB89" w:rsidR="0356CA8C">
        <w:rPr>
          <w:rFonts w:ascii="Arial Nova" w:hAnsi="Arial Nova" w:eastAsia="Arial Nova" w:cs="Arial Nova"/>
          <w:sz w:val="22"/>
          <w:szCs w:val="22"/>
        </w:rPr>
        <w:t>ischaemic</w:t>
      </w:r>
      <w:r w:rsidRPr="4197BB89" w:rsidR="0356CA8C">
        <w:rPr>
          <w:rFonts w:ascii="Arial Nova" w:hAnsi="Arial Nova" w:eastAsia="Arial Nova" w:cs="Arial Nova"/>
          <w:sz w:val="22"/>
          <w:szCs w:val="22"/>
        </w:rPr>
        <w:t xml:space="preserve"> attack in over 16s: diagnosis and initial management [NG128]. London: NICE.</w:t>
      </w:r>
    </w:p>
    <w:p w:rsidR="1F6EEE7D" w:rsidP="4197BB89" w:rsidRDefault="1F6EEE7D" w14:paraId="12F2B63E" w14:textId="265C9101">
      <w:pPr>
        <w:pStyle w:val="Normal"/>
        <w:rPr>
          <w:rFonts w:ascii="Arial Nova" w:hAnsi="Arial Nova" w:eastAsia="Arial Nova" w:cs="Arial Nova"/>
          <w:sz w:val="22"/>
          <w:szCs w:val="22"/>
        </w:rPr>
      </w:pPr>
      <w:r w:rsidRPr="4197BB89" w:rsidR="1F6EEE7D">
        <w:rPr>
          <w:rFonts w:ascii="Arial Nova" w:hAnsi="Arial Nova" w:eastAsia="Arial Nova" w:cs="Arial Nova"/>
          <w:sz w:val="22"/>
          <w:szCs w:val="22"/>
        </w:rPr>
        <w:t>-</w:t>
      </w:r>
      <w:r w:rsidRPr="4197BB89" w:rsidR="0356CA8C">
        <w:rPr>
          <w:rFonts w:ascii="Arial Nova" w:hAnsi="Arial Nova" w:eastAsia="Arial Nova" w:cs="Arial Nova"/>
          <w:sz w:val="22"/>
          <w:szCs w:val="22"/>
        </w:rPr>
        <w:t xml:space="preserve"> Public Health England (2022) Health profile for England: Stroke and cardiovascular disease inequalities. London: PHE Publications.</w:t>
      </w:r>
    </w:p>
    <w:p w:rsidR="306A789E" w:rsidP="4197BB89" w:rsidRDefault="306A789E" w14:paraId="3B135786" w14:textId="62F7CE29">
      <w:pPr>
        <w:pStyle w:val="Normal"/>
        <w:rPr>
          <w:rFonts w:ascii="Arial Nova" w:hAnsi="Arial Nova" w:eastAsia="Arial Nova" w:cs="Arial Nova"/>
          <w:sz w:val="22"/>
          <w:szCs w:val="22"/>
        </w:rPr>
      </w:pPr>
      <w:r w:rsidRPr="4197BB89" w:rsidR="306A789E">
        <w:rPr>
          <w:rFonts w:ascii="Arial Nova" w:hAnsi="Arial Nova" w:eastAsia="Arial Nova" w:cs="Arial Nova"/>
          <w:sz w:val="22"/>
          <w:szCs w:val="22"/>
        </w:rPr>
        <w:t>-</w:t>
      </w:r>
      <w:r w:rsidRPr="4197BB89" w:rsidR="0356CA8C">
        <w:rPr>
          <w:rFonts w:ascii="Arial Nova" w:hAnsi="Arial Nova" w:eastAsia="Arial Nova" w:cs="Arial Nova"/>
          <w:sz w:val="22"/>
          <w:szCs w:val="22"/>
        </w:rPr>
        <w:t xml:space="preserve">Royal College of Physicians (2023) Sentinel Stroke National Audit </w:t>
      </w:r>
      <w:r w:rsidRPr="4197BB89" w:rsidR="0356CA8C">
        <w:rPr>
          <w:rFonts w:ascii="Arial Nova" w:hAnsi="Arial Nova" w:eastAsia="Arial Nova" w:cs="Arial Nova"/>
          <w:sz w:val="22"/>
          <w:szCs w:val="22"/>
        </w:rPr>
        <w:t>Programme</w:t>
      </w:r>
      <w:r w:rsidRPr="4197BB89" w:rsidR="0356CA8C">
        <w:rPr>
          <w:rFonts w:ascii="Arial Nova" w:hAnsi="Arial Nova" w:eastAsia="Arial Nova" w:cs="Arial Nova"/>
          <w:sz w:val="22"/>
          <w:szCs w:val="22"/>
        </w:rPr>
        <w:t xml:space="preserve"> (SSNAP): Annual report. London: RCP.</w:t>
      </w:r>
    </w:p>
    <w:p w:rsidR="05AD377A" w:rsidP="4197BB89" w:rsidRDefault="05AD377A" w14:paraId="64422B1B" w14:textId="33BAED05">
      <w:pPr>
        <w:pStyle w:val="Normal"/>
        <w:rPr>
          <w:rFonts w:ascii="Arial Nova" w:hAnsi="Arial Nova" w:eastAsia="Arial Nova" w:cs="Arial Nova"/>
          <w:sz w:val="22"/>
          <w:szCs w:val="22"/>
        </w:rPr>
      </w:pPr>
      <w:r w:rsidRPr="4197BB89" w:rsidR="05AD377A">
        <w:rPr>
          <w:rFonts w:ascii="Arial Nova" w:hAnsi="Arial Nova" w:eastAsia="Arial Nova" w:cs="Arial Nova"/>
          <w:sz w:val="22"/>
          <w:szCs w:val="22"/>
        </w:rPr>
        <w:t>-</w:t>
      </w:r>
      <w:r w:rsidRPr="4197BB89" w:rsidR="0356CA8C">
        <w:rPr>
          <w:rFonts w:ascii="Arial Nova" w:hAnsi="Arial Nova" w:eastAsia="Arial Nova" w:cs="Arial Nova"/>
          <w:sz w:val="22"/>
          <w:szCs w:val="22"/>
        </w:rPr>
        <w:t xml:space="preserve"> World Health Organization (WHO) (2024) Global report on stroke prevention and cardiovascular health. Geneva: WHO.</w:t>
      </w:r>
    </w:p>
    <w:p w:rsidR="4197BB89" w:rsidP="4197BB89" w:rsidRDefault="4197BB89" w14:paraId="27B4ED93" w14:textId="0232674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D30238"/>
    <w:rsid w:val="00AF57EB"/>
    <w:rsid w:val="00DEAE73"/>
    <w:rsid w:val="02541BDF"/>
    <w:rsid w:val="02788D79"/>
    <w:rsid w:val="0356CA8C"/>
    <w:rsid w:val="044C1E6A"/>
    <w:rsid w:val="05AD377A"/>
    <w:rsid w:val="05DB7A5E"/>
    <w:rsid w:val="1185C562"/>
    <w:rsid w:val="12F11765"/>
    <w:rsid w:val="12F4BB7B"/>
    <w:rsid w:val="13060244"/>
    <w:rsid w:val="159DF481"/>
    <w:rsid w:val="167D5A11"/>
    <w:rsid w:val="16BFB368"/>
    <w:rsid w:val="177E05FF"/>
    <w:rsid w:val="1A60B4FB"/>
    <w:rsid w:val="1BC57357"/>
    <w:rsid w:val="1C873ABC"/>
    <w:rsid w:val="1CFBEFEB"/>
    <w:rsid w:val="1E4C7A4A"/>
    <w:rsid w:val="1E5B316A"/>
    <w:rsid w:val="1F6EEE7D"/>
    <w:rsid w:val="23AECF28"/>
    <w:rsid w:val="27823C12"/>
    <w:rsid w:val="2E23D553"/>
    <w:rsid w:val="2F0ECFBF"/>
    <w:rsid w:val="3026F7CF"/>
    <w:rsid w:val="30415501"/>
    <w:rsid w:val="306A789E"/>
    <w:rsid w:val="37C0D595"/>
    <w:rsid w:val="39B63E53"/>
    <w:rsid w:val="3A93C09F"/>
    <w:rsid w:val="3B90E174"/>
    <w:rsid w:val="3BFED62E"/>
    <w:rsid w:val="3D27D7CF"/>
    <w:rsid w:val="3D37DD1A"/>
    <w:rsid w:val="3E4CC7F8"/>
    <w:rsid w:val="3EEF5806"/>
    <w:rsid w:val="4197BB89"/>
    <w:rsid w:val="429B8A6A"/>
    <w:rsid w:val="43DC44B4"/>
    <w:rsid w:val="45012132"/>
    <w:rsid w:val="480EECD2"/>
    <w:rsid w:val="4AA44236"/>
    <w:rsid w:val="4BEFB0D0"/>
    <w:rsid w:val="4CCA1CD2"/>
    <w:rsid w:val="4D842A8D"/>
    <w:rsid w:val="4DAB91B3"/>
    <w:rsid w:val="4DFD1B27"/>
    <w:rsid w:val="51872647"/>
    <w:rsid w:val="54D0E128"/>
    <w:rsid w:val="558E03C3"/>
    <w:rsid w:val="5A0AB39E"/>
    <w:rsid w:val="5D1C5283"/>
    <w:rsid w:val="5E415461"/>
    <w:rsid w:val="61733797"/>
    <w:rsid w:val="624B4427"/>
    <w:rsid w:val="6313E06C"/>
    <w:rsid w:val="64F5D12D"/>
    <w:rsid w:val="674EB3F6"/>
    <w:rsid w:val="6833DA6A"/>
    <w:rsid w:val="69566155"/>
    <w:rsid w:val="6C1C057E"/>
    <w:rsid w:val="6D9E2508"/>
    <w:rsid w:val="73027995"/>
    <w:rsid w:val="7308FDB7"/>
    <w:rsid w:val="73DDD7C3"/>
    <w:rsid w:val="74D30238"/>
    <w:rsid w:val="758337DB"/>
    <w:rsid w:val="7AB9921A"/>
    <w:rsid w:val="7C147904"/>
    <w:rsid w:val="7C9E2631"/>
    <w:rsid w:val="7E40AB58"/>
    <w:rsid w:val="7EE083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B5C51"/>
  <w15:chartTrackingRefBased/>
  <w15:docId w15:val="{F635F9B2-9475-4755-BC9E-3DF93A616E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652849884" /><Relationship Type="http://schemas.openxmlformats.org/officeDocument/2006/relationships/hyperlink" Target="https://www.bhf.org.uk" TargetMode="External" Id="R2099335d3b4f402f" /><Relationship Type="http://schemas.openxmlformats.org/officeDocument/2006/relationships/hyperlink" Target="https://www.nhs.uk" TargetMode="External" Id="Re5e217489528407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2026-04-05T18:50:01.3445804Z</dcterms:created>
  <dcterms:modified xsi:type="dcterms:W3CDTF">2026-04-05T19:41:19.6443977Z</dcterms:modified>
  <dc:creator>Inna Valier (2517108)</dc:creator>
  <lastModifiedBy>Inna Valier (2517108)</lastModifiedBy>
</coreProperties>
</file>