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75D8432" wp14:paraId="2681CB21" wp14:textId="523BF9D8">
      <w:pPr>
        <w:pStyle w:val="Heading2"/>
        <w:spacing w:before="160" w:beforeAutospacing="off" w:after="80" w:afterAutospacing="off" w:line="278" w:lineRule="auto"/>
      </w:pPr>
      <w:r w:rsidRPr="7823DA0F" w:rsidR="28BD4788">
        <w:rPr>
          <w:rFonts w:ascii="Aptos Display" w:hAnsi="Aptos Display" w:eastAsia="Aptos Display" w:cs="Aptos Display"/>
          <w:b w:val="0"/>
          <w:bCs w:val="0"/>
          <w:color w:val="0F4761" w:themeColor="accent1" w:themeTint="FF" w:themeShade="BF"/>
          <w:sz w:val="32"/>
          <w:szCs w:val="32"/>
        </w:rPr>
        <w:t xml:space="preserve">Assignment Title: </w:t>
      </w:r>
      <w:r w:rsidRPr="7823DA0F" w:rsidR="28BD4788">
        <w:rPr>
          <w:rFonts w:ascii="Aptos Display" w:hAnsi="Aptos Display" w:eastAsia="Aptos Display" w:cs="Aptos Display"/>
          <w:b w:val="0"/>
          <w:bCs w:val="0"/>
          <w:color w:val="0F4761" w:themeColor="accent1" w:themeTint="FF" w:themeShade="BF"/>
          <w:sz w:val="32"/>
          <w:szCs w:val="32"/>
        </w:rPr>
        <w:t>Component</w:t>
      </w:r>
      <w:r w:rsidRPr="7823DA0F" w:rsidR="28BD4788">
        <w:rPr>
          <w:rFonts w:ascii="Aptos Display" w:hAnsi="Aptos Display" w:eastAsia="Aptos Display" w:cs="Aptos Display"/>
          <w:b w:val="0"/>
          <w:bCs w:val="0"/>
          <w:color w:val="0F4761" w:themeColor="accent1" w:themeTint="FF" w:themeShade="BF"/>
          <w:sz w:val="32"/>
          <w:szCs w:val="32"/>
        </w:rPr>
        <w:t xml:space="preserve"> One: Essay:</w:t>
      </w:r>
    </w:p>
    <w:p xmlns:wp14="http://schemas.microsoft.com/office/word/2010/wordml" w:rsidP="675D8432" wp14:paraId="72693E3B" wp14:textId="1ECEB6A6">
      <w:pPr>
        <w:pStyle w:val="Heading2"/>
        <w:spacing w:before="160" w:beforeAutospacing="off" w:after="80" w:afterAutospacing="off" w:line="278" w:lineRule="auto"/>
      </w:pPr>
      <w:r w:rsidRPr="7823DA0F" w:rsidR="28BD4788">
        <w:rPr>
          <w:rFonts w:ascii="Aptos Display" w:hAnsi="Aptos Display" w:eastAsia="Aptos Display" w:cs="Aptos Display"/>
          <w:b w:val="0"/>
          <w:bCs w:val="0"/>
          <w:color w:val="0F4761" w:themeColor="accent1" w:themeTint="FF" w:themeShade="BF"/>
          <w:sz w:val="32"/>
          <w:szCs w:val="32"/>
        </w:rPr>
        <w:t xml:space="preserve"> Discuss how trait theories of personality account for individual differences in </w:t>
      </w:r>
      <w:r w:rsidRPr="7823DA0F" w:rsidR="28BD4788">
        <w:rPr>
          <w:rFonts w:ascii="Aptos Display" w:hAnsi="Aptos Display" w:eastAsia="Aptos Display" w:cs="Aptos Display"/>
          <w:b w:val="0"/>
          <w:bCs w:val="0"/>
          <w:color w:val="0F4761" w:themeColor="accent1" w:themeTint="FF" w:themeShade="BF"/>
          <w:sz w:val="32"/>
          <w:szCs w:val="32"/>
        </w:rPr>
        <w:t>behaviour</w:t>
      </w:r>
      <w:r w:rsidRPr="7823DA0F" w:rsidR="28BD4788">
        <w:rPr>
          <w:rFonts w:ascii="Aptos Display" w:hAnsi="Aptos Display" w:eastAsia="Aptos Display" w:cs="Aptos Display"/>
          <w:b w:val="0"/>
          <w:bCs w:val="0"/>
          <w:color w:val="0F4761" w:themeColor="accent1" w:themeTint="FF" w:themeShade="BF"/>
          <w:sz w:val="32"/>
          <w:szCs w:val="32"/>
        </w:rPr>
        <w:t>.</w:t>
      </w:r>
    </w:p>
    <w:p xmlns:wp14="http://schemas.microsoft.com/office/word/2010/wordml" w:rsidP="7823DA0F" wp14:paraId="28087A2B" wp14:textId="4A522345">
      <w:pPr>
        <w:spacing w:before="0" w:beforeAutospacing="off" w:after="0" w:afterAutospacing="off" w:line="480" w:lineRule="auto"/>
        <w:ind w:firstLine="720"/>
      </w:pPr>
      <w:r w:rsidRPr="62E0AB2F" w:rsidR="60EC5496">
        <w:rPr>
          <w:rFonts w:ascii="Arial" w:hAnsi="Arial" w:eastAsia="Arial" w:cs="Arial"/>
          <w:color w:val="000000" w:themeColor="text1" w:themeTint="FF" w:themeShade="FF"/>
          <w:sz w:val="24"/>
          <w:szCs w:val="24"/>
        </w:rPr>
        <w:t>This essay sets out to discuss the Five Factor Model (FFM) of personality traits proposed by Costa and McCrae in the 1980’s, commonly referred to as ‘The Big Five’ personality traits .It is measured by the trait inventory assessment called the NEO-PI-3.This essay will focus on the particular personality trait Neuroticism.</w:t>
      </w:r>
      <w:r w:rsidRPr="62E0AB2F" w:rsidR="2DABBCA2">
        <w:rPr>
          <w:rFonts w:ascii="Arial" w:hAnsi="Arial" w:eastAsia="Arial" w:cs="Arial"/>
          <w:color w:val="000000" w:themeColor="text1" w:themeTint="FF" w:themeShade="FF"/>
          <w:sz w:val="24"/>
          <w:szCs w:val="24"/>
        </w:rPr>
        <w:t xml:space="preserve"> </w:t>
      </w:r>
      <w:r w:rsidRPr="62E0AB2F" w:rsidR="60EC5496">
        <w:rPr>
          <w:rFonts w:ascii="Arial" w:hAnsi="Arial" w:eastAsia="Arial" w:cs="Arial"/>
          <w:color w:val="000000" w:themeColor="text1" w:themeTint="FF" w:themeShade="FF"/>
          <w:sz w:val="24"/>
          <w:szCs w:val="24"/>
        </w:rPr>
        <w:t>The goal of psychology is to answer the question -what are people like?</w:t>
      </w:r>
    </w:p>
    <w:p xmlns:wp14="http://schemas.microsoft.com/office/word/2010/wordml" w:rsidP="675D8432" wp14:paraId="31C007FE" wp14:textId="3F7BDC09">
      <w:pPr>
        <w:spacing w:before="0" w:beforeAutospacing="off" w:after="0" w:afterAutospacing="off" w:line="480" w:lineRule="auto"/>
      </w:pPr>
      <w:r w:rsidRPr="64B57BE2" w:rsidR="01521B59">
        <w:rPr>
          <w:rFonts w:ascii="Arial" w:hAnsi="Arial" w:eastAsia="Arial" w:cs="Arial"/>
          <w:color w:val="000000" w:themeColor="text1" w:themeTint="FF" w:themeShade="FF"/>
          <w:sz w:val="24"/>
          <w:szCs w:val="24"/>
        </w:rPr>
        <w:t>Why do they behave as they do? And how did they become this way? The aim of personality trait theories is to find the basic structure of personality and to find reliable ways of measuring personality differences.</w:t>
      </w:r>
      <w:r w:rsidRPr="64B57BE2" w:rsidR="45489283">
        <w:rPr>
          <w:rFonts w:ascii="Arial" w:hAnsi="Arial" w:eastAsia="Arial" w:cs="Arial"/>
          <w:color w:val="000000" w:themeColor="text1" w:themeTint="FF" w:themeShade="FF"/>
          <w:sz w:val="24"/>
          <w:szCs w:val="24"/>
        </w:rPr>
        <w:t xml:space="preserve"> To understand what is meant by </w:t>
      </w:r>
    </w:p>
    <w:p xmlns:wp14="http://schemas.microsoft.com/office/word/2010/wordml" w:rsidP="675D8432" wp14:paraId="473A19FC" wp14:textId="6B20A2AD">
      <w:pPr>
        <w:spacing w:before="0" w:beforeAutospacing="off" w:after="0" w:afterAutospacing="off" w:line="480" w:lineRule="auto"/>
      </w:pPr>
      <w:r w:rsidRPr="64B57BE2" w:rsidR="45489283">
        <w:rPr>
          <w:rFonts w:ascii="Arial" w:hAnsi="Arial" w:eastAsia="Arial" w:cs="Arial"/>
          <w:color w:val="000000" w:themeColor="text1" w:themeTint="FF" w:themeShade="FF"/>
          <w:sz w:val="24"/>
          <w:szCs w:val="24"/>
        </w:rPr>
        <w:t>b</w:t>
      </w:r>
      <w:r w:rsidRPr="64B57BE2" w:rsidR="01521B59">
        <w:rPr>
          <w:rFonts w:ascii="Arial" w:hAnsi="Arial" w:eastAsia="Arial" w:cs="Arial"/>
          <w:color w:val="000000" w:themeColor="text1" w:themeTint="FF" w:themeShade="FF"/>
          <w:sz w:val="24"/>
          <w:szCs w:val="24"/>
        </w:rPr>
        <w:t>ehaviour</w:t>
      </w:r>
      <w:r w:rsidRPr="64B57BE2" w:rsidR="01521B59">
        <w:rPr>
          <w:rFonts w:ascii="Arial" w:hAnsi="Arial" w:eastAsia="Arial" w:cs="Arial"/>
          <w:color w:val="000000" w:themeColor="text1" w:themeTint="FF" w:themeShade="FF"/>
          <w:sz w:val="24"/>
          <w:szCs w:val="24"/>
        </w:rPr>
        <w:t xml:space="preserve"> </w:t>
      </w:r>
      <w:r w:rsidRPr="64B57BE2" w:rsidR="272A2751">
        <w:rPr>
          <w:rFonts w:ascii="Arial" w:hAnsi="Arial" w:eastAsia="Arial" w:cs="Arial"/>
          <w:color w:val="000000" w:themeColor="text1" w:themeTint="FF" w:themeShade="FF"/>
          <w:sz w:val="24"/>
          <w:szCs w:val="24"/>
        </w:rPr>
        <w:t>it</w:t>
      </w:r>
      <w:r w:rsidRPr="64B57BE2" w:rsidR="2C710C80">
        <w:rPr>
          <w:rFonts w:ascii="Arial" w:hAnsi="Arial" w:eastAsia="Arial" w:cs="Arial"/>
          <w:color w:val="000000" w:themeColor="text1" w:themeTint="FF" w:themeShade="FF"/>
          <w:sz w:val="24"/>
          <w:szCs w:val="24"/>
        </w:rPr>
        <w:t xml:space="preserve"> </w:t>
      </w:r>
      <w:r w:rsidRPr="64B57BE2" w:rsidR="6D82BCE7">
        <w:rPr>
          <w:rFonts w:ascii="Arial" w:hAnsi="Arial" w:eastAsia="Arial" w:cs="Arial"/>
          <w:color w:val="000000" w:themeColor="text1" w:themeTint="FF" w:themeShade="FF"/>
          <w:sz w:val="24"/>
          <w:szCs w:val="24"/>
        </w:rPr>
        <w:t>i</w:t>
      </w:r>
      <w:r w:rsidRPr="64B57BE2" w:rsidR="01521B59">
        <w:rPr>
          <w:rFonts w:ascii="Arial" w:hAnsi="Arial" w:eastAsia="Arial" w:cs="Arial"/>
          <w:color w:val="000000" w:themeColor="text1" w:themeTint="FF" w:themeShade="FF"/>
          <w:sz w:val="24"/>
          <w:szCs w:val="24"/>
        </w:rPr>
        <w:t>s defined as</w:t>
      </w:r>
      <w:r w:rsidRPr="64B57BE2" w:rsidR="0CAC58E0">
        <w:rPr>
          <w:rFonts w:ascii="Arial" w:hAnsi="Arial" w:eastAsia="Arial" w:cs="Arial"/>
          <w:color w:val="000000" w:themeColor="text1" w:themeTint="FF" w:themeShade="FF"/>
          <w:sz w:val="24"/>
          <w:szCs w:val="24"/>
        </w:rPr>
        <w:t>-</w:t>
      </w:r>
      <w:r w:rsidRPr="64B57BE2" w:rsidR="01521B59">
        <w:rPr>
          <w:rFonts w:ascii="Arial" w:hAnsi="Arial" w:eastAsia="Arial" w:cs="Arial"/>
          <w:color w:val="000000" w:themeColor="text1" w:themeTint="FF" w:themeShade="FF"/>
          <w:sz w:val="24"/>
          <w:szCs w:val="24"/>
        </w:rPr>
        <w:t xml:space="preserve"> the physical </w:t>
      </w:r>
      <w:r w:rsidRPr="64B57BE2" w:rsidR="01521B59">
        <w:rPr>
          <w:rFonts w:ascii="Arial" w:hAnsi="Arial" w:eastAsia="Arial" w:cs="Arial"/>
          <w:color w:val="000000" w:themeColor="text1" w:themeTint="FF" w:themeShade="FF"/>
          <w:sz w:val="24"/>
          <w:szCs w:val="24"/>
        </w:rPr>
        <w:t>bodily</w:t>
      </w:r>
      <w:r w:rsidRPr="64B57BE2" w:rsidR="01521B59">
        <w:rPr>
          <w:rFonts w:ascii="Arial" w:hAnsi="Arial" w:eastAsia="Arial" w:cs="Arial"/>
          <w:color w:val="000000" w:themeColor="text1" w:themeTint="FF" w:themeShade="FF"/>
          <w:sz w:val="24"/>
          <w:szCs w:val="24"/>
        </w:rPr>
        <w:t xml:space="preserve"> movement and internal physiological processes </w:t>
      </w:r>
      <w:r w:rsidRPr="64B57BE2" w:rsidR="01521B59">
        <w:rPr>
          <w:rFonts w:ascii="Arial" w:hAnsi="Arial" w:eastAsia="Arial" w:cs="Arial"/>
          <w:color w:val="000000" w:themeColor="text1" w:themeTint="FF" w:themeShade="FF"/>
          <w:sz w:val="24"/>
          <w:szCs w:val="24"/>
        </w:rPr>
        <w:t>constituting</w:t>
      </w:r>
      <w:r w:rsidRPr="64B57BE2" w:rsidR="01521B59">
        <w:rPr>
          <w:rFonts w:ascii="Arial" w:hAnsi="Arial" w:eastAsia="Arial" w:cs="Arial"/>
          <w:color w:val="000000" w:themeColor="text1" w:themeTint="FF" w:themeShade="FF"/>
          <w:sz w:val="24"/>
          <w:szCs w:val="24"/>
        </w:rPr>
        <w:t xml:space="preserve"> an organism's physical response to a particular stimulus</w:t>
      </w:r>
      <w:r w:rsidRPr="64B57BE2" w:rsidR="2571BEAF">
        <w:rPr>
          <w:rFonts w:ascii="Arial" w:hAnsi="Arial" w:eastAsia="Arial" w:cs="Arial"/>
          <w:color w:val="000000" w:themeColor="text1" w:themeTint="FF" w:themeShade="FF"/>
          <w:sz w:val="24"/>
          <w:szCs w:val="24"/>
        </w:rPr>
        <w:t xml:space="preserve"> stimuli </w:t>
      </w:r>
      <w:r w:rsidRPr="64B57BE2" w:rsidR="01521B59">
        <w:rPr>
          <w:rFonts w:ascii="Arial" w:hAnsi="Arial" w:eastAsia="Arial" w:cs="Arial"/>
          <w:color w:val="000000" w:themeColor="text1" w:themeTint="FF" w:themeShade="FF"/>
          <w:sz w:val="24"/>
          <w:szCs w:val="24"/>
        </w:rPr>
        <w:t>in its environment. (Colman,2015)</w:t>
      </w:r>
    </w:p>
    <w:p xmlns:wp14="http://schemas.microsoft.com/office/word/2010/wordml" w:rsidP="62E0AB2F" wp14:paraId="4CF22CC0" wp14:textId="22A832F1">
      <w:pPr>
        <w:pStyle w:val="Normal"/>
        <w:spacing w:before="0" w:beforeAutospacing="off" w:after="0" w:afterAutospacing="off" w:line="480" w:lineRule="auto"/>
        <w:rPr>
          <w:rFonts w:ascii="Arial" w:hAnsi="Arial" w:eastAsia="Arial" w:cs="Arial"/>
          <w:color w:val="000000" w:themeColor="text1" w:themeTint="FF" w:themeShade="FF"/>
          <w:sz w:val="24"/>
          <w:szCs w:val="24"/>
        </w:rPr>
      </w:pPr>
      <w:r w:rsidRPr="62E0AB2F" w:rsidR="76ACC584">
        <w:rPr>
          <w:rFonts w:ascii="Arial" w:hAnsi="Arial" w:eastAsia="Arial" w:cs="Arial"/>
          <w:color w:val="000000" w:themeColor="text1" w:themeTint="FF" w:themeShade="FF"/>
          <w:sz w:val="24"/>
          <w:szCs w:val="24"/>
        </w:rPr>
        <w:t>The two major assumptions in trait theories are that personality</w:t>
      </w:r>
      <w:r w:rsidRPr="62E0AB2F" w:rsidR="76ACC584">
        <w:rPr>
          <w:rFonts w:ascii="Arial" w:hAnsi="Arial" w:eastAsia="Arial" w:cs="Arial"/>
          <w:color w:val="000000" w:themeColor="text1" w:themeTint="FF" w:themeShade="FF"/>
          <w:sz w:val="24"/>
          <w:szCs w:val="24"/>
        </w:rPr>
        <w:t xml:space="preserve"> charact</w:t>
      </w:r>
      <w:r w:rsidRPr="62E0AB2F" w:rsidR="76ACC584">
        <w:rPr>
          <w:rFonts w:ascii="Arial" w:hAnsi="Arial" w:eastAsia="Arial" w:cs="Arial"/>
          <w:color w:val="000000" w:themeColor="text1" w:themeTint="FF" w:themeShade="FF"/>
          <w:sz w:val="24"/>
          <w:szCs w:val="24"/>
        </w:rPr>
        <w:t xml:space="preserve">eristics are </w:t>
      </w:r>
      <w:r w:rsidRPr="62E0AB2F" w:rsidR="76ACC584">
        <w:rPr>
          <w:rFonts w:ascii="Arial" w:hAnsi="Arial" w:eastAsia="Arial" w:cs="Arial"/>
          <w:color w:val="000000" w:themeColor="text1" w:themeTint="FF" w:themeShade="FF"/>
          <w:sz w:val="24"/>
          <w:szCs w:val="24"/>
        </w:rPr>
        <w:t>relatively stable</w:t>
      </w:r>
      <w:r w:rsidRPr="62E0AB2F" w:rsidR="76ACC584">
        <w:rPr>
          <w:rFonts w:ascii="Arial" w:hAnsi="Arial" w:eastAsia="Arial" w:cs="Arial"/>
          <w:color w:val="000000" w:themeColor="text1" w:themeTint="FF" w:themeShade="FF"/>
          <w:sz w:val="24"/>
          <w:szCs w:val="24"/>
        </w:rPr>
        <w:t xml:space="preserve"> overtime and secondly that traits show stability across situations.   </w:t>
      </w:r>
    </w:p>
    <w:p xmlns:wp14="http://schemas.microsoft.com/office/word/2010/wordml" w:rsidP="675D8432" wp14:paraId="0444ADBB" wp14:textId="2008EF8B">
      <w:pPr>
        <w:spacing w:before="0" w:beforeAutospacing="off" w:after="0" w:afterAutospacing="off" w:line="480" w:lineRule="auto"/>
      </w:pPr>
      <w:r w:rsidRPr="7823DA0F" w:rsidR="28BD4788">
        <w:rPr>
          <w:rFonts w:ascii="Arial" w:hAnsi="Arial" w:eastAsia="Arial" w:cs="Arial"/>
          <w:color w:val="000000" w:themeColor="text1" w:themeTint="FF" w:themeShade="FF"/>
          <w:sz w:val="24"/>
          <w:szCs w:val="24"/>
        </w:rPr>
        <w:t xml:space="preserve">Personality is a psychological construct /idea that proposes to describe/predict how different individuals will respond, </w:t>
      </w:r>
      <w:r w:rsidRPr="7823DA0F" w:rsidR="28BD4788">
        <w:rPr>
          <w:rFonts w:ascii="Arial" w:hAnsi="Arial" w:eastAsia="Arial" w:cs="Arial"/>
          <w:color w:val="000000" w:themeColor="text1" w:themeTint="FF" w:themeShade="FF"/>
          <w:sz w:val="24"/>
          <w:szCs w:val="24"/>
        </w:rPr>
        <w:t>act</w:t>
      </w:r>
      <w:r w:rsidRPr="7823DA0F" w:rsidR="28BD4788">
        <w:rPr>
          <w:rFonts w:ascii="Arial" w:hAnsi="Arial" w:eastAsia="Arial" w:cs="Arial"/>
          <w:color w:val="000000" w:themeColor="text1" w:themeTint="FF" w:themeShade="FF"/>
          <w:sz w:val="24"/>
          <w:szCs w:val="24"/>
        </w:rPr>
        <w:t xml:space="preserve"> or behave to a situation. It is dependent on the unique or distinct characteristics (traits) that influence ways of thinking and feelings that are </w:t>
      </w:r>
      <w:r w:rsidRPr="7823DA0F" w:rsidR="28BD4788">
        <w:rPr>
          <w:rFonts w:ascii="Arial" w:hAnsi="Arial" w:eastAsia="Arial" w:cs="Arial"/>
          <w:color w:val="000000" w:themeColor="text1" w:themeTint="FF" w:themeShade="FF"/>
          <w:sz w:val="24"/>
          <w:szCs w:val="24"/>
        </w:rPr>
        <w:t>relatively stable</w:t>
      </w:r>
      <w:r w:rsidRPr="7823DA0F" w:rsidR="28BD4788">
        <w:rPr>
          <w:rFonts w:ascii="Arial" w:hAnsi="Arial" w:eastAsia="Arial" w:cs="Arial"/>
          <w:color w:val="000000" w:themeColor="text1" w:themeTint="FF" w:themeShade="FF"/>
          <w:sz w:val="24"/>
          <w:szCs w:val="24"/>
        </w:rPr>
        <w:t xml:space="preserve"> overtime.</w:t>
      </w:r>
    </w:p>
    <w:p xmlns:wp14="http://schemas.microsoft.com/office/word/2010/wordml" w:rsidP="675D8432" wp14:paraId="55F3C3EA" wp14:textId="74A2C9F9">
      <w:pPr>
        <w:spacing w:before="0" w:beforeAutospacing="off" w:after="0" w:afterAutospacing="off" w:line="480" w:lineRule="auto"/>
      </w:pPr>
      <w:r w:rsidRPr="7823DA0F" w:rsidR="28BD4788">
        <w:rPr>
          <w:rFonts w:ascii="Arial" w:hAnsi="Arial" w:eastAsia="Arial" w:cs="Arial"/>
          <w:color w:val="000000" w:themeColor="text1" w:themeTint="FF" w:themeShade="FF"/>
          <w:sz w:val="24"/>
          <w:szCs w:val="24"/>
        </w:rPr>
        <w:t xml:space="preserve">Further key concepts </w:t>
      </w:r>
      <w:r w:rsidRPr="7823DA0F" w:rsidR="28BD4788">
        <w:rPr>
          <w:rFonts w:ascii="Arial" w:hAnsi="Arial" w:eastAsia="Arial" w:cs="Arial"/>
          <w:color w:val="000000" w:themeColor="text1" w:themeTint="FF" w:themeShade="FF"/>
          <w:sz w:val="24"/>
          <w:szCs w:val="24"/>
        </w:rPr>
        <w:t>are</w:t>
      </w:r>
      <w:r w:rsidRPr="7823DA0F" w:rsidR="28BD4788">
        <w:rPr>
          <w:rFonts w:ascii="Arial" w:hAnsi="Arial" w:eastAsia="Arial" w:cs="Arial"/>
          <w:color w:val="000000" w:themeColor="text1" w:themeTint="FF" w:themeShade="FF"/>
          <w:sz w:val="24"/>
          <w:szCs w:val="24"/>
        </w:rPr>
        <w:t xml:space="preserve"> a trait is considered a </w:t>
      </w:r>
      <w:r w:rsidRPr="7823DA0F" w:rsidR="28BD4788">
        <w:rPr>
          <w:rFonts w:ascii="Arial" w:hAnsi="Arial" w:eastAsia="Arial" w:cs="Arial"/>
          <w:color w:val="000000" w:themeColor="text1" w:themeTint="FF" w:themeShade="FF"/>
          <w:sz w:val="24"/>
          <w:szCs w:val="24"/>
        </w:rPr>
        <w:t>relatively consistently</w:t>
      </w:r>
      <w:r w:rsidRPr="7823DA0F" w:rsidR="28BD4788">
        <w:rPr>
          <w:rFonts w:ascii="Arial" w:hAnsi="Arial" w:eastAsia="Arial" w:cs="Arial"/>
          <w:color w:val="000000" w:themeColor="text1" w:themeTint="FF" w:themeShade="FF"/>
          <w:sz w:val="24"/>
          <w:szCs w:val="24"/>
        </w:rPr>
        <w:t xml:space="preserve"> stable characteristic of an individual. The opposite of this is a ‘state’ which is a temporary condition of thought or feeling and </w:t>
      </w:r>
      <w:r w:rsidRPr="7823DA0F" w:rsidR="28BD4788">
        <w:rPr>
          <w:rFonts w:ascii="Arial" w:hAnsi="Arial" w:eastAsia="Arial" w:cs="Arial"/>
          <w:color w:val="000000" w:themeColor="text1" w:themeTint="FF" w:themeShade="FF"/>
          <w:sz w:val="24"/>
          <w:szCs w:val="24"/>
        </w:rPr>
        <w:t>behaviour</w:t>
      </w:r>
      <w:r w:rsidRPr="7823DA0F" w:rsidR="28BD4788">
        <w:rPr>
          <w:rFonts w:ascii="Arial" w:hAnsi="Arial" w:eastAsia="Arial" w:cs="Arial"/>
          <w:color w:val="000000" w:themeColor="text1" w:themeTint="FF" w:themeShade="FF"/>
          <w:sz w:val="24"/>
          <w:szCs w:val="24"/>
        </w:rPr>
        <w:t xml:space="preserve"> such an emotional state (being sad or anxious), cognitive (alertness) or motivational state. (Colman</w:t>
      </w:r>
      <w:r w:rsidRPr="7823DA0F" w:rsidR="28BD4788">
        <w:rPr>
          <w:rFonts w:ascii="Arial" w:hAnsi="Arial" w:eastAsia="Arial" w:cs="Arial"/>
          <w:color w:val="000000" w:themeColor="text1" w:themeTint="FF" w:themeShade="FF"/>
          <w:sz w:val="24"/>
          <w:szCs w:val="24"/>
        </w:rPr>
        <w:t>,2015</w:t>
      </w:r>
      <w:r w:rsidRPr="7823DA0F" w:rsidR="28BD4788">
        <w:rPr>
          <w:rFonts w:ascii="Arial" w:hAnsi="Arial" w:eastAsia="Arial" w:cs="Arial"/>
          <w:color w:val="000000" w:themeColor="text1" w:themeTint="FF" w:themeShade="FF"/>
          <w:sz w:val="24"/>
          <w:szCs w:val="24"/>
        </w:rPr>
        <w:t>).</w:t>
      </w:r>
    </w:p>
    <w:p xmlns:wp14="http://schemas.microsoft.com/office/word/2010/wordml" w:rsidP="70AFE849" wp14:paraId="79FCE471" wp14:textId="0C6D0A47">
      <w:pPr>
        <w:pStyle w:val="Normal"/>
        <w:spacing w:before="0" w:beforeAutospacing="off" w:after="0" w:afterAutospacing="off" w:line="480" w:lineRule="auto"/>
      </w:pPr>
      <w:r w:rsidRPr="62E0AB2F" w:rsidR="2C1BA14D">
        <w:rPr>
          <w:rFonts w:ascii="Arial" w:hAnsi="Arial" w:eastAsia="Arial" w:cs="Arial"/>
          <w:color w:val="000000" w:themeColor="text1" w:themeTint="FF" w:themeShade="FF"/>
          <w:sz w:val="24"/>
          <w:szCs w:val="24"/>
        </w:rPr>
        <w:t xml:space="preserve">The five-factor model proposes to account for individual differences in </w:t>
      </w:r>
      <w:r w:rsidRPr="62E0AB2F" w:rsidR="2C1BA14D">
        <w:rPr>
          <w:rFonts w:ascii="Arial" w:hAnsi="Arial" w:eastAsia="Arial" w:cs="Arial"/>
          <w:color w:val="000000" w:themeColor="text1" w:themeTint="FF" w:themeShade="FF"/>
          <w:sz w:val="24"/>
          <w:szCs w:val="24"/>
        </w:rPr>
        <w:t>behaviour</w:t>
      </w:r>
      <w:r w:rsidRPr="62E0AB2F" w:rsidR="2C1BA14D">
        <w:rPr>
          <w:rFonts w:ascii="Arial" w:hAnsi="Arial" w:eastAsia="Arial" w:cs="Arial"/>
          <w:color w:val="000000" w:themeColor="text1" w:themeTint="FF" w:themeShade="FF"/>
          <w:sz w:val="24"/>
          <w:szCs w:val="24"/>
        </w:rPr>
        <w:t>, the five ‘super traits’ in the Acronym of OCEAN; O- Openness to new experiences, C-Conscientiousness- Extraversion, A- Agreeableness, and N-</w:t>
      </w:r>
      <w:r w:rsidRPr="62E0AB2F" w:rsidR="2C1BA14D">
        <w:rPr>
          <w:rFonts w:ascii="Arial" w:hAnsi="Arial" w:eastAsia="Arial" w:cs="Arial"/>
          <w:color w:val="000000" w:themeColor="text1" w:themeTint="FF" w:themeShade="FF"/>
          <w:sz w:val="24"/>
          <w:szCs w:val="24"/>
        </w:rPr>
        <w:t>Neuroticism</w:t>
      </w:r>
      <w:r w:rsidRPr="62E0AB2F" w:rsidR="7A5B3D56">
        <w:rPr>
          <w:rFonts w:ascii="Arial" w:hAnsi="Arial" w:eastAsia="Arial" w:cs="Arial"/>
          <w:color w:val="000000" w:themeColor="text1" w:themeTint="FF" w:themeShade="FF"/>
          <w:sz w:val="24"/>
          <w:szCs w:val="24"/>
        </w:rPr>
        <w:t>.</w:t>
      </w:r>
      <w:r w:rsidRPr="62E0AB2F" w:rsidR="2C1BA14D">
        <w:rPr>
          <w:rFonts w:ascii="Arial" w:hAnsi="Arial" w:eastAsia="Arial" w:cs="Arial"/>
          <w:color w:val="000000" w:themeColor="text1" w:themeTint="FF" w:themeShade="FF"/>
          <w:sz w:val="24"/>
          <w:szCs w:val="24"/>
        </w:rPr>
        <w:t xml:space="preserve"> </w:t>
      </w:r>
      <w:r w:rsidRPr="62E0AB2F" w:rsidR="2C1BA14D">
        <w:rPr>
          <w:rFonts w:ascii="Arial" w:hAnsi="Arial" w:eastAsia="Arial" w:cs="Arial"/>
          <w:color w:val="000000" w:themeColor="text1" w:themeTint="FF" w:themeShade="FF"/>
          <w:sz w:val="24"/>
          <w:szCs w:val="24"/>
        </w:rPr>
        <w:t xml:space="preserve">These factors are proposed to be the basic structure of all </w:t>
      </w:r>
      <w:r w:rsidRPr="62E0AB2F" w:rsidR="2C1BA14D">
        <w:rPr>
          <w:rFonts w:ascii="Arial" w:hAnsi="Arial" w:eastAsia="Arial" w:cs="Arial"/>
          <w:color w:val="000000" w:themeColor="text1" w:themeTint="FF" w:themeShade="FF"/>
          <w:sz w:val="24"/>
          <w:szCs w:val="24"/>
        </w:rPr>
        <w:t>human personality</w:t>
      </w:r>
      <w:r w:rsidRPr="62E0AB2F" w:rsidR="2C1BA14D">
        <w:rPr>
          <w:rFonts w:ascii="Arial" w:hAnsi="Arial" w:eastAsia="Arial" w:cs="Arial"/>
          <w:color w:val="000000" w:themeColor="text1" w:themeTint="FF" w:themeShade="FF"/>
          <w:sz w:val="24"/>
          <w:szCs w:val="24"/>
        </w:rPr>
        <w:t xml:space="preserve">. </w:t>
      </w:r>
      <w:r w:rsidRPr="62E0AB2F" w:rsidR="5C471970">
        <w:rPr>
          <w:rFonts w:ascii="Arial" w:hAnsi="Arial" w:eastAsia="Arial" w:cs="Arial"/>
          <w:sz w:val="24"/>
          <w:szCs w:val="24"/>
        </w:rPr>
        <w:t>Each, of theses super traits</w:t>
      </w:r>
      <w:r w:rsidRPr="62E0AB2F" w:rsidR="4B72CD0B">
        <w:rPr>
          <w:rFonts w:ascii="Arial" w:hAnsi="Arial" w:eastAsia="Arial" w:cs="Arial"/>
          <w:sz w:val="24"/>
          <w:szCs w:val="24"/>
        </w:rPr>
        <w:t xml:space="preserve"> are </w:t>
      </w:r>
      <w:r w:rsidRPr="62E0AB2F" w:rsidR="4B72CD0B">
        <w:rPr>
          <w:rFonts w:ascii="Arial" w:hAnsi="Arial" w:eastAsia="Arial" w:cs="Arial"/>
          <w:sz w:val="24"/>
          <w:szCs w:val="24"/>
        </w:rPr>
        <w:t>relatively</w:t>
      </w:r>
      <w:r w:rsidRPr="62E0AB2F" w:rsidR="4B72CD0B">
        <w:rPr>
          <w:rFonts w:ascii="Arial" w:hAnsi="Arial" w:eastAsia="Arial" w:cs="Arial"/>
          <w:color w:val="000000" w:themeColor="text1" w:themeTint="FF" w:themeShade="FF"/>
          <w:sz w:val="24"/>
          <w:szCs w:val="24"/>
        </w:rPr>
        <w:t xml:space="preserve"> stable</w:t>
      </w:r>
      <w:r w:rsidRPr="62E0AB2F" w:rsidR="4B72CD0B">
        <w:rPr>
          <w:rFonts w:ascii="Arial" w:hAnsi="Arial" w:eastAsia="Arial" w:cs="Arial"/>
          <w:color w:val="000000" w:themeColor="text1" w:themeTint="FF" w:themeShade="FF"/>
          <w:sz w:val="24"/>
          <w:szCs w:val="24"/>
        </w:rPr>
        <w:t xml:space="preserve"> and can offer prediction across a continuum of personalities.</w:t>
      </w:r>
      <w:r w:rsidRPr="62E0AB2F" w:rsidR="4B72CD0B">
        <w:rPr>
          <w:rFonts w:ascii="Arial" w:hAnsi="Arial" w:eastAsia="Arial" w:cs="Arial"/>
          <w:sz w:val="24"/>
          <w:szCs w:val="24"/>
        </w:rPr>
        <w:t xml:space="preserve"> They </w:t>
      </w:r>
      <w:r w:rsidRPr="62E0AB2F" w:rsidR="5C471970">
        <w:rPr>
          <w:rFonts w:ascii="Arial" w:hAnsi="Arial" w:eastAsia="Arial" w:cs="Arial"/>
          <w:sz w:val="24"/>
          <w:szCs w:val="24"/>
        </w:rPr>
        <w:t xml:space="preserve">are not measured in a dichotic or simple binary way as was the case in </w:t>
      </w:r>
      <w:r w:rsidRPr="62E0AB2F" w:rsidR="5C471970">
        <w:rPr>
          <w:rFonts w:ascii="Arial" w:hAnsi="Arial" w:eastAsia="Arial" w:cs="Arial"/>
          <w:sz w:val="24"/>
          <w:szCs w:val="24"/>
        </w:rPr>
        <w:t>previous</w:t>
      </w:r>
      <w:r w:rsidRPr="62E0AB2F" w:rsidR="5C471970">
        <w:rPr>
          <w:rFonts w:ascii="Arial" w:hAnsi="Arial" w:eastAsia="Arial" w:cs="Arial"/>
          <w:sz w:val="24"/>
          <w:szCs w:val="24"/>
        </w:rPr>
        <w:t xml:space="preserve"> classical theories of </w:t>
      </w:r>
      <w:r w:rsidRPr="62E0AB2F" w:rsidR="6AC68294">
        <w:rPr>
          <w:rFonts w:ascii="Arial" w:hAnsi="Arial" w:eastAsia="Arial" w:cs="Arial"/>
          <w:sz w:val="24"/>
          <w:szCs w:val="24"/>
        </w:rPr>
        <w:t>personality of</w:t>
      </w:r>
      <w:r w:rsidRPr="62E0AB2F" w:rsidR="2909635F">
        <w:rPr>
          <w:rFonts w:ascii="Arial" w:hAnsi="Arial" w:eastAsia="Arial" w:cs="Arial"/>
          <w:sz w:val="24"/>
          <w:szCs w:val="24"/>
        </w:rPr>
        <w:t xml:space="preserve"> Jung or the </w:t>
      </w:r>
      <w:r w:rsidRPr="62E0AB2F" w:rsidR="36A8388E">
        <w:rPr>
          <w:rFonts w:ascii="Arial" w:hAnsi="Arial" w:eastAsia="Arial" w:cs="Arial"/>
          <w:sz w:val="24"/>
          <w:szCs w:val="24"/>
        </w:rPr>
        <w:t>MBTI Myres</w:t>
      </w:r>
      <w:r w:rsidRPr="62E0AB2F" w:rsidR="2909635F">
        <w:rPr>
          <w:rFonts w:ascii="Arial" w:hAnsi="Arial" w:eastAsia="Arial" w:cs="Arial"/>
          <w:sz w:val="24"/>
          <w:szCs w:val="24"/>
        </w:rPr>
        <w:t xml:space="preserve"> Briggs </w:t>
      </w:r>
      <w:r w:rsidRPr="62E0AB2F" w:rsidR="0110C5B8">
        <w:rPr>
          <w:rFonts w:ascii="Arial" w:hAnsi="Arial" w:eastAsia="Arial" w:cs="Arial"/>
          <w:sz w:val="24"/>
          <w:szCs w:val="24"/>
        </w:rPr>
        <w:t>type Indicator</w:t>
      </w:r>
      <w:r w:rsidRPr="62E0AB2F" w:rsidR="2A6C9A28">
        <w:rPr>
          <w:rFonts w:ascii="Arial" w:hAnsi="Arial" w:eastAsia="Arial" w:cs="Arial"/>
          <w:sz w:val="24"/>
          <w:szCs w:val="24"/>
        </w:rPr>
        <w:t>.</w:t>
      </w:r>
    </w:p>
    <w:p xmlns:wp14="http://schemas.microsoft.com/office/word/2010/wordml" w:rsidP="62E0AB2F" wp14:paraId="6F772A7D" wp14:textId="39880899">
      <w:pPr>
        <w:pStyle w:val="Normal"/>
        <w:spacing w:before="0" w:beforeAutospacing="off" w:after="0" w:afterAutospacing="off" w:line="480" w:lineRule="auto"/>
        <w:rPr>
          <w:rFonts w:ascii="Arial" w:hAnsi="Arial" w:eastAsia="Arial" w:cs="Arial"/>
          <w:sz w:val="24"/>
          <w:szCs w:val="24"/>
        </w:rPr>
      </w:pPr>
    </w:p>
    <w:p xmlns:wp14="http://schemas.microsoft.com/office/word/2010/wordml" w:rsidP="70AFE849" wp14:paraId="4CDF126C" wp14:textId="38B4F2DA">
      <w:pPr>
        <w:pStyle w:val="Normal"/>
        <w:spacing w:before="0" w:beforeAutospacing="off" w:after="0" w:afterAutospacing="off" w:line="480" w:lineRule="auto"/>
      </w:pPr>
      <w:r w:rsidRPr="62E0AB2F" w:rsidR="5C471970">
        <w:rPr>
          <w:rFonts w:ascii="Arial" w:hAnsi="Arial" w:eastAsia="Arial" w:cs="Arial"/>
          <w:sz w:val="24"/>
          <w:szCs w:val="24"/>
        </w:rPr>
        <w:t xml:space="preserve"> </w:t>
      </w:r>
      <w:r w:rsidRPr="62E0AB2F" w:rsidR="4CBD0F2A">
        <w:rPr>
          <w:rFonts w:ascii="Arial" w:hAnsi="Arial" w:eastAsia="Arial" w:cs="Arial"/>
          <w:sz w:val="24"/>
          <w:szCs w:val="24"/>
        </w:rPr>
        <w:t xml:space="preserve">The </w:t>
      </w:r>
      <w:r w:rsidRPr="62E0AB2F" w:rsidR="5C471970">
        <w:rPr>
          <w:rFonts w:ascii="Arial" w:hAnsi="Arial" w:eastAsia="Arial" w:cs="Arial"/>
          <w:sz w:val="24"/>
          <w:szCs w:val="24"/>
        </w:rPr>
        <w:t>continuum  describe</w:t>
      </w:r>
      <w:r w:rsidRPr="62E0AB2F" w:rsidR="36F9F593">
        <w:rPr>
          <w:rFonts w:ascii="Arial" w:hAnsi="Arial" w:eastAsia="Arial" w:cs="Arial"/>
          <w:sz w:val="24"/>
          <w:szCs w:val="24"/>
        </w:rPr>
        <w:t>s</w:t>
      </w:r>
      <w:r w:rsidRPr="62E0AB2F" w:rsidR="5C471970">
        <w:rPr>
          <w:rFonts w:ascii="Arial" w:hAnsi="Arial" w:eastAsia="Arial" w:cs="Arial"/>
          <w:sz w:val="24"/>
          <w:szCs w:val="24"/>
        </w:rPr>
        <w:t xml:space="preserve"> the level of how much a trait presents in an individual and </w:t>
      </w:r>
      <w:r w:rsidRPr="62E0AB2F" w:rsidR="5C471970">
        <w:rPr>
          <w:rFonts w:ascii="Arial" w:hAnsi="Arial" w:eastAsia="Arial" w:cs="Arial"/>
          <w:sz w:val="24"/>
          <w:szCs w:val="24"/>
        </w:rPr>
        <w:t xml:space="preserve">categorise  their personality type as being high or low for </w:t>
      </w:r>
      <w:r w:rsidRPr="62E0AB2F" w:rsidR="20F44D0B">
        <w:rPr>
          <w:rFonts w:ascii="Arial" w:hAnsi="Arial" w:eastAsia="Arial" w:cs="Arial"/>
          <w:sz w:val="24"/>
          <w:szCs w:val="24"/>
        </w:rPr>
        <w:t xml:space="preserve">example </w:t>
      </w:r>
      <w:r w:rsidRPr="62E0AB2F" w:rsidR="5C471970">
        <w:rPr>
          <w:rFonts w:ascii="Arial" w:hAnsi="Arial" w:eastAsia="Arial" w:cs="Arial"/>
          <w:sz w:val="24"/>
          <w:szCs w:val="24"/>
        </w:rPr>
        <w:t>‘N’ showing a difference across individuals</w:t>
      </w:r>
      <w:r w:rsidRPr="62E0AB2F" w:rsidR="5826BE0E">
        <w:rPr>
          <w:rFonts w:ascii="Arial" w:hAnsi="Arial" w:eastAsia="Arial" w:cs="Arial"/>
          <w:sz w:val="24"/>
          <w:szCs w:val="24"/>
        </w:rPr>
        <w:t xml:space="preserve"> </w:t>
      </w:r>
      <w:r w:rsidRPr="62E0AB2F" w:rsidR="2C1BA14D">
        <w:rPr>
          <w:rFonts w:ascii="Arial" w:hAnsi="Arial" w:eastAsia="Arial" w:cs="Arial"/>
          <w:color w:val="000000" w:themeColor="text1" w:themeTint="FF" w:themeShade="FF"/>
          <w:sz w:val="24"/>
          <w:szCs w:val="24"/>
        </w:rPr>
        <w:t>and their observable actions or differing responses to the same life experience or stimulus, because of this stability</w:t>
      </w:r>
      <w:r w:rsidRPr="62E0AB2F" w:rsidR="2C1BA14D">
        <w:rPr>
          <w:rFonts w:ascii="Arial" w:hAnsi="Arial" w:eastAsia="Arial" w:cs="Arial"/>
          <w:color w:val="000000" w:themeColor="text1" w:themeTint="FF" w:themeShade="FF"/>
          <w:sz w:val="24"/>
          <w:szCs w:val="24"/>
        </w:rPr>
        <w:t xml:space="preserve"> it</w:t>
      </w:r>
      <w:r w:rsidRPr="62E0AB2F" w:rsidR="2C1BA14D">
        <w:rPr>
          <w:rFonts w:ascii="Arial" w:hAnsi="Arial" w:eastAsia="Arial" w:cs="Arial"/>
          <w:color w:val="000000" w:themeColor="text1" w:themeTint="FF" w:themeShade="FF"/>
          <w:sz w:val="24"/>
          <w:szCs w:val="24"/>
        </w:rPr>
        <w:t xml:space="preserve"> is possible to measure or derive a psychometric test. (Maltby et al.</w:t>
      </w:r>
      <w:r w:rsidRPr="62E0AB2F" w:rsidR="2C1BA14D">
        <w:rPr>
          <w:rFonts w:ascii="Arial" w:hAnsi="Arial" w:eastAsia="Arial" w:cs="Arial"/>
          <w:color w:val="000000" w:themeColor="text1" w:themeTint="FF" w:themeShade="FF"/>
          <w:sz w:val="24"/>
          <w:szCs w:val="24"/>
        </w:rPr>
        <w:t xml:space="preserve"> 2017</w:t>
      </w:r>
      <w:r w:rsidRPr="62E0AB2F" w:rsidR="2C1BA14D">
        <w:rPr>
          <w:rFonts w:ascii="Arial" w:hAnsi="Arial" w:eastAsia="Arial" w:cs="Arial"/>
          <w:color w:val="000000" w:themeColor="text1" w:themeTint="FF" w:themeShade="FF"/>
          <w:sz w:val="24"/>
          <w:szCs w:val="24"/>
        </w:rPr>
        <w:t xml:space="preserve">). </w:t>
      </w:r>
    </w:p>
    <w:p xmlns:wp14="http://schemas.microsoft.com/office/word/2010/wordml" w:rsidP="64B57BE2" wp14:paraId="4AC53968" wp14:textId="63BD6B6E">
      <w:pPr>
        <w:pStyle w:val="Normal"/>
        <w:spacing w:before="0" w:beforeAutospacing="off" w:after="160" w:afterAutospacing="off" w:line="480" w:lineRule="auto"/>
        <w:rPr>
          <w:rFonts w:ascii="Arial" w:hAnsi="Arial" w:eastAsia="Arial" w:cs="Arial"/>
          <w:noProof w:val="0"/>
          <w:sz w:val="24"/>
          <w:szCs w:val="24"/>
          <w:lang w:val="en-GB"/>
        </w:rPr>
      </w:pPr>
      <w:r w:rsidRPr="70AFE849" w:rsidR="1D6221F8">
        <w:rPr>
          <w:rFonts w:ascii="Aptos" w:hAnsi="Aptos" w:eastAsia="Aptos" w:cs="Aptos"/>
          <w:sz w:val="24"/>
          <w:szCs w:val="24"/>
        </w:rPr>
        <w:t xml:space="preserve"> </w:t>
      </w:r>
      <w:r w:rsidRPr="70AFE849" w:rsidR="1D6221F8">
        <w:rPr>
          <w:rFonts w:ascii="Arial" w:hAnsi="Arial" w:eastAsia="Arial" w:cs="Arial"/>
          <w:sz w:val="24"/>
          <w:szCs w:val="24"/>
        </w:rPr>
        <w:t xml:space="preserve">The measures employed by the FFM are the personality inventories or psychometric assessments are </w:t>
      </w:r>
      <w:r w:rsidRPr="70AFE849" w:rsidR="1D6221F8">
        <w:rPr>
          <w:rFonts w:ascii="Arial" w:hAnsi="Arial" w:eastAsia="Arial" w:cs="Arial"/>
          <w:color w:val="000000" w:themeColor="text1" w:themeTint="FF" w:themeShade="FF"/>
          <w:sz w:val="24"/>
          <w:szCs w:val="24"/>
        </w:rPr>
        <w:t xml:space="preserve">the Neuroticism, Extraversion, Openness Personality Inventory- NEO_PI- R it  is a 240-item questionnaire two forms S-self report and R –Observer Ratings (for cross over validity, by persons with familiarity with the participants such as a friend, </w:t>
      </w:r>
      <w:r w:rsidRPr="70AFE849" w:rsidR="46EBED70">
        <w:rPr>
          <w:rFonts w:ascii="Arial" w:hAnsi="Arial" w:eastAsia="Arial" w:cs="Arial"/>
          <w:color w:val="000000" w:themeColor="text1" w:themeTint="FF" w:themeShade="FF"/>
          <w:sz w:val="24"/>
          <w:szCs w:val="24"/>
        </w:rPr>
        <w:t>co-worker,</w:t>
      </w:r>
      <w:r w:rsidRPr="70AFE849" w:rsidR="1D6221F8">
        <w:rPr>
          <w:rFonts w:ascii="Arial" w:hAnsi="Arial" w:eastAsia="Arial" w:cs="Arial"/>
          <w:color w:val="000000" w:themeColor="text1" w:themeTint="FF" w:themeShade="FF"/>
          <w:sz w:val="24"/>
          <w:szCs w:val="24"/>
        </w:rPr>
        <w:t xml:space="preserve">sibling or </w:t>
      </w:r>
      <w:r w:rsidRPr="70AFE849" w:rsidR="02B7C7EE">
        <w:rPr>
          <w:rFonts w:ascii="Arial" w:hAnsi="Arial" w:eastAsia="Arial" w:cs="Arial"/>
          <w:color w:val="000000" w:themeColor="text1" w:themeTint="FF" w:themeShade="FF"/>
          <w:sz w:val="24"/>
          <w:szCs w:val="24"/>
        </w:rPr>
        <w:t>partner, it</w:t>
      </w:r>
      <w:r w:rsidRPr="70AFE849" w:rsidR="1D6221F8">
        <w:rPr>
          <w:rFonts w:ascii="Arial" w:hAnsi="Arial" w:eastAsia="Arial" w:cs="Arial"/>
          <w:color w:val="000000" w:themeColor="text1" w:themeTint="FF" w:themeShade="FF"/>
          <w:sz w:val="24"/>
          <w:szCs w:val="24"/>
        </w:rPr>
        <w:t xml:space="preserve"> assesses 30 specific traits (or facets), 6 for each of the five basic personality dimensions of OCEAN.  the facets for ‘N’ being N1: Anxiety, N2: Angry Hostility, N3: Depression, N4: Self-Consciousness, N5: Impulsiveness, and N6: Vulnerability</w:t>
      </w:r>
      <w:r w:rsidRPr="70AFE849" w:rsidR="7E70158D">
        <w:rPr>
          <w:rFonts w:ascii="Arial" w:hAnsi="Arial" w:eastAsia="Arial" w:cs="Arial"/>
          <w:color w:val="000000" w:themeColor="text1" w:themeTint="FF" w:themeShade="FF"/>
          <w:sz w:val="24"/>
          <w:szCs w:val="24"/>
        </w:rPr>
        <w:t xml:space="preserve"> </w:t>
      </w:r>
      <w:r w:rsidRPr="70AFE849" w:rsidR="47A7C979">
        <w:rPr>
          <w:rFonts w:ascii="Arial" w:hAnsi="Arial" w:eastAsia="Arial" w:cs="Arial"/>
          <w:color w:val="000000" w:themeColor="text1" w:themeTint="FF" w:themeShade="FF"/>
          <w:sz w:val="24"/>
          <w:szCs w:val="24"/>
        </w:rPr>
        <w:t>(Mc Crae &amp; Costa 1987).</w:t>
      </w:r>
    </w:p>
    <w:p xmlns:wp14="http://schemas.microsoft.com/office/word/2010/wordml" w:rsidP="675D8432" wp14:paraId="1C872C4B" wp14:textId="17A04854">
      <w:pPr>
        <w:spacing w:before="0" w:beforeAutospacing="off" w:after="0" w:afterAutospacing="off" w:line="480" w:lineRule="auto"/>
      </w:pPr>
      <w:r w:rsidRPr="7823DA0F" w:rsidR="28BD4788">
        <w:rPr>
          <w:rFonts w:ascii="Arial" w:hAnsi="Arial" w:eastAsia="Arial" w:cs="Arial"/>
          <w:color w:val="000000" w:themeColor="text1" w:themeTint="FF" w:themeShade="FF"/>
          <w:sz w:val="24"/>
          <w:szCs w:val="24"/>
        </w:rPr>
        <w:t xml:space="preserve"> </w:t>
      </w:r>
    </w:p>
    <w:p xmlns:wp14="http://schemas.microsoft.com/office/word/2010/wordml" w:rsidP="62E0AB2F" wp14:paraId="680ACB16" wp14:textId="331366B8">
      <w:pPr>
        <w:spacing w:before="0" w:beforeAutospacing="off" w:after="0" w:afterAutospacing="off" w:line="480" w:lineRule="auto"/>
        <w:ind w:left="0" w:right="0"/>
        <w:rPr>
          <w:rFonts w:ascii="Arial" w:hAnsi="Arial" w:eastAsia="Arial" w:cs="Arial"/>
          <w:color w:val="000000" w:themeColor="text1" w:themeTint="FF" w:themeShade="FF"/>
          <w:sz w:val="24"/>
          <w:szCs w:val="24"/>
        </w:rPr>
      </w:pPr>
      <w:r w:rsidRPr="62E0AB2F" w:rsidR="70CAA31F">
        <w:rPr>
          <w:rFonts w:ascii="Arial" w:hAnsi="Arial" w:eastAsia="Arial" w:cs="Arial"/>
          <w:sz w:val="24"/>
          <w:szCs w:val="24"/>
        </w:rPr>
        <w:t>And similarly for the NEO-PI- 3 (a revision in 2005)</w:t>
      </w:r>
      <w:r w:rsidRPr="62E0AB2F" w:rsidR="70CF1736">
        <w:rPr>
          <w:rFonts w:ascii="Arial" w:hAnsi="Arial" w:eastAsia="Arial" w:cs="Arial"/>
          <w:sz w:val="24"/>
          <w:szCs w:val="24"/>
        </w:rPr>
        <w:t xml:space="preserve"> </w:t>
      </w:r>
      <w:r w:rsidRPr="62E0AB2F" w:rsidR="70CAA31F">
        <w:rPr>
          <w:rFonts w:ascii="Arial" w:hAnsi="Arial" w:eastAsia="Arial" w:cs="Arial"/>
          <w:sz w:val="24"/>
          <w:szCs w:val="24"/>
        </w:rPr>
        <w:t>was to make it more</w:t>
      </w:r>
      <w:r w:rsidRPr="62E0AB2F" w:rsidR="70CAA31F">
        <w:rPr>
          <w:rFonts w:ascii="Arial" w:hAnsi="Arial" w:eastAsia="Arial" w:cs="Arial"/>
          <w:sz w:val="24"/>
          <w:szCs w:val="24"/>
        </w:rPr>
        <w:t xml:space="preserve"> readabl</w:t>
      </w:r>
      <w:r w:rsidRPr="62E0AB2F" w:rsidR="70CAA31F">
        <w:rPr>
          <w:rFonts w:ascii="Arial" w:hAnsi="Arial" w:eastAsia="Arial" w:cs="Arial"/>
          <w:sz w:val="24"/>
          <w:szCs w:val="24"/>
        </w:rPr>
        <w:t xml:space="preserve">e prompted by 30 items which adolescent participants had difficulty </w:t>
      </w:r>
      <w:r w:rsidRPr="62E0AB2F" w:rsidR="70CAA31F">
        <w:rPr>
          <w:rFonts w:ascii="Arial" w:hAnsi="Arial" w:eastAsia="Arial" w:cs="Arial"/>
          <w:sz w:val="24"/>
          <w:szCs w:val="24"/>
        </w:rPr>
        <w:t>comprehending</w:t>
      </w:r>
      <w:r w:rsidRPr="62E0AB2F" w:rsidR="70CAA31F">
        <w:rPr>
          <w:rFonts w:ascii="Arial" w:hAnsi="Arial" w:eastAsia="Arial" w:cs="Arial"/>
          <w:sz w:val="24"/>
          <w:szCs w:val="24"/>
        </w:rPr>
        <w:t xml:space="preserve"> and 18 items with low correlation which were replaced</w:t>
      </w:r>
      <w:r w:rsidRPr="62E0AB2F" w:rsidR="4EDF920F">
        <w:rPr>
          <w:rFonts w:ascii="Arial" w:hAnsi="Arial" w:eastAsia="Arial" w:cs="Arial"/>
          <w:sz w:val="24"/>
          <w:szCs w:val="24"/>
        </w:rPr>
        <w:t>.</w:t>
      </w:r>
      <w:r w:rsidRPr="62E0AB2F" w:rsidR="70CAA31F">
        <w:rPr>
          <w:rFonts w:ascii="Arial" w:hAnsi="Arial" w:eastAsia="Arial" w:cs="Arial"/>
          <w:sz w:val="24"/>
          <w:szCs w:val="24"/>
        </w:rPr>
        <w:t xml:space="preserve"> The questionnaires used are self-report and observer rating on a five-point Likert scale ranging strongly disagree to strongly agree. The modified inventory </w:t>
      </w:r>
      <w:r w:rsidRPr="62E0AB2F" w:rsidR="70CAA31F">
        <w:rPr>
          <w:rFonts w:ascii="Arial" w:hAnsi="Arial" w:eastAsia="Arial" w:cs="Arial"/>
          <w:sz w:val="24"/>
          <w:szCs w:val="24"/>
        </w:rPr>
        <w:t>maintained</w:t>
      </w:r>
      <w:r w:rsidRPr="62E0AB2F" w:rsidR="70CAA31F">
        <w:rPr>
          <w:rFonts w:ascii="Arial" w:hAnsi="Arial" w:eastAsia="Arial" w:cs="Arial"/>
          <w:sz w:val="24"/>
          <w:szCs w:val="24"/>
        </w:rPr>
        <w:t xml:space="preserve"> the factor structure, had marginally improved internal </w:t>
      </w:r>
      <w:r w:rsidRPr="62E0AB2F" w:rsidR="70CAA31F">
        <w:rPr>
          <w:rFonts w:ascii="Arial" w:hAnsi="Arial" w:eastAsia="Arial" w:cs="Arial"/>
          <w:sz w:val="24"/>
          <w:szCs w:val="24"/>
        </w:rPr>
        <w:t>consistency</w:t>
      </w:r>
      <w:r w:rsidRPr="62E0AB2F" w:rsidR="70CAA31F">
        <w:rPr>
          <w:rFonts w:ascii="Arial" w:hAnsi="Arial" w:eastAsia="Arial" w:cs="Arial"/>
          <w:sz w:val="24"/>
          <w:szCs w:val="24"/>
        </w:rPr>
        <w:t xml:space="preserve"> and cross observer </w:t>
      </w:r>
      <w:r w:rsidRPr="62E0AB2F" w:rsidR="3BBBD0A9">
        <w:rPr>
          <w:rFonts w:ascii="Arial" w:hAnsi="Arial" w:eastAsia="Arial" w:cs="Arial"/>
          <w:sz w:val="24"/>
          <w:szCs w:val="24"/>
        </w:rPr>
        <w:t>agreement, applicable</w:t>
      </w:r>
      <w:r w:rsidRPr="62E0AB2F" w:rsidR="70CAA31F">
        <w:rPr>
          <w:rFonts w:ascii="Arial" w:hAnsi="Arial" w:eastAsia="Arial" w:cs="Arial"/>
          <w:sz w:val="24"/>
          <w:szCs w:val="24"/>
        </w:rPr>
        <w:t xml:space="preserve"> </w:t>
      </w:r>
      <w:r w:rsidRPr="62E0AB2F" w:rsidR="41699147">
        <w:rPr>
          <w:rFonts w:ascii="Arial" w:hAnsi="Arial" w:eastAsia="Arial" w:cs="Arial"/>
          <w:sz w:val="24"/>
          <w:szCs w:val="24"/>
        </w:rPr>
        <w:t xml:space="preserve">to adolescents </w:t>
      </w:r>
      <w:r w:rsidRPr="62E0AB2F" w:rsidR="70CAA31F">
        <w:rPr>
          <w:rFonts w:ascii="Arial" w:hAnsi="Arial" w:eastAsia="Arial" w:cs="Arial"/>
          <w:sz w:val="24"/>
          <w:szCs w:val="24"/>
        </w:rPr>
        <w:t xml:space="preserve">and adults. (McCrae, Costa &amp; Martin </w:t>
      </w:r>
      <w:r w:rsidRPr="62E0AB2F" w:rsidR="70CAA31F">
        <w:rPr>
          <w:rFonts w:ascii="Arial" w:hAnsi="Arial" w:eastAsia="Arial" w:cs="Arial"/>
          <w:sz w:val="24"/>
          <w:szCs w:val="24"/>
        </w:rPr>
        <w:t>2005)</w:t>
      </w:r>
      <w:r w:rsidRPr="62E0AB2F" w:rsidR="1FF2B52B">
        <w:rPr>
          <w:rFonts w:ascii="Arial" w:hAnsi="Arial" w:eastAsia="Arial" w:cs="Arial"/>
          <w:sz w:val="24"/>
          <w:szCs w:val="24"/>
        </w:rPr>
        <w:t>.</w:t>
      </w:r>
    </w:p>
    <w:p xmlns:wp14="http://schemas.microsoft.com/office/word/2010/wordml" w:rsidP="62E0AB2F" wp14:paraId="6215C1FB" wp14:textId="1FBC8488">
      <w:pPr>
        <w:pStyle w:val="Normal"/>
        <w:spacing w:before="0" w:beforeAutospacing="off" w:after="0" w:afterAutospacing="off" w:line="480" w:lineRule="auto"/>
        <w:ind w:left="0" w:right="0"/>
        <w:rPr>
          <w:rFonts w:ascii="Arial" w:hAnsi="Arial" w:eastAsia="Arial" w:cs="Arial"/>
          <w:sz w:val="24"/>
          <w:szCs w:val="24"/>
        </w:rPr>
      </w:pPr>
      <w:r w:rsidRPr="62E0AB2F" w:rsidR="70CAA31F">
        <w:rPr>
          <w:rFonts w:ascii="Arial" w:hAnsi="Arial" w:eastAsia="Arial" w:cs="Arial"/>
          <w:sz w:val="24"/>
          <w:szCs w:val="24"/>
        </w:rPr>
        <w:t>The FFM five super traits</w:t>
      </w:r>
      <w:r w:rsidRPr="62E0AB2F" w:rsidR="3B875F49">
        <w:rPr>
          <w:rFonts w:ascii="Arial" w:hAnsi="Arial" w:eastAsia="Arial" w:cs="Arial"/>
          <w:sz w:val="24"/>
          <w:szCs w:val="24"/>
        </w:rPr>
        <w:t xml:space="preserve"> are </w:t>
      </w:r>
      <w:r w:rsidRPr="62E0AB2F" w:rsidR="70CAA31F">
        <w:rPr>
          <w:rFonts w:ascii="Arial" w:hAnsi="Arial" w:eastAsia="Arial" w:cs="Arial"/>
          <w:sz w:val="24"/>
          <w:szCs w:val="24"/>
        </w:rPr>
        <w:t xml:space="preserve">considered an adequate description of the structure of personality ( but still not accepted universally) evidence of this comes from the ‘Lexical Hypothesis’ </w:t>
      </w:r>
      <w:r w:rsidRPr="62E0AB2F" w:rsidR="50B7F161">
        <w:rPr>
          <w:rFonts w:ascii="Arial" w:hAnsi="Arial" w:eastAsia="Arial" w:cs="Arial"/>
          <w:sz w:val="24"/>
          <w:szCs w:val="24"/>
        </w:rPr>
        <w:t xml:space="preserve">( De </w:t>
      </w:r>
      <w:r w:rsidRPr="62E0AB2F" w:rsidR="4F0E5D2E">
        <w:rPr>
          <w:rFonts w:ascii="Arial" w:hAnsi="Arial" w:eastAsia="Arial" w:cs="Arial"/>
          <w:sz w:val="24"/>
          <w:szCs w:val="24"/>
        </w:rPr>
        <w:t>R</w:t>
      </w:r>
      <w:r w:rsidRPr="62E0AB2F" w:rsidR="50B7F161">
        <w:rPr>
          <w:rFonts w:ascii="Arial" w:hAnsi="Arial" w:eastAsia="Arial" w:cs="Arial"/>
          <w:sz w:val="24"/>
          <w:szCs w:val="24"/>
        </w:rPr>
        <w:t>aad,2000;</w:t>
      </w:r>
      <w:r w:rsidRPr="62E0AB2F" w:rsidR="1C572A9B">
        <w:rPr>
          <w:rFonts w:ascii="Arial" w:hAnsi="Arial" w:eastAsia="Arial" w:cs="Arial"/>
          <w:sz w:val="24"/>
          <w:szCs w:val="24"/>
        </w:rPr>
        <w:t xml:space="preserve"> </w:t>
      </w:r>
      <w:r w:rsidRPr="62E0AB2F" w:rsidR="50B7F161">
        <w:rPr>
          <w:rFonts w:ascii="Arial" w:hAnsi="Arial" w:eastAsia="Arial" w:cs="Arial"/>
          <w:sz w:val="24"/>
          <w:szCs w:val="24"/>
        </w:rPr>
        <w:t>Saucier and Golberg 2001 as cited Maltby et al. 2017</w:t>
      </w:r>
      <w:r w:rsidRPr="62E0AB2F" w:rsidR="7554E8DC">
        <w:rPr>
          <w:rFonts w:ascii="Arial" w:hAnsi="Arial" w:eastAsia="Arial" w:cs="Arial"/>
          <w:sz w:val="24"/>
          <w:szCs w:val="24"/>
        </w:rPr>
        <w:t xml:space="preserve">) </w:t>
      </w:r>
      <w:r w:rsidRPr="62E0AB2F" w:rsidR="70CAA31F">
        <w:rPr>
          <w:rFonts w:ascii="Arial" w:hAnsi="Arial" w:eastAsia="Arial" w:cs="Arial"/>
          <w:sz w:val="24"/>
          <w:szCs w:val="24"/>
        </w:rPr>
        <w:t>to uncover the structures and factor analysis of personality questionnaires which measure these super traits and their associated  subordinate traits</w:t>
      </w:r>
      <w:r w:rsidRPr="62E0AB2F" w:rsidR="1D4B305D">
        <w:rPr>
          <w:rFonts w:ascii="Arial" w:hAnsi="Arial" w:eastAsia="Arial" w:cs="Arial"/>
          <w:sz w:val="24"/>
          <w:szCs w:val="24"/>
        </w:rPr>
        <w:t xml:space="preserve"> </w:t>
      </w:r>
      <w:r w:rsidRPr="62E0AB2F" w:rsidR="70CAA31F">
        <w:rPr>
          <w:rFonts w:ascii="Arial" w:hAnsi="Arial" w:eastAsia="Arial" w:cs="Arial"/>
          <w:sz w:val="24"/>
          <w:szCs w:val="24"/>
        </w:rPr>
        <w:t>in a hierarchy (</w:t>
      </w:r>
      <w:r w:rsidRPr="62E0AB2F" w:rsidR="70CAA31F">
        <w:rPr>
          <w:rFonts w:ascii="Arial" w:hAnsi="Arial" w:eastAsia="Arial" w:cs="Arial"/>
          <w:sz w:val="24"/>
          <w:szCs w:val="24"/>
        </w:rPr>
        <w:t>e.g</w:t>
      </w:r>
      <w:r w:rsidRPr="62E0AB2F" w:rsidR="70CAA31F">
        <w:rPr>
          <w:rFonts w:ascii="Arial" w:hAnsi="Arial" w:eastAsia="Arial" w:cs="Arial"/>
          <w:sz w:val="24"/>
          <w:szCs w:val="24"/>
        </w:rPr>
        <w:t xml:space="preserve"> NEO-PI –R &amp; NEO-PI-3).</w:t>
      </w:r>
      <w:r w:rsidRPr="62E0AB2F" w:rsidR="7245BAA9">
        <w:rPr>
          <w:rFonts w:ascii="Arial" w:hAnsi="Arial" w:eastAsia="Arial" w:cs="Arial"/>
          <w:sz w:val="24"/>
          <w:szCs w:val="24"/>
        </w:rPr>
        <w:t xml:space="preserve"> (Maltby et al. 2017; and McCrae &amp; Costa,1987)</w:t>
      </w:r>
    </w:p>
    <w:p xmlns:wp14="http://schemas.microsoft.com/office/word/2010/wordml" w:rsidP="62E0AB2F" wp14:paraId="34AFDE61" wp14:textId="6CAC5371">
      <w:pPr>
        <w:pStyle w:val="Normal"/>
        <w:spacing w:before="0" w:beforeAutospacing="off" w:after="0" w:afterAutospacing="off" w:line="480" w:lineRule="auto"/>
        <w:ind w:left="0" w:right="0"/>
        <w:rPr>
          <w:rFonts w:ascii="Arial" w:hAnsi="Arial" w:eastAsia="Arial" w:cs="Arial"/>
          <w:color w:val="000000" w:themeColor="text1" w:themeTint="FF" w:themeShade="FF"/>
          <w:sz w:val="24"/>
          <w:szCs w:val="24"/>
        </w:rPr>
      </w:pPr>
      <w:r w:rsidRPr="62E0AB2F" w:rsidR="2C1BA14D">
        <w:rPr>
          <w:rFonts w:ascii="Arial" w:hAnsi="Arial" w:eastAsia="Arial" w:cs="Arial"/>
          <w:sz w:val="24"/>
          <w:szCs w:val="24"/>
        </w:rPr>
        <w:t>One major criticism</w:t>
      </w:r>
      <w:r w:rsidRPr="62E0AB2F" w:rsidR="1F338389">
        <w:rPr>
          <w:rFonts w:ascii="Arial" w:hAnsi="Arial" w:eastAsia="Arial" w:cs="Arial"/>
          <w:sz w:val="24"/>
          <w:szCs w:val="24"/>
        </w:rPr>
        <w:t>,</w:t>
      </w:r>
      <w:r w:rsidRPr="62E0AB2F" w:rsidR="2C1BA14D">
        <w:rPr>
          <w:rFonts w:ascii="Arial" w:hAnsi="Arial" w:eastAsia="Arial" w:cs="Arial"/>
          <w:sz w:val="24"/>
          <w:szCs w:val="24"/>
        </w:rPr>
        <w:t xml:space="preserve"> is that it is not derived from a theory but is a data driven hypothesis, Briggs in (1989) referred it as ‘atheoretical’ (</w:t>
      </w:r>
      <w:r w:rsidRPr="62E0AB2F" w:rsidR="28F9ECF0">
        <w:rPr>
          <w:rFonts w:ascii="Arial" w:hAnsi="Arial" w:eastAsia="Arial" w:cs="Arial"/>
          <w:sz w:val="24"/>
          <w:szCs w:val="24"/>
        </w:rPr>
        <w:t xml:space="preserve">as </w:t>
      </w:r>
      <w:r w:rsidRPr="62E0AB2F" w:rsidR="2C1BA14D">
        <w:rPr>
          <w:rFonts w:ascii="Arial" w:hAnsi="Arial" w:eastAsia="Arial" w:cs="Arial"/>
          <w:sz w:val="24"/>
          <w:szCs w:val="24"/>
        </w:rPr>
        <w:t>cited in Maltby et al. ,2017) the scientific method was not followed methodically by forming a theory of the</w:t>
      </w:r>
      <w:r w:rsidRPr="62E0AB2F" w:rsidR="2C1BA14D">
        <w:rPr>
          <w:rFonts w:ascii="Arial" w:hAnsi="Arial" w:eastAsia="Arial" w:cs="Arial"/>
          <w:color w:val="000000" w:themeColor="text1" w:themeTint="FF" w:themeShade="FF"/>
          <w:sz w:val="24"/>
          <w:szCs w:val="24"/>
        </w:rPr>
        <w:t xml:space="preserve"> FFM in the first instance but relied upon the emergence of the big five factors from factor analysis.  </w:t>
      </w:r>
      <w:r w:rsidRPr="62E0AB2F" w:rsidR="6653A5AC">
        <w:rPr>
          <w:rFonts w:ascii="Arial" w:hAnsi="Arial" w:eastAsia="Arial" w:cs="Arial"/>
          <w:color w:val="000000" w:themeColor="text1" w:themeTint="FF" w:themeShade="FF"/>
          <w:sz w:val="24"/>
          <w:szCs w:val="24"/>
        </w:rPr>
        <w:t>The FFM is based on identification of the basic dimensions of human personality</w:t>
      </w:r>
      <w:r w:rsidRPr="62E0AB2F" w:rsidR="0FC8CE2F">
        <w:rPr>
          <w:rFonts w:ascii="Arial" w:hAnsi="Arial" w:eastAsia="Arial" w:cs="Arial"/>
          <w:color w:val="000000" w:themeColor="text1" w:themeTint="FF" w:themeShade="FF"/>
          <w:sz w:val="24"/>
          <w:szCs w:val="24"/>
        </w:rPr>
        <w:t xml:space="preserve"> </w:t>
      </w:r>
      <w:r w:rsidRPr="62E0AB2F" w:rsidR="6522DBE3">
        <w:rPr>
          <w:rFonts w:ascii="Arial" w:hAnsi="Arial" w:eastAsia="Arial" w:cs="Arial"/>
          <w:color w:val="000000" w:themeColor="text1" w:themeTint="FF" w:themeShade="FF"/>
          <w:sz w:val="24"/>
          <w:szCs w:val="24"/>
        </w:rPr>
        <w:t>t</w:t>
      </w:r>
      <w:r w:rsidRPr="62E0AB2F" w:rsidR="6522DBE3">
        <w:rPr>
          <w:rFonts w:ascii="Arial" w:hAnsi="Arial" w:eastAsia="Arial" w:cs="Arial"/>
          <w:color w:val="000000" w:themeColor="text1" w:themeTint="FF" w:themeShade="FF"/>
          <w:sz w:val="24"/>
          <w:szCs w:val="24"/>
        </w:rPr>
        <w:t>hrough the facto</w:t>
      </w:r>
      <w:r w:rsidRPr="62E0AB2F" w:rsidR="1EE7ED7B">
        <w:rPr>
          <w:rFonts w:ascii="Arial" w:hAnsi="Arial" w:eastAsia="Arial" w:cs="Arial"/>
          <w:color w:val="000000" w:themeColor="text1" w:themeTint="FF" w:themeShade="FF"/>
          <w:sz w:val="24"/>
          <w:szCs w:val="24"/>
        </w:rPr>
        <w:t>r</w:t>
      </w:r>
      <w:r w:rsidRPr="62E0AB2F" w:rsidR="6522DBE3">
        <w:rPr>
          <w:rFonts w:ascii="Arial" w:hAnsi="Arial" w:eastAsia="Arial" w:cs="Arial"/>
          <w:color w:val="000000" w:themeColor="text1" w:themeTint="FF" w:themeShade="FF"/>
          <w:sz w:val="24"/>
          <w:szCs w:val="24"/>
        </w:rPr>
        <w:t xml:space="preserve"> analysis of verbal descriptors of human traits</w:t>
      </w:r>
      <w:r w:rsidRPr="62E0AB2F" w:rsidR="29E2BC7E">
        <w:rPr>
          <w:rFonts w:ascii="Arial" w:hAnsi="Arial" w:eastAsia="Arial" w:cs="Arial"/>
          <w:color w:val="000000" w:themeColor="text1" w:themeTint="FF" w:themeShade="FF"/>
          <w:sz w:val="24"/>
          <w:szCs w:val="24"/>
        </w:rPr>
        <w:t xml:space="preserve"> </w:t>
      </w:r>
      <w:r w:rsidRPr="62E0AB2F" w:rsidR="29E2BC7E">
        <w:rPr>
          <w:rFonts w:ascii="Arial" w:hAnsi="Arial" w:eastAsia="Arial" w:cs="Arial"/>
          <w:color w:val="000000" w:themeColor="text1" w:themeTint="FF" w:themeShade="FF"/>
          <w:sz w:val="24"/>
          <w:szCs w:val="24"/>
        </w:rPr>
        <w:t>(</w:t>
      </w:r>
      <w:r w:rsidRPr="62E0AB2F" w:rsidR="29E2BC7E">
        <w:rPr>
          <w:rFonts w:ascii="Arial" w:hAnsi="Arial" w:eastAsia="Arial" w:cs="Arial"/>
          <w:b w:val="0"/>
          <w:bCs w:val="0"/>
          <w:i w:val="0"/>
          <w:iCs w:val="0"/>
          <w:noProof w:val="0"/>
          <w:sz w:val="24"/>
          <w:szCs w:val="24"/>
          <w:lang w:val="en-GB"/>
        </w:rPr>
        <w:t>Franić, S.,</w:t>
      </w:r>
      <w:r w:rsidRPr="62E0AB2F" w:rsidR="29E2BC7E">
        <w:rPr>
          <w:rFonts w:ascii="Arial" w:hAnsi="Arial" w:eastAsia="Arial" w:cs="Arial"/>
          <w:color w:val="000000" w:themeColor="text1" w:themeTint="FF" w:themeShade="FF"/>
          <w:sz w:val="24"/>
          <w:szCs w:val="24"/>
        </w:rPr>
        <w:t xml:space="preserve"> et al ,2014).</w:t>
      </w:r>
    </w:p>
    <w:p xmlns:wp14="http://schemas.microsoft.com/office/word/2010/wordml" w:rsidP="62E0AB2F" wp14:paraId="4A37B1BA" wp14:textId="1E452078">
      <w:pPr>
        <w:pStyle w:val="Normal"/>
        <w:spacing w:before="0" w:beforeAutospacing="off" w:after="0" w:afterAutospacing="off" w:line="480" w:lineRule="auto"/>
        <w:ind w:left="0" w:right="0"/>
        <w:rPr>
          <w:rFonts w:ascii="Arial" w:hAnsi="Arial" w:eastAsia="Arial" w:cs="Arial"/>
          <w:color w:val="000000" w:themeColor="text1" w:themeTint="FF" w:themeShade="FF"/>
          <w:sz w:val="24"/>
          <w:szCs w:val="24"/>
        </w:rPr>
      </w:pPr>
      <w:r w:rsidRPr="62E0AB2F" w:rsidR="3BD0D28C">
        <w:rPr>
          <w:rFonts w:ascii="Arial" w:hAnsi="Arial" w:eastAsia="Arial" w:cs="Arial"/>
          <w:color w:val="000000" w:themeColor="text1" w:themeTint="FF" w:themeShade="FF"/>
          <w:sz w:val="24"/>
          <w:szCs w:val="24"/>
        </w:rPr>
        <w:t>Th</w:t>
      </w:r>
      <w:r w:rsidRPr="62E0AB2F" w:rsidR="36176CA5">
        <w:rPr>
          <w:rFonts w:ascii="Arial" w:hAnsi="Arial" w:eastAsia="Arial" w:cs="Arial"/>
          <w:color w:val="000000" w:themeColor="text1" w:themeTint="FF" w:themeShade="FF"/>
          <w:sz w:val="24"/>
          <w:szCs w:val="24"/>
        </w:rPr>
        <w:t xml:space="preserve">e model fits with other </w:t>
      </w:r>
      <w:r w:rsidRPr="62E0AB2F" w:rsidR="5C4EB45A">
        <w:rPr>
          <w:rFonts w:ascii="Arial" w:hAnsi="Arial" w:eastAsia="Arial" w:cs="Arial"/>
          <w:color w:val="000000" w:themeColor="text1" w:themeTint="FF" w:themeShade="FF"/>
          <w:sz w:val="24"/>
          <w:szCs w:val="24"/>
        </w:rPr>
        <w:t xml:space="preserve">personality measures in 1989 </w:t>
      </w:r>
      <w:r w:rsidRPr="62E0AB2F" w:rsidR="5C4EB45A">
        <w:rPr>
          <w:rFonts w:ascii="Arial" w:hAnsi="Arial" w:eastAsia="Arial" w:cs="Arial"/>
          <w:color w:val="000000" w:themeColor="text1" w:themeTint="FF" w:themeShade="FF"/>
          <w:sz w:val="24"/>
          <w:szCs w:val="24"/>
        </w:rPr>
        <w:t>Mc</w:t>
      </w:r>
      <w:r w:rsidRPr="62E0AB2F" w:rsidR="3F8B250E">
        <w:rPr>
          <w:rFonts w:ascii="Arial" w:hAnsi="Arial" w:eastAsia="Arial" w:cs="Arial"/>
          <w:color w:val="000000" w:themeColor="text1" w:themeTint="FF" w:themeShade="FF"/>
          <w:sz w:val="24"/>
          <w:szCs w:val="24"/>
        </w:rPr>
        <w:t>Cr</w:t>
      </w:r>
      <w:r w:rsidRPr="62E0AB2F" w:rsidR="5C4EB45A">
        <w:rPr>
          <w:rFonts w:ascii="Arial" w:hAnsi="Arial" w:eastAsia="Arial" w:cs="Arial"/>
          <w:color w:val="000000" w:themeColor="text1" w:themeTint="FF" w:themeShade="FF"/>
          <w:sz w:val="24"/>
          <w:szCs w:val="24"/>
        </w:rPr>
        <w:t>ea</w:t>
      </w:r>
      <w:r w:rsidRPr="62E0AB2F" w:rsidR="5C4EB45A">
        <w:rPr>
          <w:rFonts w:ascii="Arial" w:hAnsi="Arial" w:eastAsia="Arial" w:cs="Arial"/>
          <w:color w:val="000000" w:themeColor="text1" w:themeTint="FF" w:themeShade="FF"/>
          <w:sz w:val="24"/>
          <w:szCs w:val="24"/>
        </w:rPr>
        <w:t xml:space="preserve"> and </w:t>
      </w:r>
      <w:r w:rsidRPr="62E0AB2F" w:rsidR="7E6179C6">
        <w:rPr>
          <w:rFonts w:ascii="Arial" w:hAnsi="Arial" w:eastAsia="Arial" w:cs="Arial"/>
          <w:color w:val="000000" w:themeColor="text1" w:themeTint="FF" w:themeShade="FF"/>
          <w:sz w:val="24"/>
          <w:szCs w:val="24"/>
        </w:rPr>
        <w:t>C</w:t>
      </w:r>
      <w:r w:rsidRPr="62E0AB2F" w:rsidR="0564E7B5">
        <w:rPr>
          <w:rFonts w:ascii="Arial" w:hAnsi="Arial" w:eastAsia="Arial" w:cs="Arial"/>
          <w:color w:val="000000" w:themeColor="text1" w:themeTint="FF" w:themeShade="FF"/>
          <w:sz w:val="24"/>
          <w:szCs w:val="24"/>
        </w:rPr>
        <w:t>o</w:t>
      </w:r>
      <w:r w:rsidRPr="62E0AB2F" w:rsidR="5C4EB45A">
        <w:rPr>
          <w:rFonts w:ascii="Arial" w:hAnsi="Arial" w:eastAsia="Arial" w:cs="Arial"/>
          <w:color w:val="000000" w:themeColor="text1" w:themeTint="FF" w:themeShade="FF"/>
          <w:sz w:val="24"/>
          <w:szCs w:val="24"/>
        </w:rPr>
        <w:t xml:space="preserve">sta </w:t>
      </w:r>
      <w:r w:rsidRPr="62E0AB2F" w:rsidR="66C6B97E">
        <w:rPr>
          <w:rFonts w:ascii="Arial" w:hAnsi="Arial" w:eastAsia="Arial" w:cs="Arial"/>
          <w:color w:val="000000" w:themeColor="text1" w:themeTint="FF" w:themeShade="FF"/>
          <w:sz w:val="24"/>
          <w:szCs w:val="24"/>
        </w:rPr>
        <w:t xml:space="preserve">factor analysed the </w:t>
      </w:r>
      <w:r w:rsidRPr="62E0AB2F" w:rsidR="66C6B97E">
        <w:rPr>
          <w:rFonts w:ascii="Arial" w:hAnsi="Arial" w:eastAsia="Arial" w:cs="Arial"/>
          <w:color w:val="000000" w:themeColor="text1" w:themeTint="FF" w:themeShade="FF"/>
          <w:sz w:val="24"/>
          <w:szCs w:val="24"/>
          <w:highlight w:val="yellow"/>
        </w:rPr>
        <w:t>MBTI</w:t>
      </w:r>
      <w:r w:rsidRPr="62E0AB2F" w:rsidR="66C6B97E">
        <w:rPr>
          <w:rFonts w:ascii="Arial" w:hAnsi="Arial" w:eastAsia="Arial" w:cs="Arial"/>
          <w:color w:val="000000" w:themeColor="text1" w:themeTint="FF" w:themeShade="FF"/>
          <w:sz w:val="24"/>
          <w:szCs w:val="24"/>
        </w:rPr>
        <w:t xml:space="preserve"> finding support for the Fiv</w:t>
      </w:r>
      <w:r w:rsidRPr="62E0AB2F" w:rsidR="29575223">
        <w:rPr>
          <w:rFonts w:ascii="Arial" w:hAnsi="Arial" w:eastAsia="Arial" w:cs="Arial"/>
          <w:color w:val="000000" w:themeColor="text1" w:themeTint="FF" w:themeShade="FF"/>
          <w:sz w:val="24"/>
          <w:szCs w:val="24"/>
        </w:rPr>
        <w:t xml:space="preserve">e Factor Model.in the same year </w:t>
      </w:r>
      <w:r w:rsidRPr="62E0AB2F" w:rsidR="78CDBADE">
        <w:rPr>
          <w:rFonts w:ascii="Arial" w:hAnsi="Arial" w:eastAsia="Arial" w:cs="Arial"/>
          <w:color w:val="000000" w:themeColor="text1" w:themeTint="FF" w:themeShade="FF"/>
          <w:sz w:val="24"/>
          <w:szCs w:val="24"/>
        </w:rPr>
        <w:t>Bo</w:t>
      </w:r>
      <w:r w:rsidRPr="62E0AB2F" w:rsidR="29575223">
        <w:rPr>
          <w:rFonts w:ascii="Arial" w:hAnsi="Arial" w:eastAsia="Arial" w:cs="Arial"/>
          <w:color w:val="000000" w:themeColor="text1" w:themeTint="FF" w:themeShade="FF"/>
          <w:sz w:val="24"/>
          <w:szCs w:val="24"/>
        </w:rPr>
        <w:t>yle</w:t>
      </w:r>
      <w:r w:rsidRPr="62E0AB2F" w:rsidR="5D38BD75">
        <w:rPr>
          <w:rFonts w:ascii="Arial" w:hAnsi="Arial" w:eastAsia="Arial" w:cs="Arial"/>
          <w:color w:val="000000" w:themeColor="text1" w:themeTint="FF" w:themeShade="FF"/>
          <w:sz w:val="24"/>
          <w:szCs w:val="24"/>
        </w:rPr>
        <w:t xml:space="preserve"> </w:t>
      </w:r>
      <w:r w:rsidRPr="62E0AB2F" w:rsidR="472B4E11">
        <w:rPr>
          <w:rFonts w:ascii="Arial" w:hAnsi="Arial" w:eastAsia="Arial" w:cs="Arial"/>
          <w:color w:val="000000" w:themeColor="text1" w:themeTint="FF" w:themeShade="FF"/>
          <w:sz w:val="24"/>
          <w:szCs w:val="24"/>
        </w:rPr>
        <w:t>found</w:t>
      </w:r>
      <w:r w:rsidRPr="62E0AB2F" w:rsidR="472B4E11">
        <w:rPr>
          <w:rFonts w:ascii="Arial" w:hAnsi="Arial" w:eastAsia="Arial" w:cs="Arial"/>
          <w:color w:val="000000" w:themeColor="text1" w:themeTint="FF" w:themeShade="FF"/>
          <w:sz w:val="24"/>
          <w:szCs w:val="24"/>
        </w:rPr>
        <w:t xml:space="preserve"> broad compatibility with </w:t>
      </w:r>
      <w:r w:rsidRPr="62E0AB2F" w:rsidR="322A2E19">
        <w:rPr>
          <w:rFonts w:ascii="Arial" w:hAnsi="Arial" w:eastAsia="Arial" w:cs="Arial"/>
          <w:color w:val="000000" w:themeColor="text1" w:themeTint="FF" w:themeShade="FF"/>
          <w:sz w:val="24"/>
          <w:szCs w:val="24"/>
        </w:rPr>
        <w:t>Eysenck's</w:t>
      </w:r>
      <w:r w:rsidRPr="62E0AB2F" w:rsidR="472B4E11">
        <w:rPr>
          <w:rFonts w:ascii="Arial" w:hAnsi="Arial" w:eastAsia="Arial" w:cs="Arial"/>
          <w:color w:val="000000" w:themeColor="text1" w:themeTint="FF" w:themeShade="FF"/>
          <w:sz w:val="24"/>
          <w:szCs w:val="24"/>
        </w:rPr>
        <w:t xml:space="preserve"> three factor and Cattell’s </w:t>
      </w:r>
      <w:r w:rsidRPr="62E0AB2F" w:rsidR="4FF5F043">
        <w:rPr>
          <w:rFonts w:ascii="Arial" w:hAnsi="Arial" w:eastAsia="Arial" w:cs="Arial"/>
          <w:color w:val="000000" w:themeColor="text1" w:themeTint="FF" w:themeShade="FF"/>
          <w:sz w:val="24"/>
          <w:szCs w:val="24"/>
        </w:rPr>
        <w:t>16 PF</w:t>
      </w:r>
      <w:r w:rsidRPr="62E0AB2F" w:rsidR="472B4E11">
        <w:rPr>
          <w:rFonts w:ascii="Arial" w:hAnsi="Arial" w:eastAsia="Arial" w:cs="Arial"/>
          <w:color w:val="000000" w:themeColor="text1" w:themeTint="FF" w:themeShade="FF"/>
          <w:sz w:val="24"/>
          <w:szCs w:val="24"/>
        </w:rPr>
        <w:t xml:space="preserve"> factor </w:t>
      </w:r>
      <w:r w:rsidRPr="62E0AB2F" w:rsidR="49F26C2E">
        <w:rPr>
          <w:rFonts w:ascii="Arial" w:hAnsi="Arial" w:eastAsia="Arial" w:cs="Arial"/>
          <w:color w:val="000000" w:themeColor="text1" w:themeTint="FF" w:themeShade="FF"/>
          <w:sz w:val="24"/>
          <w:szCs w:val="24"/>
        </w:rPr>
        <w:t xml:space="preserve">derived from </w:t>
      </w:r>
      <w:r w:rsidRPr="62E0AB2F" w:rsidR="49F26C2E">
        <w:rPr>
          <w:rFonts w:ascii="Arial" w:hAnsi="Arial" w:eastAsia="Arial" w:cs="Arial"/>
          <w:color w:val="000000" w:themeColor="text1" w:themeTint="FF" w:themeShade="FF"/>
          <w:sz w:val="24"/>
          <w:szCs w:val="24"/>
        </w:rPr>
        <w:t>Allports</w:t>
      </w:r>
      <w:r w:rsidRPr="62E0AB2F" w:rsidR="49F26C2E">
        <w:rPr>
          <w:rFonts w:ascii="Arial" w:hAnsi="Arial" w:eastAsia="Arial" w:cs="Arial"/>
          <w:color w:val="000000" w:themeColor="text1" w:themeTint="FF" w:themeShade="FF"/>
          <w:sz w:val="24"/>
          <w:szCs w:val="24"/>
        </w:rPr>
        <w:t xml:space="preserve"> and </w:t>
      </w:r>
      <w:r w:rsidRPr="62E0AB2F" w:rsidR="49F26C2E">
        <w:rPr>
          <w:rFonts w:ascii="Arial" w:hAnsi="Arial" w:eastAsia="Arial" w:cs="Arial"/>
          <w:color w:val="000000" w:themeColor="text1" w:themeTint="FF" w:themeShade="FF"/>
          <w:sz w:val="24"/>
          <w:szCs w:val="24"/>
        </w:rPr>
        <w:t>Odberts</w:t>
      </w:r>
      <w:r w:rsidRPr="62E0AB2F" w:rsidR="49F26C2E">
        <w:rPr>
          <w:rFonts w:ascii="Arial" w:hAnsi="Arial" w:eastAsia="Arial" w:cs="Arial"/>
          <w:color w:val="000000" w:themeColor="text1" w:themeTint="FF" w:themeShade="FF"/>
          <w:sz w:val="24"/>
          <w:szCs w:val="24"/>
        </w:rPr>
        <w:t xml:space="preserve"> 4,500 trait names from </w:t>
      </w:r>
      <w:r w:rsidRPr="62E0AB2F" w:rsidR="29575223">
        <w:rPr>
          <w:rFonts w:ascii="Arial" w:hAnsi="Arial" w:eastAsia="Arial" w:cs="Arial"/>
          <w:color w:val="000000" w:themeColor="text1" w:themeTint="FF" w:themeShade="FF"/>
          <w:sz w:val="24"/>
          <w:szCs w:val="24"/>
        </w:rPr>
        <w:t xml:space="preserve"> </w:t>
      </w:r>
      <w:r w:rsidRPr="62E0AB2F" w:rsidR="4CD58A10">
        <w:rPr>
          <w:rFonts w:ascii="Arial" w:hAnsi="Arial" w:eastAsia="Arial" w:cs="Arial"/>
          <w:color w:val="000000" w:themeColor="text1" w:themeTint="FF" w:themeShade="FF"/>
          <w:sz w:val="24"/>
          <w:szCs w:val="24"/>
        </w:rPr>
        <w:t>(</w:t>
      </w:r>
      <w:r w:rsidRPr="62E0AB2F" w:rsidR="4CD58A10">
        <w:rPr>
          <w:rFonts w:ascii="Arial" w:hAnsi="Arial" w:eastAsia="Arial" w:cs="Arial"/>
          <w:sz w:val="24"/>
          <w:szCs w:val="24"/>
        </w:rPr>
        <w:t xml:space="preserve">Maltby et al. 2017 </w:t>
      </w:r>
      <w:r w:rsidRPr="62E0AB2F" w:rsidR="4CD58A10">
        <w:rPr>
          <w:rFonts w:ascii="Arial" w:hAnsi="Arial" w:eastAsia="Arial" w:cs="Arial"/>
          <w:sz w:val="24"/>
          <w:szCs w:val="24"/>
        </w:rPr>
        <w:t xml:space="preserve">and </w:t>
      </w:r>
      <w:r w:rsidRPr="62E0AB2F" w:rsidR="5F05AFA0">
        <w:rPr>
          <w:rFonts w:ascii="Arial" w:hAnsi="Arial" w:eastAsia="Arial" w:cs="Arial"/>
          <w:color w:val="000000" w:themeColor="text1" w:themeTint="FF" w:themeShade="FF"/>
          <w:sz w:val="24"/>
          <w:szCs w:val="24"/>
        </w:rPr>
        <w:t xml:space="preserve"> </w:t>
      </w:r>
      <w:r w:rsidRPr="62E0AB2F" w:rsidR="5F05AFA0">
        <w:rPr>
          <w:rFonts w:ascii="Arial" w:hAnsi="Arial" w:eastAsia="Arial" w:cs="Arial"/>
          <w:b w:val="0"/>
          <w:bCs w:val="0"/>
          <w:i w:val="0"/>
          <w:iCs w:val="0"/>
          <w:noProof w:val="0"/>
          <w:sz w:val="24"/>
          <w:szCs w:val="24"/>
          <w:lang w:val="en-GB"/>
        </w:rPr>
        <w:t>Franić</w:t>
      </w:r>
      <w:r w:rsidRPr="62E0AB2F" w:rsidR="5F05AFA0">
        <w:rPr>
          <w:rFonts w:ascii="Arial" w:hAnsi="Arial" w:eastAsia="Arial" w:cs="Arial"/>
          <w:b w:val="0"/>
          <w:bCs w:val="0"/>
          <w:i w:val="0"/>
          <w:iCs w:val="0"/>
          <w:noProof w:val="0"/>
          <w:sz w:val="24"/>
          <w:szCs w:val="24"/>
          <w:lang w:val="en-GB"/>
        </w:rPr>
        <w:t>, S.,</w:t>
      </w:r>
      <w:r w:rsidRPr="62E0AB2F" w:rsidR="5F05AFA0">
        <w:rPr>
          <w:rFonts w:ascii="Arial" w:hAnsi="Arial" w:eastAsia="Arial" w:cs="Arial"/>
          <w:color w:val="000000" w:themeColor="text1" w:themeTint="FF" w:themeShade="FF"/>
          <w:sz w:val="24"/>
          <w:szCs w:val="24"/>
        </w:rPr>
        <w:t xml:space="preserve"> et al ,2014)</w:t>
      </w:r>
    </w:p>
    <w:p w:rsidR="62E0AB2F" w:rsidP="62E0AB2F" w:rsidRDefault="62E0AB2F" w14:paraId="2E1DA7DF" w14:textId="7C17F51D">
      <w:pPr>
        <w:spacing w:before="0" w:beforeAutospacing="off" w:after="0" w:afterAutospacing="off" w:line="480" w:lineRule="auto"/>
        <w:ind w:left="720" w:right="0"/>
        <w:rPr>
          <w:rFonts w:ascii="Arial" w:hAnsi="Arial" w:eastAsia="Arial" w:cs="Arial"/>
          <w:color w:val="000000" w:themeColor="text1" w:themeTint="FF" w:themeShade="FF"/>
          <w:sz w:val="24"/>
          <w:szCs w:val="24"/>
        </w:rPr>
      </w:pPr>
    </w:p>
    <w:p w:rsidR="501D010A" w:rsidP="62E0AB2F" w:rsidRDefault="501D010A" w14:paraId="0CFD17D6" w14:textId="7C1C5FB4">
      <w:pPr>
        <w:pStyle w:val="Normal"/>
        <w:spacing w:before="0" w:beforeAutospacing="off" w:after="0" w:afterAutospacing="off" w:line="480" w:lineRule="auto"/>
        <w:ind w:left="0" w:right="0"/>
        <w:rPr>
          <w:rFonts w:ascii="Arial" w:hAnsi="Arial" w:eastAsia="Arial" w:cs="Arial"/>
          <w:sz w:val="24"/>
          <w:szCs w:val="24"/>
        </w:rPr>
      </w:pPr>
      <w:r w:rsidRPr="62E0AB2F" w:rsidR="501D010A">
        <w:rPr>
          <w:rFonts w:ascii="Aptos" w:hAnsi="Aptos" w:eastAsia="Aptos" w:cs="Aptos"/>
          <w:sz w:val="24"/>
          <w:szCs w:val="24"/>
        </w:rPr>
        <w:t>‘</w:t>
      </w:r>
      <w:r w:rsidRPr="62E0AB2F" w:rsidR="501D010A">
        <w:rPr>
          <w:rFonts w:ascii="Arial" w:hAnsi="Arial" w:eastAsia="Arial" w:cs="Arial"/>
          <w:sz w:val="24"/>
          <w:szCs w:val="24"/>
        </w:rPr>
        <w:t>N’- (neuroticism) is defined as a measure of an individual's ability of emotional control or regulation.</w:t>
      </w:r>
    </w:p>
    <w:p xmlns:wp14="http://schemas.microsoft.com/office/word/2010/wordml" w:rsidP="70AFE849" wp14:paraId="373864C4" wp14:textId="3874E4AA">
      <w:pPr>
        <w:spacing w:before="0" w:beforeAutospacing="off" w:after="0" w:afterAutospacing="off" w:line="480" w:lineRule="auto"/>
        <w:ind w:left="720" w:right="0"/>
        <w:rPr>
          <w:rFonts w:ascii="Arial" w:hAnsi="Arial" w:eastAsia="Arial" w:cs="Arial"/>
          <w:color w:val="000000" w:themeColor="text1" w:themeTint="FF" w:themeShade="FF"/>
          <w:sz w:val="24"/>
          <w:szCs w:val="24"/>
        </w:rPr>
      </w:pPr>
    </w:p>
    <w:p xmlns:wp14="http://schemas.microsoft.com/office/word/2010/wordml" w:rsidP="62E0AB2F" wp14:paraId="7FA23400" wp14:textId="6E90CB62">
      <w:pPr>
        <w:spacing w:before="0" w:beforeAutospacing="off" w:after="0" w:afterAutospacing="off" w:line="480" w:lineRule="auto"/>
        <w:ind w:left="720" w:right="0"/>
        <w:rPr>
          <w:rFonts w:ascii="Arial" w:hAnsi="Arial" w:eastAsia="Arial" w:cs="Arial"/>
          <w:color w:val="000000" w:themeColor="text1" w:themeTint="FF" w:themeShade="FF"/>
          <w:sz w:val="24"/>
          <w:szCs w:val="24"/>
          <w:highlight w:val="yellow"/>
        </w:rPr>
      </w:pPr>
      <w:r w:rsidRPr="62E0AB2F" w:rsidR="2C1BA14D">
        <w:rPr>
          <w:rFonts w:ascii="Arial" w:hAnsi="Arial" w:eastAsia="Arial" w:cs="Arial"/>
          <w:color w:val="000000" w:themeColor="text1" w:themeTint="FF" w:themeShade="FF"/>
          <w:sz w:val="24"/>
          <w:szCs w:val="24"/>
        </w:rPr>
        <w:t>The labels for the traits used by Costa and McCrae</w:t>
      </w:r>
      <w:r w:rsidRPr="62E0AB2F" w:rsidR="0B663260">
        <w:rPr>
          <w:rFonts w:ascii="Arial" w:hAnsi="Arial" w:eastAsia="Arial" w:cs="Arial"/>
          <w:color w:val="000000" w:themeColor="text1" w:themeTint="FF" w:themeShade="FF"/>
          <w:sz w:val="24"/>
          <w:szCs w:val="24"/>
        </w:rPr>
        <w:t xml:space="preserve"> based on </w:t>
      </w:r>
      <w:r w:rsidRPr="62E0AB2F" w:rsidR="36DB8A95">
        <w:rPr>
          <w:rFonts w:ascii="Arial" w:hAnsi="Arial" w:eastAsia="Arial" w:cs="Arial"/>
          <w:color w:val="000000" w:themeColor="text1" w:themeTint="FF" w:themeShade="FF"/>
          <w:sz w:val="24"/>
          <w:szCs w:val="24"/>
        </w:rPr>
        <w:t>a</w:t>
      </w:r>
      <w:r w:rsidRPr="62E0AB2F" w:rsidR="03F91688">
        <w:rPr>
          <w:rFonts w:ascii="Arial" w:hAnsi="Arial" w:eastAsia="Arial" w:cs="Arial"/>
          <w:color w:val="000000" w:themeColor="text1" w:themeTint="FF" w:themeShade="FF"/>
          <w:sz w:val="24"/>
          <w:szCs w:val="24"/>
        </w:rPr>
        <w:t xml:space="preserve"> nomothetic and </w:t>
      </w:r>
      <w:r w:rsidRPr="62E0AB2F" w:rsidR="0B663260">
        <w:rPr>
          <w:rFonts w:ascii="Arial" w:hAnsi="Arial" w:eastAsia="Arial" w:cs="Arial"/>
          <w:color w:val="000000" w:themeColor="text1" w:themeTint="FF" w:themeShade="FF"/>
          <w:sz w:val="24"/>
          <w:szCs w:val="24"/>
        </w:rPr>
        <w:t xml:space="preserve">etic </w:t>
      </w:r>
      <w:r w:rsidRPr="62E0AB2F" w:rsidR="0B663260">
        <w:rPr>
          <w:rFonts w:ascii="Arial" w:hAnsi="Arial" w:eastAsia="Arial" w:cs="Arial"/>
          <w:color w:val="000000" w:themeColor="text1" w:themeTint="FF" w:themeShade="FF"/>
          <w:sz w:val="24"/>
          <w:szCs w:val="24"/>
        </w:rPr>
        <w:t xml:space="preserve">approach </w:t>
      </w:r>
      <w:r w:rsidRPr="62E0AB2F" w:rsidR="76BDAE39">
        <w:rPr>
          <w:rFonts w:ascii="Arial" w:hAnsi="Arial" w:eastAsia="Arial" w:cs="Arial"/>
          <w:color w:val="000000" w:themeColor="text1" w:themeTint="FF" w:themeShade="FF"/>
          <w:sz w:val="24"/>
          <w:szCs w:val="24"/>
        </w:rPr>
        <w:t xml:space="preserve">the structure has sought consensus with trait taxonomy of </w:t>
      </w:r>
      <w:r w:rsidRPr="62E0AB2F" w:rsidR="7947D13D">
        <w:rPr>
          <w:rFonts w:ascii="Arial" w:hAnsi="Arial" w:eastAsia="Arial" w:cs="Arial"/>
          <w:color w:val="000000" w:themeColor="text1" w:themeTint="FF" w:themeShade="FF"/>
          <w:sz w:val="24"/>
          <w:szCs w:val="24"/>
        </w:rPr>
        <w:t>Eysenck,</w:t>
      </w:r>
      <w:r w:rsidRPr="62E0AB2F" w:rsidR="37E59B1E">
        <w:rPr>
          <w:rFonts w:ascii="Arial" w:hAnsi="Arial" w:eastAsia="Arial" w:cs="Arial"/>
          <w:color w:val="000000" w:themeColor="text1" w:themeTint="FF" w:themeShade="FF"/>
          <w:sz w:val="24"/>
          <w:szCs w:val="24"/>
        </w:rPr>
        <w:t>1984; Kline</w:t>
      </w:r>
      <w:r w:rsidRPr="62E0AB2F" w:rsidR="7947D13D">
        <w:rPr>
          <w:rFonts w:ascii="Arial" w:hAnsi="Arial" w:eastAsia="Arial" w:cs="Arial"/>
          <w:color w:val="000000" w:themeColor="text1" w:themeTint="FF" w:themeShade="FF"/>
          <w:sz w:val="24"/>
          <w:szCs w:val="24"/>
        </w:rPr>
        <w:t xml:space="preserve"> &amp; barett</w:t>
      </w:r>
      <w:r w:rsidRPr="62E0AB2F" w:rsidR="164494B5">
        <w:rPr>
          <w:rFonts w:ascii="Arial" w:hAnsi="Arial" w:eastAsia="Arial" w:cs="Arial"/>
          <w:color w:val="000000" w:themeColor="text1" w:themeTint="FF" w:themeShade="FF"/>
          <w:sz w:val="24"/>
          <w:szCs w:val="24"/>
        </w:rPr>
        <w:t>1983; Wiggins</w:t>
      </w:r>
      <w:r w:rsidRPr="62E0AB2F" w:rsidR="7947D13D">
        <w:rPr>
          <w:rFonts w:ascii="Arial" w:hAnsi="Arial" w:eastAsia="Arial" w:cs="Arial"/>
          <w:color w:val="000000" w:themeColor="text1" w:themeTint="FF" w:themeShade="FF"/>
          <w:sz w:val="24"/>
          <w:szCs w:val="24"/>
        </w:rPr>
        <w:t xml:space="preserve"> ,</w:t>
      </w:r>
      <w:r w:rsidRPr="62E0AB2F" w:rsidR="47B4D5ED">
        <w:rPr>
          <w:rFonts w:ascii="Arial" w:hAnsi="Arial" w:eastAsia="Arial" w:cs="Arial"/>
          <w:color w:val="000000" w:themeColor="text1" w:themeTint="FF" w:themeShade="FF"/>
          <w:sz w:val="24"/>
          <w:szCs w:val="24"/>
        </w:rPr>
        <w:t xml:space="preserve">1979 as cited in </w:t>
      </w:r>
      <w:r w:rsidRPr="62E0AB2F" w:rsidR="7B5C7338">
        <w:rPr>
          <w:rFonts w:ascii="Arial" w:hAnsi="Arial" w:eastAsia="Arial" w:cs="Arial"/>
          <w:color w:val="000000" w:themeColor="text1" w:themeTint="FF" w:themeShade="FF"/>
          <w:sz w:val="24"/>
          <w:szCs w:val="24"/>
        </w:rPr>
        <w:t>Maltby et al.,2017)</w:t>
      </w:r>
    </w:p>
    <w:p xmlns:wp14="http://schemas.microsoft.com/office/word/2010/wordml" w:rsidP="62E0AB2F" wp14:paraId="6C56FE1E" wp14:textId="6E428770">
      <w:pPr>
        <w:pStyle w:val="Normal"/>
        <w:spacing w:before="0" w:beforeAutospacing="off" w:after="0" w:afterAutospacing="off" w:line="480" w:lineRule="auto"/>
        <w:ind w:left="0" w:right="0"/>
        <w:rPr>
          <w:rFonts w:ascii="Arial" w:hAnsi="Arial" w:eastAsia="Arial" w:cs="Arial"/>
          <w:color w:val="000000" w:themeColor="text1" w:themeTint="FF" w:themeShade="FF"/>
          <w:sz w:val="24"/>
          <w:szCs w:val="24"/>
        </w:rPr>
      </w:pPr>
      <w:r w:rsidRPr="62E0AB2F" w:rsidR="24805BB5">
        <w:rPr>
          <w:rFonts w:ascii="Arial" w:hAnsi="Arial" w:eastAsia="Arial" w:cs="Arial"/>
          <w:color w:val="000000" w:themeColor="text1" w:themeTint="FF" w:themeShade="FF"/>
          <w:sz w:val="24"/>
          <w:szCs w:val="24"/>
        </w:rPr>
        <w:t xml:space="preserve">their exact nature </w:t>
      </w:r>
      <w:r w:rsidRPr="62E0AB2F" w:rsidR="4CD3706E">
        <w:rPr>
          <w:rFonts w:ascii="Arial" w:hAnsi="Arial" w:eastAsia="Arial" w:cs="Arial"/>
          <w:color w:val="000000" w:themeColor="text1" w:themeTint="FF" w:themeShade="FF"/>
          <w:sz w:val="24"/>
          <w:szCs w:val="24"/>
        </w:rPr>
        <w:t>is</w:t>
      </w:r>
      <w:r w:rsidRPr="62E0AB2F" w:rsidR="2C1BA14D">
        <w:rPr>
          <w:rFonts w:ascii="Arial" w:hAnsi="Arial" w:eastAsia="Arial" w:cs="Arial"/>
          <w:color w:val="000000" w:themeColor="text1" w:themeTint="FF" w:themeShade="FF"/>
          <w:sz w:val="24"/>
          <w:szCs w:val="24"/>
        </w:rPr>
        <w:t xml:space="preserve"> debated and the existence of other super traits outside the five</w:t>
      </w:r>
      <w:r w:rsidRPr="62E0AB2F" w:rsidR="0D3EC954">
        <w:rPr>
          <w:rFonts w:ascii="Arial" w:hAnsi="Arial" w:eastAsia="Arial" w:cs="Arial"/>
          <w:color w:val="000000" w:themeColor="text1" w:themeTint="FF" w:themeShade="FF"/>
          <w:sz w:val="24"/>
          <w:szCs w:val="24"/>
        </w:rPr>
        <w:t xml:space="preserve"> is questioned.</w:t>
      </w:r>
      <w:r w:rsidRPr="62E0AB2F" w:rsidR="2C1BA14D">
        <w:rPr>
          <w:rFonts w:ascii="Arial" w:hAnsi="Arial" w:eastAsia="Arial" w:cs="Arial"/>
          <w:color w:val="000000" w:themeColor="text1" w:themeTint="FF" w:themeShade="FF"/>
          <w:sz w:val="24"/>
          <w:szCs w:val="24"/>
        </w:rPr>
        <w:t xml:space="preserve"> </w:t>
      </w:r>
      <w:r w:rsidRPr="62E0AB2F" w:rsidR="2C1BA14D">
        <w:rPr>
          <w:rFonts w:ascii="Arial" w:hAnsi="Arial" w:eastAsia="Arial" w:cs="Arial"/>
          <w:color w:val="000000" w:themeColor="text1" w:themeTint="FF" w:themeShade="FF"/>
          <w:sz w:val="24"/>
          <w:szCs w:val="24"/>
        </w:rPr>
        <w:t xml:space="preserve">  An alternative Contemporary trait </w:t>
      </w:r>
      <w:r w:rsidRPr="62E0AB2F" w:rsidR="2C1BA14D">
        <w:rPr>
          <w:rFonts w:ascii="Arial" w:hAnsi="Arial" w:eastAsia="Arial" w:cs="Arial"/>
          <w:color w:val="000000" w:themeColor="text1" w:themeTint="FF" w:themeShade="FF"/>
          <w:sz w:val="24"/>
          <w:szCs w:val="24"/>
        </w:rPr>
        <w:t>theory</w:t>
      </w:r>
      <w:r w:rsidRPr="62E0AB2F" w:rsidR="2C1BA14D">
        <w:rPr>
          <w:rFonts w:ascii="Arial" w:hAnsi="Arial" w:eastAsia="Arial" w:cs="Arial"/>
          <w:color w:val="000000" w:themeColor="text1" w:themeTint="FF" w:themeShade="FF"/>
          <w:sz w:val="24"/>
          <w:szCs w:val="24"/>
        </w:rPr>
        <w:t xml:space="preserve"> Ashton and Lee’s HEXACO (2005) contends an</w:t>
      </w:r>
      <w:r w:rsidRPr="62E0AB2F" w:rsidR="2C1BA14D">
        <w:rPr>
          <w:rFonts w:ascii="Arial" w:hAnsi="Arial" w:eastAsia="Arial" w:cs="Arial"/>
          <w:color w:val="000000" w:themeColor="text1" w:themeTint="FF" w:themeShade="FF"/>
          <w:sz w:val="24"/>
          <w:szCs w:val="24"/>
        </w:rPr>
        <w:t xml:space="preserve"> </w:t>
      </w:r>
      <w:r w:rsidRPr="62E0AB2F" w:rsidR="2C1BA14D">
        <w:rPr>
          <w:rFonts w:ascii="Arial" w:hAnsi="Arial" w:eastAsia="Arial" w:cs="Arial"/>
          <w:color w:val="000000" w:themeColor="text1" w:themeTint="FF" w:themeShade="FF"/>
          <w:sz w:val="24"/>
          <w:szCs w:val="24"/>
        </w:rPr>
        <w:t>additiona</w:t>
      </w:r>
      <w:r w:rsidRPr="62E0AB2F" w:rsidR="2C1BA14D">
        <w:rPr>
          <w:rFonts w:ascii="Arial" w:hAnsi="Arial" w:eastAsia="Arial" w:cs="Arial"/>
          <w:color w:val="000000" w:themeColor="text1" w:themeTint="FF" w:themeShade="FF"/>
          <w:sz w:val="24"/>
          <w:szCs w:val="24"/>
        </w:rPr>
        <w:t>l</w:t>
      </w:r>
      <w:r w:rsidRPr="62E0AB2F" w:rsidR="2C1BA14D">
        <w:rPr>
          <w:rFonts w:ascii="Arial" w:hAnsi="Arial" w:eastAsia="Arial" w:cs="Arial"/>
          <w:color w:val="000000" w:themeColor="text1" w:themeTint="FF" w:themeShade="FF"/>
          <w:sz w:val="24"/>
          <w:szCs w:val="24"/>
        </w:rPr>
        <w:t xml:space="preserve"> super trait of Honesty -Humility should be </w:t>
      </w:r>
      <w:r w:rsidRPr="62E0AB2F" w:rsidR="08D407D5">
        <w:rPr>
          <w:rFonts w:ascii="Arial" w:hAnsi="Arial" w:eastAsia="Arial" w:cs="Arial"/>
          <w:color w:val="000000" w:themeColor="text1" w:themeTint="FF" w:themeShade="FF"/>
          <w:sz w:val="24"/>
          <w:szCs w:val="24"/>
        </w:rPr>
        <w:t>included. (</w:t>
      </w:r>
      <w:r w:rsidRPr="62E0AB2F" w:rsidR="483B0AFA">
        <w:rPr>
          <w:rFonts w:ascii="Arial" w:hAnsi="Arial" w:eastAsia="Arial" w:cs="Arial"/>
          <w:color w:val="000000" w:themeColor="text1" w:themeTint="FF" w:themeShade="FF"/>
          <w:sz w:val="24"/>
          <w:szCs w:val="24"/>
        </w:rPr>
        <w:t>Maltby et al.,2017)</w:t>
      </w:r>
    </w:p>
    <w:p xmlns:wp14="http://schemas.microsoft.com/office/word/2010/wordml" w:rsidP="675D8432" wp14:paraId="69DB5A32" wp14:textId="56EB967B">
      <w:pPr>
        <w:spacing w:before="0" w:beforeAutospacing="off" w:after="0" w:afterAutospacing="off" w:line="480" w:lineRule="auto"/>
        <w:ind w:left="720" w:right="0"/>
      </w:pPr>
      <w:r w:rsidRPr="7823DA0F" w:rsidR="28BD4788">
        <w:rPr>
          <w:rFonts w:ascii="Arial" w:hAnsi="Arial" w:eastAsia="Arial" w:cs="Arial"/>
          <w:color w:val="000000" w:themeColor="text1" w:themeTint="FF" w:themeShade="FF"/>
          <w:sz w:val="24"/>
          <w:szCs w:val="24"/>
        </w:rPr>
        <w:t xml:space="preserve"> </w:t>
      </w:r>
    </w:p>
    <w:p xmlns:wp14="http://schemas.microsoft.com/office/word/2010/wordml" w:rsidP="62E0AB2F" wp14:paraId="37A4C8D6" wp14:textId="560FB4C7">
      <w:pPr>
        <w:pStyle w:val="Normal"/>
        <w:spacing w:before="0" w:beforeAutospacing="off" w:after="0" w:afterAutospacing="off" w:line="480" w:lineRule="auto"/>
      </w:pPr>
      <w:r w:rsidRPr="62E0AB2F" w:rsidR="76ACC584">
        <w:rPr>
          <w:rFonts w:ascii="Arial" w:hAnsi="Arial" w:eastAsia="Arial" w:cs="Arial"/>
          <w:color w:val="000000" w:themeColor="text1" w:themeTint="FF" w:themeShade="FF"/>
          <w:sz w:val="24"/>
          <w:szCs w:val="24"/>
        </w:rPr>
        <w:t xml:space="preserve">  The origin of the trait descriptions or labels settled upon comes from ‘The Lexical hypothesis (or approach)’For the FFM it succeeds well in its choice of descriptors/terms</w:t>
      </w:r>
      <w:r w:rsidRPr="62E0AB2F" w:rsidR="60AD2D41">
        <w:rPr>
          <w:rFonts w:ascii="Arial" w:hAnsi="Arial" w:eastAsia="Arial" w:cs="Arial"/>
          <w:color w:val="000000" w:themeColor="text1" w:themeTint="FF" w:themeShade="FF"/>
          <w:sz w:val="24"/>
          <w:szCs w:val="24"/>
        </w:rPr>
        <w:t xml:space="preserve"> (Maltby et al. 2017)</w:t>
      </w:r>
      <w:r w:rsidRPr="62E0AB2F" w:rsidR="76ACC584">
        <w:rPr>
          <w:rFonts w:ascii="Arial" w:hAnsi="Arial" w:eastAsia="Arial" w:cs="Arial"/>
          <w:color w:val="000000" w:themeColor="text1" w:themeTint="FF" w:themeShade="FF"/>
          <w:sz w:val="24"/>
          <w:szCs w:val="24"/>
        </w:rPr>
        <w:t xml:space="preserve"> </w:t>
      </w:r>
    </w:p>
    <w:p xmlns:wp14="http://schemas.microsoft.com/office/word/2010/wordml" w:rsidP="675D8432" wp14:paraId="46DD815C" wp14:textId="3DE63286">
      <w:pPr>
        <w:spacing w:before="0" w:beforeAutospacing="off" w:after="0" w:afterAutospacing="off" w:line="480" w:lineRule="auto"/>
        <w:ind w:firstLine="720"/>
      </w:pPr>
      <w:r w:rsidRPr="7823DA0F" w:rsidR="28BD4788">
        <w:rPr>
          <w:rFonts w:ascii="Arial" w:hAnsi="Arial" w:eastAsia="Arial" w:cs="Arial"/>
          <w:color w:val="000000" w:themeColor="text1" w:themeTint="FF" w:themeShade="FF"/>
          <w:sz w:val="24"/>
          <w:szCs w:val="24"/>
        </w:rPr>
        <w:t xml:space="preserve">‘…the fundamental lexical hypothesis-namely that the most important individual differences in human transactions will come to be encoded as single terms in some or all of the world's languages.’ (Goldberg1990 as </w:t>
      </w:r>
      <w:r w:rsidRPr="7823DA0F" w:rsidR="28BD4788">
        <w:rPr>
          <w:rFonts w:ascii="Arial" w:hAnsi="Arial" w:eastAsia="Arial" w:cs="Arial"/>
          <w:color w:val="000000" w:themeColor="text1" w:themeTint="FF" w:themeShade="FF"/>
          <w:sz w:val="24"/>
          <w:szCs w:val="24"/>
        </w:rPr>
        <w:t>cited</w:t>
      </w:r>
      <w:r w:rsidRPr="7823DA0F" w:rsidR="28BD4788">
        <w:rPr>
          <w:rFonts w:ascii="Arial" w:hAnsi="Arial" w:eastAsia="Arial" w:cs="Arial"/>
          <w:color w:val="000000" w:themeColor="text1" w:themeTint="FF" w:themeShade="FF"/>
          <w:sz w:val="24"/>
          <w:szCs w:val="24"/>
        </w:rPr>
        <w:t xml:space="preserve"> Previn1994).</w:t>
      </w:r>
    </w:p>
    <w:p xmlns:wp14="http://schemas.microsoft.com/office/word/2010/wordml" w:rsidP="675D8432" wp14:paraId="44C6F912" wp14:textId="748D0B76">
      <w:pPr>
        <w:spacing w:before="0" w:beforeAutospacing="off" w:after="0" w:afterAutospacing="off" w:line="480" w:lineRule="auto"/>
      </w:pPr>
      <w:r w:rsidRPr="7823DA0F" w:rsidR="28BD4788">
        <w:rPr>
          <w:rFonts w:ascii="Arial" w:hAnsi="Arial" w:eastAsia="Arial" w:cs="Arial"/>
          <w:color w:val="000000" w:themeColor="text1" w:themeTint="FF" w:themeShade="FF"/>
          <w:sz w:val="24"/>
          <w:szCs w:val="24"/>
        </w:rPr>
        <w:t xml:space="preserve"> It is the labels which are single terms for differences in personality for social interaction given by human societies that are of importance in this hypothesis (Maltby et al. 2017). </w:t>
      </w:r>
    </w:p>
    <w:p xmlns:wp14="http://schemas.microsoft.com/office/word/2010/wordml" w:rsidP="64B57BE2" wp14:paraId="61BE57CA" wp14:textId="4D35DA75">
      <w:pPr>
        <w:pStyle w:val="Normal"/>
        <w:spacing w:before="0" w:beforeAutospacing="off" w:after="0" w:afterAutospacing="off" w:line="480" w:lineRule="auto"/>
        <w:ind w:firstLine="720"/>
        <w:rPr>
          <w:rFonts w:ascii="Arial" w:hAnsi="Arial" w:eastAsia="Arial" w:cs="Arial"/>
          <w:color w:val="000000" w:themeColor="text1" w:themeTint="FF" w:themeShade="FF"/>
          <w:sz w:val="24"/>
          <w:szCs w:val="24"/>
        </w:rPr>
      </w:pPr>
      <w:r w:rsidRPr="62E0AB2F" w:rsidR="60EC5496">
        <w:rPr>
          <w:rFonts w:ascii="Arial" w:hAnsi="Arial" w:eastAsia="Arial" w:cs="Arial"/>
          <w:color w:val="000000" w:themeColor="text1" w:themeTint="FF" w:themeShade="FF"/>
          <w:sz w:val="24"/>
          <w:szCs w:val="24"/>
        </w:rPr>
        <w:t xml:space="preserve">A psychometric test such as The NEO-PI –3 must have </w:t>
      </w:r>
      <w:r w:rsidRPr="62E0AB2F" w:rsidR="60EC5496">
        <w:rPr>
          <w:rFonts w:ascii="Arial" w:hAnsi="Arial" w:eastAsia="Arial" w:cs="Arial"/>
          <w:color w:val="000000" w:themeColor="text1" w:themeTint="FF" w:themeShade="FF"/>
          <w:sz w:val="24"/>
          <w:szCs w:val="24"/>
        </w:rPr>
        <w:t>reliability this</w:t>
      </w:r>
      <w:r w:rsidRPr="62E0AB2F" w:rsidR="60EC5496">
        <w:rPr>
          <w:rFonts w:ascii="Arial" w:hAnsi="Arial" w:eastAsia="Arial" w:cs="Arial"/>
          <w:color w:val="000000" w:themeColor="text1" w:themeTint="FF" w:themeShade="FF"/>
          <w:sz w:val="24"/>
          <w:szCs w:val="24"/>
        </w:rPr>
        <w:t xml:space="preserve"> is consistency, adequacy, relevance (suitability for context), validity (accuracy</w:t>
      </w:r>
      <w:r w:rsidRPr="62E0AB2F" w:rsidR="60EC5496">
        <w:rPr>
          <w:rFonts w:ascii="Arial" w:hAnsi="Arial" w:eastAsia="Arial" w:cs="Arial"/>
          <w:color w:val="000000" w:themeColor="text1" w:themeTint="FF" w:themeShade="FF"/>
          <w:sz w:val="24"/>
          <w:szCs w:val="24"/>
        </w:rPr>
        <w:t>)</w:t>
      </w:r>
      <w:r w:rsidRPr="62E0AB2F" w:rsidR="002F3069">
        <w:rPr>
          <w:rFonts w:ascii="Arial" w:hAnsi="Arial" w:eastAsia="Arial" w:cs="Arial"/>
          <w:color w:val="000000" w:themeColor="text1" w:themeTint="FF" w:themeShade="FF"/>
          <w:sz w:val="24"/>
          <w:szCs w:val="24"/>
        </w:rPr>
        <w:t xml:space="preserve"> </w:t>
      </w:r>
      <w:r w:rsidRPr="62E0AB2F" w:rsidR="60EC5496">
        <w:rPr>
          <w:rFonts w:ascii="Arial" w:hAnsi="Arial" w:eastAsia="Arial" w:cs="Arial"/>
          <w:color w:val="000000" w:themeColor="text1" w:themeTint="FF" w:themeShade="FF"/>
          <w:sz w:val="24"/>
          <w:szCs w:val="24"/>
        </w:rPr>
        <w:t>in</w:t>
      </w:r>
      <w:r w:rsidRPr="62E0AB2F" w:rsidR="60EC5496">
        <w:rPr>
          <w:rFonts w:ascii="Arial" w:hAnsi="Arial" w:eastAsia="Arial" w:cs="Arial"/>
          <w:color w:val="000000" w:themeColor="text1" w:themeTint="FF" w:themeShade="FF"/>
          <w:sz w:val="24"/>
          <w:szCs w:val="24"/>
        </w:rPr>
        <w:t xml:space="preserve"> measuring what it claims to measure) and norming. Across the three major types of reliability, it has </w:t>
      </w:r>
      <w:r w:rsidRPr="62E0AB2F" w:rsidR="60EC5496">
        <w:rPr>
          <w:rFonts w:ascii="Arial" w:hAnsi="Arial" w:eastAsia="Arial" w:cs="Arial"/>
          <w:color w:val="000000" w:themeColor="text1" w:themeTint="FF" w:themeShade="FF"/>
          <w:sz w:val="24"/>
          <w:szCs w:val="24"/>
        </w:rPr>
        <w:t>demonstrated</w:t>
      </w:r>
      <w:r w:rsidRPr="62E0AB2F" w:rsidR="60EC5496">
        <w:rPr>
          <w:rFonts w:ascii="Arial" w:hAnsi="Arial" w:eastAsia="Arial" w:cs="Arial"/>
          <w:color w:val="000000" w:themeColor="text1" w:themeTint="FF" w:themeShade="FF"/>
          <w:sz w:val="24"/>
          <w:szCs w:val="24"/>
        </w:rPr>
        <w:t xml:space="preserve"> well for test-retest reliability, equivalent form reliability, and internal consistency reliability. Test-retest reliability measures of a trait remain relatively stable overtime and in research studies globally; by its method of correlating two sets of scores through the form -S and Form –R, this provides</w:t>
      </w:r>
      <w:r w:rsidRPr="62E0AB2F" w:rsidR="60EC5496">
        <w:rPr>
          <w:rFonts w:ascii="Arial" w:hAnsi="Arial" w:eastAsia="Arial" w:cs="Arial"/>
          <w:b w:val="1"/>
          <w:bCs w:val="1"/>
          <w:color w:val="000000" w:themeColor="text1" w:themeTint="FF" w:themeShade="FF"/>
          <w:sz w:val="24"/>
          <w:szCs w:val="24"/>
        </w:rPr>
        <w:t xml:space="preserve"> </w:t>
      </w:r>
      <w:r w:rsidRPr="62E0AB2F" w:rsidR="60EC5496">
        <w:rPr>
          <w:rFonts w:ascii="Arial" w:hAnsi="Arial" w:eastAsia="Arial" w:cs="Arial"/>
          <w:color w:val="000000" w:themeColor="text1" w:themeTint="FF" w:themeShade="FF"/>
          <w:sz w:val="24"/>
          <w:szCs w:val="24"/>
        </w:rPr>
        <w:t>equivalent form reliability it</w:t>
      </w:r>
      <w:r w:rsidRPr="62E0AB2F" w:rsidR="60EC5496">
        <w:rPr>
          <w:rFonts w:ascii="Arial" w:hAnsi="Arial" w:eastAsia="Arial" w:cs="Arial"/>
          <w:b w:val="1"/>
          <w:bCs w:val="1"/>
          <w:color w:val="000000" w:themeColor="text1" w:themeTint="FF" w:themeShade="FF"/>
          <w:sz w:val="24"/>
          <w:szCs w:val="24"/>
        </w:rPr>
        <w:t xml:space="preserve"> </w:t>
      </w:r>
      <w:r w:rsidRPr="62E0AB2F" w:rsidR="60EC5496">
        <w:rPr>
          <w:rFonts w:ascii="Arial" w:hAnsi="Arial" w:eastAsia="Arial" w:cs="Arial"/>
          <w:color w:val="000000" w:themeColor="text1" w:themeTint="FF" w:themeShade="FF"/>
          <w:sz w:val="24"/>
          <w:szCs w:val="24"/>
        </w:rPr>
        <w:t>reveals the close matching  of test scores between two versions  and against a norm group.(a group for comparison being a representative sample of a population which needs to be as recent as possible) for internal consistency reliability</w:t>
      </w:r>
    </w:p>
    <w:p xmlns:wp14="http://schemas.microsoft.com/office/word/2010/wordml" w:rsidP="62E0AB2F" wp14:paraId="10BE8041" wp14:textId="4157F962">
      <w:pPr>
        <w:pStyle w:val="Normal"/>
        <w:spacing w:before="0" w:beforeAutospacing="off" w:after="0" w:afterAutospacing="off" w:line="480" w:lineRule="auto"/>
        <w:ind w:left="0"/>
        <w:rPr>
          <w:rFonts w:ascii="Arial" w:hAnsi="Arial" w:eastAsia="Arial" w:cs="Arial"/>
          <w:b w:val="0"/>
          <w:bCs w:val="0"/>
          <w:i w:val="0"/>
          <w:iCs w:val="0"/>
          <w:noProof w:val="0"/>
          <w:sz w:val="24"/>
          <w:szCs w:val="24"/>
          <w:lang w:val="en-GB"/>
        </w:rPr>
      </w:pPr>
      <w:r w:rsidRPr="62E0AB2F" w:rsidR="2C1BA14D">
        <w:rPr>
          <w:rFonts w:ascii="Arial" w:hAnsi="Arial" w:eastAsia="Arial" w:cs="Arial"/>
          <w:color w:val="000000" w:themeColor="text1" w:themeTint="FF" w:themeShade="FF"/>
          <w:sz w:val="24"/>
          <w:szCs w:val="24"/>
        </w:rPr>
        <w:t xml:space="preserve">(McCrae, Costa &amp; Martin 2005) The potential impacts on reliability of measure can occur from construction of items being ambiguous or the respondent’s </w:t>
      </w:r>
      <w:r w:rsidRPr="62E0AB2F" w:rsidR="4625FA57">
        <w:rPr>
          <w:rFonts w:ascii="Arial" w:hAnsi="Arial" w:eastAsia="Arial" w:cs="Arial"/>
          <w:color w:val="000000" w:themeColor="text1" w:themeTint="FF" w:themeShade="FF"/>
          <w:sz w:val="24"/>
          <w:szCs w:val="24"/>
        </w:rPr>
        <w:t>comprehension. (</w:t>
      </w:r>
      <w:r w:rsidRPr="62E0AB2F" w:rsidR="4654351D">
        <w:rPr>
          <w:rFonts w:ascii="Arial" w:hAnsi="Arial" w:eastAsia="Arial" w:cs="Arial"/>
          <w:color w:val="000000" w:themeColor="text1" w:themeTint="FF" w:themeShade="FF"/>
          <w:sz w:val="24"/>
          <w:szCs w:val="24"/>
        </w:rPr>
        <w:t>D</w:t>
      </w:r>
      <w:r w:rsidRPr="62E0AB2F" w:rsidR="7663C7AE">
        <w:rPr>
          <w:rFonts w:ascii="Arial" w:hAnsi="Arial" w:eastAsia="Arial" w:cs="Arial"/>
          <w:color w:val="000000" w:themeColor="text1" w:themeTint="FF" w:themeShade="FF"/>
          <w:sz w:val="24"/>
          <w:szCs w:val="24"/>
        </w:rPr>
        <w:t>e</w:t>
      </w:r>
      <w:r w:rsidRPr="62E0AB2F" w:rsidR="4654351D">
        <w:rPr>
          <w:rFonts w:ascii="Arial" w:hAnsi="Arial" w:eastAsia="Arial" w:cs="Arial"/>
          <w:color w:val="000000" w:themeColor="text1" w:themeTint="FF" w:themeShade="FF"/>
          <w:sz w:val="24"/>
          <w:szCs w:val="24"/>
        </w:rPr>
        <w:t xml:space="preserve"> </w:t>
      </w:r>
      <w:r w:rsidRPr="62E0AB2F" w:rsidR="4654351D">
        <w:rPr>
          <w:rFonts w:ascii="Arial" w:hAnsi="Arial" w:eastAsia="Arial" w:cs="Arial"/>
          <w:color w:val="000000" w:themeColor="text1" w:themeTint="FF" w:themeShade="FF"/>
          <w:sz w:val="24"/>
          <w:szCs w:val="24"/>
        </w:rPr>
        <w:t>Fruyt</w:t>
      </w:r>
      <w:r w:rsidRPr="62E0AB2F" w:rsidR="4654351D">
        <w:rPr>
          <w:rFonts w:ascii="Arial" w:hAnsi="Arial" w:eastAsia="Arial" w:cs="Arial"/>
          <w:color w:val="000000" w:themeColor="text1" w:themeTint="FF" w:themeShade="FF"/>
          <w:sz w:val="24"/>
          <w:szCs w:val="24"/>
        </w:rPr>
        <w:t xml:space="preserve"> Et al. 2000;</w:t>
      </w:r>
      <w:r w:rsidRPr="62E0AB2F" w:rsidR="64EF3F5D">
        <w:rPr>
          <w:rFonts w:ascii="Arial" w:hAnsi="Arial" w:eastAsia="Arial" w:cs="Arial"/>
          <w:color w:val="000000" w:themeColor="text1" w:themeTint="FF" w:themeShade="FF"/>
          <w:sz w:val="24"/>
          <w:szCs w:val="24"/>
        </w:rPr>
        <w:t xml:space="preserve"> </w:t>
      </w:r>
      <w:r w:rsidRPr="62E0AB2F" w:rsidR="64EF3F5D">
        <w:rPr>
          <w:rFonts w:ascii="Arial" w:hAnsi="Arial" w:eastAsia="Arial" w:cs="Arial"/>
          <w:color w:val="000000" w:themeColor="text1" w:themeTint="FF" w:themeShade="FF"/>
          <w:sz w:val="24"/>
          <w:szCs w:val="24"/>
        </w:rPr>
        <w:t xml:space="preserve">Baker </w:t>
      </w:r>
      <w:r w:rsidRPr="62E0AB2F" w:rsidR="1CE25812">
        <w:rPr>
          <w:rFonts w:ascii="Arial" w:hAnsi="Arial" w:eastAsia="Arial" w:cs="Arial"/>
          <w:color w:val="000000" w:themeColor="text1" w:themeTint="FF" w:themeShade="FF"/>
          <w:sz w:val="24"/>
          <w:szCs w:val="24"/>
        </w:rPr>
        <w:t>&amp; Victor 2003</w:t>
      </w:r>
      <w:r w:rsidRPr="62E0AB2F" w:rsidR="7AA79A3D">
        <w:rPr>
          <w:rFonts w:ascii="Arial" w:hAnsi="Arial" w:eastAsia="Arial" w:cs="Arial"/>
          <w:color w:val="000000" w:themeColor="text1" w:themeTint="FF" w:themeShade="FF"/>
          <w:sz w:val="24"/>
          <w:szCs w:val="24"/>
        </w:rPr>
        <w:t xml:space="preserve">, Allik et al. 2004 </w:t>
      </w:r>
      <w:r w:rsidRPr="62E0AB2F" w:rsidR="1CE25812">
        <w:rPr>
          <w:rFonts w:ascii="Arial" w:hAnsi="Arial" w:eastAsia="Arial" w:cs="Arial"/>
          <w:color w:val="000000" w:themeColor="text1" w:themeTint="FF" w:themeShade="FF"/>
          <w:sz w:val="24"/>
          <w:szCs w:val="24"/>
        </w:rPr>
        <w:t xml:space="preserve">as cited </w:t>
      </w:r>
      <w:r w:rsidRPr="62E0AB2F" w:rsidR="1CE25812">
        <w:rPr>
          <w:rFonts w:ascii="Arial" w:hAnsi="Arial" w:eastAsia="Arial" w:cs="Arial"/>
          <w:color w:val="000000" w:themeColor="text1" w:themeTint="FF" w:themeShade="FF"/>
          <w:sz w:val="24"/>
          <w:szCs w:val="24"/>
        </w:rPr>
        <w:t>McCrae</w:t>
      </w:r>
      <w:r w:rsidRPr="62E0AB2F" w:rsidR="3C8DAEC3">
        <w:rPr>
          <w:rFonts w:ascii="Arial" w:hAnsi="Arial" w:eastAsia="Arial" w:cs="Arial"/>
          <w:color w:val="000000" w:themeColor="text1" w:themeTint="FF" w:themeShade="FF"/>
          <w:sz w:val="24"/>
          <w:szCs w:val="24"/>
        </w:rPr>
        <w:t xml:space="preserve">, </w:t>
      </w:r>
      <w:r w:rsidRPr="62E0AB2F" w:rsidR="6048007A">
        <w:rPr>
          <w:rFonts w:ascii="Arial" w:hAnsi="Arial" w:eastAsia="Arial" w:cs="Arial"/>
          <w:color w:val="000000" w:themeColor="text1" w:themeTint="FF" w:themeShade="FF"/>
          <w:sz w:val="24"/>
          <w:szCs w:val="24"/>
        </w:rPr>
        <w:t xml:space="preserve">Costa </w:t>
      </w:r>
      <w:r w:rsidRPr="62E0AB2F" w:rsidR="4A9CE60C">
        <w:rPr>
          <w:rFonts w:ascii="Arial" w:hAnsi="Arial" w:eastAsia="Arial" w:cs="Arial"/>
          <w:sz w:val="24"/>
          <w:szCs w:val="24"/>
        </w:rPr>
        <w:t>&amp; Martin 2005</w:t>
      </w:r>
      <w:r w:rsidRPr="62E0AB2F" w:rsidR="156D853A">
        <w:rPr>
          <w:rFonts w:ascii="Arial" w:hAnsi="Arial" w:eastAsia="Arial" w:cs="Arial"/>
          <w:sz w:val="24"/>
          <w:szCs w:val="24"/>
        </w:rPr>
        <w:t>).</w:t>
      </w:r>
      <w:r w:rsidRPr="62E0AB2F" w:rsidR="2C1BA14D">
        <w:rPr>
          <w:rFonts w:ascii="Arial" w:hAnsi="Arial" w:eastAsia="Arial" w:cs="Arial"/>
          <w:color w:val="000000" w:themeColor="text1" w:themeTint="FF" w:themeShade="FF"/>
          <w:sz w:val="24"/>
          <w:szCs w:val="24"/>
        </w:rPr>
        <w:t xml:space="preserve"> </w:t>
      </w:r>
      <w:r w:rsidRPr="62E0AB2F" w:rsidR="4AF52B48">
        <w:rPr>
          <w:rFonts w:ascii="Arial" w:hAnsi="Arial" w:eastAsia="Arial" w:cs="Arial"/>
          <w:color w:val="000000" w:themeColor="text1" w:themeTint="FF" w:themeShade="FF"/>
          <w:sz w:val="24"/>
          <w:szCs w:val="24"/>
        </w:rPr>
        <w:t>E</w:t>
      </w:r>
      <w:r w:rsidRPr="62E0AB2F" w:rsidR="2C1BA14D">
        <w:rPr>
          <w:rFonts w:ascii="Arial" w:hAnsi="Arial" w:eastAsia="Arial" w:cs="Arial"/>
          <w:color w:val="000000" w:themeColor="text1" w:themeTint="FF" w:themeShade="FF"/>
          <w:sz w:val="24"/>
          <w:szCs w:val="24"/>
        </w:rPr>
        <w:t xml:space="preserve">xtenuating factors affecting the test-taker- maturation and cultural diversity </w:t>
      </w:r>
      <w:r w:rsidRPr="62E0AB2F" w:rsidR="206ECF34">
        <w:rPr>
          <w:rFonts w:ascii="Arial" w:hAnsi="Arial" w:eastAsia="Arial" w:cs="Arial"/>
          <w:color w:val="000000" w:themeColor="text1" w:themeTint="FF" w:themeShade="FF"/>
          <w:sz w:val="24"/>
          <w:szCs w:val="24"/>
        </w:rPr>
        <w:t>(individualistic</w:t>
      </w:r>
      <w:r w:rsidRPr="62E0AB2F" w:rsidR="2C1BA14D">
        <w:rPr>
          <w:rFonts w:ascii="Arial" w:hAnsi="Arial" w:eastAsia="Arial" w:cs="Arial"/>
          <w:color w:val="000000" w:themeColor="text1" w:themeTint="FF" w:themeShade="FF"/>
          <w:sz w:val="24"/>
          <w:szCs w:val="24"/>
        </w:rPr>
        <w:t xml:space="preserve"> western centric or collectivist backgrounds) and language</w:t>
      </w:r>
      <w:r w:rsidRPr="62E0AB2F" w:rsidR="26965064">
        <w:rPr>
          <w:rFonts w:ascii="Arial" w:hAnsi="Arial" w:eastAsia="Arial" w:cs="Arial"/>
          <w:color w:val="000000" w:themeColor="text1" w:themeTint="FF" w:themeShade="FF"/>
          <w:sz w:val="24"/>
          <w:szCs w:val="24"/>
        </w:rPr>
        <w:t xml:space="preserve">. In the </w:t>
      </w:r>
      <w:r w:rsidRPr="62E0AB2F" w:rsidR="326F9F95">
        <w:rPr>
          <w:rFonts w:ascii="Arial" w:hAnsi="Arial" w:eastAsia="Arial" w:cs="Arial"/>
          <w:color w:val="000000" w:themeColor="text1" w:themeTint="FF" w:themeShade="FF"/>
          <w:sz w:val="24"/>
          <w:szCs w:val="24"/>
        </w:rPr>
        <w:t>French</w:t>
      </w:r>
      <w:r w:rsidRPr="62E0AB2F" w:rsidR="26965064">
        <w:rPr>
          <w:rFonts w:ascii="Arial" w:hAnsi="Arial" w:eastAsia="Arial" w:cs="Arial"/>
          <w:color w:val="000000" w:themeColor="text1" w:themeTint="FF" w:themeShade="FF"/>
          <w:sz w:val="24"/>
          <w:szCs w:val="24"/>
        </w:rPr>
        <w:t xml:space="preserve"> </w:t>
      </w:r>
      <w:r w:rsidRPr="62E0AB2F" w:rsidR="3D974DA4">
        <w:rPr>
          <w:rFonts w:ascii="Arial" w:hAnsi="Arial" w:eastAsia="Arial" w:cs="Arial"/>
          <w:color w:val="000000" w:themeColor="text1" w:themeTint="FF" w:themeShade="FF"/>
          <w:sz w:val="24"/>
          <w:szCs w:val="24"/>
        </w:rPr>
        <w:t>-Canadian</w:t>
      </w:r>
      <w:r w:rsidRPr="62E0AB2F" w:rsidR="26965064">
        <w:rPr>
          <w:rFonts w:ascii="Arial" w:hAnsi="Arial" w:eastAsia="Arial" w:cs="Arial"/>
          <w:color w:val="000000" w:themeColor="text1" w:themeTint="FF" w:themeShade="FF"/>
          <w:sz w:val="24"/>
          <w:szCs w:val="24"/>
        </w:rPr>
        <w:t xml:space="preserve"> </w:t>
      </w:r>
      <w:r w:rsidRPr="62E0AB2F" w:rsidR="26965064">
        <w:rPr>
          <w:rFonts w:ascii="Segoe UI" w:hAnsi="Segoe UI" w:eastAsia="Segoe UI" w:cs="Segoe UI"/>
          <w:b w:val="0"/>
          <w:bCs w:val="0"/>
          <w:i w:val="0"/>
          <w:iCs w:val="0"/>
          <w:noProof w:val="0"/>
          <w:sz w:val="21"/>
          <w:szCs w:val="21"/>
          <w:lang w:val="en-GB"/>
        </w:rPr>
        <w:t>t</w:t>
      </w:r>
      <w:r w:rsidRPr="62E0AB2F" w:rsidR="26965064">
        <w:rPr>
          <w:rFonts w:ascii="Arial" w:hAnsi="Arial" w:eastAsia="Arial" w:cs="Arial"/>
          <w:b w:val="0"/>
          <w:bCs w:val="0"/>
          <w:i w:val="0"/>
          <w:iCs w:val="0"/>
          <w:noProof w:val="0"/>
          <w:sz w:val="24"/>
          <w:szCs w:val="24"/>
          <w:lang w:val="en-GB"/>
        </w:rPr>
        <w:t xml:space="preserve">est whether the NEO‑PI‑3’s five‑factor structure holds validity </w:t>
      </w:r>
      <w:r w:rsidRPr="62E0AB2F" w:rsidR="646D6C42">
        <w:rPr>
          <w:rFonts w:ascii="Arial" w:hAnsi="Arial" w:eastAsia="Arial" w:cs="Arial"/>
          <w:b w:val="0"/>
          <w:bCs w:val="0"/>
          <w:i w:val="0"/>
          <w:iCs w:val="0"/>
          <w:noProof w:val="0"/>
          <w:sz w:val="24"/>
          <w:szCs w:val="24"/>
          <w:lang w:val="en-GB"/>
        </w:rPr>
        <w:t>confirmatory f</w:t>
      </w:r>
      <w:r w:rsidRPr="62E0AB2F" w:rsidR="634032B4">
        <w:rPr>
          <w:rFonts w:ascii="Arial" w:hAnsi="Arial" w:eastAsia="Arial" w:cs="Arial"/>
          <w:b w:val="0"/>
          <w:bCs w:val="0"/>
          <w:i w:val="0"/>
          <w:iCs w:val="0"/>
          <w:noProof w:val="0"/>
          <w:sz w:val="24"/>
          <w:szCs w:val="24"/>
          <w:lang w:val="en-GB"/>
        </w:rPr>
        <w:t xml:space="preserve">actor </w:t>
      </w:r>
      <w:r w:rsidRPr="62E0AB2F" w:rsidR="7986C6A8">
        <w:rPr>
          <w:rFonts w:ascii="Arial" w:hAnsi="Arial" w:eastAsia="Arial" w:cs="Arial"/>
          <w:b w:val="0"/>
          <w:bCs w:val="0"/>
          <w:i w:val="0"/>
          <w:iCs w:val="0"/>
          <w:noProof w:val="0"/>
          <w:sz w:val="24"/>
          <w:szCs w:val="24"/>
          <w:lang w:val="en-GB"/>
        </w:rPr>
        <w:t xml:space="preserve">analysis </w:t>
      </w:r>
      <w:r w:rsidRPr="62E0AB2F" w:rsidR="5FE1952B">
        <w:rPr>
          <w:rFonts w:ascii="Arial" w:hAnsi="Arial" w:eastAsia="Arial" w:cs="Arial"/>
          <w:b w:val="0"/>
          <w:bCs w:val="0"/>
          <w:i w:val="0"/>
          <w:iCs w:val="0"/>
          <w:noProof w:val="0"/>
          <w:sz w:val="24"/>
          <w:szCs w:val="24"/>
          <w:lang w:val="en-GB"/>
        </w:rPr>
        <w:t>CFA</w:t>
      </w:r>
      <w:r w:rsidRPr="62E0AB2F" w:rsidR="5FE1952B">
        <w:rPr>
          <w:rFonts w:ascii="Segoe UI" w:hAnsi="Segoe UI" w:eastAsia="Segoe UI" w:cs="Segoe UI"/>
          <w:b w:val="0"/>
          <w:bCs w:val="0"/>
          <w:i w:val="0"/>
          <w:iCs w:val="0"/>
          <w:noProof w:val="0"/>
          <w:sz w:val="21"/>
          <w:szCs w:val="21"/>
          <w:lang w:val="en-GB"/>
        </w:rPr>
        <w:t xml:space="preserve"> </w:t>
      </w:r>
      <w:r w:rsidRPr="62E0AB2F" w:rsidR="646D6C42">
        <w:rPr>
          <w:rFonts w:ascii="Arial" w:hAnsi="Arial" w:eastAsia="Arial" w:cs="Arial"/>
          <w:b w:val="0"/>
          <w:bCs w:val="0"/>
          <w:i w:val="0"/>
          <w:iCs w:val="0"/>
          <w:noProof w:val="0"/>
          <w:sz w:val="24"/>
          <w:szCs w:val="24"/>
          <w:lang w:val="en-GB"/>
        </w:rPr>
        <w:t xml:space="preserve">models (including the original five‑factor model) </w:t>
      </w:r>
      <w:r w:rsidRPr="62E0AB2F" w:rsidR="76E148E1">
        <w:rPr>
          <w:rFonts w:ascii="Arial" w:hAnsi="Arial" w:eastAsia="Arial" w:cs="Arial"/>
          <w:b w:val="0"/>
          <w:bCs w:val="0"/>
          <w:i w:val="0"/>
          <w:iCs w:val="0"/>
          <w:noProof w:val="0"/>
          <w:sz w:val="24"/>
          <w:szCs w:val="24"/>
          <w:lang w:val="en-GB"/>
        </w:rPr>
        <w:t xml:space="preserve">did not </w:t>
      </w:r>
      <w:r w:rsidRPr="62E0AB2F" w:rsidR="646D6C42">
        <w:rPr>
          <w:rFonts w:ascii="Arial" w:hAnsi="Arial" w:eastAsia="Arial" w:cs="Arial"/>
          <w:b w:val="0"/>
          <w:bCs w:val="0"/>
          <w:i w:val="0"/>
          <w:iCs w:val="0"/>
          <w:noProof w:val="0"/>
          <w:sz w:val="24"/>
          <w:szCs w:val="24"/>
          <w:lang w:val="en-GB"/>
        </w:rPr>
        <w:t>achieve acceptable fit</w:t>
      </w:r>
      <w:r w:rsidRPr="62E0AB2F" w:rsidR="51875EF4">
        <w:rPr>
          <w:rFonts w:ascii="Arial" w:hAnsi="Arial" w:eastAsia="Arial" w:cs="Arial"/>
          <w:b w:val="0"/>
          <w:bCs w:val="0"/>
          <w:i w:val="0"/>
          <w:iCs w:val="0"/>
          <w:noProof w:val="0"/>
          <w:sz w:val="24"/>
          <w:szCs w:val="24"/>
          <w:lang w:val="en-GB"/>
        </w:rPr>
        <w:t xml:space="preserve"> but </w:t>
      </w:r>
      <w:r w:rsidRPr="62E0AB2F" w:rsidR="74D28B1D">
        <w:rPr>
          <w:rFonts w:ascii="Arial" w:hAnsi="Arial" w:eastAsia="Arial" w:cs="Arial"/>
          <w:b w:val="0"/>
          <w:bCs w:val="0"/>
          <w:i w:val="0"/>
          <w:iCs w:val="0"/>
          <w:noProof w:val="0"/>
          <w:sz w:val="24"/>
          <w:szCs w:val="24"/>
          <w:lang w:val="en-GB"/>
        </w:rPr>
        <w:t xml:space="preserve">Partial Confirmatory Factor Analysis (PCFA) </w:t>
      </w:r>
      <w:r w:rsidRPr="62E0AB2F" w:rsidR="51875EF4">
        <w:rPr>
          <w:rFonts w:ascii="Arial" w:hAnsi="Arial" w:eastAsia="Arial" w:cs="Arial"/>
          <w:b w:val="0"/>
          <w:bCs w:val="0"/>
          <w:i w:val="0"/>
          <w:iCs w:val="0"/>
          <w:noProof w:val="0"/>
          <w:sz w:val="24"/>
          <w:szCs w:val="24"/>
          <w:lang w:val="en-GB"/>
        </w:rPr>
        <w:t>r</w:t>
      </w:r>
      <w:r w:rsidRPr="62E0AB2F" w:rsidR="4B691496">
        <w:rPr>
          <w:rFonts w:ascii="Arial" w:hAnsi="Arial" w:eastAsia="Arial" w:cs="Arial"/>
          <w:b w:val="0"/>
          <w:bCs w:val="0"/>
          <w:i w:val="0"/>
          <w:iCs w:val="0"/>
          <w:noProof w:val="0"/>
          <w:sz w:val="24"/>
          <w:szCs w:val="24"/>
          <w:lang w:val="en-GB"/>
        </w:rPr>
        <w:t>e</w:t>
      </w:r>
      <w:r w:rsidRPr="62E0AB2F" w:rsidR="51875EF4">
        <w:rPr>
          <w:rFonts w:ascii="Arial" w:hAnsi="Arial" w:eastAsia="Arial" w:cs="Arial"/>
          <w:b w:val="0"/>
          <w:bCs w:val="0"/>
          <w:i w:val="0"/>
          <w:iCs w:val="0"/>
          <w:noProof w:val="0"/>
          <w:sz w:val="24"/>
          <w:szCs w:val="24"/>
          <w:lang w:val="en-GB"/>
        </w:rPr>
        <w:t>vealed substantial cross‑loadings,  between Extraversion and Agreeableness</w:t>
      </w:r>
      <w:r w:rsidRPr="62E0AB2F" w:rsidR="62D7B0B7">
        <w:rPr>
          <w:rFonts w:ascii="Arial" w:hAnsi="Arial" w:eastAsia="Arial" w:cs="Arial"/>
          <w:b w:val="0"/>
          <w:bCs w:val="0"/>
          <w:i w:val="0"/>
          <w:iCs w:val="0"/>
          <w:noProof w:val="0"/>
          <w:sz w:val="24"/>
          <w:szCs w:val="24"/>
          <w:lang w:val="en-GB"/>
        </w:rPr>
        <w:t xml:space="preserve"> due to high covariances among item measurement errors</w:t>
      </w:r>
      <w:r w:rsidRPr="62E0AB2F" w:rsidR="2EA8885B">
        <w:rPr>
          <w:rFonts w:ascii="Arial" w:hAnsi="Arial" w:eastAsia="Arial" w:cs="Arial"/>
          <w:b w:val="0"/>
          <w:bCs w:val="0"/>
          <w:i w:val="0"/>
          <w:iCs w:val="0"/>
          <w:noProof w:val="0"/>
          <w:sz w:val="24"/>
          <w:szCs w:val="24"/>
          <w:lang w:val="en-GB"/>
        </w:rPr>
        <w:t xml:space="preserve"> </w:t>
      </w:r>
      <w:r w:rsidRPr="62E0AB2F" w:rsidR="62D7B0B7">
        <w:rPr>
          <w:rFonts w:ascii="Arial" w:hAnsi="Arial" w:eastAsia="Arial" w:cs="Arial"/>
          <w:b w:val="0"/>
          <w:bCs w:val="0"/>
          <w:i w:val="0"/>
          <w:iCs w:val="0"/>
          <w:noProof w:val="0"/>
          <w:sz w:val="24"/>
          <w:szCs w:val="24"/>
          <w:lang w:val="en-GB"/>
        </w:rPr>
        <w:t>,</w:t>
      </w:r>
      <w:r w:rsidRPr="62E0AB2F" w:rsidR="57113DAE">
        <w:rPr>
          <w:rFonts w:ascii="Arial" w:hAnsi="Arial" w:eastAsia="Arial" w:cs="Arial"/>
          <w:b w:val="0"/>
          <w:bCs w:val="0"/>
          <w:i w:val="0"/>
          <w:iCs w:val="0"/>
          <w:noProof w:val="0"/>
          <w:sz w:val="24"/>
          <w:szCs w:val="24"/>
          <w:lang w:val="en-GB"/>
        </w:rPr>
        <w:t>b</w:t>
      </w:r>
      <w:r w:rsidRPr="62E0AB2F" w:rsidR="57113DAE">
        <w:rPr>
          <w:rFonts w:ascii="Arial" w:hAnsi="Arial" w:eastAsia="Arial" w:cs="Arial"/>
          <w:b w:val="0"/>
          <w:bCs w:val="0"/>
          <w:i w:val="0"/>
          <w:iCs w:val="0"/>
          <w:noProof w:val="0"/>
          <w:sz w:val="24"/>
          <w:szCs w:val="24"/>
          <w:lang w:val="en-GB"/>
        </w:rPr>
        <w:t xml:space="preserve">ut </w:t>
      </w:r>
      <w:r w:rsidRPr="62E0AB2F" w:rsidR="4F9731D7">
        <w:rPr>
          <w:rFonts w:ascii="Arial" w:hAnsi="Arial" w:eastAsia="Arial" w:cs="Arial"/>
          <w:b w:val="0"/>
          <w:bCs w:val="0"/>
          <w:i w:val="0"/>
          <w:iCs w:val="0"/>
          <w:noProof w:val="0"/>
          <w:sz w:val="24"/>
          <w:szCs w:val="24"/>
          <w:lang w:val="en-GB"/>
        </w:rPr>
        <w:t>when</w:t>
      </w:r>
      <w:r w:rsidRPr="62E0AB2F" w:rsidR="13F090F3">
        <w:rPr>
          <w:rFonts w:ascii="Arial" w:hAnsi="Arial" w:eastAsia="Arial" w:cs="Arial"/>
          <w:b w:val="0"/>
          <w:bCs w:val="0"/>
          <w:i w:val="0"/>
          <w:iCs w:val="0"/>
          <w:noProof w:val="0"/>
          <w:sz w:val="24"/>
          <w:szCs w:val="24"/>
          <w:lang w:val="en-GB"/>
        </w:rPr>
        <w:t xml:space="preserve"> </w:t>
      </w:r>
      <w:r w:rsidRPr="62E0AB2F" w:rsidR="00AF4A4D">
        <w:rPr>
          <w:rFonts w:ascii="Arial" w:hAnsi="Arial" w:eastAsia="Arial" w:cs="Arial"/>
          <w:b w:val="0"/>
          <w:bCs w:val="0"/>
          <w:i w:val="0"/>
          <w:iCs w:val="0"/>
          <w:noProof w:val="0"/>
          <w:sz w:val="24"/>
          <w:szCs w:val="24"/>
          <w:lang w:val="en-GB"/>
        </w:rPr>
        <w:t>independently</w:t>
      </w:r>
      <w:r w:rsidRPr="62E0AB2F" w:rsidR="57113DAE">
        <w:rPr>
          <w:rFonts w:ascii="Arial" w:hAnsi="Arial" w:eastAsia="Arial" w:cs="Arial"/>
          <w:b w:val="0"/>
          <w:bCs w:val="0"/>
          <w:i w:val="0"/>
          <w:iCs w:val="0"/>
          <w:noProof w:val="0"/>
          <w:sz w:val="24"/>
          <w:szCs w:val="24"/>
          <w:lang w:val="en-GB"/>
        </w:rPr>
        <w:t xml:space="preserve"> </w:t>
      </w:r>
      <w:r w:rsidRPr="62E0AB2F" w:rsidR="6F863D21">
        <w:rPr>
          <w:rFonts w:ascii="Arial" w:hAnsi="Arial" w:eastAsia="Arial" w:cs="Arial"/>
          <w:b w:val="0"/>
          <w:bCs w:val="0"/>
          <w:i w:val="0"/>
          <w:iCs w:val="0"/>
          <w:noProof w:val="0"/>
          <w:sz w:val="24"/>
          <w:szCs w:val="24"/>
          <w:lang w:val="en-GB"/>
        </w:rPr>
        <w:t xml:space="preserve">measured </w:t>
      </w:r>
    </w:p>
    <w:p xmlns:wp14="http://schemas.microsoft.com/office/word/2010/wordml" w:rsidP="24072148" wp14:paraId="2F5EFDD4" wp14:textId="253DEC7A">
      <w:pPr>
        <w:pStyle w:val="Normal"/>
        <w:spacing w:before="0" w:beforeAutospacing="off" w:after="0" w:afterAutospacing="off" w:line="480" w:lineRule="auto"/>
        <w:ind w:left="0"/>
        <w:rPr>
          <w:rFonts w:ascii="Arial" w:hAnsi="Arial" w:eastAsia="Arial" w:cs="Arial"/>
          <w:b w:val="0"/>
          <w:bCs w:val="0"/>
          <w:i w:val="0"/>
          <w:iCs w:val="0"/>
          <w:noProof w:val="0"/>
          <w:sz w:val="24"/>
          <w:szCs w:val="24"/>
          <w:lang w:val="en-GB"/>
        </w:rPr>
      </w:pPr>
      <w:r w:rsidRPr="24072148" w:rsidR="19C63EE9">
        <w:rPr>
          <w:rFonts w:ascii="Arial" w:hAnsi="Arial" w:eastAsia="Arial" w:cs="Arial"/>
          <w:b w:val="0"/>
          <w:bCs w:val="0"/>
          <w:i w:val="0"/>
          <w:iCs w:val="0"/>
          <w:noProof w:val="0"/>
          <w:sz w:val="24"/>
          <w:szCs w:val="24"/>
          <w:lang w:val="en-GB"/>
        </w:rPr>
        <w:t xml:space="preserve">Neuroticism and Conscientiousness fit </w:t>
      </w:r>
      <w:r w:rsidRPr="24072148" w:rsidR="5653AA70">
        <w:rPr>
          <w:rFonts w:ascii="Arial" w:hAnsi="Arial" w:eastAsia="Arial" w:cs="Arial"/>
          <w:b w:val="0"/>
          <w:bCs w:val="0"/>
          <w:i w:val="0"/>
          <w:iCs w:val="0"/>
          <w:noProof w:val="0"/>
          <w:sz w:val="24"/>
          <w:szCs w:val="24"/>
          <w:lang w:val="en-GB"/>
        </w:rPr>
        <w:t>was considered adequate</w:t>
      </w:r>
      <w:r w:rsidRPr="24072148" w:rsidR="2EC88919">
        <w:rPr>
          <w:rFonts w:ascii="Arial" w:hAnsi="Arial" w:eastAsia="Arial" w:cs="Arial"/>
          <w:b w:val="0"/>
          <w:bCs w:val="0"/>
          <w:i w:val="0"/>
          <w:iCs w:val="0"/>
          <w:noProof w:val="0"/>
          <w:sz w:val="24"/>
          <w:szCs w:val="24"/>
          <w:lang w:val="en-GB"/>
        </w:rPr>
        <w:t xml:space="preserve"> </w:t>
      </w:r>
      <w:r w:rsidRPr="24072148" w:rsidR="474D4DCE">
        <w:rPr>
          <w:rFonts w:ascii="Arial" w:hAnsi="Arial" w:eastAsia="Arial" w:cs="Arial"/>
          <w:color w:val="000000" w:themeColor="text1" w:themeTint="FF" w:themeShade="FF"/>
          <w:sz w:val="24"/>
          <w:szCs w:val="24"/>
        </w:rPr>
        <w:t xml:space="preserve">(Le </w:t>
      </w:r>
      <w:r w:rsidRPr="24072148" w:rsidR="474D4DCE">
        <w:rPr>
          <w:rFonts w:ascii="Arial" w:hAnsi="Arial" w:eastAsia="Arial" w:cs="Arial"/>
          <w:color w:val="000000" w:themeColor="text1" w:themeTint="FF" w:themeShade="FF"/>
          <w:sz w:val="24"/>
          <w:szCs w:val="24"/>
        </w:rPr>
        <w:t>Corff</w:t>
      </w:r>
      <w:r w:rsidRPr="24072148" w:rsidR="474D4DCE">
        <w:rPr>
          <w:rFonts w:ascii="Arial" w:hAnsi="Arial" w:eastAsia="Arial" w:cs="Arial"/>
          <w:color w:val="000000" w:themeColor="text1" w:themeTint="FF" w:themeShade="FF"/>
          <w:sz w:val="24"/>
          <w:szCs w:val="24"/>
        </w:rPr>
        <w:t>, Y., &amp; Busque‑Carrier, M</w:t>
      </w:r>
      <w:r w:rsidRPr="24072148" w:rsidR="74201BBB">
        <w:rPr>
          <w:rFonts w:ascii="Arial" w:hAnsi="Arial" w:eastAsia="Arial" w:cs="Arial"/>
          <w:color w:val="000000" w:themeColor="text1" w:themeTint="FF" w:themeShade="FF"/>
          <w:sz w:val="24"/>
          <w:szCs w:val="24"/>
        </w:rPr>
        <w:t>.,</w:t>
      </w:r>
      <w:r w:rsidRPr="24072148" w:rsidR="474D4DCE">
        <w:rPr>
          <w:rFonts w:ascii="Arial" w:hAnsi="Arial" w:eastAsia="Arial" w:cs="Arial"/>
          <w:color w:val="000000" w:themeColor="text1" w:themeTint="FF" w:themeShade="FF"/>
          <w:sz w:val="24"/>
          <w:szCs w:val="24"/>
        </w:rPr>
        <w:t>2016)</w:t>
      </w:r>
      <w:r w:rsidRPr="24072148" w:rsidR="474D4DCE">
        <w:rPr>
          <w:rFonts w:ascii="Arial" w:hAnsi="Arial" w:eastAsia="Arial" w:cs="Arial"/>
          <w:color w:val="000000" w:themeColor="text1" w:themeTint="FF" w:themeShade="FF"/>
          <w:sz w:val="24"/>
          <w:szCs w:val="24"/>
        </w:rPr>
        <w:t xml:space="preserve"> </w:t>
      </w:r>
      <w:r w:rsidRPr="24072148" w:rsidR="474D4DCE">
        <w:rPr>
          <w:rFonts w:ascii="Arial" w:hAnsi="Arial" w:eastAsia="Arial" w:cs="Arial"/>
          <w:color w:val="000000" w:themeColor="text1" w:themeTint="FF" w:themeShade="FF"/>
          <w:sz w:val="24"/>
          <w:szCs w:val="24"/>
        </w:rPr>
        <w:t>the length of the questionnaires being 240 items,</w:t>
      </w:r>
      <w:r w:rsidRPr="24072148" w:rsidR="4F83CB54">
        <w:rPr>
          <w:rFonts w:ascii="Arial" w:hAnsi="Arial" w:eastAsia="Arial" w:cs="Arial"/>
          <w:color w:val="000000" w:themeColor="text1" w:themeTint="FF" w:themeShade="FF"/>
          <w:sz w:val="24"/>
          <w:szCs w:val="24"/>
        </w:rPr>
        <w:t xml:space="preserve"> there is risk </w:t>
      </w:r>
      <w:r w:rsidRPr="24072148" w:rsidR="6AC5B557">
        <w:rPr>
          <w:rFonts w:ascii="Arial" w:hAnsi="Arial" w:eastAsia="Arial" w:cs="Arial"/>
          <w:color w:val="000000" w:themeColor="text1" w:themeTint="FF" w:themeShade="FF"/>
          <w:sz w:val="24"/>
          <w:szCs w:val="24"/>
        </w:rPr>
        <w:t>of fatigue</w:t>
      </w:r>
      <w:r w:rsidRPr="24072148" w:rsidR="72F7B45D">
        <w:rPr>
          <w:rFonts w:ascii="Arial" w:hAnsi="Arial" w:eastAsia="Arial" w:cs="Arial"/>
          <w:color w:val="000000" w:themeColor="text1" w:themeTint="FF" w:themeShade="FF"/>
          <w:sz w:val="24"/>
          <w:szCs w:val="24"/>
        </w:rPr>
        <w:t>,</w:t>
      </w:r>
      <w:r w:rsidRPr="24072148" w:rsidR="474D4DCE">
        <w:rPr>
          <w:rFonts w:ascii="Arial" w:hAnsi="Arial" w:eastAsia="Arial" w:cs="Arial"/>
          <w:color w:val="000000" w:themeColor="text1" w:themeTint="FF" w:themeShade="FF"/>
          <w:sz w:val="24"/>
          <w:szCs w:val="24"/>
        </w:rPr>
        <w:t xml:space="preserve"> </w:t>
      </w:r>
      <w:r w:rsidRPr="24072148" w:rsidR="4CBC17A0">
        <w:rPr>
          <w:rFonts w:ascii="Arial" w:hAnsi="Arial" w:eastAsia="Arial" w:cs="Arial"/>
          <w:color w:val="000000" w:themeColor="text1" w:themeTint="FF" w:themeShade="FF"/>
          <w:sz w:val="24"/>
          <w:szCs w:val="24"/>
        </w:rPr>
        <w:t xml:space="preserve">hunger, </w:t>
      </w:r>
      <w:r w:rsidRPr="24072148" w:rsidR="45A129AD">
        <w:rPr>
          <w:rFonts w:ascii="Arial" w:hAnsi="Arial" w:eastAsia="Arial" w:cs="Arial"/>
          <w:color w:val="000000" w:themeColor="text1" w:themeTint="FF" w:themeShade="FF"/>
          <w:sz w:val="24"/>
          <w:szCs w:val="24"/>
        </w:rPr>
        <w:t>boredom,</w:t>
      </w:r>
      <w:r w:rsidRPr="24072148" w:rsidR="4CBC17A0">
        <w:rPr>
          <w:rFonts w:ascii="Arial" w:hAnsi="Arial" w:eastAsia="Arial" w:cs="Arial"/>
          <w:color w:val="000000" w:themeColor="text1" w:themeTint="FF" w:themeShade="FF"/>
          <w:sz w:val="24"/>
          <w:szCs w:val="24"/>
        </w:rPr>
        <w:t xml:space="preserve"> </w:t>
      </w:r>
      <w:r w:rsidRPr="24072148" w:rsidR="4CBC17A0">
        <w:rPr>
          <w:rFonts w:ascii="Arial" w:hAnsi="Arial" w:eastAsia="Arial" w:cs="Arial"/>
          <w:color w:val="000000" w:themeColor="text1" w:themeTint="FF" w:themeShade="FF"/>
          <w:sz w:val="24"/>
          <w:szCs w:val="24"/>
        </w:rPr>
        <w:t>truthfulness</w:t>
      </w:r>
      <w:r w:rsidRPr="24072148" w:rsidR="474D4DCE">
        <w:rPr>
          <w:rFonts w:ascii="Arial" w:hAnsi="Arial" w:eastAsia="Arial" w:cs="Arial"/>
          <w:color w:val="000000" w:themeColor="text1" w:themeTint="FF" w:themeShade="FF"/>
          <w:sz w:val="24"/>
          <w:szCs w:val="24"/>
        </w:rPr>
        <w:t xml:space="preserve"> or social desirability biased effects.</w:t>
      </w:r>
      <w:r w:rsidRPr="24072148" w:rsidR="067E612F">
        <w:rPr>
          <w:rFonts w:ascii="Arial" w:hAnsi="Arial" w:eastAsia="Arial" w:cs="Arial"/>
          <w:color w:val="000000" w:themeColor="text1" w:themeTint="FF" w:themeShade="FF"/>
          <w:sz w:val="24"/>
          <w:szCs w:val="24"/>
        </w:rPr>
        <w:t xml:space="preserve"> </w:t>
      </w:r>
      <w:r w:rsidRPr="24072148" w:rsidR="474D4DCE">
        <w:rPr>
          <w:rFonts w:ascii="Arial" w:hAnsi="Arial" w:eastAsia="Arial" w:cs="Arial"/>
          <w:color w:val="000000" w:themeColor="text1" w:themeTint="FF" w:themeShade="FF"/>
          <w:sz w:val="24"/>
          <w:szCs w:val="24"/>
        </w:rPr>
        <w:t xml:space="preserve">Environmental factors </w:t>
      </w:r>
      <w:r w:rsidRPr="24072148" w:rsidR="61EFC0E4">
        <w:rPr>
          <w:rFonts w:ascii="Arial" w:hAnsi="Arial" w:eastAsia="Arial" w:cs="Arial"/>
          <w:color w:val="000000" w:themeColor="text1" w:themeTint="FF" w:themeShade="FF"/>
          <w:sz w:val="24"/>
          <w:szCs w:val="24"/>
        </w:rPr>
        <w:t xml:space="preserve">meaning the </w:t>
      </w:r>
      <w:r w:rsidRPr="24072148" w:rsidR="474D4DCE">
        <w:rPr>
          <w:rFonts w:ascii="Arial" w:hAnsi="Arial" w:eastAsia="Arial" w:cs="Arial"/>
          <w:color w:val="000000" w:themeColor="text1" w:themeTint="FF" w:themeShade="FF"/>
          <w:sz w:val="24"/>
          <w:szCs w:val="24"/>
        </w:rPr>
        <w:t xml:space="preserve">context or setting should have suitability, </w:t>
      </w:r>
      <w:r w:rsidRPr="24072148" w:rsidR="617E950B">
        <w:rPr>
          <w:rFonts w:ascii="Arial" w:hAnsi="Arial" w:eastAsia="Arial" w:cs="Arial"/>
          <w:color w:val="000000" w:themeColor="text1" w:themeTint="FF" w:themeShade="FF"/>
          <w:sz w:val="24"/>
          <w:szCs w:val="24"/>
        </w:rPr>
        <w:t xml:space="preserve">the literature </w:t>
      </w:r>
      <w:r w:rsidRPr="24072148" w:rsidR="617E950B">
        <w:rPr>
          <w:rFonts w:ascii="Arial" w:hAnsi="Arial" w:eastAsia="Arial" w:cs="Arial"/>
          <w:color w:val="000000" w:themeColor="text1" w:themeTint="FF" w:themeShade="FF"/>
          <w:sz w:val="24"/>
          <w:szCs w:val="24"/>
        </w:rPr>
        <w:t>suggesting a</w:t>
      </w:r>
      <w:r w:rsidRPr="24072148" w:rsidR="474D4DCE">
        <w:rPr>
          <w:rFonts w:ascii="Arial" w:hAnsi="Arial" w:eastAsia="Arial" w:cs="Arial"/>
          <w:color w:val="000000" w:themeColor="text1" w:themeTint="FF" w:themeShade="FF"/>
          <w:sz w:val="24"/>
          <w:szCs w:val="24"/>
        </w:rPr>
        <w:t xml:space="preserve"> controlled environment as possible, such as an ambient temperature so respondents, and </w:t>
      </w:r>
      <w:r w:rsidRPr="24072148" w:rsidR="474D4DCE">
        <w:rPr>
          <w:rFonts w:ascii="Arial" w:hAnsi="Arial" w:eastAsia="Arial" w:cs="Arial"/>
          <w:color w:val="000000" w:themeColor="text1" w:themeTint="FF" w:themeShade="FF"/>
          <w:sz w:val="24"/>
          <w:szCs w:val="24"/>
        </w:rPr>
        <w:t>optimising</w:t>
      </w:r>
      <w:r w:rsidRPr="24072148" w:rsidR="474D4DCE">
        <w:rPr>
          <w:rFonts w:ascii="Arial" w:hAnsi="Arial" w:eastAsia="Arial" w:cs="Arial"/>
          <w:color w:val="000000" w:themeColor="text1" w:themeTint="FF" w:themeShade="FF"/>
          <w:sz w:val="24"/>
          <w:szCs w:val="24"/>
        </w:rPr>
        <w:t xml:space="preserve"> for focus and attention on task. Administrating the tests requires training of personnel</w:t>
      </w:r>
      <w:r w:rsidRPr="24072148" w:rsidR="68ECA4E4">
        <w:rPr>
          <w:rFonts w:ascii="Arial" w:hAnsi="Arial" w:eastAsia="Arial" w:cs="Arial"/>
          <w:color w:val="000000" w:themeColor="text1" w:themeTint="FF" w:themeShade="FF"/>
          <w:sz w:val="24"/>
          <w:szCs w:val="24"/>
        </w:rPr>
        <w:t xml:space="preserve"> </w:t>
      </w:r>
      <w:r w:rsidRPr="24072148" w:rsidR="640102E1">
        <w:rPr>
          <w:rFonts w:ascii="Arial" w:hAnsi="Arial" w:eastAsia="Arial" w:cs="Arial"/>
          <w:color w:val="000000" w:themeColor="text1" w:themeTint="FF" w:themeShade="FF"/>
          <w:sz w:val="24"/>
          <w:szCs w:val="24"/>
        </w:rPr>
        <w:t>for explanations</w:t>
      </w:r>
      <w:r w:rsidRPr="24072148" w:rsidR="713BF4CF">
        <w:rPr>
          <w:rFonts w:ascii="Arial" w:hAnsi="Arial" w:eastAsia="Arial" w:cs="Arial"/>
          <w:color w:val="000000" w:themeColor="text1" w:themeTint="FF" w:themeShade="FF"/>
          <w:sz w:val="24"/>
          <w:szCs w:val="24"/>
        </w:rPr>
        <w:t xml:space="preserve"> </w:t>
      </w:r>
      <w:r w:rsidRPr="24072148" w:rsidR="474D4DCE">
        <w:rPr>
          <w:rFonts w:ascii="Arial" w:hAnsi="Arial" w:eastAsia="Arial" w:cs="Arial"/>
          <w:color w:val="000000" w:themeColor="text1" w:themeTint="FF" w:themeShade="FF"/>
          <w:sz w:val="24"/>
          <w:szCs w:val="24"/>
        </w:rPr>
        <w:t xml:space="preserve"> to participants, </w:t>
      </w:r>
      <w:r w:rsidRPr="24072148" w:rsidR="474D4DCE">
        <w:rPr>
          <w:rFonts w:ascii="Arial" w:hAnsi="Arial" w:eastAsia="Arial" w:cs="Arial"/>
          <w:color w:val="000000" w:themeColor="text1" w:themeTint="FF" w:themeShade="FF"/>
          <w:sz w:val="24"/>
          <w:szCs w:val="24"/>
        </w:rPr>
        <w:t>accurate</w:t>
      </w:r>
      <w:r w:rsidRPr="24072148" w:rsidR="474D4DCE">
        <w:rPr>
          <w:rFonts w:ascii="Arial" w:hAnsi="Arial" w:eastAsia="Arial" w:cs="Arial"/>
          <w:color w:val="000000" w:themeColor="text1" w:themeTint="FF" w:themeShade="FF"/>
          <w:sz w:val="24"/>
          <w:szCs w:val="24"/>
        </w:rPr>
        <w:t xml:space="preserve"> </w:t>
      </w:r>
      <w:r w:rsidRPr="24072148" w:rsidR="474D4DCE">
        <w:rPr>
          <w:rFonts w:ascii="Arial" w:hAnsi="Arial" w:eastAsia="Arial" w:cs="Arial"/>
          <w:color w:val="000000" w:themeColor="text1" w:themeTint="FF" w:themeShade="FF"/>
          <w:sz w:val="24"/>
          <w:szCs w:val="24"/>
        </w:rPr>
        <w:t>collection</w:t>
      </w:r>
      <w:r w:rsidRPr="24072148" w:rsidR="474D4DCE">
        <w:rPr>
          <w:rFonts w:ascii="Arial" w:hAnsi="Arial" w:eastAsia="Arial" w:cs="Arial"/>
          <w:color w:val="000000" w:themeColor="text1" w:themeTint="FF" w:themeShade="FF"/>
          <w:sz w:val="24"/>
          <w:szCs w:val="24"/>
        </w:rPr>
        <w:t xml:space="preserve"> and the handling of vast data sets</w:t>
      </w:r>
      <w:r w:rsidRPr="24072148" w:rsidR="474D4DCE">
        <w:rPr>
          <w:rFonts w:ascii="Arial" w:hAnsi="Arial" w:eastAsia="Arial" w:cs="Arial"/>
          <w:color w:val="000000" w:themeColor="text1" w:themeTint="FF" w:themeShade="FF"/>
          <w:sz w:val="24"/>
          <w:szCs w:val="24"/>
        </w:rPr>
        <w:t>, this</w:t>
      </w:r>
      <w:r w:rsidRPr="24072148" w:rsidR="474D4DCE">
        <w:rPr>
          <w:rFonts w:ascii="Arial" w:hAnsi="Arial" w:eastAsia="Arial" w:cs="Arial"/>
          <w:color w:val="000000" w:themeColor="text1" w:themeTint="FF" w:themeShade="FF"/>
          <w:sz w:val="24"/>
          <w:szCs w:val="24"/>
        </w:rPr>
        <w:t xml:space="preserve"> is overcome mostly by advances in AI assistive technologies.</w:t>
      </w:r>
    </w:p>
    <w:p xmlns:wp14="http://schemas.microsoft.com/office/word/2010/wordml" w:rsidP="62E0AB2F" wp14:paraId="3CAABF79" wp14:textId="66C86EEB">
      <w:pPr>
        <w:pStyle w:val="Normal"/>
        <w:spacing w:before="0" w:beforeAutospacing="off" w:after="0" w:afterAutospacing="off" w:line="480" w:lineRule="auto"/>
        <w:ind/>
        <w:rPr>
          <w:rFonts w:ascii="Arial" w:hAnsi="Arial" w:eastAsia="Arial" w:cs="Arial"/>
          <w:color w:val="000000" w:themeColor="text1" w:themeTint="FF" w:themeShade="FF"/>
          <w:sz w:val="24"/>
          <w:szCs w:val="24"/>
        </w:rPr>
      </w:pPr>
      <w:r w:rsidRPr="62E0AB2F" w:rsidR="57444703">
        <w:rPr>
          <w:rFonts w:ascii="Arial" w:hAnsi="Arial" w:eastAsia="Arial" w:cs="Arial"/>
          <w:color w:val="000000" w:themeColor="text1" w:themeTint="FF" w:themeShade="FF"/>
          <w:sz w:val="24"/>
          <w:szCs w:val="24"/>
        </w:rPr>
        <w:t>T</w:t>
      </w:r>
      <w:r w:rsidRPr="62E0AB2F" w:rsidR="2C1BA14D">
        <w:rPr>
          <w:rFonts w:ascii="Arial" w:hAnsi="Arial" w:eastAsia="Arial" w:cs="Arial"/>
          <w:color w:val="000000" w:themeColor="text1" w:themeTint="FF" w:themeShade="FF"/>
          <w:sz w:val="24"/>
          <w:szCs w:val="24"/>
        </w:rPr>
        <w:t xml:space="preserve">he purpose is to predict individual </w:t>
      </w:r>
      <w:r w:rsidRPr="62E0AB2F" w:rsidR="2C1BA14D">
        <w:rPr>
          <w:rFonts w:ascii="Arial" w:hAnsi="Arial" w:eastAsia="Arial" w:cs="Arial"/>
          <w:color w:val="000000" w:themeColor="text1" w:themeTint="FF" w:themeShade="FF"/>
          <w:sz w:val="24"/>
          <w:szCs w:val="24"/>
        </w:rPr>
        <w:t>behaviour</w:t>
      </w:r>
      <w:r w:rsidRPr="62E0AB2F" w:rsidR="184D42FA">
        <w:rPr>
          <w:rFonts w:ascii="Arial" w:hAnsi="Arial" w:eastAsia="Arial" w:cs="Arial"/>
          <w:color w:val="000000" w:themeColor="text1" w:themeTint="FF" w:themeShade="FF"/>
          <w:sz w:val="24"/>
          <w:szCs w:val="24"/>
        </w:rPr>
        <w:t>,</w:t>
      </w:r>
      <w:r w:rsidRPr="62E0AB2F" w:rsidR="2C1BA14D">
        <w:rPr>
          <w:rFonts w:ascii="Arial" w:hAnsi="Arial" w:eastAsia="Arial" w:cs="Arial"/>
          <w:color w:val="000000" w:themeColor="text1" w:themeTint="FF" w:themeShade="FF"/>
          <w:sz w:val="24"/>
          <w:szCs w:val="24"/>
        </w:rPr>
        <w:t xml:space="preserve"> </w:t>
      </w:r>
      <w:r w:rsidRPr="62E0AB2F" w:rsidR="4A8CC241">
        <w:rPr>
          <w:rFonts w:ascii="Arial" w:hAnsi="Arial" w:eastAsia="Arial" w:cs="Arial"/>
          <w:color w:val="000000" w:themeColor="text1" w:themeTint="FF" w:themeShade="FF"/>
          <w:sz w:val="24"/>
          <w:szCs w:val="24"/>
        </w:rPr>
        <w:t xml:space="preserve">it </w:t>
      </w:r>
      <w:r w:rsidRPr="62E0AB2F" w:rsidR="2C1BA14D">
        <w:rPr>
          <w:rFonts w:ascii="Arial" w:hAnsi="Arial" w:eastAsia="Arial" w:cs="Arial"/>
          <w:color w:val="000000" w:themeColor="text1" w:themeTint="FF" w:themeShade="FF"/>
          <w:sz w:val="24"/>
          <w:szCs w:val="24"/>
        </w:rPr>
        <w:t>do</w:t>
      </w:r>
      <w:r w:rsidRPr="62E0AB2F" w:rsidR="17B90700">
        <w:rPr>
          <w:rFonts w:ascii="Arial" w:hAnsi="Arial" w:eastAsia="Arial" w:cs="Arial"/>
          <w:color w:val="000000" w:themeColor="text1" w:themeTint="FF" w:themeShade="FF"/>
          <w:sz w:val="24"/>
          <w:szCs w:val="24"/>
        </w:rPr>
        <w:t xml:space="preserve">es so only </w:t>
      </w:r>
      <w:r w:rsidRPr="62E0AB2F" w:rsidR="2C1BA14D">
        <w:rPr>
          <w:rFonts w:ascii="Arial" w:hAnsi="Arial" w:eastAsia="Arial" w:cs="Arial"/>
          <w:color w:val="000000" w:themeColor="text1" w:themeTint="FF" w:themeShade="FF"/>
          <w:sz w:val="24"/>
          <w:szCs w:val="24"/>
        </w:rPr>
        <w:t xml:space="preserve"> or the mean of a sample population with standa</w:t>
      </w:r>
      <w:r w:rsidRPr="62E0AB2F" w:rsidR="2C1BA14D">
        <w:rPr>
          <w:rFonts w:ascii="Arial" w:hAnsi="Arial" w:eastAsia="Arial" w:cs="Arial"/>
          <w:color w:val="000000" w:themeColor="text1" w:themeTint="FF" w:themeShade="FF"/>
          <w:sz w:val="24"/>
          <w:szCs w:val="24"/>
        </w:rPr>
        <w:t xml:space="preserve">rd </w:t>
      </w:r>
      <w:r w:rsidRPr="62E0AB2F" w:rsidR="2C1BA14D">
        <w:rPr>
          <w:rFonts w:ascii="Arial" w:hAnsi="Arial" w:eastAsia="Arial" w:cs="Arial"/>
          <w:color w:val="000000" w:themeColor="text1" w:themeTint="FF" w:themeShade="FF"/>
          <w:sz w:val="24"/>
          <w:szCs w:val="24"/>
        </w:rPr>
        <w:t>deviation of 0.5</w:t>
      </w:r>
      <w:r w:rsidRPr="62E0AB2F" w:rsidR="4B80813A">
        <w:rPr>
          <w:rFonts w:ascii="Arial" w:hAnsi="Arial" w:eastAsia="Arial" w:cs="Arial"/>
          <w:color w:val="000000" w:themeColor="text1" w:themeTint="FF" w:themeShade="FF"/>
          <w:sz w:val="24"/>
          <w:szCs w:val="24"/>
        </w:rPr>
        <w:t>,</w:t>
      </w:r>
      <w:r w:rsidRPr="62E0AB2F" w:rsidR="2C1BA14D">
        <w:rPr>
          <w:rFonts w:ascii="Arial" w:hAnsi="Arial" w:eastAsia="Arial" w:cs="Arial"/>
          <w:color w:val="000000" w:themeColor="text1" w:themeTint="FF" w:themeShade="FF"/>
          <w:sz w:val="24"/>
          <w:szCs w:val="24"/>
        </w:rPr>
        <w:t xml:space="preserve"> but application to the everyday world they can only have a reasonable prediction in areas of life where there is a constraint on </w:t>
      </w:r>
      <w:r w:rsidRPr="62E0AB2F" w:rsidR="2C1BA14D">
        <w:rPr>
          <w:rFonts w:ascii="Arial" w:hAnsi="Arial" w:eastAsia="Arial" w:cs="Arial"/>
          <w:color w:val="000000" w:themeColor="text1" w:themeTint="FF" w:themeShade="FF"/>
          <w:sz w:val="24"/>
          <w:szCs w:val="24"/>
        </w:rPr>
        <w:t>behaviour</w:t>
      </w:r>
      <w:r w:rsidRPr="62E0AB2F" w:rsidR="2C1BA14D">
        <w:rPr>
          <w:rFonts w:ascii="Arial" w:hAnsi="Arial" w:eastAsia="Arial" w:cs="Arial"/>
          <w:color w:val="000000" w:themeColor="text1" w:themeTint="FF" w:themeShade="FF"/>
          <w:sz w:val="24"/>
          <w:szCs w:val="24"/>
        </w:rPr>
        <w:t xml:space="preserve"> due to context </w:t>
      </w:r>
      <w:r w:rsidRPr="62E0AB2F" w:rsidR="5501A394">
        <w:rPr>
          <w:rFonts w:ascii="Arial" w:hAnsi="Arial" w:eastAsia="Arial" w:cs="Arial"/>
          <w:color w:val="000000" w:themeColor="text1" w:themeTint="FF" w:themeShade="FF"/>
          <w:sz w:val="24"/>
          <w:szCs w:val="24"/>
        </w:rPr>
        <w:t>;</w:t>
      </w:r>
      <w:r w:rsidRPr="62E0AB2F" w:rsidR="1659283C">
        <w:rPr>
          <w:rFonts w:ascii="Arial" w:hAnsi="Arial" w:eastAsia="Arial" w:cs="Arial"/>
          <w:color w:val="000000" w:themeColor="text1" w:themeTint="FF" w:themeShade="FF"/>
          <w:sz w:val="24"/>
          <w:szCs w:val="24"/>
        </w:rPr>
        <w:t xml:space="preserve">expectation to comply with rules of conduct </w:t>
      </w:r>
      <w:r w:rsidRPr="62E0AB2F" w:rsidR="2C1BA14D">
        <w:rPr>
          <w:rFonts w:ascii="Arial" w:hAnsi="Arial" w:eastAsia="Arial" w:cs="Arial"/>
          <w:color w:val="000000" w:themeColor="text1" w:themeTint="FF" w:themeShade="FF"/>
          <w:sz w:val="24"/>
          <w:szCs w:val="24"/>
        </w:rPr>
        <w:t>such as t</w:t>
      </w:r>
      <w:r w:rsidRPr="62E0AB2F" w:rsidR="041235C7">
        <w:rPr>
          <w:rFonts w:ascii="Arial" w:hAnsi="Arial" w:eastAsia="Arial" w:cs="Arial"/>
          <w:color w:val="000000" w:themeColor="text1" w:themeTint="FF" w:themeShade="FF"/>
          <w:sz w:val="24"/>
          <w:szCs w:val="24"/>
        </w:rPr>
        <w:t xml:space="preserve">in </w:t>
      </w:r>
      <w:r w:rsidRPr="62E0AB2F" w:rsidR="2C1BA14D">
        <w:rPr>
          <w:rFonts w:ascii="Arial" w:hAnsi="Arial" w:eastAsia="Arial" w:cs="Arial"/>
          <w:color w:val="000000" w:themeColor="text1" w:themeTint="FF" w:themeShade="FF"/>
          <w:sz w:val="24"/>
          <w:szCs w:val="24"/>
        </w:rPr>
        <w:t>he workplace</w:t>
      </w:r>
      <w:r w:rsidRPr="62E0AB2F" w:rsidR="3D6BDFB0">
        <w:rPr>
          <w:rFonts w:ascii="Arial" w:hAnsi="Arial" w:eastAsia="Arial" w:cs="Arial"/>
          <w:color w:val="000000" w:themeColor="text1" w:themeTint="FF" w:themeShade="FF"/>
          <w:sz w:val="24"/>
          <w:szCs w:val="24"/>
        </w:rPr>
        <w:t xml:space="preserve">, </w:t>
      </w:r>
      <w:r w:rsidRPr="62E0AB2F" w:rsidR="2C1BA14D">
        <w:rPr>
          <w:rFonts w:ascii="Arial" w:hAnsi="Arial" w:eastAsia="Arial" w:cs="Arial"/>
          <w:color w:val="000000" w:themeColor="text1" w:themeTint="FF" w:themeShade="FF"/>
          <w:sz w:val="24"/>
          <w:szCs w:val="24"/>
        </w:rPr>
        <w:t>academic settings</w:t>
      </w:r>
      <w:r w:rsidRPr="62E0AB2F" w:rsidR="3C6F5D43">
        <w:rPr>
          <w:rFonts w:ascii="Arial" w:hAnsi="Arial" w:eastAsia="Arial" w:cs="Arial"/>
          <w:color w:val="000000" w:themeColor="text1" w:themeTint="FF" w:themeShade="FF"/>
          <w:sz w:val="24"/>
          <w:szCs w:val="24"/>
        </w:rPr>
        <w:t xml:space="preserve"> or therapeutic </w:t>
      </w:r>
      <w:r w:rsidRPr="62E0AB2F" w:rsidR="2C1BA14D">
        <w:rPr>
          <w:rFonts w:ascii="Arial" w:hAnsi="Arial" w:eastAsia="Arial" w:cs="Arial"/>
          <w:color w:val="000000" w:themeColor="text1" w:themeTint="FF" w:themeShade="FF"/>
          <w:sz w:val="24"/>
          <w:szCs w:val="24"/>
        </w:rPr>
        <w:t xml:space="preserve">. This </w:t>
      </w:r>
      <w:r w:rsidRPr="62E0AB2F" w:rsidR="2C1BA14D">
        <w:rPr>
          <w:rFonts w:ascii="Arial" w:hAnsi="Arial" w:eastAsia="Arial" w:cs="Arial"/>
          <w:color w:val="000000" w:themeColor="text1" w:themeTint="FF" w:themeShade="FF"/>
          <w:sz w:val="24"/>
          <w:szCs w:val="24"/>
        </w:rPr>
        <w:t>indicates</w:t>
      </w:r>
      <w:r w:rsidRPr="62E0AB2F" w:rsidR="2C1BA14D">
        <w:rPr>
          <w:rFonts w:ascii="Arial" w:hAnsi="Arial" w:eastAsia="Arial" w:cs="Arial"/>
          <w:color w:val="000000" w:themeColor="text1" w:themeTint="FF" w:themeShade="FF"/>
          <w:sz w:val="24"/>
          <w:szCs w:val="24"/>
        </w:rPr>
        <w:t xml:space="preserve"> </w:t>
      </w:r>
      <w:r w:rsidRPr="62E0AB2F" w:rsidR="2C1BA14D">
        <w:rPr>
          <w:rFonts w:ascii="Arial" w:hAnsi="Arial" w:eastAsia="Arial" w:cs="Arial"/>
          <w:color w:val="000000" w:themeColor="text1" w:themeTint="FF" w:themeShade="FF"/>
          <w:sz w:val="24"/>
          <w:szCs w:val="24"/>
        </w:rPr>
        <w:t>predictability</w:t>
      </w:r>
      <w:r w:rsidRPr="62E0AB2F" w:rsidR="2C1BA14D">
        <w:rPr>
          <w:rFonts w:ascii="Arial" w:hAnsi="Arial" w:eastAsia="Arial" w:cs="Arial"/>
          <w:color w:val="000000" w:themeColor="text1" w:themeTint="FF" w:themeShade="FF"/>
          <w:sz w:val="24"/>
          <w:szCs w:val="24"/>
        </w:rPr>
        <w:t xml:space="preserve"> of an individual is high due to a social context</w:t>
      </w:r>
      <w:r w:rsidRPr="62E0AB2F" w:rsidR="497D4222">
        <w:rPr>
          <w:rFonts w:ascii="Arial" w:hAnsi="Arial" w:eastAsia="Arial" w:cs="Arial"/>
          <w:color w:val="000000" w:themeColor="text1" w:themeTint="FF" w:themeShade="FF"/>
          <w:sz w:val="24"/>
          <w:szCs w:val="24"/>
        </w:rPr>
        <w:t>.</w:t>
      </w:r>
      <w:r w:rsidRPr="62E0AB2F" w:rsidR="2C1BA14D">
        <w:rPr>
          <w:rFonts w:ascii="Arial" w:hAnsi="Arial" w:eastAsia="Arial" w:cs="Arial"/>
          <w:color w:val="000000" w:themeColor="text1" w:themeTint="FF" w:themeShade="FF"/>
          <w:sz w:val="24"/>
          <w:szCs w:val="24"/>
        </w:rPr>
        <w:t xml:space="preserve"> </w:t>
      </w:r>
      <w:r w:rsidRPr="62E0AB2F" w:rsidR="03E396B3">
        <w:rPr>
          <w:rFonts w:ascii="Arial" w:hAnsi="Arial" w:eastAsia="Arial" w:cs="Arial"/>
          <w:color w:val="000000" w:themeColor="text1" w:themeTint="FF" w:themeShade="FF"/>
          <w:sz w:val="24"/>
          <w:szCs w:val="24"/>
        </w:rPr>
        <w:t>C</w:t>
      </w:r>
      <w:r w:rsidRPr="62E0AB2F" w:rsidR="2C1BA14D">
        <w:rPr>
          <w:rFonts w:ascii="Arial" w:hAnsi="Arial" w:eastAsia="Arial" w:cs="Arial"/>
          <w:color w:val="000000" w:themeColor="text1" w:themeTint="FF" w:themeShade="FF"/>
          <w:sz w:val="24"/>
          <w:szCs w:val="24"/>
        </w:rPr>
        <w:t>onfound</w:t>
      </w:r>
      <w:r w:rsidRPr="62E0AB2F" w:rsidR="2C1BA14D">
        <w:rPr>
          <w:rFonts w:ascii="Arial" w:hAnsi="Arial" w:eastAsia="Arial" w:cs="Arial"/>
          <w:color w:val="000000" w:themeColor="text1" w:themeTint="FF" w:themeShade="FF"/>
          <w:sz w:val="24"/>
          <w:szCs w:val="24"/>
        </w:rPr>
        <w:t xml:space="preserve">ing factors to prediction of </w:t>
      </w:r>
      <w:r w:rsidRPr="62E0AB2F" w:rsidR="2C1BA14D">
        <w:rPr>
          <w:rFonts w:ascii="Arial" w:hAnsi="Arial" w:eastAsia="Arial" w:cs="Arial"/>
          <w:color w:val="000000" w:themeColor="text1" w:themeTint="FF" w:themeShade="FF"/>
          <w:sz w:val="24"/>
          <w:szCs w:val="24"/>
        </w:rPr>
        <w:t>be</w:t>
      </w:r>
      <w:r w:rsidRPr="62E0AB2F" w:rsidR="2C1BA14D">
        <w:rPr>
          <w:rFonts w:ascii="Arial" w:hAnsi="Arial" w:eastAsia="Arial" w:cs="Arial"/>
          <w:color w:val="000000" w:themeColor="text1" w:themeTint="FF" w:themeShade="FF"/>
          <w:sz w:val="24"/>
          <w:szCs w:val="24"/>
        </w:rPr>
        <w:t>haviour</w:t>
      </w:r>
      <w:r w:rsidRPr="62E0AB2F" w:rsidR="2C1BA14D">
        <w:rPr>
          <w:rFonts w:ascii="Arial" w:hAnsi="Arial" w:eastAsia="Arial" w:cs="Arial"/>
          <w:color w:val="000000" w:themeColor="text1" w:themeTint="FF" w:themeShade="FF"/>
          <w:sz w:val="24"/>
          <w:szCs w:val="24"/>
        </w:rPr>
        <w:t xml:space="preserve"> s</w:t>
      </w:r>
      <w:r w:rsidRPr="62E0AB2F" w:rsidR="2C1BA14D">
        <w:rPr>
          <w:rFonts w:ascii="Arial" w:hAnsi="Arial" w:eastAsia="Arial" w:cs="Arial"/>
          <w:color w:val="000000" w:themeColor="text1" w:themeTint="FF" w:themeShade="FF"/>
          <w:sz w:val="24"/>
          <w:szCs w:val="24"/>
        </w:rPr>
        <w:t>uch as fatigue, hun</w:t>
      </w:r>
      <w:r w:rsidRPr="62E0AB2F" w:rsidR="2C1BA14D">
        <w:rPr>
          <w:rFonts w:ascii="Arial" w:hAnsi="Arial" w:eastAsia="Arial" w:cs="Arial"/>
          <w:color w:val="000000" w:themeColor="text1" w:themeTint="FF" w:themeShade="FF"/>
          <w:sz w:val="24"/>
          <w:szCs w:val="24"/>
        </w:rPr>
        <w:t>ger, temper</w:t>
      </w:r>
      <w:r w:rsidRPr="62E0AB2F" w:rsidR="2C1BA14D">
        <w:rPr>
          <w:rFonts w:ascii="Arial" w:hAnsi="Arial" w:eastAsia="Arial" w:cs="Arial"/>
          <w:color w:val="000000" w:themeColor="text1" w:themeTint="FF" w:themeShade="FF"/>
          <w:sz w:val="24"/>
          <w:szCs w:val="24"/>
        </w:rPr>
        <w:t>ature, health of par</w:t>
      </w:r>
      <w:r w:rsidRPr="62E0AB2F" w:rsidR="2C1BA14D">
        <w:rPr>
          <w:rFonts w:ascii="Arial" w:hAnsi="Arial" w:eastAsia="Arial" w:cs="Arial"/>
          <w:color w:val="000000" w:themeColor="text1" w:themeTint="FF" w:themeShade="FF"/>
          <w:sz w:val="24"/>
          <w:szCs w:val="24"/>
        </w:rPr>
        <w:t>ticipant</w:t>
      </w:r>
      <w:r w:rsidRPr="62E0AB2F" w:rsidR="2C1BA14D">
        <w:rPr>
          <w:rFonts w:ascii="Arial" w:hAnsi="Arial" w:eastAsia="Arial" w:cs="Arial"/>
          <w:color w:val="000000" w:themeColor="text1" w:themeTint="FF" w:themeShade="FF"/>
          <w:sz w:val="24"/>
          <w:szCs w:val="24"/>
        </w:rPr>
        <w:t>,</w:t>
      </w:r>
      <w:r w:rsidRPr="62E0AB2F" w:rsidR="2C1BA14D">
        <w:rPr>
          <w:rFonts w:ascii="Arial" w:hAnsi="Arial" w:eastAsia="Arial" w:cs="Arial"/>
          <w:color w:val="000000" w:themeColor="text1" w:themeTint="FF" w:themeShade="FF"/>
          <w:sz w:val="24"/>
          <w:szCs w:val="24"/>
        </w:rPr>
        <w:t xml:space="preserve"> mental st</w:t>
      </w:r>
      <w:r w:rsidRPr="62E0AB2F" w:rsidR="2C1BA14D">
        <w:rPr>
          <w:rFonts w:ascii="Arial" w:hAnsi="Arial" w:eastAsia="Arial" w:cs="Arial"/>
          <w:color w:val="000000" w:themeColor="text1" w:themeTint="FF" w:themeShade="FF"/>
          <w:sz w:val="24"/>
          <w:szCs w:val="24"/>
        </w:rPr>
        <w:t>ate or emotionality, the complexity of human nature itself.</w:t>
      </w:r>
      <w:r w:rsidRPr="62E0AB2F" w:rsidR="3BFBC975">
        <w:rPr>
          <w:rFonts w:ascii="Arial" w:hAnsi="Arial" w:eastAsia="Arial" w:cs="Arial"/>
          <w:color w:val="000000" w:themeColor="text1" w:themeTint="FF" w:themeShade="FF"/>
          <w:sz w:val="24"/>
          <w:szCs w:val="24"/>
        </w:rPr>
        <w:t xml:space="preserve"> A conclusion to</w:t>
      </w:r>
      <w:r w:rsidRPr="62E0AB2F" w:rsidR="0D968520">
        <w:rPr>
          <w:rFonts w:ascii="Arial" w:hAnsi="Arial" w:eastAsia="Arial" w:cs="Arial"/>
          <w:color w:val="000000" w:themeColor="text1" w:themeTint="FF" w:themeShade="FF"/>
          <w:sz w:val="24"/>
          <w:szCs w:val="24"/>
        </w:rPr>
        <w:t xml:space="preserve"> a </w:t>
      </w:r>
      <w:r w:rsidRPr="62E0AB2F" w:rsidR="3BFBC975">
        <w:rPr>
          <w:rFonts w:ascii="Arial" w:hAnsi="Arial" w:eastAsia="Arial" w:cs="Arial"/>
          <w:color w:val="000000" w:themeColor="text1" w:themeTint="FF" w:themeShade="FF"/>
          <w:sz w:val="24"/>
          <w:szCs w:val="24"/>
        </w:rPr>
        <w:t>study</w:t>
      </w:r>
      <w:r w:rsidRPr="62E0AB2F" w:rsidR="39F707AF">
        <w:rPr>
          <w:rFonts w:ascii="Arial" w:hAnsi="Arial" w:eastAsia="Arial" w:cs="Arial"/>
          <w:color w:val="000000" w:themeColor="text1" w:themeTint="FF" w:themeShade="FF"/>
          <w:sz w:val="24"/>
          <w:szCs w:val="24"/>
        </w:rPr>
        <w:t xml:space="preserve"> of the ontology and the genetic </w:t>
      </w:r>
      <w:r w:rsidRPr="62E0AB2F" w:rsidR="2D623B00">
        <w:rPr>
          <w:rFonts w:ascii="Arial" w:hAnsi="Arial" w:eastAsia="Arial" w:cs="Arial"/>
          <w:color w:val="000000" w:themeColor="text1" w:themeTint="FF" w:themeShade="FF"/>
          <w:sz w:val="24"/>
          <w:szCs w:val="24"/>
        </w:rPr>
        <w:t xml:space="preserve">and </w:t>
      </w:r>
      <w:r w:rsidRPr="62E0AB2F" w:rsidR="08C1551F">
        <w:rPr>
          <w:rFonts w:ascii="Arial" w:hAnsi="Arial" w:eastAsia="Arial" w:cs="Arial"/>
          <w:color w:val="000000" w:themeColor="text1" w:themeTint="FF" w:themeShade="FF"/>
          <w:sz w:val="24"/>
          <w:szCs w:val="24"/>
        </w:rPr>
        <w:t>environmental</w:t>
      </w:r>
      <w:r w:rsidRPr="62E0AB2F" w:rsidR="2D623B00">
        <w:rPr>
          <w:rFonts w:ascii="Arial" w:hAnsi="Arial" w:eastAsia="Arial" w:cs="Arial"/>
          <w:color w:val="000000" w:themeColor="text1" w:themeTint="FF" w:themeShade="FF"/>
          <w:sz w:val="24"/>
          <w:szCs w:val="24"/>
        </w:rPr>
        <w:t xml:space="preserve"> </w:t>
      </w:r>
      <w:r w:rsidRPr="62E0AB2F" w:rsidR="74FF7E40">
        <w:rPr>
          <w:rFonts w:ascii="Arial" w:hAnsi="Arial" w:eastAsia="Arial" w:cs="Arial"/>
          <w:color w:val="000000" w:themeColor="text1" w:themeTint="FF" w:themeShade="FF"/>
          <w:sz w:val="24"/>
          <w:szCs w:val="24"/>
        </w:rPr>
        <w:t>aetiology</w:t>
      </w:r>
      <w:r w:rsidRPr="62E0AB2F" w:rsidR="2D623B00">
        <w:rPr>
          <w:rFonts w:ascii="Arial" w:hAnsi="Arial" w:eastAsia="Arial" w:cs="Arial"/>
          <w:color w:val="000000" w:themeColor="text1" w:themeTint="FF" w:themeShade="FF"/>
          <w:sz w:val="24"/>
          <w:szCs w:val="24"/>
        </w:rPr>
        <w:t xml:space="preserve"> of the Big Five </w:t>
      </w:r>
      <w:r w:rsidRPr="62E0AB2F" w:rsidR="33DBD785">
        <w:rPr>
          <w:rFonts w:ascii="Arial" w:hAnsi="Arial" w:eastAsia="Arial" w:cs="Arial"/>
          <w:color w:val="000000" w:themeColor="text1" w:themeTint="FF" w:themeShade="FF"/>
          <w:sz w:val="24"/>
          <w:szCs w:val="24"/>
        </w:rPr>
        <w:t>(NEO-FFI)</w:t>
      </w:r>
      <w:r w:rsidRPr="62E0AB2F" w:rsidR="2C1BA14D">
        <w:rPr>
          <w:rFonts w:ascii="Arial" w:hAnsi="Arial" w:eastAsia="Arial" w:cs="Arial"/>
          <w:color w:val="000000" w:themeColor="text1" w:themeTint="FF" w:themeShade="FF"/>
          <w:sz w:val="24"/>
          <w:szCs w:val="24"/>
        </w:rPr>
        <w:t xml:space="preserve"> </w:t>
      </w:r>
      <w:r w:rsidRPr="62E0AB2F" w:rsidR="79643091">
        <w:rPr>
          <w:rFonts w:ascii="Arial" w:hAnsi="Arial" w:eastAsia="Arial" w:cs="Arial"/>
          <w:color w:val="000000" w:themeColor="text1" w:themeTint="FF" w:themeShade="FF"/>
          <w:sz w:val="24"/>
          <w:szCs w:val="24"/>
        </w:rPr>
        <w:t xml:space="preserve">it </w:t>
      </w:r>
      <w:r w:rsidRPr="62E0AB2F" w:rsidR="4F1C1ECF">
        <w:rPr>
          <w:rFonts w:ascii="Arial" w:hAnsi="Arial" w:eastAsia="Arial" w:cs="Arial"/>
          <w:color w:val="000000" w:themeColor="text1" w:themeTint="FF" w:themeShade="FF"/>
          <w:sz w:val="24"/>
          <w:szCs w:val="24"/>
        </w:rPr>
        <w:t>summarised</w:t>
      </w:r>
      <w:r w:rsidRPr="62E0AB2F" w:rsidR="79643091">
        <w:rPr>
          <w:rFonts w:ascii="Arial" w:hAnsi="Arial" w:eastAsia="Arial" w:cs="Arial"/>
          <w:color w:val="000000" w:themeColor="text1" w:themeTint="FF" w:themeShade="FF"/>
          <w:sz w:val="24"/>
          <w:szCs w:val="24"/>
        </w:rPr>
        <w:t xml:space="preserve"> patterns in covariance but did not </w:t>
      </w:r>
      <w:r w:rsidRPr="62E0AB2F" w:rsidR="1371DF08">
        <w:rPr>
          <w:rFonts w:ascii="Arial" w:hAnsi="Arial" w:eastAsia="Arial" w:cs="Arial"/>
          <w:color w:val="000000" w:themeColor="text1" w:themeTint="FF" w:themeShade="FF"/>
          <w:sz w:val="24"/>
          <w:szCs w:val="24"/>
        </w:rPr>
        <w:t xml:space="preserve">find causation for behaviour </w:t>
      </w:r>
      <w:r w:rsidRPr="62E0AB2F" w:rsidR="4AC84F82">
        <w:rPr>
          <w:rFonts w:ascii="Arial" w:hAnsi="Arial" w:eastAsia="Arial" w:cs="Arial"/>
          <w:color w:val="000000" w:themeColor="text1" w:themeTint="FF" w:themeShade="FF"/>
          <w:sz w:val="24"/>
          <w:szCs w:val="24"/>
        </w:rPr>
        <w:t>or mediate for a</w:t>
      </w:r>
      <w:r w:rsidRPr="62E0AB2F" w:rsidR="127D33A3">
        <w:rPr>
          <w:rFonts w:ascii="Arial" w:hAnsi="Arial" w:eastAsia="Arial" w:cs="Arial"/>
          <w:color w:val="000000" w:themeColor="text1" w:themeTint="FF" w:themeShade="FF"/>
          <w:sz w:val="24"/>
          <w:szCs w:val="24"/>
        </w:rPr>
        <w:t xml:space="preserve"> </w:t>
      </w:r>
      <w:r w:rsidRPr="62E0AB2F" w:rsidR="7337A6E5">
        <w:rPr>
          <w:rFonts w:ascii="Arial" w:hAnsi="Arial" w:eastAsia="Arial" w:cs="Arial"/>
          <w:color w:val="000000" w:themeColor="text1" w:themeTint="FF" w:themeShade="FF"/>
          <w:sz w:val="24"/>
          <w:szCs w:val="24"/>
        </w:rPr>
        <w:t>realist, latent</w:t>
      </w:r>
      <w:r w:rsidRPr="62E0AB2F" w:rsidR="4AC84F82">
        <w:rPr>
          <w:rFonts w:ascii="Arial" w:hAnsi="Arial" w:eastAsia="Arial" w:cs="Arial"/>
          <w:color w:val="000000" w:themeColor="text1" w:themeTint="FF" w:themeShade="FF"/>
          <w:sz w:val="24"/>
          <w:szCs w:val="24"/>
        </w:rPr>
        <w:t xml:space="preserve"> trait </w:t>
      </w:r>
      <w:r w:rsidRPr="62E0AB2F" w:rsidR="79E25DB4">
        <w:rPr>
          <w:rFonts w:ascii="Arial" w:hAnsi="Arial" w:eastAsia="Arial" w:cs="Arial"/>
          <w:color w:val="000000" w:themeColor="text1" w:themeTint="FF" w:themeShade="FF"/>
          <w:sz w:val="24"/>
          <w:szCs w:val="24"/>
        </w:rPr>
        <w:t>interpretation</w:t>
      </w:r>
      <w:r w:rsidRPr="62E0AB2F" w:rsidR="1189D2F1">
        <w:rPr>
          <w:rFonts w:ascii="Arial" w:hAnsi="Arial" w:eastAsia="Arial" w:cs="Arial"/>
          <w:color w:val="000000" w:themeColor="text1" w:themeTint="FF" w:themeShade="FF"/>
          <w:sz w:val="24"/>
          <w:szCs w:val="24"/>
        </w:rPr>
        <w:t xml:space="preserve">. Neuroticism </w:t>
      </w:r>
      <w:r w:rsidRPr="62E0AB2F" w:rsidR="5BF2C276">
        <w:rPr>
          <w:rFonts w:ascii="Arial" w:hAnsi="Arial" w:eastAsia="Arial" w:cs="Arial"/>
          <w:color w:val="000000" w:themeColor="text1" w:themeTint="FF" w:themeShade="FF"/>
          <w:sz w:val="24"/>
          <w:szCs w:val="24"/>
        </w:rPr>
        <w:t>appeared</w:t>
      </w:r>
      <w:r w:rsidRPr="62E0AB2F" w:rsidR="1189D2F1">
        <w:rPr>
          <w:rFonts w:ascii="Arial" w:hAnsi="Arial" w:eastAsia="Arial" w:cs="Arial"/>
          <w:color w:val="000000" w:themeColor="text1" w:themeTint="FF" w:themeShade="FF"/>
          <w:sz w:val="24"/>
          <w:szCs w:val="24"/>
        </w:rPr>
        <w:t xml:space="preserve"> as a u</w:t>
      </w:r>
      <w:r w:rsidRPr="62E0AB2F" w:rsidR="013739B5">
        <w:rPr>
          <w:rFonts w:ascii="Arial" w:hAnsi="Arial" w:eastAsia="Arial" w:cs="Arial"/>
          <w:color w:val="000000" w:themeColor="text1" w:themeTint="FF" w:themeShade="FF"/>
          <w:sz w:val="24"/>
          <w:szCs w:val="24"/>
        </w:rPr>
        <w:t>seful statistical dimension</w:t>
      </w:r>
      <w:r w:rsidRPr="62E0AB2F" w:rsidR="6791C97C">
        <w:rPr>
          <w:rFonts w:ascii="Arial" w:hAnsi="Arial" w:eastAsia="Arial" w:cs="Arial"/>
          <w:b w:val="0"/>
          <w:bCs w:val="0"/>
          <w:i w:val="0"/>
          <w:iCs w:val="0"/>
          <w:noProof w:val="0"/>
          <w:sz w:val="21"/>
          <w:szCs w:val="21"/>
          <w:lang w:val="en-GB"/>
        </w:rPr>
        <w:t xml:space="preserve"> </w:t>
      </w:r>
      <w:r w:rsidRPr="62E0AB2F" w:rsidR="11FB97B2">
        <w:rPr>
          <w:rFonts w:ascii="Arial" w:hAnsi="Arial" w:eastAsia="Arial" w:cs="Arial"/>
          <w:b w:val="0"/>
          <w:bCs w:val="0"/>
          <w:i w:val="0"/>
          <w:iCs w:val="0"/>
          <w:noProof w:val="0"/>
          <w:sz w:val="24"/>
          <w:szCs w:val="24"/>
          <w:lang w:val="en-GB"/>
        </w:rPr>
        <w:t>of how items cluster</w:t>
      </w:r>
      <w:r w:rsidRPr="62E0AB2F" w:rsidR="17114271">
        <w:rPr>
          <w:rFonts w:ascii="Arial" w:hAnsi="Arial" w:eastAsia="Arial" w:cs="Arial"/>
          <w:b w:val="0"/>
          <w:bCs w:val="0"/>
          <w:i w:val="0"/>
          <w:iCs w:val="0"/>
          <w:noProof w:val="0"/>
          <w:sz w:val="24"/>
          <w:szCs w:val="24"/>
          <w:lang w:val="en-GB"/>
        </w:rPr>
        <w:t xml:space="preserve"> </w:t>
      </w:r>
      <w:r w:rsidRPr="62E0AB2F" w:rsidR="013739B5">
        <w:rPr>
          <w:rFonts w:ascii="Arial" w:hAnsi="Arial" w:eastAsia="Arial" w:cs="Arial"/>
          <w:color w:val="000000" w:themeColor="text1" w:themeTint="FF" w:themeShade="FF"/>
          <w:sz w:val="24"/>
          <w:szCs w:val="24"/>
        </w:rPr>
        <w:t>but not a causal mechanism</w:t>
      </w:r>
      <w:r w:rsidRPr="62E0AB2F" w:rsidR="6E6E7925">
        <w:rPr>
          <w:rFonts w:ascii="Arial" w:hAnsi="Arial" w:eastAsia="Arial" w:cs="Arial"/>
          <w:color w:val="000000" w:themeColor="text1" w:themeTint="FF" w:themeShade="FF"/>
          <w:sz w:val="24"/>
          <w:szCs w:val="24"/>
        </w:rPr>
        <w:t xml:space="preserve"> </w:t>
      </w:r>
      <w:r w:rsidRPr="62E0AB2F" w:rsidR="1FC75631">
        <w:rPr>
          <w:rFonts w:ascii="Arial" w:hAnsi="Arial" w:eastAsia="Arial" w:cs="Arial"/>
          <w:color w:val="000000" w:themeColor="text1" w:themeTint="FF" w:themeShade="FF"/>
          <w:sz w:val="24"/>
          <w:szCs w:val="24"/>
        </w:rPr>
        <w:t xml:space="preserve">simply </w:t>
      </w:r>
      <w:r w:rsidRPr="62E0AB2F" w:rsidR="1FC75631">
        <w:rPr>
          <w:rFonts w:ascii="Arial" w:hAnsi="Arial" w:eastAsia="Arial" w:cs="Arial"/>
          <w:color w:val="000000" w:themeColor="text1" w:themeTint="FF" w:themeShade="FF"/>
          <w:sz w:val="24"/>
          <w:szCs w:val="24"/>
        </w:rPr>
        <w:t>stated</w:t>
      </w:r>
      <w:r w:rsidRPr="62E0AB2F" w:rsidR="1FC75631">
        <w:rPr>
          <w:rFonts w:ascii="Arial" w:hAnsi="Arial" w:eastAsia="Arial" w:cs="Arial"/>
          <w:color w:val="000000" w:themeColor="text1" w:themeTint="FF" w:themeShade="FF"/>
          <w:sz w:val="24"/>
          <w:szCs w:val="24"/>
        </w:rPr>
        <w:t xml:space="preserve"> there is not a </w:t>
      </w:r>
      <w:r w:rsidRPr="62E0AB2F" w:rsidR="0C9DB48E">
        <w:rPr>
          <w:rFonts w:ascii="Arial" w:hAnsi="Arial" w:eastAsia="Arial" w:cs="Arial"/>
          <w:color w:val="000000" w:themeColor="text1" w:themeTint="FF" w:themeShade="FF"/>
          <w:sz w:val="24"/>
          <w:szCs w:val="24"/>
        </w:rPr>
        <w:t>definitive</w:t>
      </w:r>
      <w:r w:rsidRPr="62E0AB2F" w:rsidR="1FC75631">
        <w:rPr>
          <w:rFonts w:ascii="Arial" w:hAnsi="Arial" w:eastAsia="Arial" w:cs="Arial"/>
          <w:color w:val="000000" w:themeColor="text1" w:themeTint="FF" w:themeShade="FF"/>
          <w:sz w:val="24"/>
          <w:szCs w:val="24"/>
        </w:rPr>
        <w:t xml:space="preserve"> gene for ‘N’</w:t>
      </w:r>
      <w:r w:rsidRPr="62E0AB2F" w:rsidR="488A9913">
        <w:rPr>
          <w:rFonts w:ascii="Arial" w:hAnsi="Arial" w:eastAsia="Arial" w:cs="Arial"/>
          <w:color w:val="000000" w:themeColor="text1" w:themeTint="FF" w:themeShade="FF"/>
          <w:sz w:val="24"/>
          <w:szCs w:val="24"/>
        </w:rPr>
        <w:t xml:space="preserve"> nor did the FFI fit criteria </w:t>
      </w:r>
      <w:r w:rsidRPr="62E0AB2F" w:rsidR="447C57F5">
        <w:rPr>
          <w:rFonts w:ascii="Arial" w:hAnsi="Arial" w:eastAsia="Arial" w:cs="Arial"/>
          <w:color w:val="000000" w:themeColor="text1" w:themeTint="FF" w:themeShade="FF"/>
          <w:sz w:val="24"/>
          <w:szCs w:val="24"/>
        </w:rPr>
        <w:t xml:space="preserve">against biological </w:t>
      </w:r>
      <w:r w:rsidRPr="62E0AB2F" w:rsidR="75B64B9A">
        <w:rPr>
          <w:rFonts w:ascii="Arial" w:hAnsi="Arial" w:eastAsia="Arial" w:cs="Arial"/>
          <w:color w:val="000000" w:themeColor="text1" w:themeTint="FF" w:themeShade="FF"/>
          <w:sz w:val="24"/>
          <w:szCs w:val="24"/>
        </w:rPr>
        <w:t>investigation, hereditabili</w:t>
      </w:r>
      <w:r w:rsidRPr="62E0AB2F" w:rsidR="75B64B9A">
        <w:rPr>
          <w:rFonts w:ascii="Arial" w:hAnsi="Arial" w:eastAsia="Arial" w:cs="Arial"/>
          <w:color w:val="000000" w:themeColor="text1" w:themeTint="FF" w:themeShade="FF"/>
          <w:sz w:val="24"/>
          <w:szCs w:val="24"/>
        </w:rPr>
        <w:t>ty</w:t>
      </w:r>
      <w:r w:rsidRPr="62E0AB2F" w:rsidR="2D46C982">
        <w:rPr>
          <w:rFonts w:ascii="Arial" w:hAnsi="Arial" w:eastAsia="Arial" w:cs="Arial"/>
          <w:color w:val="000000" w:themeColor="text1" w:themeTint="FF" w:themeShade="FF"/>
          <w:sz w:val="24"/>
          <w:szCs w:val="24"/>
        </w:rPr>
        <w:t xml:space="preserve"> was</w:t>
      </w:r>
      <w:r w:rsidRPr="62E0AB2F" w:rsidR="2D46C982">
        <w:rPr>
          <w:rFonts w:ascii="Arial" w:hAnsi="Arial" w:eastAsia="Arial" w:cs="Arial"/>
          <w:color w:val="000000" w:themeColor="text1" w:themeTint="FF" w:themeShade="FF"/>
          <w:sz w:val="24"/>
          <w:szCs w:val="24"/>
        </w:rPr>
        <w:t xml:space="preserve"> moderate (</w:t>
      </w:r>
      <w:r w:rsidRPr="62E0AB2F" w:rsidR="2D46C982">
        <w:rPr>
          <w:rFonts w:ascii="Arial" w:hAnsi="Arial" w:eastAsia="Arial" w:cs="Arial"/>
          <w:b w:val="0"/>
          <w:bCs w:val="0"/>
          <w:i w:val="0"/>
          <w:iCs w:val="0"/>
          <w:noProof w:val="0"/>
          <w:sz w:val="24"/>
          <w:szCs w:val="24"/>
          <w:lang w:val="en-GB"/>
        </w:rPr>
        <w:t>Franić, S.,</w:t>
      </w:r>
      <w:r w:rsidRPr="62E0AB2F" w:rsidR="2D46C982">
        <w:rPr>
          <w:rFonts w:ascii="Arial" w:hAnsi="Arial" w:eastAsia="Arial" w:cs="Arial"/>
          <w:color w:val="000000" w:themeColor="text1" w:themeTint="FF" w:themeShade="FF"/>
          <w:sz w:val="24"/>
          <w:szCs w:val="24"/>
        </w:rPr>
        <w:t xml:space="preserve"> et al ,2014)</w:t>
      </w:r>
      <w:r w:rsidRPr="62E0AB2F" w:rsidR="7168C9AE">
        <w:rPr>
          <w:rFonts w:ascii="Arial" w:hAnsi="Arial" w:eastAsia="Arial" w:cs="Arial"/>
          <w:color w:val="000000" w:themeColor="text1" w:themeTint="FF" w:themeShade="FF"/>
          <w:sz w:val="24"/>
          <w:szCs w:val="24"/>
        </w:rPr>
        <w:t>.</w:t>
      </w:r>
      <w:r w:rsidRPr="62E0AB2F" w:rsidR="23B0CDAC">
        <w:rPr>
          <w:rFonts w:ascii="Arial" w:hAnsi="Arial" w:eastAsia="Arial" w:cs="Arial"/>
          <w:color w:val="000000" w:themeColor="text1" w:themeTint="FF" w:themeShade="FF"/>
          <w:sz w:val="24"/>
          <w:szCs w:val="24"/>
        </w:rPr>
        <w:t xml:space="preserve"> </w:t>
      </w:r>
      <w:r w:rsidRPr="62E0AB2F" w:rsidR="36DAC049">
        <w:rPr>
          <w:rFonts w:ascii="Arial" w:hAnsi="Arial" w:eastAsia="Arial" w:cs="Arial"/>
          <w:color w:val="000000" w:themeColor="text1" w:themeTint="FF" w:themeShade="FF"/>
          <w:sz w:val="24"/>
          <w:szCs w:val="24"/>
        </w:rPr>
        <w:t>Heritability has been tested in behaviour genetic studies ,</w:t>
      </w:r>
      <w:r w:rsidRPr="62E0AB2F" w:rsidR="735E0D9C">
        <w:rPr>
          <w:rFonts w:ascii="Arial" w:hAnsi="Arial" w:eastAsia="Arial" w:cs="Arial"/>
          <w:color w:val="000000" w:themeColor="text1" w:themeTint="FF" w:themeShade="FF"/>
          <w:sz w:val="24"/>
          <w:szCs w:val="24"/>
        </w:rPr>
        <w:t>(</w:t>
      </w:r>
      <w:r w:rsidRPr="62E0AB2F" w:rsidR="36DAC049">
        <w:rPr>
          <w:rFonts w:ascii="Arial" w:hAnsi="Arial" w:eastAsia="Arial" w:cs="Arial"/>
          <w:color w:val="000000" w:themeColor="text1" w:themeTint="FF" w:themeShade="FF"/>
          <w:sz w:val="24"/>
          <w:szCs w:val="24"/>
        </w:rPr>
        <w:t>de Moor et al.2010</w:t>
      </w:r>
      <w:r w:rsidRPr="62E0AB2F" w:rsidR="05861A45">
        <w:rPr>
          <w:rFonts w:ascii="Arial" w:hAnsi="Arial" w:eastAsia="Arial" w:cs="Arial"/>
          <w:color w:val="000000" w:themeColor="text1" w:themeTint="FF" w:themeShade="FF"/>
          <w:sz w:val="24"/>
          <w:szCs w:val="24"/>
        </w:rPr>
        <w:t xml:space="preserve"> as cited in </w:t>
      </w:r>
      <w:r w:rsidRPr="62E0AB2F" w:rsidR="05861A45">
        <w:rPr>
          <w:rFonts w:ascii="Arial" w:hAnsi="Arial" w:eastAsia="Arial" w:cs="Arial"/>
          <w:b w:val="0"/>
          <w:bCs w:val="0"/>
          <w:i w:val="0"/>
          <w:iCs w:val="0"/>
          <w:noProof w:val="0"/>
          <w:sz w:val="24"/>
          <w:szCs w:val="24"/>
          <w:lang w:val="en-GB"/>
        </w:rPr>
        <w:t>Franić, S.,</w:t>
      </w:r>
      <w:r w:rsidRPr="62E0AB2F" w:rsidR="05861A45">
        <w:rPr>
          <w:rFonts w:ascii="Arial" w:hAnsi="Arial" w:eastAsia="Arial" w:cs="Arial"/>
          <w:color w:val="000000" w:themeColor="text1" w:themeTint="FF" w:themeShade="FF"/>
          <w:sz w:val="24"/>
          <w:szCs w:val="24"/>
        </w:rPr>
        <w:t xml:space="preserve"> et al ,2014)</w:t>
      </w:r>
      <w:r w:rsidRPr="62E0AB2F" w:rsidR="36DAC049">
        <w:rPr>
          <w:rFonts w:ascii="Arial" w:hAnsi="Arial" w:eastAsia="Arial" w:cs="Arial"/>
          <w:color w:val="000000" w:themeColor="text1" w:themeTint="FF" w:themeShade="FF"/>
          <w:sz w:val="24"/>
          <w:szCs w:val="24"/>
        </w:rPr>
        <w:t xml:space="preserve"> associations with measured genetic variants and </w:t>
      </w:r>
      <w:r w:rsidRPr="62E0AB2F" w:rsidR="7CCEDAD7">
        <w:rPr>
          <w:rFonts w:ascii="Arial" w:hAnsi="Arial" w:eastAsia="Arial" w:cs="Arial"/>
          <w:color w:val="000000" w:themeColor="text1" w:themeTint="FF" w:themeShade="FF"/>
          <w:sz w:val="24"/>
          <w:szCs w:val="24"/>
        </w:rPr>
        <w:t xml:space="preserve">neural and clinical </w:t>
      </w:r>
      <w:r w:rsidRPr="62E0AB2F" w:rsidR="47DB5B75">
        <w:rPr>
          <w:rFonts w:ascii="Arial" w:hAnsi="Arial" w:eastAsia="Arial" w:cs="Arial"/>
          <w:color w:val="000000" w:themeColor="text1" w:themeTint="FF" w:themeShade="FF"/>
          <w:sz w:val="24"/>
          <w:szCs w:val="24"/>
        </w:rPr>
        <w:t>corelates</w:t>
      </w:r>
      <w:r w:rsidRPr="62E0AB2F" w:rsidR="7CCEDAD7">
        <w:rPr>
          <w:rFonts w:ascii="Arial" w:hAnsi="Arial" w:eastAsia="Arial" w:cs="Arial"/>
          <w:color w:val="000000" w:themeColor="text1" w:themeTint="FF" w:themeShade="FF"/>
          <w:sz w:val="24"/>
          <w:szCs w:val="24"/>
        </w:rPr>
        <w:t xml:space="preserve"> </w:t>
      </w:r>
      <w:r w:rsidRPr="62E0AB2F" w:rsidR="1EFA9484">
        <w:rPr>
          <w:rFonts w:ascii="Arial" w:hAnsi="Arial" w:eastAsia="Arial" w:cs="Arial"/>
          <w:color w:val="000000" w:themeColor="text1" w:themeTint="FF" w:themeShade="FF"/>
          <w:sz w:val="24"/>
          <w:szCs w:val="24"/>
        </w:rPr>
        <w:t>(</w:t>
      </w:r>
      <w:r w:rsidRPr="62E0AB2F" w:rsidR="36DAC049">
        <w:rPr>
          <w:rFonts w:ascii="Arial" w:hAnsi="Arial" w:eastAsia="Arial" w:cs="Arial"/>
          <w:color w:val="000000" w:themeColor="text1" w:themeTint="FF" w:themeShade="FF"/>
          <w:sz w:val="24"/>
          <w:szCs w:val="24"/>
        </w:rPr>
        <w:t>De Young et al. 2010;Nigg</w:t>
      </w:r>
      <w:r w:rsidRPr="62E0AB2F" w:rsidR="42556277">
        <w:rPr>
          <w:rFonts w:ascii="Arial" w:hAnsi="Arial" w:eastAsia="Arial" w:cs="Arial"/>
          <w:color w:val="000000" w:themeColor="text1" w:themeTint="FF" w:themeShade="FF"/>
          <w:sz w:val="24"/>
          <w:szCs w:val="24"/>
        </w:rPr>
        <w:t xml:space="preserve"> </w:t>
      </w:r>
      <w:r w:rsidRPr="62E0AB2F" w:rsidR="36DAC049">
        <w:rPr>
          <w:rFonts w:ascii="Arial" w:hAnsi="Arial" w:eastAsia="Arial" w:cs="Arial"/>
          <w:color w:val="000000" w:themeColor="text1" w:themeTint="FF" w:themeShade="FF"/>
          <w:sz w:val="24"/>
          <w:szCs w:val="24"/>
        </w:rPr>
        <w:t>et al. 2</w:t>
      </w:r>
      <w:r w:rsidRPr="62E0AB2F" w:rsidR="33DE9FCA">
        <w:rPr>
          <w:rFonts w:ascii="Arial" w:hAnsi="Arial" w:eastAsia="Arial" w:cs="Arial"/>
          <w:color w:val="000000" w:themeColor="text1" w:themeTint="FF" w:themeShade="FF"/>
          <w:sz w:val="24"/>
          <w:szCs w:val="24"/>
        </w:rPr>
        <w:t>002,</w:t>
      </w:r>
      <w:r w:rsidRPr="62E0AB2F" w:rsidR="654D5411">
        <w:rPr>
          <w:rFonts w:ascii="Arial" w:hAnsi="Arial" w:eastAsia="Arial" w:cs="Arial"/>
          <w:color w:val="000000" w:themeColor="text1" w:themeTint="FF" w:themeShade="FF"/>
          <w:sz w:val="24"/>
          <w:szCs w:val="24"/>
        </w:rPr>
        <w:t xml:space="preserve"> </w:t>
      </w:r>
      <w:r w:rsidRPr="62E0AB2F" w:rsidR="5B3F3C23">
        <w:rPr>
          <w:rFonts w:ascii="Arial" w:hAnsi="Arial" w:eastAsia="Arial" w:cs="Arial"/>
          <w:color w:val="000000" w:themeColor="text1" w:themeTint="FF" w:themeShade="FF"/>
          <w:sz w:val="24"/>
          <w:szCs w:val="24"/>
        </w:rPr>
        <w:t xml:space="preserve">as cited in </w:t>
      </w:r>
      <w:r w:rsidRPr="62E0AB2F" w:rsidR="5B3F3C23">
        <w:rPr>
          <w:rFonts w:ascii="Arial" w:hAnsi="Arial" w:eastAsia="Arial" w:cs="Arial"/>
          <w:b w:val="0"/>
          <w:bCs w:val="0"/>
          <w:i w:val="0"/>
          <w:iCs w:val="0"/>
          <w:noProof w:val="0"/>
          <w:sz w:val="24"/>
          <w:szCs w:val="24"/>
          <w:lang w:val="en-GB"/>
        </w:rPr>
        <w:t>Franić, S.,</w:t>
      </w:r>
      <w:r w:rsidRPr="62E0AB2F" w:rsidR="5B3F3C23">
        <w:rPr>
          <w:rFonts w:ascii="Arial" w:hAnsi="Arial" w:eastAsia="Arial" w:cs="Arial"/>
          <w:color w:val="000000" w:themeColor="text1" w:themeTint="FF" w:themeShade="FF"/>
          <w:sz w:val="24"/>
          <w:szCs w:val="24"/>
        </w:rPr>
        <w:t xml:space="preserve"> et al ,2014)</w:t>
      </w:r>
      <w:r w:rsidRPr="62E0AB2F" w:rsidR="33DE9FCA">
        <w:rPr>
          <w:rFonts w:ascii="Arial" w:hAnsi="Arial" w:eastAsia="Arial" w:cs="Arial"/>
          <w:color w:val="000000" w:themeColor="text1" w:themeTint="FF" w:themeShade="FF"/>
          <w:sz w:val="24"/>
          <w:szCs w:val="24"/>
        </w:rPr>
        <w:t xml:space="preserve"> ,the FF</w:t>
      </w:r>
      <w:r w:rsidRPr="62E0AB2F" w:rsidR="7469D3B3">
        <w:rPr>
          <w:rFonts w:ascii="Arial" w:hAnsi="Arial" w:eastAsia="Arial" w:cs="Arial"/>
          <w:color w:val="000000" w:themeColor="text1" w:themeTint="FF" w:themeShade="FF"/>
          <w:sz w:val="24"/>
          <w:szCs w:val="24"/>
        </w:rPr>
        <w:t xml:space="preserve">M </w:t>
      </w:r>
      <w:r w:rsidRPr="62E0AB2F" w:rsidR="33DE9FCA">
        <w:rPr>
          <w:rFonts w:ascii="Arial" w:hAnsi="Arial" w:eastAsia="Arial" w:cs="Arial"/>
          <w:color w:val="000000" w:themeColor="text1" w:themeTint="FF" w:themeShade="FF"/>
          <w:sz w:val="24"/>
          <w:szCs w:val="24"/>
        </w:rPr>
        <w:t>has fo</w:t>
      </w:r>
      <w:r w:rsidRPr="62E0AB2F" w:rsidR="1476EDBE">
        <w:rPr>
          <w:rFonts w:ascii="Arial" w:hAnsi="Arial" w:eastAsia="Arial" w:cs="Arial"/>
          <w:color w:val="000000" w:themeColor="text1" w:themeTint="FF" w:themeShade="FF"/>
          <w:sz w:val="24"/>
          <w:szCs w:val="24"/>
        </w:rPr>
        <w:t>und practical appl</w:t>
      </w:r>
      <w:r w:rsidRPr="62E0AB2F" w:rsidR="1476EDBE">
        <w:rPr>
          <w:rFonts w:ascii="Arial" w:hAnsi="Arial" w:eastAsia="Arial" w:cs="Arial"/>
          <w:color w:val="000000" w:themeColor="text1" w:themeTint="FF" w:themeShade="FF"/>
          <w:sz w:val="24"/>
          <w:szCs w:val="24"/>
        </w:rPr>
        <w:t>ication in</w:t>
      </w:r>
      <w:r w:rsidRPr="62E0AB2F" w:rsidR="1476EDBE">
        <w:rPr>
          <w:rFonts w:ascii="Arial" w:hAnsi="Arial" w:eastAsia="Arial" w:cs="Arial"/>
          <w:color w:val="000000" w:themeColor="text1" w:themeTint="FF" w:themeShade="FF"/>
          <w:sz w:val="24"/>
          <w:szCs w:val="24"/>
        </w:rPr>
        <w:t xml:space="preserve"> the occupational field for personnel selection.(</w:t>
      </w:r>
      <w:r w:rsidRPr="62E0AB2F" w:rsidR="773163D4">
        <w:rPr>
          <w:rFonts w:ascii="Arial" w:hAnsi="Arial" w:eastAsia="Arial" w:cs="Arial"/>
          <w:color w:val="000000" w:themeColor="text1" w:themeTint="FF" w:themeShade="FF"/>
          <w:sz w:val="24"/>
          <w:szCs w:val="24"/>
        </w:rPr>
        <w:t>Schmit</w:t>
      </w:r>
      <w:r w:rsidRPr="62E0AB2F" w:rsidR="640859A8">
        <w:rPr>
          <w:rFonts w:ascii="Arial" w:hAnsi="Arial" w:eastAsia="Arial" w:cs="Arial"/>
          <w:color w:val="000000" w:themeColor="text1" w:themeTint="FF" w:themeShade="FF"/>
          <w:sz w:val="24"/>
          <w:szCs w:val="24"/>
        </w:rPr>
        <w:t xml:space="preserve"> and Ryan 1993 as cited in</w:t>
      </w:r>
      <w:r w:rsidRPr="62E0AB2F" w:rsidR="194652C6">
        <w:rPr>
          <w:rFonts w:ascii="Arial" w:hAnsi="Arial" w:eastAsia="Arial" w:cs="Arial"/>
          <w:color w:val="000000" w:themeColor="text1" w:themeTint="FF" w:themeShade="FF"/>
          <w:sz w:val="24"/>
          <w:szCs w:val="24"/>
        </w:rPr>
        <w:t xml:space="preserve"> </w:t>
      </w:r>
      <w:r w:rsidRPr="62E0AB2F" w:rsidR="194652C6">
        <w:rPr>
          <w:rFonts w:ascii="Arial" w:hAnsi="Arial" w:eastAsia="Arial" w:cs="Arial"/>
          <w:b w:val="0"/>
          <w:bCs w:val="0"/>
          <w:i w:val="0"/>
          <w:iCs w:val="0"/>
          <w:noProof w:val="0"/>
          <w:sz w:val="24"/>
          <w:szCs w:val="24"/>
          <w:lang w:val="en-GB"/>
        </w:rPr>
        <w:t>Franić,</w:t>
      </w:r>
      <w:r w:rsidRPr="62E0AB2F" w:rsidR="194652C6">
        <w:rPr>
          <w:rFonts w:ascii="Arial" w:hAnsi="Arial" w:eastAsia="Arial" w:cs="Arial"/>
          <w:b w:val="0"/>
          <w:bCs w:val="0"/>
          <w:i w:val="0"/>
          <w:iCs w:val="0"/>
          <w:noProof w:val="0"/>
          <w:sz w:val="24"/>
          <w:szCs w:val="24"/>
          <w:lang w:val="en-GB"/>
        </w:rPr>
        <w:t xml:space="preserve"> </w:t>
      </w:r>
      <w:r w:rsidRPr="62E0AB2F" w:rsidR="194652C6">
        <w:rPr>
          <w:rFonts w:ascii="Arial" w:hAnsi="Arial" w:eastAsia="Arial" w:cs="Arial"/>
          <w:color w:val="000000" w:themeColor="text1" w:themeTint="FF" w:themeShade="FF"/>
          <w:sz w:val="24"/>
          <w:szCs w:val="24"/>
        </w:rPr>
        <w:t>et al ,2014</w:t>
      </w:r>
      <w:r w:rsidRPr="62E0AB2F" w:rsidR="640859A8">
        <w:rPr>
          <w:rFonts w:ascii="Arial" w:hAnsi="Arial" w:eastAsia="Arial" w:cs="Arial"/>
          <w:color w:val="000000" w:themeColor="text1" w:themeTint="FF" w:themeShade="FF"/>
          <w:sz w:val="24"/>
          <w:szCs w:val="24"/>
        </w:rPr>
        <w:t>)</w:t>
      </w:r>
      <w:r w:rsidRPr="62E0AB2F" w:rsidR="73661C50">
        <w:rPr>
          <w:rFonts w:ascii="Arial" w:hAnsi="Arial" w:eastAsia="Arial" w:cs="Arial"/>
          <w:color w:val="000000" w:themeColor="text1" w:themeTint="FF" w:themeShade="FF"/>
          <w:sz w:val="24"/>
          <w:szCs w:val="24"/>
        </w:rPr>
        <w:t>.</w:t>
      </w:r>
    </w:p>
    <w:p xmlns:wp14="http://schemas.microsoft.com/office/word/2010/wordml" w:rsidP="62E0AB2F" wp14:paraId="284A5F9A" wp14:textId="1B2D0C2E">
      <w:pPr>
        <w:pStyle w:val="Normal"/>
        <w:spacing w:before="0" w:beforeAutospacing="off" w:after="120" w:afterAutospacing="off" w:line="480" w:lineRule="auto"/>
        <w:ind w:firstLine="720"/>
        <w:rPr>
          <w:rFonts w:ascii="Arial" w:hAnsi="Arial" w:eastAsia="Arial" w:cs="Arial"/>
          <w:color w:val="000000" w:themeColor="text1" w:themeTint="FF" w:themeShade="FF"/>
          <w:sz w:val="24"/>
          <w:szCs w:val="24"/>
        </w:rPr>
      </w:pPr>
      <w:r w:rsidRPr="62E0AB2F" w:rsidR="6289ECB0">
        <w:rPr>
          <w:rFonts w:ascii="Arial" w:hAnsi="Arial" w:eastAsia="Arial" w:cs="Arial"/>
          <w:color w:val="000000" w:themeColor="text1" w:themeTint="FF" w:themeShade="FF"/>
          <w:sz w:val="24"/>
          <w:szCs w:val="24"/>
        </w:rPr>
        <w:t xml:space="preserve"> </w:t>
      </w:r>
    </w:p>
    <w:p xmlns:wp14="http://schemas.microsoft.com/office/word/2010/wordml" w:rsidP="62E0AB2F" wp14:paraId="217E4271" wp14:textId="2289A90A">
      <w:pPr>
        <w:pStyle w:val="Normal"/>
        <w:spacing w:before="0" w:beforeAutospacing="off" w:after="120" w:afterAutospacing="off" w:line="480" w:lineRule="auto"/>
        <w:ind w:left="0"/>
        <w:rPr>
          <w:rFonts w:ascii="Arial" w:hAnsi="Arial" w:eastAsia="Arial" w:cs="Arial"/>
          <w:color w:val="000000" w:themeColor="text1" w:themeTint="FF" w:themeShade="FF"/>
          <w:sz w:val="24"/>
          <w:szCs w:val="24"/>
        </w:rPr>
      </w:pPr>
      <w:r w:rsidRPr="62E0AB2F" w:rsidR="1F86C7C8">
        <w:rPr>
          <w:rFonts w:ascii="Arial" w:hAnsi="Arial" w:eastAsia="Arial" w:cs="Arial"/>
          <w:color w:val="000000" w:themeColor="text1" w:themeTint="FF" w:themeShade="FF"/>
          <w:sz w:val="24"/>
          <w:szCs w:val="24"/>
        </w:rPr>
        <w:t>PID research is an interaction between all fields of psychol</w:t>
      </w:r>
      <w:r w:rsidRPr="62E0AB2F" w:rsidR="1F86C7C8">
        <w:rPr>
          <w:rFonts w:ascii="Arial" w:hAnsi="Arial" w:eastAsia="Arial" w:cs="Arial"/>
          <w:color w:val="000000" w:themeColor="text1" w:themeTint="FF" w:themeShade="FF"/>
          <w:sz w:val="24"/>
          <w:szCs w:val="24"/>
        </w:rPr>
        <w:t>ogy as it gains</w:t>
      </w:r>
      <w:r w:rsidRPr="62E0AB2F" w:rsidR="1F86C7C8">
        <w:rPr>
          <w:rFonts w:ascii="Arial" w:hAnsi="Arial" w:eastAsia="Arial" w:cs="Arial"/>
          <w:color w:val="000000" w:themeColor="text1" w:themeTint="FF" w:themeShade="FF"/>
          <w:sz w:val="24"/>
          <w:szCs w:val="24"/>
        </w:rPr>
        <w:t xml:space="preserve"> insights from a multidisciplinary approach. Behaviour is recognised as coming from dynamic interactions of traits, biology, cognition, learning and the environment. Trait theories are highly empirical but limited in explanatory depth, statistical in nature</w:t>
      </w:r>
      <w:r w:rsidRPr="62E0AB2F" w:rsidR="3C6C0FE6">
        <w:rPr>
          <w:rFonts w:ascii="Arial" w:hAnsi="Arial" w:eastAsia="Arial" w:cs="Arial"/>
          <w:color w:val="000000" w:themeColor="text1" w:themeTint="FF" w:themeShade="FF"/>
          <w:sz w:val="24"/>
          <w:szCs w:val="24"/>
        </w:rPr>
        <w:t xml:space="preserve"> </w:t>
      </w:r>
      <w:r w:rsidRPr="62E0AB2F" w:rsidR="1CB03161">
        <w:rPr>
          <w:rFonts w:ascii="Arial" w:hAnsi="Arial" w:eastAsia="Arial" w:cs="Arial"/>
          <w:color w:val="000000" w:themeColor="text1" w:themeTint="FF" w:themeShade="FF"/>
          <w:sz w:val="24"/>
          <w:szCs w:val="24"/>
        </w:rPr>
        <w:t>T</w:t>
      </w:r>
      <w:r w:rsidRPr="62E0AB2F" w:rsidR="2C1BA14D">
        <w:rPr>
          <w:rFonts w:ascii="Arial" w:hAnsi="Arial" w:eastAsia="Arial" w:cs="Arial"/>
          <w:color w:val="000000" w:themeColor="text1" w:themeTint="FF" w:themeShade="FF"/>
          <w:sz w:val="24"/>
          <w:szCs w:val="24"/>
        </w:rPr>
        <w:t>he NEO_</w:t>
      </w:r>
      <w:r w:rsidRPr="62E0AB2F" w:rsidR="2C1BA14D">
        <w:rPr>
          <w:rFonts w:ascii="Arial" w:hAnsi="Arial" w:eastAsia="Arial" w:cs="Arial"/>
          <w:color w:val="000000" w:themeColor="text1" w:themeTint="FF" w:themeShade="FF"/>
          <w:sz w:val="24"/>
          <w:szCs w:val="24"/>
        </w:rPr>
        <w:t>PI _</w:t>
      </w:r>
      <w:r w:rsidRPr="62E0AB2F" w:rsidR="2C1BA14D">
        <w:rPr>
          <w:rFonts w:ascii="Arial" w:hAnsi="Arial" w:eastAsia="Arial" w:cs="Arial"/>
          <w:color w:val="000000" w:themeColor="text1" w:themeTint="FF" w:themeShade="FF"/>
          <w:sz w:val="24"/>
          <w:szCs w:val="24"/>
        </w:rPr>
        <w:t xml:space="preserve">3 is widely accepted as possibly the best or where PID research is presently </w:t>
      </w:r>
      <w:r w:rsidRPr="62E0AB2F" w:rsidR="2C1BA14D">
        <w:rPr>
          <w:rFonts w:ascii="Arial" w:hAnsi="Arial" w:eastAsia="Arial" w:cs="Arial"/>
          <w:color w:val="000000" w:themeColor="text1" w:themeTint="FF" w:themeShade="FF"/>
          <w:sz w:val="24"/>
          <w:szCs w:val="24"/>
        </w:rPr>
        <w:t>established</w:t>
      </w:r>
      <w:r w:rsidRPr="62E0AB2F" w:rsidR="2C1BA14D">
        <w:rPr>
          <w:rFonts w:ascii="Arial" w:hAnsi="Arial" w:eastAsia="Arial" w:cs="Arial"/>
          <w:color w:val="000000" w:themeColor="text1" w:themeTint="FF" w:themeShade="FF"/>
          <w:sz w:val="24"/>
          <w:szCs w:val="24"/>
        </w:rPr>
        <w:t xml:space="preserve"> ‘as a state of the art’, </w:t>
      </w:r>
      <w:r w:rsidRPr="62E0AB2F" w:rsidR="4F377B94">
        <w:rPr>
          <w:rFonts w:ascii="Arial" w:hAnsi="Arial" w:eastAsia="Arial" w:cs="Arial"/>
          <w:color w:val="000000" w:themeColor="text1" w:themeTint="FF" w:themeShade="FF"/>
          <w:sz w:val="24"/>
          <w:szCs w:val="24"/>
        </w:rPr>
        <w:t>(Maltby Et al.2017) ,</w:t>
      </w:r>
      <w:r w:rsidRPr="62E0AB2F" w:rsidR="2C1BA14D">
        <w:rPr>
          <w:rFonts w:ascii="Arial" w:hAnsi="Arial" w:eastAsia="Arial" w:cs="Arial"/>
          <w:color w:val="000000" w:themeColor="text1" w:themeTint="FF" w:themeShade="FF"/>
          <w:sz w:val="24"/>
          <w:szCs w:val="24"/>
        </w:rPr>
        <w:t xml:space="preserve">but its limitations are </w:t>
      </w:r>
      <w:r w:rsidRPr="62E0AB2F" w:rsidR="675E6732">
        <w:rPr>
          <w:rFonts w:ascii="Arial" w:hAnsi="Arial" w:eastAsia="Arial" w:cs="Arial"/>
          <w:color w:val="000000" w:themeColor="text1" w:themeTint="FF" w:themeShade="FF"/>
          <w:sz w:val="24"/>
          <w:szCs w:val="24"/>
        </w:rPr>
        <w:t>complexity of the model,</w:t>
      </w:r>
      <w:r w:rsidRPr="62E0AB2F" w:rsidR="2C1BA14D">
        <w:rPr>
          <w:rFonts w:ascii="Arial" w:hAnsi="Arial" w:eastAsia="Arial" w:cs="Arial"/>
          <w:color w:val="000000" w:themeColor="text1" w:themeTint="FF" w:themeShade="FF"/>
          <w:sz w:val="24"/>
          <w:szCs w:val="24"/>
        </w:rPr>
        <w:t xml:space="preserve"> </w:t>
      </w:r>
      <w:r w:rsidRPr="62E0AB2F" w:rsidR="665FE603">
        <w:rPr>
          <w:rFonts w:ascii="Arial" w:hAnsi="Arial" w:eastAsia="Arial" w:cs="Arial"/>
          <w:color w:val="000000" w:themeColor="text1" w:themeTint="FF" w:themeShade="FF"/>
          <w:sz w:val="24"/>
          <w:szCs w:val="24"/>
        </w:rPr>
        <w:t>m</w:t>
      </w:r>
      <w:r w:rsidRPr="62E0AB2F" w:rsidR="24A3B7BF">
        <w:rPr>
          <w:rFonts w:ascii="Arial" w:hAnsi="Arial" w:eastAsia="Arial" w:cs="Arial"/>
          <w:b w:val="0"/>
          <w:bCs w:val="0"/>
          <w:i w:val="0"/>
          <w:iCs w:val="0"/>
          <w:noProof w:val="0"/>
          <w:sz w:val="24"/>
          <w:szCs w:val="24"/>
          <w:lang w:val="en-GB"/>
        </w:rPr>
        <w:t xml:space="preserve">odel misspecifications, including cross‑loadings and correlated item </w:t>
      </w:r>
      <w:r w:rsidRPr="62E0AB2F" w:rsidR="57472DC7">
        <w:rPr>
          <w:rFonts w:ascii="Arial" w:hAnsi="Arial" w:eastAsia="Arial" w:cs="Arial"/>
          <w:b w:val="0"/>
          <w:bCs w:val="0"/>
          <w:i w:val="0"/>
          <w:iCs w:val="0"/>
          <w:noProof w:val="0"/>
          <w:sz w:val="24"/>
          <w:szCs w:val="24"/>
          <w:lang w:val="en-GB"/>
        </w:rPr>
        <w:t>errors. The</w:t>
      </w:r>
      <w:r w:rsidRPr="62E0AB2F" w:rsidR="24A3B7BF">
        <w:rPr>
          <w:rFonts w:ascii="Arial" w:hAnsi="Arial" w:eastAsia="Arial" w:cs="Arial"/>
          <w:b w:val="0"/>
          <w:bCs w:val="0"/>
          <w:i w:val="0"/>
          <w:iCs w:val="0"/>
          <w:noProof w:val="0"/>
          <w:sz w:val="24"/>
          <w:szCs w:val="24"/>
          <w:lang w:val="en-GB"/>
        </w:rPr>
        <w:t xml:space="preserve"> instrument may require refinement for certain populations or improved modelling approaches</w:t>
      </w:r>
      <w:r w:rsidRPr="62E0AB2F" w:rsidR="7A44D93A">
        <w:rPr>
          <w:rFonts w:ascii="Arial" w:hAnsi="Arial" w:eastAsia="Arial" w:cs="Arial"/>
          <w:b w:val="0"/>
          <w:bCs w:val="0"/>
          <w:i w:val="0"/>
          <w:iCs w:val="0"/>
          <w:noProof w:val="0"/>
          <w:sz w:val="24"/>
          <w:szCs w:val="24"/>
          <w:lang w:val="en-GB"/>
        </w:rPr>
        <w:t xml:space="preserve"> </w:t>
      </w:r>
      <w:r w:rsidRPr="62E0AB2F" w:rsidR="7A44D93A">
        <w:rPr>
          <w:rFonts w:ascii="Arial" w:hAnsi="Arial" w:eastAsia="Arial" w:cs="Arial"/>
          <w:color w:val="000000" w:themeColor="text1" w:themeTint="FF" w:themeShade="FF"/>
          <w:sz w:val="24"/>
          <w:szCs w:val="24"/>
        </w:rPr>
        <w:t>(Le Corff, Y., &amp; Busque‑Carrier, M.,2016)</w:t>
      </w:r>
      <w:r w:rsidRPr="62E0AB2F" w:rsidR="1D74C799">
        <w:rPr>
          <w:rFonts w:ascii="Arial" w:hAnsi="Arial" w:eastAsia="Arial" w:cs="Arial"/>
          <w:color w:val="000000" w:themeColor="text1" w:themeTint="FF" w:themeShade="FF"/>
          <w:sz w:val="24"/>
          <w:szCs w:val="24"/>
        </w:rPr>
        <w:t xml:space="preserve"> The psychometric tests work adequately in a controlled situation</w:t>
      </w:r>
      <w:r w:rsidRPr="62E0AB2F" w:rsidR="1D74C799">
        <w:rPr>
          <w:rFonts w:ascii="Arial" w:hAnsi="Arial" w:eastAsia="Arial" w:cs="Arial"/>
          <w:color w:val="000000" w:themeColor="text1" w:themeTint="FF" w:themeShade="FF"/>
          <w:sz w:val="24"/>
          <w:szCs w:val="24"/>
        </w:rPr>
        <w:t>, can</w:t>
      </w:r>
      <w:r w:rsidRPr="62E0AB2F" w:rsidR="1D74C799">
        <w:rPr>
          <w:rFonts w:ascii="Arial" w:hAnsi="Arial" w:eastAsia="Arial" w:cs="Arial"/>
          <w:color w:val="000000" w:themeColor="text1" w:themeTint="FF" w:themeShade="FF"/>
          <w:sz w:val="24"/>
          <w:szCs w:val="24"/>
        </w:rPr>
        <w:t xml:space="preserve"> account for behaviour to a degree most of the time but is not absolute.</w:t>
      </w:r>
    </w:p>
    <w:p xmlns:wp14="http://schemas.microsoft.com/office/word/2010/wordml" w:rsidP="24072148" wp14:paraId="4C75EFCA" wp14:textId="3C2E00A5">
      <w:pPr>
        <w:pStyle w:val="Normal"/>
        <w:spacing w:before="0" w:beforeAutospacing="off" w:after="120" w:afterAutospacing="off" w:line="480" w:lineRule="auto"/>
        <w:ind w:firstLine="720"/>
        <w:rPr>
          <w:rFonts w:ascii="Arial" w:hAnsi="Arial" w:eastAsia="Arial" w:cs="Arial"/>
          <w:color w:val="000000" w:themeColor="text1" w:themeTint="FF" w:themeShade="FF"/>
          <w:sz w:val="24"/>
          <w:szCs w:val="24"/>
        </w:rPr>
      </w:pPr>
      <w:r w:rsidRPr="24072148" w:rsidR="33CDF32B">
        <w:rPr>
          <w:rFonts w:ascii="Arial" w:hAnsi="Arial" w:eastAsia="Arial" w:cs="Arial"/>
          <w:color w:val="000000" w:themeColor="text1" w:themeTint="FF" w:themeShade="FF"/>
          <w:sz w:val="24"/>
          <w:szCs w:val="24"/>
        </w:rPr>
        <w:t>T</w:t>
      </w:r>
      <w:r w:rsidRPr="24072148" w:rsidR="73AAE7B2">
        <w:rPr>
          <w:rFonts w:ascii="Arial" w:hAnsi="Arial" w:eastAsia="Arial" w:cs="Arial"/>
          <w:color w:val="000000" w:themeColor="text1" w:themeTint="FF" w:themeShade="FF"/>
          <w:sz w:val="24"/>
          <w:szCs w:val="24"/>
        </w:rPr>
        <w:t xml:space="preserve">he FFI Five factor Inventory </w:t>
      </w:r>
      <w:r w:rsidRPr="24072148" w:rsidR="46989699">
        <w:rPr>
          <w:rFonts w:ascii="Arial" w:hAnsi="Arial" w:eastAsia="Arial" w:cs="Arial"/>
          <w:color w:val="000000" w:themeColor="text1" w:themeTint="FF" w:themeShade="FF"/>
          <w:sz w:val="24"/>
          <w:szCs w:val="24"/>
        </w:rPr>
        <w:t>questionnaires</w:t>
      </w:r>
      <w:r w:rsidRPr="24072148" w:rsidR="73AAE7B2">
        <w:rPr>
          <w:rFonts w:ascii="Arial" w:hAnsi="Arial" w:eastAsia="Arial" w:cs="Arial"/>
          <w:color w:val="000000" w:themeColor="text1" w:themeTint="FF" w:themeShade="FF"/>
          <w:sz w:val="24"/>
          <w:szCs w:val="24"/>
        </w:rPr>
        <w:t xml:space="preserve"> still have </w:t>
      </w:r>
      <w:r w:rsidRPr="24072148" w:rsidR="4FFE9428">
        <w:rPr>
          <w:rFonts w:ascii="Arial" w:hAnsi="Arial" w:eastAsia="Arial" w:cs="Arial"/>
          <w:color w:val="000000" w:themeColor="text1" w:themeTint="FF" w:themeShade="FF"/>
          <w:sz w:val="24"/>
          <w:szCs w:val="24"/>
        </w:rPr>
        <w:t>a very</w:t>
      </w:r>
      <w:r w:rsidRPr="24072148" w:rsidR="689EABA5">
        <w:rPr>
          <w:rFonts w:ascii="Arial" w:hAnsi="Arial" w:eastAsia="Arial" w:cs="Arial"/>
          <w:color w:val="000000" w:themeColor="text1" w:themeTint="FF" w:themeShade="FF"/>
          <w:sz w:val="24"/>
          <w:szCs w:val="24"/>
        </w:rPr>
        <w:t xml:space="preserve"> subjective view even if the numerical data is extre</w:t>
      </w:r>
      <w:r w:rsidRPr="24072148" w:rsidR="591CF1AE">
        <w:rPr>
          <w:rFonts w:ascii="Arial" w:hAnsi="Arial" w:eastAsia="Arial" w:cs="Arial"/>
          <w:color w:val="000000" w:themeColor="text1" w:themeTint="FF" w:themeShade="FF"/>
          <w:sz w:val="24"/>
          <w:szCs w:val="24"/>
        </w:rPr>
        <w:t>mely thorough.</w:t>
      </w:r>
      <w:r w:rsidRPr="24072148" w:rsidR="38686836">
        <w:rPr>
          <w:rFonts w:ascii="Arial" w:hAnsi="Arial" w:eastAsia="Arial" w:cs="Arial"/>
          <w:color w:val="000000" w:themeColor="text1" w:themeTint="FF" w:themeShade="FF"/>
          <w:sz w:val="24"/>
          <w:szCs w:val="24"/>
        </w:rPr>
        <w:t xml:space="preserve"> (Maltby et al. 2017). </w:t>
      </w:r>
      <w:r w:rsidRPr="24072148" w:rsidR="474D4DCE">
        <w:rPr>
          <w:rFonts w:ascii="Arial" w:hAnsi="Arial" w:eastAsia="Arial" w:cs="Arial"/>
          <w:color w:val="000000" w:themeColor="text1" w:themeTint="FF" w:themeShade="FF"/>
          <w:sz w:val="24"/>
          <w:szCs w:val="24"/>
        </w:rPr>
        <w:t>The scientific enquiry continues with debate and alternative theories as science</w:t>
      </w:r>
      <w:r w:rsidRPr="24072148" w:rsidR="4FA5B74B">
        <w:rPr>
          <w:rFonts w:ascii="Arial" w:hAnsi="Arial" w:eastAsia="Arial" w:cs="Arial"/>
          <w:color w:val="000000" w:themeColor="text1" w:themeTint="FF" w:themeShade="FF"/>
          <w:sz w:val="24"/>
          <w:szCs w:val="24"/>
        </w:rPr>
        <w:t xml:space="preserve"> is </w:t>
      </w:r>
      <w:r w:rsidRPr="24072148" w:rsidR="41A159D7">
        <w:rPr>
          <w:rFonts w:ascii="Arial" w:hAnsi="Arial" w:eastAsia="Arial" w:cs="Arial"/>
          <w:color w:val="000000" w:themeColor="text1" w:themeTint="FF" w:themeShade="FF"/>
          <w:sz w:val="24"/>
          <w:szCs w:val="24"/>
        </w:rPr>
        <w:t>not static</w:t>
      </w:r>
      <w:r w:rsidRPr="24072148" w:rsidR="474D4DCE">
        <w:rPr>
          <w:rFonts w:ascii="Arial" w:hAnsi="Arial" w:eastAsia="Arial" w:cs="Arial"/>
          <w:color w:val="000000" w:themeColor="text1" w:themeTint="FF" w:themeShade="FF"/>
          <w:sz w:val="24"/>
          <w:szCs w:val="24"/>
        </w:rPr>
        <w:t xml:space="preserve"> but a dynamic discourse</w:t>
      </w:r>
      <w:r w:rsidRPr="24072148" w:rsidR="749EB849">
        <w:rPr>
          <w:rFonts w:ascii="Arial" w:hAnsi="Arial" w:eastAsia="Arial" w:cs="Arial"/>
          <w:color w:val="000000" w:themeColor="text1" w:themeTint="FF" w:themeShade="FF"/>
          <w:sz w:val="24"/>
          <w:szCs w:val="24"/>
        </w:rPr>
        <w:t xml:space="preserve"> </w:t>
      </w:r>
      <w:r w:rsidRPr="24072148" w:rsidR="659F9C90">
        <w:rPr>
          <w:rFonts w:ascii="Arial" w:hAnsi="Arial" w:eastAsia="Arial" w:cs="Arial"/>
          <w:color w:val="000000" w:themeColor="text1" w:themeTint="FF" w:themeShade="FF"/>
          <w:sz w:val="24"/>
          <w:szCs w:val="24"/>
        </w:rPr>
        <w:t>challenging the</w:t>
      </w:r>
      <w:r w:rsidRPr="24072148" w:rsidR="474D4DCE">
        <w:rPr>
          <w:rFonts w:ascii="Arial" w:hAnsi="Arial" w:eastAsia="Arial" w:cs="Arial"/>
          <w:color w:val="000000" w:themeColor="text1" w:themeTint="FF" w:themeShade="FF"/>
          <w:sz w:val="24"/>
          <w:szCs w:val="24"/>
        </w:rPr>
        <w:t xml:space="preserve"> established knowledge. </w:t>
      </w:r>
    </w:p>
    <w:p xmlns:wp14="http://schemas.microsoft.com/office/word/2010/wordml" w:rsidP="24072148" wp14:paraId="3DF5C935" wp14:textId="19EBAD3D">
      <w:pPr>
        <w:pStyle w:val="Normal"/>
        <w:spacing w:before="0" w:beforeAutospacing="off" w:after="120" w:afterAutospacing="off" w:line="480" w:lineRule="auto"/>
        <w:ind w:firstLine="720"/>
        <w:rPr>
          <w:rFonts w:ascii="Arial" w:hAnsi="Arial" w:eastAsia="Arial" w:cs="Arial"/>
          <w:color w:val="000000" w:themeColor="text1" w:themeTint="FF" w:themeShade="FF"/>
          <w:sz w:val="24"/>
          <w:szCs w:val="24"/>
        </w:rPr>
      </w:pPr>
    </w:p>
    <w:p xmlns:wp14="http://schemas.microsoft.com/office/word/2010/wordml" w:rsidP="62E0AB2F" wp14:paraId="1EC3C64D" wp14:textId="25B2086A">
      <w:pPr>
        <w:pStyle w:val="Normal"/>
        <w:spacing w:before="0" w:beforeAutospacing="off" w:after="120" w:afterAutospacing="off" w:line="480" w:lineRule="auto"/>
        <w:ind w:firstLine="720"/>
        <w:rPr>
          <w:rFonts w:ascii="Arial" w:hAnsi="Arial" w:eastAsia="Arial" w:cs="Arial"/>
          <w:color w:val="000000" w:themeColor="text1" w:themeTint="FF" w:themeShade="FF"/>
          <w:sz w:val="24"/>
          <w:szCs w:val="24"/>
        </w:rPr>
      </w:pPr>
      <w:r w:rsidRPr="24072148" w:rsidR="176A9440">
        <w:rPr>
          <w:rFonts w:ascii="Arial" w:hAnsi="Arial" w:eastAsia="Arial" w:cs="Arial"/>
          <w:color w:val="000000" w:themeColor="text1" w:themeTint="FF" w:themeShade="FF"/>
          <w:sz w:val="24"/>
          <w:szCs w:val="24"/>
        </w:rPr>
        <w:t>1761 WORDS</w:t>
      </w:r>
    </w:p>
    <w:p xmlns:wp14="http://schemas.microsoft.com/office/word/2010/wordml" w:rsidP="62E0AB2F" wp14:paraId="63FD376C" wp14:textId="48DF39EE">
      <w:pPr>
        <w:spacing w:before="0" w:beforeAutospacing="off" w:after="120" w:afterAutospacing="off" w:line="480" w:lineRule="auto"/>
        <w:rPr>
          <w:rFonts w:ascii="Segoe UI" w:hAnsi="Segoe UI" w:eastAsia="Segoe UI" w:cs="Segoe UI"/>
          <w:b w:val="1"/>
          <w:bCs w:val="1"/>
          <w:color w:val="000000" w:themeColor="text1" w:themeTint="FF" w:themeShade="FF"/>
          <w:sz w:val="21"/>
          <w:szCs w:val="21"/>
        </w:rPr>
      </w:pPr>
    </w:p>
    <w:p xmlns:wp14="http://schemas.microsoft.com/office/word/2010/wordml" w:rsidP="62E0AB2F" wp14:paraId="45EFB582" wp14:textId="03231165">
      <w:pPr>
        <w:pStyle w:val="Normal"/>
        <w:spacing w:before="0" w:beforeAutospacing="off" w:after="120" w:afterAutospacing="off" w:line="480" w:lineRule="auto"/>
        <w:rPr>
          <w:rFonts w:ascii="Segoe UI" w:hAnsi="Segoe UI" w:eastAsia="Segoe UI" w:cs="Segoe UI"/>
          <w:b w:val="1"/>
          <w:bCs w:val="1"/>
          <w:color w:val="000000" w:themeColor="text1" w:themeTint="FF" w:themeShade="FF"/>
          <w:sz w:val="21"/>
          <w:szCs w:val="21"/>
        </w:rPr>
      </w:pPr>
    </w:p>
    <w:p xmlns:wp14="http://schemas.microsoft.com/office/word/2010/wordml" w:rsidP="62E0AB2F" wp14:paraId="18D7E46E" wp14:textId="3E227925">
      <w:pPr>
        <w:spacing w:before="0" w:beforeAutospacing="off" w:after="12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75D8432" wp14:paraId="0BA5302C" wp14:textId="4E8BFE97">
      <w:pPr>
        <w:spacing w:before="0" w:beforeAutospacing="off" w:after="120" w:afterAutospacing="off" w:line="480" w:lineRule="auto"/>
      </w:pPr>
      <w:r>
        <w:br w:type="page"/>
      </w:r>
    </w:p>
    <w:p xmlns:wp14="http://schemas.microsoft.com/office/word/2010/wordml" w:rsidP="62E0AB2F" wp14:paraId="22DD294E" wp14:textId="4D6190C3">
      <w:pPr>
        <w:pStyle w:val="Normal"/>
        <w:spacing w:before="0" w:beforeAutospacing="off" w:after="12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2E0AB2F" w:rsidR="7CAC65C7">
        <w:rPr>
          <w:rFonts w:ascii="Arial" w:hAnsi="Arial" w:eastAsia="Arial" w:cs="Arial"/>
          <w:b w:val="0"/>
          <w:bCs w:val="0"/>
          <w:i w:val="0"/>
          <w:iCs w:val="0"/>
          <w:caps w:val="0"/>
          <w:smallCaps w:val="0"/>
          <w:noProof w:val="0"/>
          <w:color w:val="000000" w:themeColor="text1" w:themeTint="FF" w:themeShade="FF"/>
          <w:sz w:val="24"/>
          <w:szCs w:val="24"/>
          <w:lang w:val="en-GB"/>
        </w:rPr>
        <w:t xml:space="preserve">Reference List:  </w:t>
      </w:r>
    </w:p>
    <w:p xmlns:wp14="http://schemas.microsoft.com/office/word/2010/wordml" w:rsidP="62E0AB2F" wp14:paraId="37275E09" wp14:textId="1B47284F">
      <w:pPr>
        <w:pStyle w:val="Normal"/>
        <w:spacing w:before="0" w:beforeAutospacing="off" w:after="120" w:afterAutospacing="off" w:line="480" w:lineRule="auto"/>
        <w:ind w:firstLine="720"/>
        <w:rPr>
          <w:rFonts w:ascii="Arial" w:hAnsi="Arial" w:eastAsia="Arial" w:cs="Arial"/>
          <w:b w:val="0"/>
          <w:bCs w:val="0"/>
          <w:i w:val="0"/>
          <w:iCs w:val="0"/>
          <w:noProof w:val="0"/>
          <w:sz w:val="24"/>
          <w:szCs w:val="24"/>
          <w:lang w:val="en-GB"/>
        </w:rPr>
      </w:pPr>
      <w:r w:rsidRPr="62E0AB2F" w:rsidR="7CAC65C7">
        <w:rPr>
          <w:rFonts w:ascii="Arial" w:hAnsi="Arial" w:eastAsia="Arial" w:cs="Arial"/>
          <w:b w:val="0"/>
          <w:bCs w:val="0"/>
          <w:i w:val="0"/>
          <w:iCs w:val="0"/>
          <w:caps w:val="0"/>
          <w:smallCaps w:val="0"/>
          <w:noProof w:val="0"/>
          <w:color w:val="000000" w:themeColor="text1" w:themeTint="FF" w:themeShade="FF"/>
          <w:sz w:val="24"/>
          <w:szCs w:val="24"/>
          <w:lang w:val="en-GB"/>
        </w:rPr>
        <w:t>Colman, A.M. (2015</w:t>
      </w:r>
      <w:r w:rsidRPr="62E0AB2F" w:rsidR="7CAC65C7">
        <w:rPr>
          <w:rFonts w:ascii="Arial" w:hAnsi="Arial" w:eastAsia="Arial" w:cs="Arial"/>
          <w:b w:val="0"/>
          <w:bCs w:val="0"/>
          <w:i w:val="1"/>
          <w:iCs w:val="1"/>
          <w:caps w:val="0"/>
          <w:smallCaps w:val="0"/>
          <w:noProof w:val="0"/>
          <w:color w:val="000000" w:themeColor="text1" w:themeTint="FF" w:themeShade="FF"/>
          <w:sz w:val="24"/>
          <w:szCs w:val="24"/>
          <w:lang w:val="en-GB"/>
        </w:rPr>
        <w:t>). Oxford Dictionary of Psychology. (4</w:t>
      </w:r>
      <w:r w:rsidRPr="62E0AB2F" w:rsidR="7CAC65C7">
        <w:rPr>
          <w:rFonts w:ascii="Arial" w:hAnsi="Arial" w:eastAsia="Arial" w:cs="Arial"/>
          <w:b w:val="0"/>
          <w:bCs w:val="0"/>
          <w:i w:val="1"/>
          <w:iCs w:val="1"/>
          <w:caps w:val="0"/>
          <w:smallCaps w:val="0"/>
          <w:noProof w:val="0"/>
          <w:color w:val="000000" w:themeColor="text1" w:themeTint="FF" w:themeShade="FF"/>
          <w:sz w:val="24"/>
          <w:szCs w:val="24"/>
          <w:vertAlign w:val="superscript"/>
          <w:lang w:val="en-GB"/>
        </w:rPr>
        <w:t>th</w:t>
      </w:r>
      <w:r w:rsidRPr="62E0AB2F" w:rsidR="7CAC65C7">
        <w:rPr>
          <w:rFonts w:ascii="Arial" w:hAnsi="Arial" w:eastAsia="Arial" w:cs="Arial"/>
          <w:b w:val="0"/>
          <w:bCs w:val="0"/>
          <w:i w:val="1"/>
          <w:iCs w:val="1"/>
          <w:caps w:val="0"/>
          <w:smallCaps w:val="0"/>
          <w:noProof w:val="0"/>
          <w:color w:val="000000" w:themeColor="text1" w:themeTint="FF" w:themeShade="FF"/>
          <w:sz w:val="24"/>
          <w:szCs w:val="24"/>
          <w:lang w:val="en-GB"/>
        </w:rPr>
        <w:t xml:space="preserve"> ed.) Oxford</w:t>
      </w:r>
      <w:r w:rsidRPr="62E0AB2F" w:rsidR="7CAC65C7">
        <w:rPr>
          <w:rFonts w:ascii="Arial" w:hAnsi="Arial" w:eastAsia="Arial" w:cs="Arial"/>
          <w:b w:val="0"/>
          <w:bCs w:val="0"/>
          <w:i w:val="0"/>
          <w:iCs w:val="0"/>
          <w:caps w:val="0"/>
          <w:smallCaps w:val="0"/>
          <w:noProof w:val="0"/>
          <w:color w:val="000000" w:themeColor="text1" w:themeTint="FF" w:themeShade="FF"/>
          <w:sz w:val="24"/>
          <w:szCs w:val="24"/>
          <w:lang w:val="en-GB"/>
        </w:rPr>
        <w:t xml:space="preserve"> University Press.</w:t>
      </w:r>
      <w:r w:rsidRPr="62E0AB2F" w:rsidR="7CAC65C7">
        <w:rPr>
          <w:rFonts w:ascii="Arial" w:hAnsi="Arial" w:eastAsia="Arial" w:cs="Arial"/>
          <w:b w:val="0"/>
          <w:bCs w:val="0"/>
          <w:i w:val="0"/>
          <w:iCs w:val="0"/>
          <w:noProof w:val="0"/>
          <w:sz w:val="24"/>
          <w:szCs w:val="24"/>
          <w:lang w:val="en-GB"/>
        </w:rPr>
        <w:t xml:space="preserve"> </w:t>
      </w:r>
    </w:p>
    <w:p xmlns:wp14="http://schemas.microsoft.com/office/word/2010/wordml" w:rsidP="62E0AB2F" wp14:paraId="4908215B" wp14:textId="4FBA6009">
      <w:pPr>
        <w:pStyle w:val="Normal"/>
        <w:spacing w:before="0" w:beforeAutospacing="off" w:after="120" w:afterAutospacing="off" w:line="480" w:lineRule="auto"/>
        <w:ind w:firstLine="720"/>
        <w:rPr>
          <w:rFonts w:ascii="Arial" w:hAnsi="Arial" w:eastAsia="Arial" w:cs="Arial"/>
          <w:noProof w:val="0"/>
          <w:sz w:val="24"/>
          <w:szCs w:val="24"/>
          <w:lang w:val="en-GB"/>
        </w:rPr>
      </w:pPr>
      <w:r w:rsidRPr="62E0AB2F" w:rsidR="7CAC65C7">
        <w:rPr>
          <w:rFonts w:ascii="Arial" w:hAnsi="Arial" w:eastAsia="Arial" w:cs="Arial"/>
          <w:b w:val="0"/>
          <w:bCs w:val="0"/>
          <w:i w:val="0"/>
          <w:iCs w:val="0"/>
          <w:noProof w:val="0"/>
          <w:sz w:val="24"/>
          <w:szCs w:val="24"/>
          <w:lang w:val="en-GB"/>
        </w:rPr>
        <w:t>Franić, S., Borsboom, D., Dolan, C. V., &amp; Boomsma, D. I. (2014).</w:t>
      </w:r>
      <w:r>
        <w:br/>
      </w:r>
      <w:r w:rsidRPr="62E0AB2F" w:rsidR="7CAC65C7">
        <w:rPr>
          <w:rFonts w:ascii="Arial" w:hAnsi="Arial" w:eastAsia="Arial" w:cs="Arial"/>
          <w:b w:val="0"/>
          <w:bCs w:val="0"/>
          <w:i w:val="0"/>
          <w:iCs w:val="0"/>
          <w:noProof w:val="0"/>
          <w:sz w:val="24"/>
          <w:szCs w:val="24"/>
          <w:lang w:val="en-GB"/>
        </w:rPr>
        <w:t xml:space="preserve"> </w:t>
      </w:r>
      <w:r w:rsidRPr="62E0AB2F" w:rsidR="7CAC65C7">
        <w:rPr>
          <w:rFonts w:ascii="Arial" w:hAnsi="Arial" w:eastAsia="Arial" w:cs="Arial"/>
          <w:b w:val="0"/>
          <w:bCs w:val="0"/>
          <w:i w:val="1"/>
          <w:iCs w:val="1"/>
          <w:noProof w:val="0"/>
          <w:sz w:val="24"/>
          <w:szCs w:val="24"/>
          <w:lang w:val="en-GB"/>
        </w:rPr>
        <w:t>The Big Five personality traits: Psychological entities or statistical constructs?</w:t>
      </w:r>
      <w:r>
        <w:br/>
      </w:r>
      <w:r w:rsidRPr="62E0AB2F" w:rsidR="7CAC65C7">
        <w:rPr>
          <w:rFonts w:ascii="Arial" w:hAnsi="Arial" w:eastAsia="Arial" w:cs="Arial"/>
          <w:b w:val="0"/>
          <w:bCs w:val="0"/>
          <w:i w:val="0"/>
          <w:iCs w:val="0"/>
          <w:noProof w:val="0"/>
          <w:sz w:val="24"/>
          <w:szCs w:val="24"/>
          <w:lang w:val="en-GB"/>
        </w:rPr>
        <w:t xml:space="preserve"> </w:t>
      </w:r>
      <w:r w:rsidRPr="62E0AB2F" w:rsidR="7CAC65C7">
        <w:rPr>
          <w:rFonts w:ascii="Arial" w:hAnsi="Arial" w:eastAsia="Arial" w:cs="Arial"/>
          <w:b w:val="0"/>
          <w:bCs w:val="0"/>
          <w:i w:val="0"/>
          <w:iCs w:val="0"/>
          <w:noProof w:val="0"/>
          <w:sz w:val="24"/>
          <w:szCs w:val="24"/>
          <w:lang w:val="en-GB"/>
        </w:rPr>
        <w:t>Behavior</w:t>
      </w:r>
      <w:r w:rsidRPr="62E0AB2F" w:rsidR="7CAC65C7">
        <w:rPr>
          <w:rFonts w:ascii="Arial" w:hAnsi="Arial" w:eastAsia="Arial" w:cs="Arial"/>
          <w:b w:val="0"/>
          <w:bCs w:val="0"/>
          <w:i w:val="0"/>
          <w:iCs w:val="0"/>
          <w:noProof w:val="0"/>
          <w:sz w:val="24"/>
          <w:szCs w:val="24"/>
          <w:lang w:val="en-GB"/>
        </w:rPr>
        <w:t xml:space="preserve"> Genetics, 44(6), 591–604.</w:t>
      </w:r>
      <w:r>
        <w:br/>
      </w:r>
      <w:r w:rsidRPr="62E0AB2F" w:rsidR="7CAC65C7">
        <w:rPr>
          <w:rFonts w:ascii="Arial" w:hAnsi="Arial" w:eastAsia="Arial" w:cs="Arial"/>
          <w:b w:val="0"/>
          <w:bCs w:val="0"/>
          <w:i w:val="0"/>
          <w:iCs w:val="0"/>
          <w:noProof w:val="0"/>
          <w:sz w:val="24"/>
          <w:szCs w:val="24"/>
          <w:lang w:val="en-GB"/>
        </w:rPr>
        <w:t xml:space="preserve"> </w:t>
      </w:r>
      <w:hyperlink r:id="R1f00865a7db646a1">
        <w:r w:rsidRPr="62E0AB2F" w:rsidR="7CAC65C7">
          <w:rPr>
            <w:rStyle w:val="Hyperlink"/>
            <w:rFonts w:ascii="Arial" w:hAnsi="Arial" w:eastAsia="Arial" w:cs="Arial"/>
            <w:b w:val="0"/>
            <w:bCs w:val="0"/>
            <w:i w:val="0"/>
            <w:iCs w:val="0"/>
            <w:noProof w:val="0"/>
            <w:sz w:val="24"/>
            <w:szCs w:val="24"/>
            <w:lang w:val="en-GB"/>
          </w:rPr>
          <w:t>https://doi.org/10.1007/s10519-013-9625-7</w:t>
        </w:r>
      </w:hyperlink>
      <w:r w:rsidRPr="62E0AB2F" w:rsidR="33ED6BDC">
        <w:rPr>
          <w:rFonts w:ascii="Segoe UI" w:hAnsi="Segoe UI" w:eastAsia="Segoe UI" w:cs="Segoe UI"/>
          <w:b w:val="0"/>
          <w:bCs w:val="0"/>
          <w:i w:val="0"/>
          <w:iCs w:val="0"/>
          <w:caps w:val="0"/>
          <w:smallCaps w:val="0"/>
          <w:noProof w:val="0"/>
          <w:color w:val="000000" w:themeColor="text1" w:themeTint="FF" w:themeShade="FF"/>
          <w:sz w:val="18"/>
          <w:szCs w:val="18"/>
          <w:lang w:val="en-GB"/>
        </w:rPr>
        <w:t xml:space="preserve"> https://universitypublications.net/ijas/0903/pdf/V6Z154.pdf</w:t>
      </w:r>
    </w:p>
    <w:p xmlns:wp14="http://schemas.microsoft.com/office/word/2010/wordml" w:rsidP="62E0AB2F" wp14:paraId="6FA6DD90" wp14:textId="69F43460">
      <w:pPr>
        <w:spacing w:before="0" w:beforeAutospacing="off" w:after="120" w:afterAutospacing="off" w:line="480" w:lineRule="auto"/>
        <w:rPr>
          <w:rFonts w:ascii="Arial" w:hAnsi="Arial" w:eastAsia="Arial" w:cs="Arial"/>
          <w:b w:val="0"/>
          <w:bCs w:val="0"/>
          <w:color w:val="000000" w:themeColor="text1" w:themeTint="FF" w:themeShade="FF"/>
          <w:sz w:val="24"/>
          <w:szCs w:val="24"/>
        </w:rPr>
      </w:pPr>
    </w:p>
    <w:p xmlns:wp14="http://schemas.microsoft.com/office/word/2010/wordml" w:rsidP="62E0AB2F" wp14:paraId="62068B69" wp14:textId="3562BA3F">
      <w:pPr>
        <w:spacing w:before="0" w:beforeAutospacing="off" w:after="120" w:afterAutospacing="off" w:line="480" w:lineRule="auto"/>
        <w:ind w:firstLine="720"/>
        <w:rPr>
          <w:rFonts w:ascii="Arial" w:hAnsi="Arial" w:eastAsia="Arial" w:cs="Arial"/>
          <w:b w:val="0"/>
          <w:bCs w:val="0"/>
          <w:color w:val="000000" w:themeColor="text1" w:themeTint="FF" w:themeShade="FF"/>
          <w:sz w:val="24"/>
          <w:szCs w:val="24"/>
        </w:rPr>
      </w:pPr>
      <w:r w:rsidRPr="62E0AB2F" w:rsidR="3E4E04E4">
        <w:rPr>
          <w:rFonts w:ascii="Arial" w:hAnsi="Arial" w:eastAsia="Arial" w:cs="Arial"/>
          <w:b w:val="0"/>
          <w:bCs w:val="0"/>
          <w:color w:val="000000" w:themeColor="text1" w:themeTint="FF" w:themeShade="FF"/>
          <w:sz w:val="24"/>
          <w:szCs w:val="24"/>
        </w:rPr>
        <w:t xml:space="preserve">Le </w:t>
      </w:r>
      <w:r w:rsidRPr="62E0AB2F" w:rsidR="3E4E04E4">
        <w:rPr>
          <w:rFonts w:ascii="Arial" w:hAnsi="Arial" w:eastAsia="Arial" w:cs="Arial"/>
          <w:b w:val="0"/>
          <w:bCs w:val="0"/>
          <w:color w:val="000000" w:themeColor="text1" w:themeTint="FF" w:themeShade="FF"/>
          <w:sz w:val="24"/>
          <w:szCs w:val="24"/>
        </w:rPr>
        <w:t>Corff</w:t>
      </w:r>
      <w:r w:rsidRPr="62E0AB2F" w:rsidR="3E4E04E4">
        <w:rPr>
          <w:rFonts w:ascii="Arial" w:hAnsi="Arial" w:eastAsia="Arial" w:cs="Arial"/>
          <w:b w:val="0"/>
          <w:bCs w:val="0"/>
          <w:color w:val="000000" w:themeColor="text1" w:themeTint="FF" w:themeShade="FF"/>
          <w:sz w:val="24"/>
          <w:szCs w:val="24"/>
        </w:rPr>
        <w:t xml:space="preserve">, Y., &amp; Busque‑Carrier, M. (2016). </w:t>
      </w:r>
      <w:r w:rsidRPr="62E0AB2F" w:rsidR="3E4E04E4">
        <w:rPr>
          <w:rFonts w:ascii="Arial" w:hAnsi="Arial" w:eastAsia="Arial" w:cs="Arial"/>
          <w:b w:val="0"/>
          <w:bCs w:val="0"/>
          <w:i w:val="1"/>
          <w:iCs w:val="1"/>
          <w:color w:val="000000" w:themeColor="text1" w:themeTint="FF" w:themeShade="FF"/>
          <w:sz w:val="24"/>
          <w:szCs w:val="24"/>
        </w:rPr>
        <w:t>Structural validity of the NEO Personality Inventory 3 (NEO‑PI‑3) in a French‑Canadian sample</w:t>
      </w:r>
      <w:r w:rsidRPr="62E0AB2F" w:rsidR="3E4E04E4">
        <w:rPr>
          <w:rFonts w:ascii="Arial" w:hAnsi="Arial" w:eastAsia="Arial" w:cs="Arial"/>
          <w:b w:val="0"/>
          <w:bCs w:val="0"/>
          <w:color w:val="000000" w:themeColor="text1" w:themeTint="FF" w:themeShade="FF"/>
          <w:sz w:val="24"/>
          <w:szCs w:val="24"/>
        </w:rPr>
        <w:t xml:space="preserve">. </w:t>
      </w:r>
      <w:r w:rsidRPr="62E0AB2F" w:rsidR="3E4E04E4">
        <w:rPr>
          <w:rFonts w:ascii="Arial" w:hAnsi="Arial" w:eastAsia="Arial" w:cs="Arial"/>
          <w:b w:val="0"/>
          <w:bCs w:val="0"/>
          <w:i w:val="1"/>
          <w:iCs w:val="1"/>
          <w:color w:val="000000" w:themeColor="text1" w:themeTint="FF" w:themeShade="FF"/>
          <w:sz w:val="24"/>
          <w:szCs w:val="24"/>
        </w:rPr>
        <w:t>International Journal of Arts &amp; Sciences, 9</w:t>
      </w:r>
      <w:r w:rsidRPr="62E0AB2F" w:rsidR="3E4E04E4">
        <w:rPr>
          <w:rFonts w:ascii="Arial" w:hAnsi="Arial" w:eastAsia="Arial" w:cs="Arial"/>
          <w:b w:val="0"/>
          <w:bCs w:val="0"/>
          <w:color w:val="000000" w:themeColor="text1" w:themeTint="FF" w:themeShade="FF"/>
          <w:sz w:val="24"/>
          <w:szCs w:val="24"/>
        </w:rPr>
        <w:t>(3), 461–472.</w:t>
      </w:r>
    </w:p>
    <w:p xmlns:wp14="http://schemas.microsoft.com/office/word/2010/wordml" w:rsidP="62E0AB2F" wp14:paraId="65AA4FB0" wp14:textId="636507D3">
      <w:pPr>
        <w:spacing w:before="0" w:beforeAutospacing="off" w:after="120" w:afterAutospacing="off"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2E0AB2F" wp14:paraId="4D35022F" wp14:textId="3D51F03D">
      <w:pPr>
        <w:spacing w:before="0" w:beforeAutospacing="off" w:after="0" w:afterAutospacing="off"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62E0AB2F" w:rsidR="7CAC65C7">
        <w:rPr>
          <w:rFonts w:ascii="Arial" w:hAnsi="Arial" w:eastAsia="Arial" w:cs="Arial"/>
          <w:b w:val="0"/>
          <w:bCs w:val="0"/>
          <w:i w:val="0"/>
          <w:iCs w:val="0"/>
          <w:caps w:val="0"/>
          <w:smallCaps w:val="0"/>
          <w:noProof w:val="0"/>
          <w:color w:val="000000" w:themeColor="text1" w:themeTint="FF" w:themeShade="FF"/>
          <w:sz w:val="24"/>
          <w:szCs w:val="24"/>
          <w:lang w:val="en-GB"/>
        </w:rPr>
        <w:t>Maltby, J., Day, L. &amp; Macaskill, A. (2017). Personality</w:t>
      </w:r>
      <w:r w:rsidRPr="62E0AB2F" w:rsidR="7CAC65C7">
        <w:rPr>
          <w:rFonts w:ascii="Arial" w:hAnsi="Arial" w:eastAsia="Arial" w:cs="Arial"/>
          <w:b w:val="0"/>
          <w:bCs w:val="0"/>
          <w:i w:val="1"/>
          <w:iCs w:val="1"/>
          <w:caps w:val="0"/>
          <w:smallCaps w:val="0"/>
          <w:noProof w:val="0"/>
          <w:color w:val="000000" w:themeColor="text1" w:themeTint="FF" w:themeShade="FF"/>
          <w:sz w:val="24"/>
          <w:szCs w:val="24"/>
          <w:lang w:val="en-GB"/>
        </w:rPr>
        <w:t xml:space="preserve">, Individual </w:t>
      </w:r>
      <w:r w:rsidRPr="62E0AB2F" w:rsidR="7CAC65C7">
        <w:rPr>
          <w:rFonts w:ascii="Arial" w:hAnsi="Arial" w:eastAsia="Arial" w:cs="Arial"/>
          <w:b w:val="0"/>
          <w:bCs w:val="0"/>
          <w:i w:val="1"/>
          <w:iCs w:val="1"/>
          <w:caps w:val="0"/>
          <w:smallCaps w:val="0"/>
          <w:noProof w:val="0"/>
          <w:color w:val="000000" w:themeColor="text1" w:themeTint="FF" w:themeShade="FF"/>
          <w:sz w:val="24"/>
          <w:szCs w:val="24"/>
          <w:lang w:val="en-GB"/>
        </w:rPr>
        <w:t>Differences</w:t>
      </w:r>
      <w:r w:rsidRPr="62E0AB2F" w:rsidR="7CAC65C7">
        <w:rPr>
          <w:rFonts w:ascii="Arial" w:hAnsi="Arial" w:eastAsia="Arial" w:cs="Arial"/>
          <w:b w:val="0"/>
          <w:bCs w:val="0"/>
          <w:i w:val="1"/>
          <w:iCs w:val="1"/>
          <w:caps w:val="0"/>
          <w:smallCaps w:val="0"/>
          <w:noProof w:val="0"/>
          <w:color w:val="000000" w:themeColor="text1" w:themeTint="FF" w:themeShade="FF"/>
          <w:sz w:val="24"/>
          <w:szCs w:val="24"/>
          <w:lang w:val="en-GB"/>
        </w:rPr>
        <w:t xml:space="preserve"> and Intelligence. (</w:t>
      </w:r>
      <w:r w:rsidRPr="62E0AB2F" w:rsidR="7CAC65C7">
        <w:rPr>
          <w:rFonts w:ascii="Arial" w:hAnsi="Arial" w:eastAsia="Arial" w:cs="Arial"/>
          <w:b w:val="0"/>
          <w:bCs w:val="0"/>
          <w:i w:val="0"/>
          <w:iCs w:val="0"/>
          <w:caps w:val="0"/>
          <w:smallCaps w:val="0"/>
          <w:noProof w:val="0"/>
          <w:color w:val="000000" w:themeColor="text1" w:themeTint="FF" w:themeShade="FF"/>
          <w:sz w:val="24"/>
          <w:szCs w:val="24"/>
          <w:lang w:val="en-GB"/>
        </w:rPr>
        <w:t xml:space="preserve">4 ed.) Pearson. </w:t>
      </w:r>
    </w:p>
    <w:p xmlns:wp14="http://schemas.microsoft.com/office/word/2010/wordml" w:rsidP="62E0AB2F" wp14:paraId="5C3F8750" wp14:textId="7B12B020">
      <w:pPr>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2E0AB2F" wp14:paraId="17A6141D" wp14:textId="22C27BEC">
      <w:pPr>
        <w:spacing w:before="0" w:beforeAutospacing="off" w:after="0" w:afterAutospacing="off"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62E0AB2F" w:rsidR="7CAC65C7">
        <w:rPr>
          <w:rFonts w:ascii="Arial" w:hAnsi="Arial" w:eastAsia="Arial" w:cs="Arial"/>
          <w:b w:val="0"/>
          <w:bCs w:val="0"/>
          <w:i w:val="0"/>
          <w:iCs w:val="0"/>
          <w:caps w:val="0"/>
          <w:smallCaps w:val="0"/>
          <w:noProof w:val="0"/>
          <w:color w:val="000000" w:themeColor="text1" w:themeTint="FF" w:themeShade="FF"/>
          <w:sz w:val="24"/>
          <w:szCs w:val="24"/>
          <w:lang w:val="en-GB"/>
        </w:rPr>
        <w:t xml:space="preserve">McCrae, R. R., &amp; Costa, P. T. (1987). Validation of the Five-Factor Model of Personality Across Instruments and Observers. </w:t>
      </w:r>
      <w:r w:rsidRPr="62E0AB2F" w:rsidR="7CAC65C7">
        <w:rPr>
          <w:rFonts w:ascii="Arial" w:hAnsi="Arial" w:eastAsia="Arial" w:cs="Arial"/>
          <w:b w:val="0"/>
          <w:bCs w:val="0"/>
          <w:i w:val="1"/>
          <w:iCs w:val="1"/>
          <w:caps w:val="0"/>
          <w:smallCaps w:val="0"/>
          <w:noProof w:val="0"/>
          <w:color w:val="000000" w:themeColor="text1" w:themeTint="FF" w:themeShade="FF"/>
          <w:sz w:val="24"/>
          <w:szCs w:val="24"/>
          <w:lang w:val="en-GB"/>
        </w:rPr>
        <w:t>Journal of Personality and Social Psychology</w:t>
      </w:r>
      <w:r w:rsidRPr="62E0AB2F" w:rsidR="7CAC65C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2E0AB2F" w:rsidR="7CAC65C7">
        <w:rPr>
          <w:rFonts w:ascii="Arial" w:hAnsi="Arial" w:eastAsia="Arial" w:cs="Arial"/>
          <w:b w:val="0"/>
          <w:bCs w:val="0"/>
          <w:i w:val="1"/>
          <w:iCs w:val="1"/>
          <w:caps w:val="0"/>
          <w:smallCaps w:val="0"/>
          <w:noProof w:val="0"/>
          <w:color w:val="000000" w:themeColor="text1" w:themeTint="FF" w:themeShade="FF"/>
          <w:sz w:val="24"/>
          <w:szCs w:val="24"/>
          <w:lang w:val="en-GB"/>
        </w:rPr>
        <w:t>52</w:t>
      </w:r>
      <w:r w:rsidRPr="62E0AB2F" w:rsidR="7CAC65C7">
        <w:rPr>
          <w:rFonts w:ascii="Arial" w:hAnsi="Arial" w:eastAsia="Arial" w:cs="Arial"/>
          <w:b w:val="0"/>
          <w:bCs w:val="0"/>
          <w:i w:val="0"/>
          <w:iCs w:val="0"/>
          <w:caps w:val="0"/>
          <w:smallCaps w:val="0"/>
          <w:noProof w:val="0"/>
          <w:color w:val="000000" w:themeColor="text1" w:themeTint="FF" w:themeShade="FF"/>
          <w:sz w:val="24"/>
          <w:szCs w:val="24"/>
          <w:lang w:val="en-GB"/>
        </w:rPr>
        <w:t xml:space="preserve">(1), 81–90. </w:t>
      </w:r>
      <w:hyperlink r:id="R935cd0b1fa3e4e06">
        <w:r w:rsidRPr="62E0AB2F" w:rsidR="7CAC65C7">
          <w:rPr>
            <w:rStyle w:val="Hyperlink"/>
            <w:rFonts w:ascii="Arial" w:hAnsi="Arial" w:eastAsia="Arial" w:cs="Arial"/>
            <w:b w:val="0"/>
            <w:bCs w:val="0"/>
            <w:i w:val="0"/>
            <w:iCs w:val="0"/>
            <w:caps w:val="0"/>
            <w:smallCaps w:val="0"/>
            <w:strike w:val="0"/>
            <w:dstrike w:val="0"/>
            <w:noProof w:val="0"/>
            <w:sz w:val="24"/>
            <w:szCs w:val="24"/>
            <w:lang w:val="en-GB"/>
          </w:rPr>
          <w:t>https://doi.org/10.1037/0022-3514.52.1.81</w:t>
        </w:r>
      </w:hyperlink>
    </w:p>
    <w:p xmlns:wp14="http://schemas.microsoft.com/office/word/2010/wordml" w:rsidP="62E0AB2F" wp14:paraId="36ABE8F2" wp14:textId="4A269BEE">
      <w:pPr>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2E0AB2F" wp14:paraId="3FBB8EB4" wp14:textId="2CF10E7F">
      <w:pPr>
        <w:spacing w:before="0" w:beforeAutospacing="off" w:after="0" w:afterAutospacing="off"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62E0AB2F" w:rsidR="7CAC65C7">
        <w:rPr>
          <w:rFonts w:ascii="Arial" w:hAnsi="Arial" w:eastAsia="Arial" w:cs="Arial"/>
          <w:b w:val="0"/>
          <w:bCs w:val="0"/>
          <w:i w:val="0"/>
          <w:iCs w:val="0"/>
          <w:caps w:val="0"/>
          <w:smallCaps w:val="0"/>
          <w:noProof w:val="0"/>
          <w:color w:val="000000" w:themeColor="text1" w:themeTint="FF" w:themeShade="FF"/>
          <w:sz w:val="24"/>
          <w:szCs w:val="24"/>
          <w:lang w:val="en-GB"/>
        </w:rPr>
        <w:t xml:space="preserve">McCrae, R. R., Costa, J., &amp; Martin, T. A. (2005). The NEO-PI-3: A More Readable Revised NEO Personality Inventory. </w:t>
      </w:r>
      <w:r w:rsidRPr="62E0AB2F" w:rsidR="7CAC65C7">
        <w:rPr>
          <w:rFonts w:ascii="Arial" w:hAnsi="Arial" w:eastAsia="Arial" w:cs="Arial"/>
          <w:b w:val="0"/>
          <w:bCs w:val="0"/>
          <w:i w:val="1"/>
          <w:iCs w:val="1"/>
          <w:caps w:val="0"/>
          <w:smallCaps w:val="0"/>
          <w:noProof w:val="0"/>
          <w:color w:val="000000" w:themeColor="text1" w:themeTint="FF" w:themeShade="FF"/>
          <w:sz w:val="24"/>
          <w:szCs w:val="24"/>
          <w:lang w:val="en-GB"/>
        </w:rPr>
        <w:t>Journal of Personality Assessment</w:t>
      </w:r>
      <w:r w:rsidRPr="62E0AB2F" w:rsidR="7CAC65C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2E0AB2F" w:rsidR="7CAC65C7">
        <w:rPr>
          <w:rFonts w:ascii="Arial" w:hAnsi="Arial" w:eastAsia="Arial" w:cs="Arial"/>
          <w:b w:val="0"/>
          <w:bCs w:val="0"/>
          <w:i w:val="1"/>
          <w:iCs w:val="1"/>
          <w:caps w:val="0"/>
          <w:smallCaps w:val="0"/>
          <w:noProof w:val="0"/>
          <w:color w:val="000000" w:themeColor="text1" w:themeTint="FF" w:themeShade="FF"/>
          <w:sz w:val="24"/>
          <w:szCs w:val="24"/>
          <w:lang w:val="en-GB"/>
        </w:rPr>
        <w:t>84</w:t>
      </w:r>
      <w:r w:rsidRPr="62E0AB2F" w:rsidR="7CAC65C7">
        <w:rPr>
          <w:rFonts w:ascii="Arial" w:hAnsi="Arial" w:eastAsia="Arial" w:cs="Arial"/>
          <w:b w:val="0"/>
          <w:bCs w:val="0"/>
          <w:i w:val="0"/>
          <w:iCs w:val="0"/>
          <w:caps w:val="0"/>
          <w:smallCaps w:val="0"/>
          <w:noProof w:val="0"/>
          <w:color w:val="000000" w:themeColor="text1" w:themeTint="FF" w:themeShade="FF"/>
          <w:sz w:val="24"/>
          <w:szCs w:val="24"/>
          <w:lang w:val="en-GB"/>
        </w:rPr>
        <w:t xml:space="preserve">(3), 261–270. </w:t>
      </w:r>
      <w:hyperlink r:id="R975f4beeb21f4aec">
        <w:r w:rsidRPr="62E0AB2F" w:rsidR="7CAC65C7">
          <w:rPr>
            <w:rStyle w:val="Hyperlink"/>
            <w:rFonts w:ascii="Arial" w:hAnsi="Arial" w:eastAsia="Arial" w:cs="Arial"/>
            <w:b w:val="0"/>
            <w:bCs w:val="0"/>
            <w:i w:val="0"/>
            <w:iCs w:val="0"/>
            <w:caps w:val="0"/>
            <w:smallCaps w:val="0"/>
            <w:strike w:val="0"/>
            <w:dstrike w:val="0"/>
            <w:noProof w:val="0"/>
            <w:sz w:val="24"/>
            <w:szCs w:val="24"/>
            <w:lang w:val="en-GB"/>
          </w:rPr>
          <w:t>https://doi.org/10.1207/s15327752jpa8403_05</w:t>
        </w:r>
      </w:hyperlink>
    </w:p>
    <w:p xmlns:wp14="http://schemas.microsoft.com/office/word/2010/wordml" w:rsidP="62E0AB2F" wp14:paraId="6B3E048B" wp14:textId="6FD81369">
      <w:pPr>
        <w:spacing w:before="0" w:beforeAutospacing="off" w:after="12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2E0AB2F" wp14:paraId="4A6BF486" wp14:textId="0B69ED14">
      <w:pPr>
        <w:spacing w:before="0" w:beforeAutospacing="off" w:after="12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2E0AB2F" w:rsidR="7CAC65C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tab/>
      </w:r>
      <w:r w:rsidRPr="62E0AB2F" w:rsidR="7CAC65C7">
        <w:rPr>
          <w:rFonts w:ascii="Arial" w:hAnsi="Arial" w:eastAsia="Arial" w:cs="Arial"/>
          <w:b w:val="0"/>
          <w:bCs w:val="0"/>
          <w:i w:val="0"/>
          <w:iCs w:val="0"/>
          <w:caps w:val="0"/>
          <w:smallCaps w:val="0"/>
          <w:noProof w:val="0"/>
          <w:color w:val="000000" w:themeColor="text1" w:themeTint="FF" w:themeShade="FF"/>
          <w:sz w:val="24"/>
          <w:szCs w:val="24"/>
          <w:lang w:val="en-GB"/>
        </w:rPr>
        <w:t xml:space="preserve">Pervin, L. A. (1994). A critical analysis of current trait theory. Psychological Inquiry, 5(2), 103-113. Available online via UWTSD library: A Critical Analysis of Current Trait </w:t>
      </w:r>
      <w:r w:rsidRPr="62E0AB2F" w:rsidR="7CAC65C7">
        <w:rPr>
          <w:rFonts w:ascii="Arial" w:hAnsi="Arial" w:eastAsia="Arial" w:cs="Arial"/>
          <w:b w:val="0"/>
          <w:bCs w:val="0"/>
          <w:i w:val="0"/>
          <w:iCs w:val="0"/>
          <w:caps w:val="0"/>
          <w:smallCaps w:val="0"/>
          <w:noProof w:val="0"/>
          <w:color w:val="000000" w:themeColor="text1" w:themeTint="FF" w:themeShade="FF"/>
          <w:sz w:val="24"/>
          <w:szCs w:val="24"/>
          <w:lang w:val="en-GB"/>
        </w:rPr>
        <w:t>Theory .</w:t>
      </w:r>
      <w:r w:rsidRPr="62E0AB2F" w:rsidR="7CAC65C7">
        <w:rPr>
          <w:rFonts w:ascii="Arial" w:hAnsi="Arial" w:eastAsia="Arial" w:cs="Arial"/>
          <w:b w:val="0"/>
          <w:bCs w:val="0"/>
          <w:i w:val="0"/>
          <w:iCs w:val="0"/>
          <w:caps w:val="0"/>
          <w:smallCaps w:val="0"/>
          <w:noProof w:val="0"/>
          <w:color w:val="000000" w:themeColor="text1" w:themeTint="FF" w:themeShade="FF"/>
          <w:sz w:val="24"/>
          <w:szCs w:val="24"/>
          <w:lang w:val="en-GB"/>
        </w:rPr>
        <w:t xml:space="preserve"> - EBSCO</w:t>
      </w:r>
    </w:p>
    <w:p xmlns:wp14="http://schemas.microsoft.com/office/word/2010/wordml" w:rsidP="62E0AB2F" wp14:paraId="466787F3" wp14:textId="06A2253B">
      <w:pPr>
        <w:spacing w:before="0" w:beforeAutospacing="off" w:after="12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2E0AB2F" wp14:paraId="6B487FE7" wp14:textId="261B9795">
      <w:pPr>
        <w:pStyle w:val="Normal"/>
        <w:spacing w:before="0" w:beforeAutospacing="off" w:after="120" w:afterAutospacing="off" w:line="480" w:lineRule="auto"/>
        <w:rPr>
          <w:rFonts w:ascii="Arial" w:hAnsi="Arial" w:eastAsia="Arial" w:cs="Arial"/>
          <w:b w:val="0"/>
          <w:bCs w:val="0"/>
          <w:color w:val="000000" w:themeColor="text1" w:themeTint="FF" w:themeShade="FF"/>
          <w:sz w:val="24"/>
          <w:szCs w:val="24"/>
        </w:rPr>
      </w:pPr>
    </w:p>
    <w:p xmlns:wp14="http://schemas.microsoft.com/office/word/2010/wordml" w:rsidP="62E0AB2F" wp14:paraId="71746680" wp14:textId="36F9FA4E">
      <w:pPr>
        <w:pStyle w:val="Normal"/>
        <w:spacing w:before="0" w:beforeAutospacing="off" w:after="120" w:afterAutospacing="off" w:line="480" w:lineRule="auto"/>
        <w:rPr>
          <w:rFonts w:ascii="Arial" w:hAnsi="Arial" w:eastAsia="Arial" w:cs="Arial"/>
          <w:b w:val="0"/>
          <w:bCs w:val="0"/>
          <w:i w:val="0"/>
          <w:iCs w:val="0"/>
          <w:noProof w:val="0"/>
          <w:sz w:val="24"/>
          <w:szCs w:val="24"/>
          <w:lang w:val="en-GB"/>
        </w:rPr>
      </w:pPr>
    </w:p>
    <w:p xmlns:wp14="http://schemas.microsoft.com/office/word/2010/wordml" w:rsidP="62E0AB2F" wp14:paraId="43D00E05" wp14:textId="3577974E">
      <w:pPr>
        <w:spacing w:before="0" w:beforeAutospacing="off" w:after="120" w:afterAutospacing="off" w:line="480" w:lineRule="auto"/>
        <w:rPr>
          <w:rFonts w:ascii="Arial" w:hAnsi="Arial" w:eastAsia="Arial" w:cs="Arial"/>
          <w:b w:val="0"/>
          <w:bCs w:val="0"/>
          <w:color w:val="000000" w:themeColor="text1" w:themeTint="FF" w:themeShade="FF"/>
          <w:sz w:val="24"/>
          <w:szCs w:val="24"/>
        </w:rPr>
      </w:pPr>
      <w:r>
        <w:br/>
      </w:r>
    </w:p>
    <w:p xmlns:wp14="http://schemas.microsoft.com/office/word/2010/wordml" w:rsidP="62E0AB2F" wp14:paraId="2C078E63" wp14:textId="4F841675">
      <w:pPr>
        <w:rPr>
          <w:rFonts w:ascii="Arial" w:hAnsi="Arial" w:eastAsia="Arial" w:cs="Arial"/>
          <w:b w:val="0"/>
          <w:bCs w:val="0"/>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3bc56d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d0c7c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c6719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8065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5956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b055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C5E630"/>
    <w:rsid w:val="002F3069"/>
    <w:rsid w:val="00AB7270"/>
    <w:rsid w:val="00AF4A4D"/>
    <w:rsid w:val="0110C5B8"/>
    <w:rsid w:val="013739B5"/>
    <w:rsid w:val="01521B59"/>
    <w:rsid w:val="01708BC8"/>
    <w:rsid w:val="02B7C7EE"/>
    <w:rsid w:val="03082DE1"/>
    <w:rsid w:val="03E2EE23"/>
    <w:rsid w:val="03E396B3"/>
    <w:rsid w:val="03F61988"/>
    <w:rsid w:val="03F91688"/>
    <w:rsid w:val="041235C7"/>
    <w:rsid w:val="04230CF9"/>
    <w:rsid w:val="044C5371"/>
    <w:rsid w:val="04DC7839"/>
    <w:rsid w:val="052716F0"/>
    <w:rsid w:val="05356DA7"/>
    <w:rsid w:val="05601DF8"/>
    <w:rsid w:val="0564E7B5"/>
    <w:rsid w:val="05861A45"/>
    <w:rsid w:val="059A2B04"/>
    <w:rsid w:val="05DE5915"/>
    <w:rsid w:val="067E612F"/>
    <w:rsid w:val="072AD2C9"/>
    <w:rsid w:val="07C30A6C"/>
    <w:rsid w:val="083A4A17"/>
    <w:rsid w:val="084AC0DE"/>
    <w:rsid w:val="0876E2E9"/>
    <w:rsid w:val="08AA69F4"/>
    <w:rsid w:val="08C1551F"/>
    <w:rsid w:val="08D407D5"/>
    <w:rsid w:val="08D595AE"/>
    <w:rsid w:val="090A1B9E"/>
    <w:rsid w:val="09647DF7"/>
    <w:rsid w:val="098D9E1F"/>
    <w:rsid w:val="098E9269"/>
    <w:rsid w:val="09F1C3F5"/>
    <w:rsid w:val="0ABDE5FD"/>
    <w:rsid w:val="0AC006F2"/>
    <w:rsid w:val="0AEB0D88"/>
    <w:rsid w:val="0B663260"/>
    <w:rsid w:val="0B92D375"/>
    <w:rsid w:val="0BD5D87C"/>
    <w:rsid w:val="0BDD5110"/>
    <w:rsid w:val="0C502345"/>
    <w:rsid w:val="0C9726BC"/>
    <w:rsid w:val="0C9DB48E"/>
    <w:rsid w:val="0CAC58E0"/>
    <w:rsid w:val="0D3EC954"/>
    <w:rsid w:val="0D968520"/>
    <w:rsid w:val="0DCD22EE"/>
    <w:rsid w:val="0E48E2C0"/>
    <w:rsid w:val="0FC8CE2F"/>
    <w:rsid w:val="0FCE49CF"/>
    <w:rsid w:val="0FF8113B"/>
    <w:rsid w:val="1019AEC3"/>
    <w:rsid w:val="103DEBB3"/>
    <w:rsid w:val="113AAC51"/>
    <w:rsid w:val="115C5616"/>
    <w:rsid w:val="115F714B"/>
    <w:rsid w:val="1189D2F1"/>
    <w:rsid w:val="11B80099"/>
    <w:rsid w:val="11F28DF7"/>
    <w:rsid w:val="11FB97B2"/>
    <w:rsid w:val="12296E22"/>
    <w:rsid w:val="1230339C"/>
    <w:rsid w:val="125C23CC"/>
    <w:rsid w:val="127D33A3"/>
    <w:rsid w:val="1371DF08"/>
    <w:rsid w:val="137439BF"/>
    <w:rsid w:val="1381A788"/>
    <w:rsid w:val="13EDF471"/>
    <w:rsid w:val="13F090F3"/>
    <w:rsid w:val="13F64B77"/>
    <w:rsid w:val="13FBFFDF"/>
    <w:rsid w:val="146A6BC3"/>
    <w:rsid w:val="1470F6B1"/>
    <w:rsid w:val="1476EDBE"/>
    <w:rsid w:val="1482C5BB"/>
    <w:rsid w:val="14BB145B"/>
    <w:rsid w:val="156D853A"/>
    <w:rsid w:val="15DD5EDA"/>
    <w:rsid w:val="15E64B73"/>
    <w:rsid w:val="1602BAA8"/>
    <w:rsid w:val="16298917"/>
    <w:rsid w:val="164494B5"/>
    <w:rsid w:val="1659283C"/>
    <w:rsid w:val="16BFBB62"/>
    <w:rsid w:val="16E0A27E"/>
    <w:rsid w:val="17114271"/>
    <w:rsid w:val="176A9440"/>
    <w:rsid w:val="1779E583"/>
    <w:rsid w:val="178E111D"/>
    <w:rsid w:val="17B90700"/>
    <w:rsid w:val="17C8ED2A"/>
    <w:rsid w:val="184D42FA"/>
    <w:rsid w:val="185076FA"/>
    <w:rsid w:val="1870BEEB"/>
    <w:rsid w:val="18C21C3D"/>
    <w:rsid w:val="18CCF195"/>
    <w:rsid w:val="1927BCED"/>
    <w:rsid w:val="194652C6"/>
    <w:rsid w:val="199ABD94"/>
    <w:rsid w:val="19C63EE9"/>
    <w:rsid w:val="1A85C51C"/>
    <w:rsid w:val="1A97D8CF"/>
    <w:rsid w:val="1ABF263F"/>
    <w:rsid w:val="1AC61C06"/>
    <w:rsid w:val="1ACF4261"/>
    <w:rsid w:val="1ACF4A24"/>
    <w:rsid w:val="1B1E3966"/>
    <w:rsid w:val="1B727797"/>
    <w:rsid w:val="1B7B9535"/>
    <w:rsid w:val="1BAB297F"/>
    <w:rsid w:val="1C572A9B"/>
    <w:rsid w:val="1C959ED5"/>
    <w:rsid w:val="1C9D524E"/>
    <w:rsid w:val="1CB03161"/>
    <w:rsid w:val="1CE0D55C"/>
    <w:rsid w:val="1CE25812"/>
    <w:rsid w:val="1D4B305D"/>
    <w:rsid w:val="1D6221F8"/>
    <w:rsid w:val="1D74C799"/>
    <w:rsid w:val="1D84BF28"/>
    <w:rsid w:val="1DEDD6E5"/>
    <w:rsid w:val="1E471E5A"/>
    <w:rsid w:val="1E56940B"/>
    <w:rsid w:val="1E77E28F"/>
    <w:rsid w:val="1ECB2A13"/>
    <w:rsid w:val="1EDE8C7E"/>
    <w:rsid w:val="1EE7ED7B"/>
    <w:rsid w:val="1EFA9484"/>
    <w:rsid w:val="1F338389"/>
    <w:rsid w:val="1F86C7C8"/>
    <w:rsid w:val="1FC75631"/>
    <w:rsid w:val="1FF2B52B"/>
    <w:rsid w:val="2012412B"/>
    <w:rsid w:val="2018C9A7"/>
    <w:rsid w:val="2033392C"/>
    <w:rsid w:val="206ECF34"/>
    <w:rsid w:val="20757E9B"/>
    <w:rsid w:val="209A6617"/>
    <w:rsid w:val="20F44D0B"/>
    <w:rsid w:val="2134A4BF"/>
    <w:rsid w:val="21508E72"/>
    <w:rsid w:val="2238C38C"/>
    <w:rsid w:val="2352A5D2"/>
    <w:rsid w:val="2356E4E4"/>
    <w:rsid w:val="23B0CDAC"/>
    <w:rsid w:val="24042418"/>
    <w:rsid w:val="24072148"/>
    <w:rsid w:val="246AA8BB"/>
    <w:rsid w:val="24805BB5"/>
    <w:rsid w:val="24A3B7BF"/>
    <w:rsid w:val="24E042B7"/>
    <w:rsid w:val="253BBA04"/>
    <w:rsid w:val="2544E02A"/>
    <w:rsid w:val="2553F45B"/>
    <w:rsid w:val="2571BEAF"/>
    <w:rsid w:val="2687319C"/>
    <w:rsid w:val="26965064"/>
    <w:rsid w:val="26EAB443"/>
    <w:rsid w:val="272A2751"/>
    <w:rsid w:val="27A958ED"/>
    <w:rsid w:val="28195C7E"/>
    <w:rsid w:val="28727C75"/>
    <w:rsid w:val="28BD4788"/>
    <w:rsid w:val="28D7E9B5"/>
    <w:rsid w:val="28DD7E96"/>
    <w:rsid w:val="28F9ECF0"/>
    <w:rsid w:val="2909635F"/>
    <w:rsid w:val="29575223"/>
    <w:rsid w:val="2966773A"/>
    <w:rsid w:val="29720BDB"/>
    <w:rsid w:val="297FEEEA"/>
    <w:rsid w:val="2983945E"/>
    <w:rsid w:val="29967F5F"/>
    <w:rsid w:val="29E2BC7E"/>
    <w:rsid w:val="2A1A2E07"/>
    <w:rsid w:val="2A1A393B"/>
    <w:rsid w:val="2A6C9A28"/>
    <w:rsid w:val="2B8D1C04"/>
    <w:rsid w:val="2BAD317F"/>
    <w:rsid w:val="2BF64DE6"/>
    <w:rsid w:val="2C12AB70"/>
    <w:rsid w:val="2C1BA14D"/>
    <w:rsid w:val="2C5A2C81"/>
    <w:rsid w:val="2C710C80"/>
    <w:rsid w:val="2C829782"/>
    <w:rsid w:val="2CE063A1"/>
    <w:rsid w:val="2D2349C9"/>
    <w:rsid w:val="2D46C982"/>
    <w:rsid w:val="2D623B00"/>
    <w:rsid w:val="2D7F1362"/>
    <w:rsid w:val="2DA178A1"/>
    <w:rsid w:val="2DABBCA2"/>
    <w:rsid w:val="2DF4F007"/>
    <w:rsid w:val="2E61F451"/>
    <w:rsid w:val="2E9E54CA"/>
    <w:rsid w:val="2EA8885B"/>
    <w:rsid w:val="2EB2D5DD"/>
    <w:rsid w:val="2EB4C612"/>
    <w:rsid w:val="2EC88919"/>
    <w:rsid w:val="2EECAE69"/>
    <w:rsid w:val="2F56C939"/>
    <w:rsid w:val="2FEAB6E2"/>
    <w:rsid w:val="2FEB8D9E"/>
    <w:rsid w:val="3076519A"/>
    <w:rsid w:val="308B0A7D"/>
    <w:rsid w:val="30D724C5"/>
    <w:rsid w:val="31A6C5AD"/>
    <w:rsid w:val="3226F43E"/>
    <w:rsid w:val="322A2E19"/>
    <w:rsid w:val="322CBD4D"/>
    <w:rsid w:val="326F9F95"/>
    <w:rsid w:val="32DFCB4A"/>
    <w:rsid w:val="33513FEB"/>
    <w:rsid w:val="33CDF32B"/>
    <w:rsid w:val="33DBD785"/>
    <w:rsid w:val="33DE9FCA"/>
    <w:rsid w:val="33ED6BDC"/>
    <w:rsid w:val="34AC54FA"/>
    <w:rsid w:val="355D7388"/>
    <w:rsid w:val="35E8F14F"/>
    <w:rsid w:val="36176CA5"/>
    <w:rsid w:val="36A8388E"/>
    <w:rsid w:val="36DA49B7"/>
    <w:rsid w:val="36DAC049"/>
    <w:rsid w:val="36DB8A95"/>
    <w:rsid w:val="36F9F593"/>
    <w:rsid w:val="372C0520"/>
    <w:rsid w:val="376FDAE1"/>
    <w:rsid w:val="377DF64D"/>
    <w:rsid w:val="378BFBFB"/>
    <w:rsid w:val="37B05A80"/>
    <w:rsid w:val="37E59B1E"/>
    <w:rsid w:val="38008E18"/>
    <w:rsid w:val="380922B8"/>
    <w:rsid w:val="38686836"/>
    <w:rsid w:val="38D48E6D"/>
    <w:rsid w:val="39107B1B"/>
    <w:rsid w:val="39B73037"/>
    <w:rsid w:val="39D64FAC"/>
    <w:rsid w:val="39F707AF"/>
    <w:rsid w:val="3A127BC6"/>
    <w:rsid w:val="3A370115"/>
    <w:rsid w:val="3A406452"/>
    <w:rsid w:val="3A8780AF"/>
    <w:rsid w:val="3AC52220"/>
    <w:rsid w:val="3B875F49"/>
    <w:rsid w:val="3BBBD0A9"/>
    <w:rsid w:val="3BD0D28C"/>
    <w:rsid w:val="3BFBC975"/>
    <w:rsid w:val="3C4F502D"/>
    <w:rsid w:val="3C6C0FE6"/>
    <w:rsid w:val="3C6F5D43"/>
    <w:rsid w:val="3C8DAEC3"/>
    <w:rsid w:val="3D6BDFB0"/>
    <w:rsid w:val="3D8E4917"/>
    <w:rsid w:val="3D974DA4"/>
    <w:rsid w:val="3E28B8D3"/>
    <w:rsid w:val="3E4E04E4"/>
    <w:rsid w:val="3E506B19"/>
    <w:rsid w:val="3EC9FF29"/>
    <w:rsid w:val="3ECB867B"/>
    <w:rsid w:val="3ED67D93"/>
    <w:rsid w:val="3F209F13"/>
    <w:rsid w:val="3F612AC9"/>
    <w:rsid w:val="3F8B250E"/>
    <w:rsid w:val="3FB5AD8D"/>
    <w:rsid w:val="40A8A3E8"/>
    <w:rsid w:val="40C19BD8"/>
    <w:rsid w:val="4126314B"/>
    <w:rsid w:val="41699147"/>
    <w:rsid w:val="41A159D7"/>
    <w:rsid w:val="41E66F2B"/>
    <w:rsid w:val="420855B5"/>
    <w:rsid w:val="42556277"/>
    <w:rsid w:val="42BF34DD"/>
    <w:rsid w:val="4331E7A0"/>
    <w:rsid w:val="4390F037"/>
    <w:rsid w:val="43AEA30B"/>
    <w:rsid w:val="43CA1916"/>
    <w:rsid w:val="44344D64"/>
    <w:rsid w:val="445D495D"/>
    <w:rsid w:val="447C57F5"/>
    <w:rsid w:val="44ACDFF9"/>
    <w:rsid w:val="45229062"/>
    <w:rsid w:val="45489283"/>
    <w:rsid w:val="457A8142"/>
    <w:rsid w:val="45A129AD"/>
    <w:rsid w:val="4625FA57"/>
    <w:rsid w:val="4654351D"/>
    <w:rsid w:val="46989699"/>
    <w:rsid w:val="46EBED70"/>
    <w:rsid w:val="46FA4B48"/>
    <w:rsid w:val="472B4E11"/>
    <w:rsid w:val="474D4DCE"/>
    <w:rsid w:val="47A7C979"/>
    <w:rsid w:val="47B4D5ED"/>
    <w:rsid w:val="47B7D9B9"/>
    <w:rsid w:val="47BB1446"/>
    <w:rsid w:val="47C5E630"/>
    <w:rsid w:val="47DB5B75"/>
    <w:rsid w:val="47E3C934"/>
    <w:rsid w:val="483B0AFA"/>
    <w:rsid w:val="488A9913"/>
    <w:rsid w:val="488E5122"/>
    <w:rsid w:val="48C3EA85"/>
    <w:rsid w:val="48D1D4DD"/>
    <w:rsid w:val="497D4222"/>
    <w:rsid w:val="49D0D382"/>
    <w:rsid w:val="49F26C2E"/>
    <w:rsid w:val="4A8CC241"/>
    <w:rsid w:val="4A9CE60C"/>
    <w:rsid w:val="4AC84F82"/>
    <w:rsid w:val="4AF52B48"/>
    <w:rsid w:val="4B384A36"/>
    <w:rsid w:val="4B691496"/>
    <w:rsid w:val="4B72CD0B"/>
    <w:rsid w:val="4B80813A"/>
    <w:rsid w:val="4C2A4326"/>
    <w:rsid w:val="4C3D0580"/>
    <w:rsid w:val="4C53D13F"/>
    <w:rsid w:val="4CBC17A0"/>
    <w:rsid w:val="4CBD0F2A"/>
    <w:rsid w:val="4CD3706E"/>
    <w:rsid w:val="4CD58A10"/>
    <w:rsid w:val="4D3CE058"/>
    <w:rsid w:val="4D705734"/>
    <w:rsid w:val="4D864DDD"/>
    <w:rsid w:val="4D9FB3D1"/>
    <w:rsid w:val="4DBA0DD5"/>
    <w:rsid w:val="4E0A1C58"/>
    <w:rsid w:val="4E5AF1BF"/>
    <w:rsid w:val="4E5D2E4C"/>
    <w:rsid w:val="4EAB8A09"/>
    <w:rsid w:val="4EDF920F"/>
    <w:rsid w:val="4F0E5D2E"/>
    <w:rsid w:val="4F1C1ECF"/>
    <w:rsid w:val="4F377B94"/>
    <w:rsid w:val="4F83CB54"/>
    <w:rsid w:val="4F9731D7"/>
    <w:rsid w:val="4FA5B74B"/>
    <w:rsid w:val="4FF5F043"/>
    <w:rsid w:val="4FFE9428"/>
    <w:rsid w:val="501D010A"/>
    <w:rsid w:val="503A17D2"/>
    <w:rsid w:val="505E2E02"/>
    <w:rsid w:val="507DBC0B"/>
    <w:rsid w:val="50834D0E"/>
    <w:rsid w:val="50B7F161"/>
    <w:rsid w:val="51875EF4"/>
    <w:rsid w:val="51CAD6BB"/>
    <w:rsid w:val="51E009BA"/>
    <w:rsid w:val="526C26B9"/>
    <w:rsid w:val="52788EBD"/>
    <w:rsid w:val="52BDD1F1"/>
    <w:rsid w:val="53231E70"/>
    <w:rsid w:val="53B20F42"/>
    <w:rsid w:val="54054CDC"/>
    <w:rsid w:val="543B02BE"/>
    <w:rsid w:val="54DF3429"/>
    <w:rsid w:val="5501A394"/>
    <w:rsid w:val="55B9280D"/>
    <w:rsid w:val="55FAF887"/>
    <w:rsid w:val="56286357"/>
    <w:rsid w:val="5653AA70"/>
    <w:rsid w:val="57113DAE"/>
    <w:rsid w:val="5738869B"/>
    <w:rsid w:val="57444703"/>
    <w:rsid w:val="57472DC7"/>
    <w:rsid w:val="574EBCE3"/>
    <w:rsid w:val="577D0C95"/>
    <w:rsid w:val="57A48D65"/>
    <w:rsid w:val="57AA25EA"/>
    <w:rsid w:val="5826BE0E"/>
    <w:rsid w:val="5891FD24"/>
    <w:rsid w:val="5894FFFB"/>
    <w:rsid w:val="58B54C5E"/>
    <w:rsid w:val="58DE501B"/>
    <w:rsid w:val="58EE87D9"/>
    <w:rsid w:val="591CF1AE"/>
    <w:rsid w:val="59AB59E8"/>
    <w:rsid w:val="59DD3B87"/>
    <w:rsid w:val="5A70D721"/>
    <w:rsid w:val="5B3F3C23"/>
    <w:rsid w:val="5B8D8A0D"/>
    <w:rsid w:val="5BF2C276"/>
    <w:rsid w:val="5BF99E3A"/>
    <w:rsid w:val="5C471970"/>
    <w:rsid w:val="5C4EB45A"/>
    <w:rsid w:val="5C7C55D1"/>
    <w:rsid w:val="5D1DCA12"/>
    <w:rsid w:val="5D25031D"/>
    <w:rsid w:val="5D38BD75"/>
    <w:rsid w:val="5F05AFA0"/>
    <w:rsid w:val="5F849B9C"/>
    <w:rsid w:val="5FADF1B8"/>
    <w:rsid w:val="5FDED31E"/>
    <w:rsid w:val="5FE1952B"/>
    <w:rsid w:val="6039C995"/>
    <w:rsid w:val="6048007A"/>
    <w:rsid w:val="60AD2D41"/>
    <w:rsid w:val="60D027C7"/>
    <w:rsid w:val="60EC5496"/>
    <w:rsid w:val="6159FA64"/>
    <w:rsid w:val="617E950B"/>
    <w:rsid w:val="617F58FE"/>
    <w:rsid w:val="619CBA83"/>
    <w:rsid w:val="61EFC0E4"/>
    <w:rsid w:val="6215E3FF"/>
    <w:rsid w:val="6246418A"/>
    <w:rsid w:val="62858382"/>
    <w:rsid w:val="6289ECB0"/>
    <w:rsid w:val="62AEFC18"/>
    <w:rsid w:val="62D7B0B7"/>
    <w:rsid w:val="62E0AB2F"/>
    <w:rsid w:val="634032B4"/>
    <w:rsid w:val="63E80682"/>
    <w:rsid w:val="640102E1"/>
    <w:rsid w:val="640859A8"/>
    <w:rsid w:val="64116F31"/>
    <w:rsid w:val="641596B2"/>
    <w:rsid w:val="6441D497"/>
    <w:rsid w:val="646D6C42"/>
    <w:rsid w:val="64B57BE2"/>
    <w:rsid w:val="64C1D899"/>
    <w:rsid w:val="64EF3F5D"/>
    <w:rsid w:val="6522DBE3"/>
    <w:rsid w:val="654D5411"/>
    <w:rsid w:val="656BD3CB"/>
    <w:rsid w:val="65703B15"/>
    <w:rsid w:val="65968466"/>
    <w:rsid w:val="659F9C90"/>
    <w:rsid w:val="66065337"/>
    <w:rsid w:val="66188741"/>
    <w:rsid w:val="664732A1"/>
    <w:rsid w:val="6653A5AC"/>
    <w:rsid w:val="665FE603"/>
    <w:rsid w:val="66A7C02A"/>
    <w:rsid w:val="66B91DA7"/>
    <w:rsid w:val="66C6B97E"/>
    <w:rsid w:val="66D98C28"/>
    <w:rsid w:val="675D8432"/>
    <w:rsid w:val="675E6732"/>
    <w:rsid w:val="6791C97C"/>
    <w:rsid w:val="67E19FA3"/>
    <w:rsid w:val="68745A6E"/>
    <w:rsid w:val="689EABA5"/>
    <w:rsid w:val="68A7AC81"/>
    <w:rsid w:val="68ECA4E4"/>
    <w:rsid w:val="69A1424F"/>
    <w:rsid w:val="6A337628"/>
    <w:rsid w:val="6A83AD03"/>
    <w:rsid w:val="6A9DCE6B"/>
    <w:rsid w:val="6AC4A0DB"/>
    <w:rsid w:val="6AC5B557"/>
    <w:rsid w:val="6AC68294"/>
    <w:rsid w:val="6B47A9AE"/>
    <w:rsid w:val="6B4C87FB"/>
    <w:rsid w:val="6BA9F2E9"/>
    <w:rsid w:val="6BE1F1D2"/>
    <w:rsid w:val="6C1A205D"/>
    <w:rsid w:val="6C214150"/>
    <w:rsid w:val="6C37706E"/>
    <w:rsid w:val="6C484AFF"/>
    <w:rsid w:val="6CB73A14"/>
    <w:rsid w:val="6CC716EB"/>
    <w:rsid w:val="6D065375"/>
    <w:rsid w:val="6D5968FF"/>
    <w:rsid w:val="6D74A190"/>
    <w:rsid w:val="6D82BCE7"/>
    <w:rsid w:val="6DB88676"/>
    <w:rsid w:val="6E2A3E9E"/>
    <w:rsid w:val="6E6E7925"/>
    <w:rsid w:val="6EABAC77"/>
    <w:rsid w:val="6EF5493E"/>
    <w:rsid w:val="6F212EB9"/>
    <w:rsid w:val="6F863D21"/>
    <w:rsid w:val="7027D35F"/>
    <w:rsid w:val="708CC8FB"/>
    <w:rsid w:val="70AFE849"/>
    <w:rsid w:val="70CAA31F"/>
    <w:rsid w:val="70CF1736"/>
    <w:rsid w:val="712C6FF5"/>
    <w:rsid w:val="713BF4CF"/>
    <w:rsid w:val="713C47D8"/>
    <w:rsid w:val="713C8B42"/>
    <w:rsid w:val="7168C9AE"/>
    <w:rsid w:val="71855BF8"/>
    <w:rsid w:val="7245BAA9"/>
    <w:rsid w:val="72F1108E"/>
    <w:rsid w:val="72F7B45D"/>
    <w:rsid w:val="732A7368"/>
    <w:rsid w:val="7337A6E5"/>
    <w:rsid w:val="73463CAD"/>
    <w:rsid w:val="735E0D9C"/>
    <w:rsid w:val="73661C50"/>
    <w:rsid w:val="73AAE7B2"/>
    <w:rsid w:val="73CF34C1"/>
    <w:rsid w:val="740E1DF3"/>
    <w:rsid w:val="74201BBB"/>
    <w:rsid w:val="7469D3B3"/>
    <w:rsid w:val="749EB849"/>
    <w:rsid w:val="74D28B1D"/>
    <w:rsid w:val="74E6A25D"/>
    <w:rsid w:val="74F0CBFE"/>
    <w:rsid w:val="74FF7E40"/>
    <w:rsid w:val="753595CD"/>
    <w:rsid w:val="75439D9B"/>
    <w:rsid w:val="7554E8DC"/>
    <w:rsid w:val="75B64B9A"/>
    <w:rsid w:val="75E7457A"/>
    <w:rsid w:val="75F89D23"/>
    <w:rsid w:val="765EA078"/>
    <w:rsid w:val="7663C7AE"/>
    <w:rsid w:val="76ACC584"/>
    <w:rsid w:val="76BDAE39"/>
    <w:rsid w:val="76C395B3"/>
    <w:rsid w:val="76E148E1"/>
    <w:rsid w:val="773163D4"/>
    <w:rsid w:val="77434054"/>
    <w:rsid w:val="77E556B8"/>
    <w:rsid w:val="77EC406C"/>
    <w:rsid w:val="78039E8D"/>
    <w:rsid w:val="7823DA0F"/>
    <w:rsid w:val="784AA2F5"/>
    <w:rsid w:val="78910314"/>
    <w:rsid w:val="78CDBADE"/>
    <w:rsid w:val="78FAA1CD"/>
    <w:rsid w:val="792EF0CA"/>
    <w:rsid w:val="7947D13D"/>
    <w:rsid w:val="795E6549"/>
    <w:rsid w:val="79643091"/>
    <w:rsid w:val="7986C6A8"/>
    <w:rsid w:val="79E25DB4"/>
    <w:rsid w:val="79E6E377"/>
    <w:rsid w:val="7A05FF35"/>
    <w:rsid w:val="7A189E07"/>
    <w:rsid w:val="7A44D93A"/>
    <w:rsid w:val="7A5B3D56"/>
    <w:rsid w:val="7AA79A3D"/>
    <w:rsid w:val="7AFF5B16"/>
    <w:rsid w:val="7B153867"/>
    <w:rsid w:val="7B5C7338"/>
    <w:rsid w:val="7B65AEA1"/>
    <w:rsid w:val="7B8390AF"/>
    <w:rsid w:val="7BCD0AF6"/>
    <w:rsid w:val="7BEFB83C"/>
    <w:rsid w:val="7C698FC9"/>
    <w:rsid w:val="7C9D2236"/>
    <w:rsid w:val="7CAC65C7"/>
    <w:rsid w:val="7CCEDAD7"/>
    <w:rsid w:val="7D4DEC3F"/>
    <w:rsid w:val="7D859AE6"/>
    <w:rsid w:val="7DC62DFA"/>
    <w:rsid w:val="7DDA4995"/>
    <w:rsid w:val="7DFB8C16"/>
    <w:rsid w:val="7E22F807"/>
    <w:rsid w:val="7E2CA2D0"/>
    <w:rsid w:val="7E4238F5"/>
    <w:rsid w:val="7E6179C6"/>
    <w:rsid w:val="7E70158D"/>
    <w:rsid w:val="7EDB5463"/>
    <w:rsid w:val="7FA62E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04306"/>
  <w15:chartTrackingRefBased/>
  <w15:docId w15:val="{CBC8EBA5-22E5-449D-BC85-6791C80004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823DA0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823DA0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62E0AB2F"/>
    <w:rPr>
      <w:color w:val="467886"/>
      <w:u w:val="single"/>
    </w:rPr>
  </w:style>
  <w:style w:type="paragraph" w:styleId="ListParagraph">
    <w:uiPriority w:val="34"/>
    <w:name w:val="List Paragraph"/>
    <w:basedOn w:val="Normal"/>
    <w:qFormat/>
    <w:rsid w:val="62E0AB2F"/>
    <w:pPr>
      <w:spacing/>
      <w:ind w:left="720"/>
      <w:contextualSpacing/>
    </w:pPr>
  </w:style>
  <w:style w:type="paragraph" w:styleId="Heading3">
    <w:uiPriority w:val="9"/>
    <w:name w:val="heading 3"/>
    <w:basedOn w:val="Normal"/>
    <w:next w:val="Normal"/>
    <w:unhideWhenUsed/>
    <w:qFormat/>
    <w:rsid w:val="62E0AB2F"/>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07/s10519-013-9625-7" TargetMode="External" Id="R1f00865a7db646a1" /><Relationship Type="http://schemas.openxmlformats.org/officeDocument/2006/relationships/hyperlink" Target="https://doi.org/10.1037/0022-3514.52.1.81" TargetMode="External" Id="R935cd0b1fa3e4e06" /><Relationship Type="http://schemas.openxmlformats.org/officeDocument/2006/relationships/hyperlink" Target="https://doi.org/10.1207/s15327752jpa8403_05" TargetMode="External" Id="R975f4beeb21f4aec" /><Relationship Type="http://schemas.openxmlformats.org/officeDocument/2006/relationships/numbering" Target="numbering.xml" Id="R51d01c47a9c949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2026-03-13T14:55:35.0954955Z</dcterms:created>
  <dcterms:modified xsi:type="dcterms:W3CDTF">2026-03-16T15:47:13.5057395Z</dcterms:modified>
  <dc:creator>David Tobin (2404949)</dc:creator>
  <lastModifiedBy>David Tobin (2404949)</lastModifiedBy>
</coreProperties>
</file>