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A474602" w14:textId="77777777" w:rsidR="00681638" w:rsidRDefault="00681638" w:rsidP="00681638">
      <w:pPr>
        <w:spacing w:before="120" w:after="120" w:line="360" w:lineRule="auto"/>
        <w:rPr>
          <w:rFonts w:ascii="Tahoma" w:eastAsia="Tahoma" w:hAnsi="Tahoma" w:cs="Tahoma"/>
          <w:color w:val="000000"/>
          <w:sz w:val="20"/>
          <w:szCs w:val="20"/>
        </w:rPr>
      </w:pPr>
    </w:p>
    <w:p w14:paraId="2382ADD8" w14:textId="77777777" w:rsidR="00040B14" w:rsidRDefault="00040B14" w:rsidP="00681638">
      <w:pPr>
        <w:spacing w:before="120" w:after="120" w:line="360" w:lineRule="auto"/>
        <w:rPr>
          <w:rFonts w:ascii="Tahoma" w:eastAsia="Tahoma" w:hAnsi="Tahoma" w:cs="Tahoma"/>
          <w:color w:val="000000"/>
          <w:sz w:val="20"/>
          <w:szCs w:val="20"/>
        </w:rPr>
      </w:pPr>
    </w:p>
    <w:p w14:paraId="1C06D975" w14:textId="4A657D9C" w:rsidR="00040B14" w:rsidRDefault="008025B3" w:rsidP="008025B3">
      <w:pPr>
        <w:spacing w:before="120" w:after="120" w:line="360" w:lineRule="auto"/>
        <w:jc w:val="center"/>
        <w:rPr>
          <w:rFonts w:ascii="Arial" w:eastAsia="Tahoma" w:hAnsi="Arial" w:cs="Arial"/>
          <w:b/>
          <w:bCs/>
          <w:sz w:val="36"/>
          <w:szCs w:val="36"/>
          <w:u w:val="single"/>
        </w:rPr>
      </w:pPr>
      <w:r w:rsidRPr="008025B3">
        <w:rPr>
          <w:rFonts w:ascii="Arial" w:eastAsia="Tahoma" w:hAnsi="Arial" w:cs="Arial"/>
          <w:b/>
          <w:bCs/>
          <w:sz w:val="36"/>
          <w:szCs w:val="36"/>
          <w:u w:val="single"/>
        </w:rPr>
        <w:t xml:space="preserve">The Professional </w:t>
      </w:r>
      <w:r w:rsidR="006760C1" w:rsidRPr="008025B3">
        <w:rPr>
          <w:rFonts w:ascii="Arial" w:eastAsia="Tahoma" w:hAnsi="Arial" w:cs="Arial"/>
          <w:b/>
          <w:bCs/>
          <w:sz w:val="36"/>
          <w:szCs w:val="36"/>
          <w:u w:val="single"/>
        </w:rPr>
        <w:t>Practitioner</w:t>
      </w:r>
    </w:p>
    <w:p w14:paraId="3485566E" w14:textId="14CCE82A" w:rsidR="00E031BA" w:rsidRDefault="00EC5D23" w:rsidP="008025B3">
      <w:pPr>
        <w:spacing w:before="120" w:after="120" w:line="360" w:lineRule="auto"/>
        <w:jc w:val="center"/>
        <w:rPr>
          <w:rFonts w:ascii="Arial" w:eastAsia="Tahoma" w:hAnsi="Arial" w:cs="Arial"/>
          <w:sz w:val="36"/>
          <w:szCs w:val="36"/>
        </w:rPr>
      </w:pPr>
      <w:r w:rsidRPr="00EC5D23">
        <w:rPr>
          <w:rFonts w:ascii="Arial" w:eastAsia="Tahoma" w:hAnsi="Arial" w:cs="Arial"/>
          <w:b/>
          <w:sz w:val="36"/>
          <w:szCs w:val="36"/>
        </w:rPr>
        <w:t>ECEY4014</w:t>
      </w:r>
    </w:p>
    <w:p w14:paraId="4C61EA23" w14:textId="394F5BE6" w:rsidR="008025B3" w:rsidRDefault="001E785C" w:rsidP="008025B3">
      <w:pPr>
        <w:spacing w:before="120" w:after="120" w:line="360" w:lineRule="auto"/>
        <w:jc w:val="center"/>
        <w:rPr>
          <w:rFonts w:ascii="Arial" w:eastAsia="Tahoma" w:hAnsi="Arial" w:cs="Arial"/>
          <w:sz w:val="36"/>
          <w:szCs w:val="36"/>
        </w:rPr>
      </w:pPr>
      <w:r>
        <w:rPr>
          <w:rFonts w:ascii="Arial" w:eastAsia="Tahoma" w:hAnsi="Arial" w:cs="Arial"/>
          <w:sz w:val="36"/>
          <w:szCs w:val="36"/>
        </w:rPr>
        <w:t xml:space="preserve">Holly Skinner </w:t>
      </w:r>
      <w:r w:rsidR="00CF0380">
        <w:rPr>
          <w:rFonts w:ascii="Arial" w:eastAsia="Tahoma" w:hAnsi="Arial" w:cs="Arial"/>
          <w:sz w:val="36"/>
          <w:szCs w:val="36"/>
        </w:rPr>
        <w:t>2</w:t>
      </w:r>
      <w:r w:rsidR="007C0508">
        <w:rPr>
          <w:rFonts w:ascii="Arial" w:eastAsia="Tahoma" w:hAnsi="Arial" w:cs="Arial"/>
          <w:sz w:val="36"/>
          <w:szCs w:val="36"/>
        </w:rPr>
        <w:t>432616</w:t>
      </w:r>
    </w:p>
    <w:p w14:paraId="402DD4F4" w14:textId="77777777" w:rsidR="00E031BA" w:rsidRDefault="00E031BA" w:rsidP="00E031BA">
      <w:pPr>
        <w:spacing w:before="120" w:after="120" w:line="360" w:lineRule="auto"/>
        <w:rPr>
          <w:rFonts w:ascii="Arial" w:eastAsia="Tahoma" w:hAnsi="Arial" w:cs="Arial"/>
          <w:b/>
          <w:bCs/>
          <w:sz w:val="28"/>
          <w:szCs w:val="28"/>
        </w:rPr>
      </w:pPr>
    </w:p>
    <w:p w14:paraId="74128B02" w14:textId="050F8A00" w:rsidR="002B09F8" w:rsidRPr="00FD6470" w:rsidRDefault="00D463D0" w:rsidP="00FD6470">
      <w:pPr>
        <w:spacing w:before="120" w:after="120" w:line="360" w:lineRule="auto"/>
        <w:rPr>
          <w:rFonts w:ascii="Arial" w:eastAsia="Tahoma" w:hAnsi="Arial" w:cs="Arial"/>
          <w:sz w:val="24"/>
          <w:szCs w:val="24"/>
        </w:rPr>
      </w:pPr>
      <w:r w:rsidRPr="00FD6470">
        <w:rPr>
          <w:rFonts w:ascii="Arial" w:eastAsia="Tahoma" w:hAnsi="Arial" w:cs="Arial"/>
          <w:b/>
          <w:bCs/>
          <w:sz w:val="24"/>
          <w:szCs w:val="24"/>
        </w:rPr>
        <w:t>AI Acknowledgement</w:t>
      </w:r>
      <w:r w:rsidRPr="00FD6470">
        <w:rPr>
          <w:rFonts w:ascii="Arial" w:eastAsia="Tahoma" w:hAnsi="Arial" w:cs="Arial"/>
          <w:sz w:val="24"/>
          <w:szCs w:val="24"/>
        </w:rPr>
        <w:t xml:space="preserve">- </w:t>
      </w:r>
      <w:r w:rsidR="00171779" w:rsidRPr="00FD6470">
        <w:rPr>
          <w:rFonts w:ascii="Arial" w:eastAsia="Tahoma" w:hAnsi="Arial" w:cs="Arial"/>
          <w:sz w:val="24"/>
          <w:szCs w:val="24"/>
        </w:rPr>
        <w:t>Basic Acknowledgement format of AI tool use</w:t>
      </w:r>
    </w:p>
    <w:p w14:paraId="3322B122" w14:textId="5FAEDD33" w:rsidR="007C0508" w:rsidRPr="00FD6470" w:rsidRDefault="00FD6470" w:rsidP="00FD6470">
      <w:pPr>
        <w:spacing w:before="120" w:after="120" w:line="360" w:lineRule="auto"/>
        <w:rPr>
          <w:rFonts w:ascii="Arial" w:eastAsia="Tahoma" w:hAnsi="Arial" w:cs="Arial"/>
          <w:sz w:val="24"/>
          <w:szCs w:val="24"/>
        </w:rPr>
      </w:pPr>
      <w:r w:rsidRPr="00FD6470">
        <w:rPr>
          <w:rFonts w:ascii="Arial" w:eastAsia="Tahoma" w:hAnsi="Arial" w:cs="Arial"/>
          <w:sz w:val="24"/>
          <w:szCs w:val="24"/>
        </w:rPr>
        <w:t xml:space="preserve">AI tools were used to check spelling, grammar and </w:t>
      </w:r>
      <w:r w:rsidR="00E6197F" w:rsidRPr="00FD6470">
        <w:rPr>
          <w:rFonts w:ascii="Arial" w:eastAsia="Tahoma" w:hAnsi="Arial" w:cs="Arial"/>
          <w:sz w:val="24"/>
          <w:szCs w:val="24"/>
        </w:rPr>
        <w:t>punctuation</w:t>
      </w:r>
      <w:r w:rsidR="00E6197F">
        <w:rPr>
          <w:rFonts w:ascii="Arial" w:eastAsia="Tahoma" w:hAnsi="Arial" w:cs="Arial"/>
          <w:sz w:val="24"/>
          <w:szCs w:val="24"/>
        </w:rPr>
        <w:t>. I</w:t>
      </w:r>
      <w:r w:rsidR="00D8010A">
        <w:rPr>
          <w:rFonts w:ascii="Arial" w:eastAsia="Tahoma" w:hAnsi="Arial" w:cs="Arial"/>
          <w:sz w:val="24"/>
          <w:szCs w:val="24"/>
        </w:rPr>
        <w:t xml:space="preserve"> can confirm</w:t>
      </w:r>
      <w:r w:rsidR="00E6197F">
        <w:rPr>
          <w:rFonts w:ascii="Arial" w:eastAsia="Tahoma" w:hAnsi="Arial" w:cs="Arial"/>
          <w:sz w:val="24"/>
          <w:szCs w:val="24"/>
        </w:rPr>
        <w:t xml:space="preserve"> I have not presented any AI generated text as my own work.</w:t>
      </w:r>
      <w:r w:rsidR="00CD7A90">
        <w:rPr>
          <w:rFonts w:ascii="Arial" w:eastAsia="Tahoma" w:hAnsi="Arial" w:cs="Arial"/>
          <w:sz w:val="24"/>
          <w:szCs w:val="24"/>
        </w:rPr>
        <w:t xml:space="preserve"> </w:t>
      </w:r>
      <w:r w:rsidR="00D8010A" w:rsidRPr="00D8010A">
        <w:rPr>
          <w:rFonts w:ascii="Arial" w:eastAsia="Tahoma" w:hAnsi="Arial" w:cs="Arial"/>
          <w:sz w:val="24"/>
          <w:szCs w:val="24"/>
        </w:rPr>
        <w:t>I have retained my own notes and supporting resources and can provide these if requested.</w:t>
      </w:r>
    </w:p>
    <w:p w14:paraId="6848E192" w14:textId="77777777" w:rsidR="00040B14" w:rsidRDefault="00040B14" w:rsidP="00681638">
      <w:pPr>
        <w:spacing w:before="120" w:after="120" w:line="360" w:lineRule="auto"/>
        <w:rPr>
          <w:rFonts w:ascii="Tahoma" w:eastAsia="Tahoma" w:hAnsi="Tahoma" w:cs="Tahoma"/>
          <w:color w:val="000000"/>
          <w:sz w:val="20"/>
          <w:szCs w:val="20"/>
        </w:rPr>
      </w:pPr>
    </w:p>
    <w:p w14:paraId="2E25143F" w14:textId="77777777" w:rsidR="00040B14" w:rsidRDefault="00040B14" w:rsidP="00681638">
      <w:pPr>
        <w:spacing w:before="120" w:after="120" w:line="360" w:lineRule="auto"/>
        <w:rPr>
          <w:rFonts w:ascii="Tahoma" w:eastAsia="Tahoma" w:hAnsi="Tahoma" w:cs="Tahoma"/>
          <w:color w:val="000000"/>
          <w:sz w:val="20"/>
          <w:szCs w:val="20"/>
        </w:rPr>
      </w:pPr>
    </w:p>
    <w:p w14:paraId="45978457" w14:textId="77777777" w:rsidR="00040B14" w:rsidRDefault="00040B14" w:rsidP="00681638">
      <w:pPr>
        <w:spacing w:before="120" w:after="120" w:line="360" w:lineRule="auto"/>
        <w:rPr>
          <w:rFonts w:ascii="Tahoma" w:eastAsia="Tahoma" w:hAnsi="Tahoma" w:cs="Tahoma"/>
          <w:color w:val="000000"/>
          <w:sz w:val="20"/>
          <w:szCs w:val="20"/>
        </w:rPr>
      </w:pPr>
    </w:p>
    <w:p w14:paraId="488AD79C" w14:textId="77777777" w:rsidR="00040B14" w:rsidRDefault="00040B14" w:rsidP="00681638">
      <w:pPr>
        <w:spacing w:before="120" w:after="120" w:line="360" w:lineRule="auto"/>
        <w:rPr>
          <w:rFonts w:ascii="Tahoma" w:eastAsia="Tahoma" w:hAnsi="Tahoma" w:cs="Tahoma"/>
          <w:color w:val="000000"/>
          <w:sz w:val="20"/>
          <w:szCs w:val="20"/>
        </w:rPr>
      </w:pPr>
    </w:p>
    <w:p w14:paraId="3849E140" w14:textId="77777777" w:rsidR="00040B14" w:rsidRDefault="00040B14" w:rsidP="00681638">
      <w:pPr>
        <w:spacing w:before="120" w:after="120" w:line="360" w:lineRule="auto"/>
        <w:rPr>
          <w:rFonts w:ascii="Tahoma" w:eastAsia="Tahoma" w:hAnsi="Tahoma" w:cs="Tahoma"/>
          <w:color w:val="000000"/>
          <w:sz w:val="20"/>
          <w:szCs w:val="20"/>
        </w:rPr>
      </w:pPr>
    </w:p>
    <w:p w14:paraId="5AA1EDD5" w14:textId="77777777" w:rsidR="00681638" w:rsidRDefault="00681638" w:rsidP="00681638">
      <w:pPr>
        <w:spacing w:before="120" w:after="120" w:line="360" w:lineRule="auto"/>
        <w:rPr>
          <w:rFonts w:ascii="Tahoma" w:eastAsia="Tahoma" w:hAnsi="Tahoma" w:cs="Tahoma"/>
          <w:color w:val="000000"/>
          <w:sz w:val="20"/>
          <w:szCs w:val="20"/>
        </w:rPr>
      </w:pPr>
    </w:p>
    <w:p w14:paraId="2A75FC34" w14:textId="77777777" w:rsidR="00681638" w:rsidRDefault="00681638" w:rsidP="00681638">
      <w:pPr>
        <w:spacing w:before="120" w:after="120" w:line="360" w:lineRule="auto"/>
        <w:rPr>
          <w:rFonts w:ascii="Tahoma" w:eastAsia="Tahoma" w:hAnsi="Tahoma" w:cs="Tahoma"/>
          <w:color w:val="000000"/>
          <w:sz w:val="20"/>
          <w:szCs w:val="20"/>
        </w:rPr>
      </w:pPr>
    </w:p>
    <w:p w14:paraId="752B6492" w14:textId="77777777" w:rsidR="00681638" w:rsidRDefault="00681638" w:rsidP="00681638">
      <w:pPr>
        <w:spacing w:before="120" w:after="120" w:line="360" w:lineRule="auto"/>
        <w:rPr>
          <w:rFonts w:ascii="Tahoma" w:eastAsia="Tahoma" w:hAnsi="Tahoma" w:cs="Tahoma"/>
          <w:color w:val="000000"/>
          <w:sz w:val="20"/>
          <w:szCs w:val="20"/>
        </w:rPr>
      </w:pPr>
    </w:p>
    <w:p w14:paraId="485819E8" w14:textId="77777777" w:rsidR="00681638" w:rsidRDefault="00681638" w:rsidP="00681638">
      <w:pPr>
        <w:spacing w:before="120" w:after="120" w:line="360" w:lineRule="auto"/>
        <w:rPr>
          <w:rFonts w:ascii="Tahoma" w:eastAsia="Tahoma" w:hAnsi="Tahoma" w:cs="Tahoma"/>
          <w:color w:val="000000"/>
          <w:sz w:val="20"/>
          <w:szCs w:val="20"/>
        </w:rPr>
      </w:pPr>
    </w:p>
    <w:p w14:paraId="0D9D44FA" w14:textId="77777777" w:rsidR="00681638" w:rsidRDefault="00681638" w:rsidP="00681638">
      <w:pPr>
        <w:spacing w:before="120" w:after="120" w:line="360" w:lineRule="auto"/>
        <w:rPr>
          <w:rFonts w:ascii="Tahoma" w:eastAsia="Tahoma" w:hAnsi="Tahoma" w:cs="Tahoma"/>
          <w:color w:val="000000"/>
          <w:sz w:val="20"/>
          <w:szCs w:val="20"/>
        </w:rPr>
      </w:pPr>
    </w:p>
    <w:p w14:paraId="643E4CF7" w14:textId="77777777" w:rsidR="00040B14" w:rsidRDefault="00040B14" w:rsidP="00681638">
      <w:pPr>
        <w:spacing w:before="120" w:after="120" w:line="360" w:lineRule="auto"/>
        <w:rPr>
          <w:rFonts w:ascii="Tahoma" w:eastAsia="Tahoma" w:hAnsi="Tahoma" w:cs="Tahoma"/>
          <w:color w:val="000000"/>
          <w:sz w:val="20"/>
          <w:szCs w:val="20"/>
        </w:rPr>
      </w:pPr>
    </w:p>
    <w:p w14:paraId="4ADFBE87" w14:textId="77777777" w:rsidR="00040B14" w:rsidRDefault="00040B14" w:rsidP="00681638">
      <w:pPr>
        <w:spacing w:before="120" w:after="120" w:line="360" w:lineRule="auto"/>
        <w:rPr>
          <w:rFonts w:ascii="Tahoma" w:eastAsia="Tahoma" w:hAnsi="Tahoma" w:cs="Tahoma"/>
          <w:color w:val="000000"/>
          <w:sz w:val="20"/>
          <w:szCs w:val="20"/>
        </w:rPr>
      </w:pPr>
    </w:p>
    <w:p w14:paraId="1C30E9DA" w14:textId="77777777" w:rsidR="00040B14" w:rsidRDefault="00040B14" w:rsidP="00681638">
      <w:pPr>
        <w:spacing w:before="120" w:after="120" w:line="360" w:lineRule="auto"/>
        <w:rPr>
          <w:rFonts w:ascii="Tahoma" w:eastAsia="Tahoma" w:hAnsi="Tahoma" w:cs="Tahoma"/>
          <w:color w:val="000000"/>
          <w:sz w:val="20"/>
          <w:szCs w:val="20"/>
        </w:rPr>
      </w:pPr>
    </w:p>
    <w:p w14:paraId="4CAB4787" w14:textId="77777777" w:rsidR="00040B14" w:rsidRDefault="00040B14" w:rsidP="00681638">
      <w:pPr>
        <w:spacing w:before="120" w:after="120" w:line="360" w:lineRule="auto"/>
        <w:rPr>
          <w:rFonts w:ascii="Tahoma" w:eastAsia="Tahoma" w:hAnsi="Tahoma" w:cs="Tahoma"/>
          <w:color w:val="000000"/>
          <w:sz w:val="20"/>
          <w:szCs w:val="20"/>
        </w:rPr>
      </w:pPr>
    </w:p>
    <w:p w14:paraId="7C0E29EB" w14:textId="77777777" w:rsidR="00040B14" w:rsidRDefault="00040B14" w:rsidP="00681638">
      <w:pPr>
        <w:spacing w:before="120" w:after="120" w:line="360" w:lineRule="auto"/>
        <w:rPr>
          <w:rFonts w:ascii="Tahoma" w:eastAsia="Tahoma" w:hAnsi="Tahoma" w:cs="Tahoma"/>
          <w:color w:val="000000"/>
          <w:sz w:val="20"/>
          <w:szCs w:val="20"/>
        </w:rPr>
      </w:pPr>
    </w:p>
    <w:p w14:paraId="0B38836A" w14:textId="77777777" w:rsidR="003A5CC3" w:rsidRDefault="003A5CC3" w:rsidP="00681638">
      <w:pPr>
        <w:spacing w:before="120" w:after="120" w:line="360" w:lineRule="auto"/>
        <w:rPr>
          <w:rFonts w:ascii="Tahoma" w:eastAsia="Tahoma" w:hAnsi="Tahoma" w:cs="Tahoma"/>
          <w:color w:val="000000"/>
          <w:sz w:val="20"/>
          <w:szCs w:val="20"/>
        </w:rPr>
      </w:pPr>
    </w:p>
    <w:p w14:paraId="79C27A74" w14:textId="77777777" w:rsidR="003A5CC3" w:rsidRDefault="003A5CC3" w:rsidP="00681638">
      <w:pPr>
        <w:spacing w:before="120" w:after="120" w:line="360" w:lineRule="auto"/>
        <w:rPr>
          <w:rFonts w:ascii="Tahoma" w:eastAsia="Tahoma" w:hAnsi="Tahoma" w:cs="Tahoma"/>
          <w:color w:val="000000"/>
          <w:sz w:val="20"/>
          <w:szCs w:val="20"/>
        </w:rPr>
      </w:pPr>
    </w:p>
    <w:sdt>
      <w:sdtPr>
        <w:rPr>
          <w:rFonts w:ascii="Calibri" w:eastAsia="Calibri" w:hAnsi="Calibri" w:cs="Calibri"/>
          <w:color w:val="auto"/>
          <w:sz w:val="22"/>
          <w:szCs w:val="22"/>
          <w:lang w:val="en-GB" w:eastAsia="zh-CN"/>
        </w:rPr>
        <w:id w:val="995303509"/>
        <w:docPartObj>
          <w:docPartGallery w:val="Table of Contents"/>
          <w:docPartUnique/>
        </w:docPartObj>
      </w:sdtPr>
      <w:sdtEndPr>
        <w:rPr>
          <w:noProof/>
        </w:rPr>
      </w:sdtEndPr>
      <w:sdtContent>
        <w:p w14:paraId="6AC885EE" w14:textId="6AECE8BE" w:rsidR="00C81BF2" w:rsidRPr="00BD4C73" w:rsidRDefault="00C81BF2">
          <w:pPr>
            <w:pStyle w:val="TOCHeading"/>
            <w:rPr>
              <w:rFonts w:ascii="Arial" w:hAnsi="Arial" w:cs="Arial"/>
              <w:b/>
              <w:bCs/>
              <w:color w:val="auto"/>
              <w:u w:val="single"/>
            </w:rPr>
          </w:pPr>
          <w:r w:rsidRPr="00BD4C73">
            <w:rPr>
              <w:rFonts w:ascii="Arial" w:hAnsi="Arial" w:cs="Arial"/>
              <w:b/>
              <w:bCs/>
              <w:color w:val="auto"/>
              <w:u w:val="single"/>
            </w:rPr>
            <w:t>Table of Contents</w:t>
          </w:r>
        </w:p>
        <w:p w14:paraId="0F6FA349" w14:textId="7D99C173" w:rsidR="006B79AB" w:rsidRPr="006B79AB" w:rsidRDefault="00C81BF2">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r w:rsidRPr="006D3A48">
            <w:rPr>
              <w:rFonts w:ascii="Arial" w:hAnsi="Arial" w:cs="Arial"/>
              <w:sz w:val="28"/>
              <w:szCs w:val="28"/>
            </w:rPr>
            <w:fldChar w:fldCharType="begin"/>
          </w:r>
          <w:r w:rsidRPr="006D3A48">
            <w:rPr>
              <w:rFonts w:ascii="Arial" w:hAnsi="Arial" w:cs="Arial"/>
              <w:sz w:val="28"/>
              <w:szCs w:val="28"/>
            </w:rPr>
            <w:instrText xml:space="preserve"> TOC \o "1-3" \h \z \u </w:instrText>
          </w:r>
          <w:r w:rsidRPr="006D3A48">
            <w:rPr>
              <w:rFonts w:ascii="Arial" w:hAnsi="Arial" w:cs="Arial"/>
              <w:sz w:val="28"/>
              <w:szCs w:val="28"/>
            </w:rPr>
            <w:fldChar w:fldCharType="separate"/>
          </w:r>
          <w:hyperlink w:anchor="_Toc243809734" w:history="1">
            <w:r w:rsidR="006B79AB" w:rsidRPr="006B79AB">
              <w:rPr>
                <w:rStyle w:val="Hyperlink"/>
                <w:rFonts w:ascii="Arial" w:hAnsi="Arial" w:cs="Arial"/>
                <w:noProof/>
              </w:rPr>
              <w:t>Introduction</w:t>
            </w:r>
            <w:r w:rsidR="006B79AB" w:rsidRPr="006B79AB">
              <w:rPr>
                <w:noProof/>
                <w:webHidden/>
              </w:rPr>
              <w:tab/>
            </w:r>
            <w:r w:rsidR="006B79AB" w:rsidRPr="006B79AB">
              <w:rPr>
                <w:noProof/>
                <w:webHidden/>
              </w:rPr>
              <w:fldChar w:fldCharType="begin"/>
            </w:r>
            <w:r w:rsidR="006B79AB" w:rsidRPr="006B79AB">
              <w:rPr>
                <w:noProof/>
                <w:webHidden/>
              </w:rPr>
              <w:instrText xml:space="preserve"> PAGEREF _Toc243809734 \h </w:instrText>
            </w:r>
            <w:r w:rsidR="006B79AB" w:rsidRPr="006B79AB">
              <w:rPr>
                <w:noProof/>
                <w:webHidden/>
              </w:rPr>
            </w:r>
            <w:r w:rsidR="006B79AB" w:rsidRPr="006B79AB">
              <w:rPr>
                <w:noProof/>
                <w:webHidden/>
              </w:rPr>
              <w:fldChar w:fldCharType="separate"/>
            </w:r>
            <w:r w:rsidR="00EC0CC9">
              <w:rPr>
                <w:noProof/>
                <w:webHidden/>
              </w:rPr>
              <w:t>3</w:t>
            </w:r>
            <w:r w:rsidR="006B79AB" w:rsidRPr="006B79AB">
              <w:rPr>
                <w:noProof/>
                <w:webHidden/>
              </w:rPr>
              <w:fldChar w:fldCharType="end"/>
            </w:r>
          </w:hyperlink>
        </w:p>
        <w:p w14:paraId="48D7EBA1" w14:textId="08E6E07B" w:rsidR="006B79AB" w:rsidRPr="006B79AB" w:rsidRDefault="006B79AB">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43809735" w:history="1">
            <w:r w:rsidRPr="006B79AB">
              <w:rPr>
                <w:rStyle w:val="Hyperlink"/>
                <w:rFonts w:ascii="Arial" w:hAnsi="Arial" w:cs="Arial"/>
                <w:noProof/>
              </w:rPr>
              <w:t>Part 1 Personal Development Plan</w:t>
            </w:r>
            <w:r w:rsidRPr="006B79AB">
              <w:rPr>
                <w:noProof/>
                <w:webHidden/>
              </w:rPr>
              <w:tab/>
            </w:r>
            <w:r w:rsidRPr="006B79AB">
              <w:rPr>
                <w:noProof/>
                <w:webHidden/>
              </w:rPr>
              <w:fldChar w:fldCharType="begin"/>
            </w:r>
            <w:r w:rsidRPr="006B79AB">
              <w:rPr>
                <w:noProof/>
                <w:webHidden/>
              </w:rPr>
              <w:instrText xml:space="preserve"> PAGEREF _Toc243809735 \h </w:instrText>
            </w:r>
            <w:r w:rsidRPr="006B79AB">
              <w:rPr>
                <w:noProof/>
                <w:webHidden/>
              </w:rPr>
            </w:r>
            <w:r w:rsidRPr="006B79AB">
              <w:rPr>
                <w:noProof/>
                <w:webHidden/>
              </w:rPr>
              <w:fldChar w:fldCharType="separate"/>
            </w:r>
            <w:r w:rsidR="00EC0CC9">
              <w:rPr>
                <w:noProof/>
                <w:webHidden/>
              </w:rPr>
              <w:t>3</w:t>
            </w:r>
            <w:r w:rsidRPr="006B79AB">
              <w:rPr>
                <w:noProof/>
                <w:webHidden/>
              </w:rPr>
              <w:fldChar w:fldCharType="end"/>
            </w:r>
          </w:hyperlink>
        </w:p>
        <w:p w14:paraId="1E775D9A" w14:textId="30E2F2D8" w:rsidR="006B79AB" w:rsidRPr="006B79AB" w:rsidRDefault="006B79AB">
          <w:pPr>
            <w:pStyle w:val="TOC2"/>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43809736" w:history="1">
            <w:r w:rsidRPr="006B79AB">
              <w:rPr>
                <w:rStyle w:val="Hyperlink"/>
                <w:rFonts w:ascii="Arial" w:hAnsi="Arial" w:cs="Arial"/>
                <w:noProof/>
              </w:rPr>
              <w:t>Personal Development</w:t>
            </w:r>
            <w:r w:rsidRPr="006B79AB">
              <w:rPr>
                <w:noProof/>
                <w:webHidden/>
              </w:rPr>
              <w:tab/>
            </w:r>
            <w:r w:rsidRPr="006B79AB">
              <w:rPr>
                <w:noProof/>
                <w:webHidden/>
              </w:rPr>
              <w:fldChar w:fldCharType="begin"/>
            </w:r>
            <w:r w:rsidRPr="006B79AB">
              <w:rPr>
                <w:noProof/>
                <w:webHidden/>
              </w:rPr>
              <w:instrText xml:space="preserve"> PAGEREF _Toc243809736 \h </w:instrText>
            </w:r>
            <w:r w:rsidRPr="006B79AB">
              <w:rPr>
                <w:noProof/>
                <w:webHidden/>
              </w:rPr>
            </w:r>
            <w:r w:rsidRPr="006B79AB">
              <w:rPr>
                <w:noProof/>
                <w:webHidden/>
              </w:rPr>
              <w:fldChar w:fldCharType="separate"/>
            </w:r>
            <w:r w:rsidR="00EC0CC9">
              <w:rPr>
                <w:noProof/>
                <w:webHidden/>
              </w:rPr>
              <w:t>3</w:t>
            </w:r>
            <w:r w:rsidRPr="006B79AB">
              <w:rPr>
                <w:noProof/>
                <w:webHidden/>
              </w:rPr>
              <w:fldChar w:fldCharType="end"/>
            </w:r>
          </w:hyperlink>
        </w:p>
        <w:p w14:paraId="644E95D0" w14:textId="643E0126" w:rsidR="006B79AB" w:rsidRPr="006B79AB" w:rsidRDefault="006B79AB">
          <w:pPr>
            <w:pStyle w:val="TOC2"/>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43809737" w:history="1">
            <w:r w:rsidRPr="006B79AB">
              <w:rPr>
                <w:rStyle w:val="Hyperlink"/>
                <w:rFonts w:ascii="Arial" w:hAnsi="Arial" w:cs="Arial"/>
                <w:noProof/>
              </w:rPr>
              <w:t>Educational Development</w:t>
            </w:r>
            <w:r w:rsidRPr="006B79AB">
              <w:rPr>
                <w:noProof/>
                <w:webHidden/>
              </w:rPr>
              <w:tab/>
            </w:r>
            <w:r w:rsidRPr="006B79AB">
              <w:rPr>
                <w:noProof/>
                <w:webHidden/>
              </w:rPr>
              <w:fldChar w:fldCharType="begin"/>
            </w:r>
            <w:r w:rsidRPr="006B79AB">
              <w:rPr>
                <w:noProof/>
                <w:webHidden/>
              </w:rPr>
              <w:instrText xml:space="preserve"> PAGEREF _Toc243809737 \h </w:instrText>
            </w:r>
            <w:r w:rsidRPr="006B79AB">
              <w:rPr>
                <w:noProof/>
                <w:webHidden/>
              </w:rPr>
            </w:r>
            <w:r w:rsidRPr="006B79AB">
              <w:rPr>
                <w:noProof/>
                <w:webHidden/>
              </w:rPr>
              <w:fldChar w:fldCharType="separate"/>
            </w:r>
            <w:r w:rsidR="00EC0CC9">
              <w:rPr>
                <w:noProof/>
                <w:webHidden/>
              </w:rPr>
              <w:t>3</w:t>
            </w:r>
            <w:r w:rsidRPr="006B79AB">
              <w:rPr>
                <w:noProof/>
                <w:webHidden/>
              </w:rPr>
              <w:fldChar w:fldCharType="end"/>
            </w:r>
          </w:hyperlink>
        </w:p>
        <w:p w14:paraId="35D64798" w14:textId="7936C330" w:rsidR="006B79AB" w:rsidRPr="006B79AB" w:rsidRDefault="006B79AB">
          <w:pPr>
            <w:pStyle w:val="TOC2"/>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43809738" w:history="1">
            <w:r w:rsidRPr="006B79AB">
              <w:rPr>
                <w:rStyle w:val="Hyperlink"/>
                <w:rFonts w:ascii="Arial" w:hAnsi="Arial" w:cs="Arial"/>
                <w:noProof/>
              </w:rPr>
              <w:t>Career Development</w:t>
            </w:r>
            <w:r w:rsidRPr="006B79AB">
              <w:rPr>
                <w:noProof/>
                <w:webHidden/>
              </w:rPr>
              <w:tab/>
            </w:r>
            <w:r w:rsidRPr="006B79AB">
              <w:rPr>
                <w:noProof/>
                <w:webHidden/>
              </w:rPr>
              <w:fldChar w:fldCharType="begin"/>
            </w:r>
            <w:r w:rsidRPr="006B79AB">
              <w:rPr>
                <w:noProof/>
                <w:webHidden/>
              </w:rPr>
              <w:instrText xml:space="preserve"> PAGEREF _Toc243809738 \h </w:instrText>
            </w:r>
            <w:r w:rsidRPr="006B79AB">
              <w:rPr>
                <w:noProof/>
                <w:webHidden/>
              </w:rPr>
            </w:r>
            <w:r w:rsidRPr="006B79AB">
              <w:rPr>
                <w:noProof/>
                <w:webHidden/>
              </w:rPr>
              <w:fldChar w:fldCharType="separate"/>
            </w:r>
            <w:r w:rsidR="00EC0CC9">
              <w:rPr>
                <w:noProof/>
                <w:webHidden/>
              </w:rPr>
              <w:t>4</w:t>
            </w:r>
            <w:r w:rsidRPr="006B79AB">
              <w:rPr>
                <w:noProof/>
                <w:webHidden/>
              </w:rPr>
              <w:fldChar w:fldCharType="end"/>
            </w:r>
          </w:hyperlink>
        </w:p>
        <w:p w14:paraId="788575CC" w14:textId="3FC05EA9" w:rsidR="006B79AB" w:rsidRPr="006B79AB" w:rsidRDefault="006B79AB">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43809739" w:history="1">
            <w:r w:rsidRPr="006B79AB">
              <w:rPr>
                <w:rStyle w:val="Hyperlink"/>
                <w:rFonts w:ascii="Arial" w:hAnsi="Arial" w:cs="Arial"/>
                <w:noProof/>
              </w:rPr>
              <w:t>Personal development planning (PDP)</w:t>
            </w:r>
            <w:r w:rsidRPr="006B79AB">
              <w:rPr>
                <w:noProof/>
                <w:webHidden/>
              </w:rPr>
              <w:tab/>
            </w:r>
            <w:r w:rsidRPr="006B79AB">
              <w:rPr>
                <w:noProof/>
                <w:webHidden/>
              </w:rPr>
              <w:fldChar w:fldCharType="begin"/>
            </w:r>
            <w:r w:rsidRPr="006B79AB">
              <w:rPr>
                <w:noProof/>
                <w:webHidden/>
              </w:rPr>
              <w:instrText xml:space="preserve"> PAGEREF _Toc243809739 \h </w:instrText>
            </w:r>
            <w:r w:rsidRPr="006B79AB">
              <w:rPr>
                <w:noProof/>
                <w:webHidden/>
              </w:rPr>
            </w:r>
            <w:r w:rsidRPr="006B79AB">
              <w:rPr>
                <w:noProof/>
                <w:webHidden/>
              </w:rPr>
              <w:fldChar w:fldCharType="separate"/>
            </w:r>
            <w:r w:rsidR="00EC0CC9">
              <w:rPr>
                <w:noProof/>
                <w:webHidden/>
              </w:rPr>
              <w:t>4</w:t>
            </w:r>
            <w:r w:rsidRPr="006B79AB">
              <w:rPr>
                <w:noProof/>
                <w:webHidden/>
              </w:rPr>
              <w:fldChar w:fldCharType="end"/>
            </w:r>
          </w:hyperlink>
        </w:p>
        <w:p w14:paraId="3304FC4F" w14:textId="1C1BDE8F" w:rsidR="006B79AB" w:rsidRPr="006B79AB" w:rsidRDefault="006B79AB">
          <w:pPr>
            <w:pStyle w:val="TOC2"/>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43809740" w:history="1">
            <w:r w:rsidRPr="006B79AB">
              <w:rPr>
                <w:rStyle w:val="Hyperlink"/>
                <w:rFonts w:ascii="Arial" w:hAnsi="Arial" w:cs="Arial"/>
                <w:noProof/>
              </w:rPr>
              <w:t>Conclusion and Next Steps</w:t>
            </w:r>
            <w:r w:rsidRPr="006B79AB">
              <w:rPr>
                <w:noProof/>
                <w:webHidden/>
              </w:rPr>
              <w:tab/>
            </w:r>
            <w:r w:rsidRPr="006B79AB">
              <w:rPr>
                <w:noProof/>
                <w:webHidden/>
              </w:rPr>
              <w:fldChar w:fldCharType="begin"/>
            </w:r>
            <w:r w:rsidRPr="006B79AB">
              <w:rPr>
                <w:noProof/>
                <w:webHidden/>
              </w:rPr>
              <w:instrText xml:space="preserve"> PAGEREF _Toc243809740 \h </w:instrText>
            </w:r>
            <w:r w:rsidRPr="006B79AB">
              <w:rPr>
                <w:noProof/>
                <w:webHidden/>
              </w:rPr>
            </w:r>
            <w:r w:rsidRPr="006B79AB">
              <w:rPr>
                <w:noProof/>
                <w:webHidden/>
              </w:rPr>
              <w:fldChar w:fldCharType="separate"/>
            </w:r>
            <w:r w:rsidR="00EC0CC9">
              <w:rPr>
                <w:noProof/>
                <w:webHidden/>
              </w:rPr>
              <w:t>4</w:t>
            </w:r>
            <w:r w:rsidRPr="006B79AB">
              <w:rPr>
                <w:noProof/>
                <w:webHidden/>
              </w:rPr>
              <w:fldChar w:fldCharType="end"/>
            </w:r>
          </w:hyperlink>
        </w:p>
        <w:p w14:paraId="61503D70" w14:textId="48ADC359" w:rsidR="006B79AB" w:rsidRPr="006B79AB" w:rsidRDefault="006B79AB">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43809741" w:history="1">
            <w:r w:rsidRPr="006B79AB">
              <w:rPr>
                <w:rStyle w:val="Hyperlink"/>
                <w:rFonts w:ascii="Arial" w:hAnsi="Arial" w:cs="Arial"/>
                <w:noProof/>
              </w:rPr>
              <w:t>Part 2 Reflective Practice</w:t>
            </w:r>
            <w:r w:rsidRPr="006B79AB">
              <w:rPr>
                <w:noProof/>
                <w:webHidden/>
              </w:rPr>
              <w:tab/>
            </w:r>
            <w:r w:rsidRPr="006B79AB">
              <w:rPr>
                <w:noProof/>
                <w:webHidden/>
              </w:rPr>
              <w:fldChar w:fldCharType="begin"/>
            </w:r>
            <w:r w:rsidRPr="006B79AB">
              <w:rPr>
                <w:noProof/>
                <w:webHidden/>
              </w:rPr>
              <w:instrText xml:space="preserve"> PAGEREF _Toc243809741 \h </w:instrText>
            </w:r>
            <w:r w:rsidRPr="006B79AB">
              <w:rPr>
                <w:noProof/>
                <w:webHidden/>
              </w:rPr>
            </w:r>
            <w:r w:rsidRPr="006B79AB">
              <w:rPr>
                <w:noProof/>
                <w:webHidden/>
              </w:rPr>
              <w:fldChar w:fldCharType="separate"/>
            </w:r>
            <w:r w:rsidR="00EC0CC9">
              <w:rPr>
                <w:noProof/>
                <w:webHidden/>
              </w:rPr>
              <w:t>4</w:t>
            </w:r>
            <w:r w:rsidRPr="006B79AB">
              <w:rPr>
                <w:noProof/>
                <w:webHidden/>
              </w:rPr>
              <w:fldChar w:fldCharType="end"/>
            </w:r>
          </w:hyperlink>
        </w:p>
        <w:p w14:paraId="5E51CA40" w14:textId="79093C2D" w:rsidR="006B79AB" w:rsidRPr="006B79AB" w:rsidRDefault="006B79AB">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43809742" w:history="1">
            <w:r w:rsidRPr="006B79AB">
              <w:rPr>
                <w:rStyle w:val="Hyperlink"/>
                <w:rFonts w:ascii="Arial" w:hAnsi="Arial" w:cs="Arial"/>
                <w:noProof/>
              </w:rPr>
              <w:t>Part 3 Professional Practice and Meeting Children’s Individual and Inclusive Needs</w:t>
            </w:r>
            <w:r w:rsidRPr="006B79AB">
              <w:rPr>
                <w:noProof/>
                <w:webHidden/>
              </w:rPr>
              <w:tab/>
            </w:r>
            <w:r w:rsidRPr="006B79AB">
              <w:rPr>
                <w:noProof/>
                <w:webHidden/>
              </w:rPr>
              <w:fldChar w:fldCharType="begin"/>
            </w:r>
            <w:r w:rsidRPr="006B79AB">
              <w:rPr>
                <w:noProof/>
                <w:webHidden/>
              </w:rPr>
              <w:instrText xml:space="preserve"> PAGEREF _Toc243809742 \h </w:instrText>
            </w:r>
            <w:r w:rsidRPr="006B79AB">
              <w:rPr>
                <w:noProof/>
                <w:webHidden/>
              </w:rPr>
            </w:r>
            <w:r w:rsidRPr="006B79AB">
              <w:rPr>
                <w:noProof/>
                <w:webHidden/>
              </w:rPr>
              <w:fldChar w:fldCharType="separate"/>
            </w:r>
            <w:r w:rsidR="00EC0CC9">
              <w:rPr>
                <w:noProof/>
                <w:webHidden/>
              </w:rPr>
              <w:t>7</w:t>
            </w:r>
            <w:r w:rsidRPr="006B79AB">
              <w:rPr>
                <w:noProof/>
                <w:webHidden/>
              </w:rPr>
              <w:fldChar w:fldCharType="end"/>
            </w:r>
          </w:hyperlink>
        </w:p>
        <w:p w14:paraId="02C8EDEB" w14:textId="5065193B" w:rsidR="006B79AB" w:rsidRPr="006B79AB" w:rsidRDefault="006B79AB">
          <w:pPr>
            <w:pStyle w:val="TOC2"/>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43809743" w:history="1">
            <w:r w:rsidRPr="006B79AB">
              <w:rPr>
                <w:rStyle w:val="Hyperlink"/>
                <w:rFonts w:ascii="Arial" w:hAnsi="Arial" w:cs="Arial"/>
                <w:noProof/>
              </w:rPr>
              <w:t>Professional Values and Inclusive Practice</w:t>
            </w:r>
            <w:r w:rsidRPr="006B79AB">
              <w:rPr>
                <w:noProof/>
                <w:webHidden/>
              </w:rPr>
              <w:tab/>
            </w:r>
            <w:r w:rsidRPr="006B79AB">
              <w:rPr>
                <w:noProof/>
                <w:webHidden/>
              </w:rPr>
              <w:fldChar w:fldCharType="begin"/>
            </w:r>
            <w:r w:rsidRPr="006B79AB">
              <w:rPr>
                <w:noProof/>
                <w:webHidden/>
              </w:rPr>
              <w:instrText xml:space="preserve"> PAGEREF _Toc243809743 \h </w:instrText>
            </w:r>
            <w:r w:rsidRPr="006B79AB">
              <w:rPr>
                <w:noProof/>
                <w:webHidden/>
              </w:rPr>
            </w:r>
            <w:r w:rsidRPr="006B79AB">
              <w:rPr>
                <w:noProof/>
                <w:webHidden/>
              </w:rPr>
              <w:fldChar w:fldCharType="separate"/>
            </w:r>
            <w:r w:rsidR="00EC0CC9">
              <w:rPr>
                <w:noProof/>
                <w:webHidden/>
              </w:rPr>
              <w:t>7</w:t>
            </w:r>
            <w:r w:rsidRPr="006B79AB">
              <w:rPr>
                <w:noProof/>
                <w:webHidden/>
              </w:rPr>
              <w:fldChar w:fldCharType="end"/>
            </w:r>
          </w:hyperlink>
        </w:p>
        <w:p w14:paraId="715BFCBA" w14:textId="5B0875EF" w:rsidR="006B79AB" w:rsidRPr="006B79AB" w:rsidRDefault="006B79AB">
          <w:pPr>
            <w:pStyle w:val="TOC2"/>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43809744" w:history="1">
            <w:r w:rsidRPr="006B79AB">
              <w:rPr>
                <w:rStyle w:val="Hyperlink"/>
                <w:rFonts w:ascii="Arial" w:hAnsi="Arial" w:cs="Arial"/>
                <w:noProof/>
              </w:rPr>
              <w:t>Communication and Relationships</w:t>
            </w:r>
            <w:r w:rsidRPr="006B79AB">
              <w:rPr>
                <w:noProof/>
                <w:webHidden/>
              </w:rPr>
              <w:tab/>
            </w:r>
            <w:r w:rsidRPr="006B79AB">
              <w:rPr>
                <w:noProof/>
                <w:webHidden/>
              </w:rPr>
              <w:fldChar w:fldCharType="begin"/>
            </w:r>
            <w:r w:rsidRPr="006B79AB">
              <w:rPr>
                <w:noProof/>
                <w:webHidden/>
              </w:rPr>
              <w:instrText xml:space="preserve"> PAGEREF _Toc243809744 \h </w:instrText>
            </w:r>
            <w:r w:rsidRPr="006B79AB">
              <w:rPr>
                <w:noProof/>
                <w:webHidden/>
              </w:rPr>
            </w:r>
            <w:r w:rsidRPr="006B79AB">
              <w:rPr>
                <w:noProof/>
                <w:webHidden/>
              </w:rPr>
              <w:fldChar w:fldCharType="separate"/>
            </w:r>
            <w:r w:rsidR="00EC0CC9">
              <w:rPr>
                <w:noProof/>
                <w:webHidden/>
              </w:rPr>
              <w:t>7</w:t>
            </w:r>
            <w:r w:rsidRPr="006B79AB">
              <w:rPr>
                <w:noProof/>
                <w:webHidden/>
              </w:rPr>
              <w:fldChar w:fldCharType="end"/>
            </w:r>
          </w:hyperlink>
        </w:p>
        <w:p w14:paraId="70FB59CA" w14:textId="2A40C1CB" w:rsidR="006B79AB" w:rsidRPr="006B79AB" w:rsidRDefault="006B79AB">
          <w:pPr>
            <w:pStyle w:val="TOC2"/>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43809745" w:history="1">
            <w:r w:rsidRPr="006B79AB">
              <w:rPr>
                <w:rStyle w:val="Hyperlink"/>
                <w:rFonts w:ascii="Arial" w:hAnsi="Arial" w:cs="Arial"/>
                <w:noProof/>
              </w:rPr>
              <w:t>Safeguarding and Professional Responsibility</w:t>
            </w:r>
            <w:r w:rsidRPr="006B79AB">
              <w:rPr>
                <w:noProof/>
                <w:webHidden/>
              </w:rPr>
              <w:tab/>
            </w:r>
            <w:r w:rsidRPr="006B79AB">
              <w:rPr>
                <w:noProof/>
                <w:webHidden/>
              </w:rPr>
              <w:fldChar w:fldCharType="begin"/>
            </w:r>
            <w:r w:rsidRPr="006B79AB">
              <w:rPr>
                <w:noProof/>
                <w:webHidden/>
              </w:rPr>
              <w:instrText xml:space="preserve"> PAGEREF _Toc243809745 \h </w:instrText>
            </w:r>
            <w:r w:rsidRPr="006B79AB">
              <w:rPr>
                <w:noProof/>
                <w:webHidden/>
              </w:rPr>
            </w:r>
            <w:r w:rsidRPr="006B79AB">
              <w:rPr>
                <w:noProof/>
                <w:webHidden/>
              </w:rPr>
              <w:fldChar w:fldCharType="separate"/>
            </w:r>
            <w:r w:rsidR="00EC0CC9">
              <w:rPr>
                <w:noProof/>
                <w:webHidden/>
              </w:rPr>
              <w:t>7</w:t>
            </w:r>
            <w:r w:rsidRPr="006B79AB">
              <w:rPr>
                <w:noProof/>
                <w:webHidden/>
              </w:rPr>
              <w:fldChar w:fldCharType="end"/>
            </w:r>
          </w:hyperlink>
        </w:p>
        <w:p w14:paraId="75B092A4" w14:textId="21520F93" w:rsidR="006B79AB" w:rsidRPr="006B79AB" w:rsidRDefault="006B79AB">
          <w:pPr>
            <w:pStyle w:val="TOC2"/>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43809746" w:history="1">
            <w:r w:rsidRPr="006B79AB">
              <w:rPr>
                <w:rStyle w:val="Hyperlink"/>
                <w:rFonts w:ascii="Arial" w:hAnsi="Arial" w:cs="Arial"/>
                <w:noProof/>
              </w:rPr>
              <w:t>Multiagency Working and Family Support</w:t>
            </w:r>
            <w:r w:rsidRPr="006B79AB">
              <w:rPr>
                <w:noProof/>
                <w:webHidden/>
              </w:rPr>
              <w:tab/>
            </w:r>
            <w:r w:rsidRPr="006B79AB">
              <w:rPr>
                <w:noProof/>
                <w:webHidden/>
              </w:rPr>
              <w:fldChar w:fldCharType="begin"/>
            </w:r>
            <w:r w:rsidRPr="006B79AB">
              <w:rPr>
                <w:noProof/>
                <w:webHidden/>
              </w:rPr>
              <w:instrText xml:space="preserve"> PAGEREF _Toc243809746 \h </w:instrText>
            </w:r>
            <w:r w:rsidRPr="006B79AB">
              <w:rPr>
                <w:noProof/>
                <w:webHidden/>
              </w:rPr>
            </w:r>
            <w:r w:rsidRPr="006B79AB">
              <w:rPr>
                <w:noProof/>
                <w:webHidden/>
              </w:rPr>
              <w:fldChar w:fldCharType="separate"/>
            </w:r>
            <w:r w:rsidR="00EC0CC9">
              <w:rPr>
                <w:noProof/>
                <w:webHidden/>
              </w:rPr>
              <w:t>8</w:t>
            </w:r>
            <w:r w:rsidRPr="006B79AB">
              <w:rPr>
                <w:noProof/>
                <w:webHidden/>
              </w:rPr>
              <w:fldChar w:fldCharType="end"/>
            </w:r>
          </w:hyperlink>
        </w:p>
        <w:p w14:paraId="11F68BF3" w14:textId="5AC1BBA6" w:rsidR="006B79AB" w:rsidRPr="006B79AB" w:rsidRDefault="006B79AB">
          <w:pPr>
            <w:pStyle w:val="TOC2"/>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43809747" w:history="1">
            <w:r w:rsidRPr="006B79AB">
              <w:rPr>
                <w:rStyle w:val="Hyperlink"/>
                <w:rFonts w:ascii="Arial" w:hAnsi="Arial" w:cs="Arial"/>
                <w:noProof/>
              </w:rPr>
              <w:t>Observation, Assessment and Understanding the Whole Child</w:t>
            </w:r>
            <w:r w:rsidRPr="006B79AB">
              <w:rPr>
                <w:noProof/>
                <w:webHidden/>
              </w:rPr>
              <w:tab/>
            </w:r>
            <w:r w:rsidRPr="006B79AB">
              <w:rPr>
                <w:noProof/>
                <w:webHidden/>
              </w:rPr>
              <w:fldChar w:fldCharType="begin"/>
            </w:r>
            <w:r w:rsidRPr="006B79AB">
              <w:rPr>
                <w:noProof/>
                <w:webHidden/>
              </w:rPr>
              <w:instrText xml:space="preserve"> PAGEREF _Toc243809747 \h </w:instrText>
            </w:r>
            <w:r w:rsidRPr="006B79AB">
              <w:rPr>
                <w:noProof/>
                <w:webHidden/>
              </w:rPr>
            </w:r>
            <w:r w:rsidRPr="006B79AB">
              <w:rPr>
                <w:noProof/>
                <w:webHidden/>
              </w:rPr>
              <w:fldChar w:fldCharType="separate"/>
            </w:r>
            <w:r w:rsidR="00EC0CC9">
              <w:rPr>
                <w:noProof/>
                <w:webHidden/>
              </w:rPr>
              <w:t>9</w:t>
            </w:r>
            <w:r w:rsidRPr="006B79AB">
              <w:rPr>
                <w:noProof/>
                <w:webHidden/>
              </w:rPr>
              <w:fldChar w:fldCharType="end"/>
            </w:r>
          </w:hyperlink>
        </w:p>
        <w:p w14:paraId="3A63B22F" w14:textId="26DA84CA" w:rsidR="006B79AB" w:rsidRPr="006B79AB" w:rsidRDefault="006B79AB">
          <w:pPr>
            <w:pStyle w:val="TOC2"/>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43809748" w:history="1">
            <w:r w:rsidRPr="006B79AB">
              <w:rPr>
                <w:rStyle w:val="Hyperlink"/>
                <w:rFonts w:ascii="Arial" w:hAnsi="Arial" w:cs="Arial"/>
                <w:noProof/>
              </w:rPr>
              <w:t>Planning, Play and Learning Theories</w:t>
            </w:r>
            <w:r w:rsidRPr="006B79AB">
              <w:rPr>
                <w:noProof/>
                <w:webHidden/>
              </w:rPr>
              <w:tab/>
            </w:r>
            <w:r w:rsidRPr="006B79AB">
              <w:rPr>
                <w:noProof/>
                <w:webHidden/>
              </w:rPr>
              <w:fldChar w:fldCharType="begin"/>
            </w:r>
            <w:r w:rsidRPr="006B79AB">
              <w:rPr>
                <w:noProof/>
                <w:webHidden/>
              </w:rPr>
              <w:instrText xml:space="preserve"> PAGEREF _Toc243809748 \h </w:instrText>
            </w:r>
            <w:r w:rsidRPr="006B79AB">
              <w:rPr>
                <w:noProof/>
                <w:webHidden/>
              </w:rPr>
            </w:r>
            <w:r w:rsidRPr="006B79AB">
              <w:rPr>
                <w:noProof/>
                <w:webHidden/>
              </w:rPr>
              <w:fldChar w:fldCharType="separate"/>
            </w:r>
            <w:r w:rsidR="00EC0CC9">
              <w:rPr>
                <w:noProof/>
                <w:webHidden/>
              </w:rPr>
              <w:t>9</w:t>
            </w:r>
            <w:r w:rsidRPr="006B79AB">
              <w:rPr>
                <w:noProof/>
                <w:webHidden/>
              </w:rPr>
              <w:fldChar w:fldCharType="end"/>
            </w:r>
          </w:hyperlink>
        </w:p>
        <w:p w14:paraId="1DB784CD" w14:textId="6A79510F" w:rsidR="006B79AB" w:rsidRPr="006B79AB" w:rsidRDefault="006B79AB">
          <w:pPr>
            <w:pStyle w:val="TOC2"/>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43809749" w:history="1">
            <w:r w:rsidRPr="006B79AB">
              <w:rPr>
                <w:rStyle w:val="Hyperlink"/>
                <w:rFonts w:ascii="Arial" w:hAnsi="Arial" w:cs="Arial"/>
                <w:noProof/>
              </w:rPr>
              <w:t>Children’s Rights and the Welsh Context</w:t>
            </w:r>
            <w:r w:rsidRPr="006B79AB">
              <w:rPr>
                <w:noProof/>
                <w:webHidden/>
              </w:rPr>
              <w:tab/>
            </w:r>
            <w:r w:rsidRPr="006B79AB">
              <w:rPr>
                <w:noProof/>
                <w:webHidden/>
              </w:rPr>
              <w:fldChar w:fldCharType="begin"/>
            </w:r>
            <w:r w:rsidRPr="006B79AB">
              <w:rPr>
                <w:noProof/>
                <w:webHidden/>
              </w:rPr>
              <w:instrText xml:space="preserve"> PAGEREF _Toc243809749 \h </w:instrText>
            </w:r>
            <w:r w:rsidRPr="006B79AB">
              <w:rPr>
                <w:noProof/>
                <w:webHidden/>
              </w:rPr>
            </w:r>
            <w:r w:rsidRPr="006B79AB">
              <w:rPr>
                <w:noProof/>
                <w:webHidden/>
              </w:rPr>
              <w:fldChar w:fldCharType="separate"/>
            </w:r>
            <w:r w:rsidR="00EC0CC9">
              <w:rPr>
                <w:noProof/>
                <w:webHidden/>
              </w:rPr>
              <w:t>10</w:t>
            </w:r>
            <w:r w:rsidRPr="006B79AB">
              <w:rPr>
                <w:noProof/>
                <w:webHidden/>
              </w:rPr>
              <w:fldChar w:fldCharType="end"/>
            </w:r>
          </w:hyperlink>
        </w:p>
        <w:p w14:paraId="246E6A24" w14:textId="59C73328" w:rsidR="006B79AB" w:rsidRPr="006B79AB" w:rsidRDefault="006B79AB">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43809750" w:history="1">
            <w:r w:rsidRPr="006B79AB">
              <w:rPr>
                <w:rStyle w:val="Hyperlink"/>
                <w:rFonts w:ascii="Arial" w:hAnsi="Arial" w:cs="Arial"/>
                <w:noProof/>
              </w:rPr>
              <w:t>Overall Conclusion</w:t>
            </w:r>
            <w:r w:rsidRPr="006B79AB">
              <w:rPr>
                <w:noProof/>
                <w:webHidden/>
              </w:rPr>
              <w:tab/>
            </w:r>
            <w:r w:rsidRPr="006B79AB">
              <w:rPr>
                <w:noProof/>
                <w:webHidden/>
              </w:rPr>
              <w:fldChar w:fldCharType="begin"/>
            </w:r>
            <w:r w:rsidRPr="006B79AB">
              <w:rPr>
                <w:noProof/>
                <w:webHidden/>
              </w:rPr>
              <w:instrText xml:space="preserve"> PAGEREF _Toc243809750 \h </w:instrText>
            </w:r>
            <w:r w:rsidRPr="006B79AB">
              <w:rPr>
                <w:noProof/>
                <w:webHidden/>
              </w:rPr>
            </w:r>
            <w:r w:rsidRPr="006B79AB">
              <w:rPr>
                <w:noProof/>
                <w:webHidden/>
              </w:rPr>
              <w:fldChar w:fldCharType="separate"/>
            </w:r>
            <w:r w:rsidR="00EC0CC9">
              <w:rPr>
                <w:noProof/>
                <w:webHidden/>
              </w:rPr>
              <w:t>10</w:t>
            </w:r>
            <w:r w:rsidRPr="006B79AB">
              <w:rPr>
                <w:noProof/>
                <w:webHidden/>
              </w:rPr>
              <w:fldChar w:fldCharType="end"/>
            </w:r>
          </w:hyperlink>
        </w:p>
        <w:p w14:paraId="3AEAAD5D" w14:textId="70120C66" w:rsidR="006B79AB" w:rsidRDefault="006B79AB">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43809751" w:history="1">
            <w:r w:rsidRPr="006B79AB">
              <w:rPr>
                <w:rStyle w:val="Hyperlink"/>
                <w:rFonts w:ascii="Arial" w:hAnsi="Arial" w:cs="Arial"/>
                <w:noProof/>
              </w:rPr>
              <w:t>References</w:t>
            </w:r>
            <w:r w:rsidRPr="006B79AB">
              <w:rPr>
                <w:noProof/>
                <w:webHidden/>
              </w:rPr>
              <w:tab/>
            </w:r>
            <w:r w:rsidRPr="006B79AB">
              <w:rPr>
                <w:noProof/>
                <w:webHidden/>
              </w:rPr>
              <w:fldChar w:fldCharType="begin"/>
            </w:r>
            <w:r w:rsidRPr="006B79AB">
              <w:rPr>
                <w:noProof/>
                <w:webHidden/>
              </w:rPr>
              <w:instrText xml:space="preserve"> PAGEREF _Toc243809751 \h </w:instrText>
            </w:r>
            <w:r w:rsidRPr="006B79AB">
              <w:rPr>
                <w:noProof/>
                <w:webHidden/>
              </w:rPr>
            </w:r>
            <w:r w:rsidRPr="006B79AB">
              <w:rPr>
                <w:noProof/>
                <w:webHidden/>
              </w:rPr>
              <w:fldChar w:fldCharType="separate"/>
            </w:r>
            <w:r w:rsidR="00EC0CC9">
              <w:rPr>
                <w:noProof/>
                <w:webHidden/>
              </w:rPr>
              <w:t>11</w:t>
            </w:r>
            <w:r w:rsidRPr="006B79AB">
              <w:rPr>
                <w:noProof/>
                <w:webHidden/>
              </w:rPr>
              <w:fldChar w:fldCharType="end"/>
            </w:r>
          </w:hyperlink>
        </w:p>
        <w:p w14:paraId="29C6EF27" w14:textId="58098ACC" w:rsidR="00C81BF2" w:rsidRPr="00BD4C73" w:rsidRDefault="00C81BF2">
          <w:r w:rsidRPr="006D3A48">
            <w:rPr>
              <w:rFonts w:ascii="Arial" w:hAnsi="Arial" w:cs="Arial"/>
              <w:noProof/>
              <w:sz w:val="28"/>
              <w:szCs w:val="28"/>
            </w:rPr>
            <w:fldChar w:fldCharType="end"/>
          </w:r>
        </w:p>
      </w:sdtContent>
    </w:sdt>
    <w:p w14:paraId="77B74A35" w14:textId="77777777" w:rsidR="00681638" w:rsidRDefault="00681638" w:rsidP="00681638">
      <w:pPr>
        <w:spacing w:before="120" w:after="120" w:line="360" w:lineRule="auto"/>
        <w:rPr>
          <w:rFonts w:ascii="Tahoma" w:eastAsia="Tahoma" w:hAnsi="Tahoma" w:cs="Tahoma"/>
          <w:color w:val="000000"/>
          <w:sz w:val="20"/>
          <w:szCs w:val="20"/>
        </w:rPr>
      </w:pPr>
    </w:p>
    <w:p w14:paraId="12F14DED" w14:textId="77777777" w:rsidR="00681638" w:rsidRDefault="00681638" w:rsidP="00681638">
      <w:pPr>
        <w:spacing w:before="120" w:after="120" w:line="360" w:lineRule="auto"/>
        <w:rPr>
          <w:rFonts w:ascii="Tahoma" w:eastAsia="Tahoma" w:hAnsi="Tahoma" w:cs="Tahoma"/>
          <w:color w:val="000000"/>
          <w:sz w:val="20"/>
          <w:szCs w:val="20"/>
        </w:rPr>
      </w:pPr>
    </w:p>
    <w:p w14:paraId="177316DF" w14:textId="77777777" w:rsidR="00040B14" w:rsidRDefault="00040B14" w:rsidP="00040B14"/>
    <w:p w14:paraId="20643CC3" w14:textId="77777777" w:rsidR="00040B14" w:rsidRDefault="00040B14" w:rsidP="00040B14"/>
    <w:p w14:paraId="68040E72" w14:textId="77777777" w:rsidR="00040B14" w:rsidRDefault="00040B14" w:rsidP="00040B14"/>
    <w:p w14:paraId="05005D3E" w14:textId="77777777" w:rsidR="00040B14" w:rsidRDefault="00040B14" w:rsidP="00040B14"/>
    <w:p w14:paraId="49FDE4B1" w14:textId="77777777" w:rsidR="00040B14" w:rsidRDefault="00040B14" w:rsidP="00040B14"/>
    <w:p w14:paraId="7446B207" w14:textId="77777777" w:rsidR="00040B14" w:rsidRDefault="00040B14" w:rsidP="00040B14"/>
    <w:p w14:paraId="4C14FBE1" w14:textId="77777777" w:rsidR="00040B14" w:rsidRDefault="00040B14" w:rsidP="00040B14"/>
    <w:p w14:paraId="654D0910" w14:textId="77777777" w:rsidR="00040B14" w:rsidRDefault="00040B14" w:rsidP="00040B14"/>
    <w:p w14:paraId="40D80BB9" w14:textId="77777777" w:rsidR="00066B92" w:rsidRDefault="00066B92" w:rsidP="00040B14"/>
    <w:p w14:paraId="0E6224C3" w14:textId="77777777" w:rsidR="00DC0D28" w:rsidRDefault="00DC0D28" w:rsidP="00DC0D28">
      <w:pPr>
        <w:rPr>
          <w:rFonts w:ascii="Arial" w:hAnsi="Arial" w:cs="Arial"/>
          <w:b/>
          <w:bCs/>
          <w:u w:val="single"/>
        </w:rPr>
      </w:pPr>
    </w:p>
    <w:p w14:paraId="3D81932B" w14:textId="77777777" w:rsidR="00B10C6B" w:rsidRDefault="00B10C6B" w:rsidP="00335FDD"/>
    <w:p w14:paraId="363DFE07" w14:textId="77777777" w:rsidR="00335FDD" w:rsidRDefault="00335FDD" w:rsidP="00335FDD"/>
    <w:p w14:paraId="79AE2058" w14:textId="75CFA764" w:rsidR="00335FDD" w:rsidRPr="009F1729" w:rsidRDefault="00C2631D" w:rsidP="00335FDD">
      <w:pPr>
        <w:pStyle w:val="Heading1"/>
        <w:rPr>
          <w:rFonts w:ascii="Arial" w:hAnsi="Arial" w:cs="Arial"/>
          <w:b/>
          <w:bCs/>
          <w:color w:val="auto"/>
          <w:u w:val="single"/>
        </w:rPr>
      </w:pPr>
      <w:bookmarkStart w:id="0" w:name="_Toc243809734"/>
      <w:r w:rsidRPr="009F1729">
        <w:rPr>
          <w:rFonts w:ascii="Arial" w:hAnsi="Arial" w:cs="Arial"/>
          <w:b/>
          <w:bCs/>
          <w:color w:val="auto"/>
          <w:u w:val="single"/>
        </w:rPr>
        <w:t>Introduction</w:t>
      </w:r>
      <w:bookmarkEnd w:id="0"/>
    </w:p>
    <w:p w14:paraId="43CB1F1A" w14:textId="77777777" w:rsidR="00C2631D" w:rsidRPr="009F1729" w:rsidRDefault="00C2631D" w:rsidP="00C2631D">
      <w:pPr>
        <w:rPr>
          <w:rFonts w:ascii="Arial" w:hAnsi="Arial" w:cs="Arial"/>
        </w:rPr>
      </w:pPr>
    </w:p>
    <w:p w14:paraId="5A67D554" w14:textId="4EFA76D8" w:rsidR="00335FDD" w:rsidRPr="009F1729" w:rsidRDefault="00335FDD" w:rsidP="00335FDD">
      <w:pPr>
        <w:rPr>
          <w:rFonts w:ascii="Arial" w:hAnsi="Arial" w:cs="Arial"/>
        </w:rPr>
      </w:pPr>
      <w:r w:rsidRPr="009F1729">
        <w:rPr>
          <w:rFonts w:ascii="Arial" w:hAnsi="Arial" w:cs="Arial"/>
        </w:rPr>
        <w:t>This assignment brings together learning from lectures, books and articles with experience of supporting children at Heronsbridge School. It begins with a personal development plan identifying current strengths, areas for development and the steps needed to reach personal, educational and career goals. The poster explores reflective practice and compares models, explaining how these can support professional learning and improvements in practice. The final section examines how professional responsibilities help meet children’s individual and inclusive needs. Throughout, relevant theories and models are considered alongside practical examples to deepen understanding of early years practice and explain why informed professional decisions are important.</w:t>
      </w:r>
    </w:p>
    <w:p w14:paraId="256D33AD" w14:textId="03471E73" w:rsidR="00DC0D28" w:rsidRPr="009F1729" w:rsidRDefault="00DC0D28" w:rsidP="00DC0D28">
      <w:pPr>
        <w:pStyle w:val="Heading1"/>
        <w:rPr>
          <w:rFonts w:ascii="Arial" w:hAnsi="Arial" w:cs="Arial"/>
          <w:b/>
          <w:bCs/>
          <w:color w:val="auto"/>
          <w:u w:val="single"/>
        </w:rPr>
      </w:pPr>
      <w:bookmarkStart w:id="1" w:name="_Toc243809735"/>
      <w:r w:rsidRPr="009F1729">
        <w:rPr>
          <w:rFonts w:ascii="Arial" w:hAnsi="Arial" w:cs="Arial"/>
          <w:b/>
          <w:bCs/>
          <w:color w:val="auto"/>
          <w:u w:val="single"/>
        </w:rPr>
        <w:t>Part 1 Personal Development Plan</w:t>
      </w:r>
      <w:bookmarkEnd w:id="1"/>
    </w:p>
    <w:p w14:paraId="6772FB4E" w14:textId="77777777" w:rsidR="00001E04" w:rsidRPr="009F1729" w:rsidRDefault="00001E04" w:rsidP="00001E04">
      <w:pPr>
        <w:rPr>
          <w:rFonts w:ascii="Arial" w:hAnsi="Arial" w:cs="Arial"/>
        </w:rPr>
      </w:pPr>
    </w:p>
    <w:p w14:paraId="6964399B" w14:textId="77777777" w:rsidR="00DC0D28" w:rsidRPr="009F1729" w:rsidRDefault="00DC0D28" w:rsidP="00DC0D28">
      <w:pPr>
        <w:rPr>
          <w:rFonts w:ascii="Arial" w:hAnsi="Arial" w:cs="Arial"/>
        </w:rPr>
      </w:pPr>
      <w:r w:rsidRPr="009F1729">
        <w:rPr>
          <w:rFonts w:ascii="Arial" w:hAnsi="Arial" w:cs="Arial"/>
        </w:rPr>
        <w:t>Personal development planning (PDP) supports reviewing learning and planning personal, educational and career development (Quality Assurance Agency for Higher Education, 2009). Having completed Level 4 Leadership and Management, I want to build on this foundation through my BA (Hons) and greater responsibility at Heronsbridge School.</w:t>
      </w:r>
    </w:p>
    <w:p w14:paraId="4502CD45" w14:textId="77777777" w:rsidR="00DC0D28" w:rsidRPr="009F1729" w:rsidRDefault="00DC0D28" w:rsidP="00DC0D28">
      <w:pPr>
        <w:rPr>
          <w:rFonts w:ascii="Arial" w:hAnsi="Arial" w:cs="Arial"/>
        </w:rPr>
      </w:pPr>
      <w:r w:rsidRPr="009F1729">
        <w:rPr>
          <w:rFonts w:ascii="Arial" w:hAnsi="Arial" w:cs="Arial"/>
        </w:rPr>
        <w:t>My table uses specific, measurable, achievable, relevant and time bound (SMART) objectives, adapted from Doran’s (1981) original framework. His wording included assignable, realistic and time related. This structure connects my ambitions with practical actions and review, while allowing adjustments when circumstances change.</w:t>
      </w:r>
    </w:p>
    <w:p w14:paraId="7EDA756F" w14:textId="77777777" w:rsidR="007B4C21" w:rsidRPr="009F1729" w:rsidRDefault="007B4C21" w:rsidP="00DC0D28">
      <w:pPr>
        <w:rPr>
          <w:rFonts w:ascii="Arial" w:hAnsi="Arial" w:cs="Arial"/>
        </w:rPr>
      </w:pPr>
    </w:p>
    <w:p w14:paraId="1789A15E" w14:textId="77777777" w:rsidR="00DC0D28" w:rsidRPr="009F1729" w:rsidRDefault="00DC0D28" w:rsidP="00DC0D28">
      <w:pPr>
        <w:pStyle w:val="Heading2"/>
        <w:rPr>
          <w:rFonts w:ascii="Arial" w:hAnsi="Arial" w:cs="Arial"/>
          <w:b/>
          <w:bCs/>
          <w:color w:val="auto"/>
        </w:rPr>
      </w:pPr>
      <w:bookmarkStart w:id="2" w:name="_Toc243809736"/>
      <w:r w:rsidRPr="009F1729">
        <w:rPr>
          <w:rFonts w:ascii="Arial" w:hAnsi="Arial" w:cs="Arial"/>
          <w:b/>
          <w:bCs/>
          <w:color w:val="auto"/>
        </w:rPr>
        <w:t>Personal Development</w:t>
      </w:r>
      <w:bookmarkEnd w:id="2"/>
    </w:p>
    <w:p w14:paraId="160049B3" w14:textId="77777777" w:rsidR="00DC0D28" w:rsidRPr="009F1729" w:rsidRDefault="00DC0D28" w:rsidP="00DC0D28">
      <w:pPr>
        <w:rPr>
          <w:rFonts w:ascii="Arial" w:hAnsi="Arial" w:cs="Arial"/>
        </w:rPr>
      </w:pPr>
      <w:r w:rsidRPr="009F1729">
        <w:rPr>
          <w:rFonts w:ascii="Arial" w:hAnsi="Arial" w:cs="Arial"/>
        </w:rPr>
        <w:t>As a single mother, I balance employment and study with school collections, meals and my son’s daily needs. Training outside working hours also requires childcare. ADHD makes clear routines and manageable tasks particularly important for my organisation. Protected study sessions and one calendar should support consistency without overlooking family responsibilities.</w:t>
      </w:r>
    </w:p>
    <w:p w14:paraId="4C16E934" w14:textId="77777777" w:rsidR="007B4C21" w:rsidRPr="009F1729" w:rsidRDefault="007B4C21" w:rsidP="00DC0D28">
      <w:pPr>
        <w:rPr>
          <w:rFonts w:ascii="Arial" w:hAnsi="Arial" w:cs="Arial"/>
        </w:rPr>
      </w:pPr>
    </w:p>
    <w:p w14:paraId="334A01E9" w14:textId="63D182A0" w:rsidR="00085851" w:rsidRPr="009F1729" w:rsidRDefault="00DC0D28" w:rsidP="00085851">
      <w:pPr>
        <w:pStyle w:val="Heading2"/>
        <w:rPr>
          <w:rFonts w:ascii="Arial" w:hAnsi="Arial" w:cs="Arial"/>
          <w:b/>
          <w:bCs/>
          <w:color w:val="auto"/>
        </w:rPr>
      </w:pPr>
      <w:bookmarkStart w:id="3" w:name="_Toc243809737"/>
      <w:r w:rsidRPr="009F1729">
        <w:rPr>
          <w:rFonts w:ascii="Arial" w:hAnsi="Arial" w:cs="Arial"/>
          <w:b/>
          <w:bCs/>
          <w:color w:val="auto"/>
        </w:rPr>
        <w:t>Educational Development</w:t>
      </w:r>
      <w:bookmarkEnd w:id="3"/>
    </w:p>
    <w:p w14:paraId="4AD71604" w14:textId="77777777" w:rsidR="00DC0D28" w:rsidRPr="009F1729" w:rsidRDefault="00DC0D28" w:rsidP="00DC0D28">
      <w:pPr>
        <w:rPr>
          <w:rFonts w:ascii="Arial" w:hAnsi="Arial" w:cs="Arial"/>
        </w:rPr>
      </w:pPr>
      <w:r w:rsidRPr="009F1729">
        <w:rPr>
          <w:rFonts w:ascii="Arial" w:hAnsi="Arial" w:cs="Arial"/>
        </w:rPr>
        <w:t>My aim is to achieve my BA (Hons) and produce work of a high academic standard. My previous qualification provides a foundation, but I need to strengthen analysis and Harvard referencing within early years. Identifying priorities and reviewing progress can support this development (The Open University, n.d.b).</w:t>
      </w:r>
    </w:p>
    <w:p w14:paraId="389FA19D" w14:textId="77777777" w:rsidR="007B4C21" w:rsidRPr="009F1729" w:rsidRDefault="007B4C21" w:rsidP="00DC0D28">
      <w:pPr>
        <w:rPr>
          <w:rFonts w:ascii="Arial" w:hAnsi="Arial" w:cs="Arial"/>
        </w:rPr>
      </w:pPr>
    </w:p>
    <w:p w14:paraId="3874750A" w14:textId="77777777" w:rsidR="00DC0D28" w:rsidRPr="009F1729" w:rsidRDefault="00DC0D28" w:rsidP="00DC0D28">
      <w:pPr>
        <w:pStyle w:val="Heading2"/>
        <w:rPr>
          <w:rFonts w:ascii="Arial" w:hAnsi="Arial" w:cs="Arial"/>
          <w:b/>
          <w:bCs/>
          <w:color w:val="auto"/>
        </w:rPr>
      </w:pPr>
      <w:bookmarkStart w:id="4" w:name="_Toc243809738"/>
      <w:r w:rsidRPr="009F1729">
        <w:rPr>
          <w:rFonts w:ascii="Arial" w:hAnsi="Arial" w:cs="Arial"/>
          <w:b/>
          <w:bCs/>
          <w:color w:val="auto"/>
        </w:rPr>
        <w:lastRenderedPageBreak/>
        <w:t>Career Development</w:t>
      </w:r>
      <w:bookmarkEnd w:id="4"/>
    </w:p>
    <w:p w14:paraId="66BAD573" w14:textId="77777777" w:rsidR="00DC0D28" w:rsidRPr="009F1729" w:rsidRDefault="00DC0D28" w:rsidP="00DC0D28">
      <w:pPr>
        <w:rPr>
          <w:rFonts w:ascii="Arial" w:hAnsi="Arial" w:cs="Arial"/>
        </w:rPr>
      </w:pPr>
      <w:r w:rsidRPr="009F1729">
        <w:rPr>
          <w:rFonts w:ascii="Arial" w:hAnsi="Arial" w:cs="Arial"/>
        </w:rPr>
        <w:t>At Heronsbridge, I support routines, prepare snacks and lunches, record information and ensure access to communication systems. These include the Picture Exchange Communication System (PECS), developed by Andy Bondy and Lori Frost in 1985 (Pyramid Educational Consultants, n.d.). Contributing to observations and discussing planning with the teacher will help develop my judgement within my responsibilities.</w:t>
      </w:r>
    </w:p>
    <w:p w14:paraId="24E7C3A3" w14:textId="5C2AEA22" w:rsidR="00743048" w:rsidRPr="009F1729" w:rsidRDefault="00DC0D28" w:rsidP="00DE4CCC">
      <w:pPr>
        <w:rPr>
          <w:rFonts w:ascii="Arial" w:hAnsi="Arial" w:cs="Arial"/>
        </w:rPr>
      </w:pPr>
      <w:r w:rsidRPr="009F1729">
        <w:rPr>
          <w:rFonts w:ascii="Arial" w:hAnsi="Arial" w:cs="Arial"/>
        </w:rPr>
        <w:t>The following table identifies actions, success criteria and timescales for these three goals. Achievements will be recorded at the review rather than assumed in advance.</w:t>
      </w:r>
    </w:p>
    <w:p w14:paraId="17D078F9" w14:textId="1E37E6D5" w:rsidR="0050398F" w:rsidRPr="009F1729" w:rsidRDefault="0050398F" w:rsidP="00C443A2">
      <w:pPr>
        <w:pStyle w:val="Heading1"/>
        <w:rPr>
          <w:rFonts w:ascii="Arial" w:hAnsi="Arial" w:cs="Arial"/>
          <w:b/>
          <w:bCs/>
          <w:color w:val="auto"/>
          <w:u w:val="single"/>
        </w:rPr>
      </w:pPr>
      <w:bookmarkStart w:id="5" w:name="_Toc243809739"/>
      <w:r w:rsidRPr="009F1729">
        <w:rPr>
          <w:rFonts w:ascii="Arial" w:hAnsi="Arial" w:cs="Arial"/>
          <w:b/>
          <w:bCs/>
          <w:color w:val="auto"/>
          <w:u w:val="single"/>
        </w:rPr>
        <w:t>Personal development planning (PDP)</w:t>
      </w:r>
      <w:bookmarkEnd w:id="5"/>
    </w:p>
    <w:p w14:paraId="386C0E6D" w14:textId="72C6A287" w:rsidR="00C443A2" w:rsidRPr="009F1729" w:rsidRDefault="00C443A2" w:rsidP="00F6195B">
      <w:pPr>
        <w:rPr>
          <w:rFonts w:ascii="Arial" w:hAnsi="Arial" w:cs="Arial"/>
        </w:rPr>
      </w:pPr>
    </w:p>
    <w:tbl>
      <w:tblPr>
        <w:tblpPr w:leftFromText="180" w:rightFromText="180" w:vertAnchor="text" w:horzAnchor="margin" w:tblpXSpec="center" w:tblpY="120"/>
        <w:tblW w:w="10405" w:type="dxa"/>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483"/>
        <w:gridCol w:w="1629"/>
        <w:gridCol w:w="1782"/>
        <w:gridCol w:w="2171"/>
        <w:gridCol w:w="1118"/>
        <w:gridCol w:w="1940"/>
        <w:gridCol w:w="1282"/>
      </w:tblGrid>
      <w:tr w:rsidR="00156F2C" w:rsidRPr="009F1729" w14:paraId="50A99069" w14:textId="77777777" w:rsidTr="00156F2C">
        <w:trPr>
          <w:trHeight w:val="547"/>
          <w:tblHeader/>
          <w:tblCellSpacing w:w="15" w:type="dxa"/>
        </w:trPr>
        <w:tc>
          <w:tcPr>
            <w:tcW w:w="439" w:type="dxa"/>
            <w:shd w:val="clear" w:color="auto" w:fill="FAE2D5" w:themeFill="accent2" w:themeFillTint="33"/>
            <w:vAlign w:val="center"/>
            <w:hideMark/>
          </w:tcPr>
          <w:p w14:paraId="4E669398" w14:textId="77777777" w:rsidR="00156F2C" w:rsidRPr="009F1729" w:rsidRDefault="00156F2C" w:rsidP="00156F2C">
            <w:pPr>
              <w:jc w:val="center"/>
              <w:rPr>
                <w:rFonts w:ascii="Arial" w:hAnsi="Arial" w:cs="Arial"/>
                <w:b/>
                <w:bCs/>
                <w:sz w:val="14"/>
                <w:szCs w:val="14"/>
              </w:rPr>
            </w:pPr>
          </w:p>
        </w:tc>
        <w:tc>
          <w:tcPr>
            <w:tcW w:w="1599" w:type="dxa"/>
            <w:shd w:val="clear" w:color="auto" w:fill="FAE2D5" w:themeFill="accent2" w:themeFillTint="33"/>
            <w:vAlign w:val="center"/>
            <w:hideMark/>
          </w:tcPr>
          <w:p w14:paraId="5038FACB" w14:textId="77777777" w:rsidR="00156F2C" w:rsidRPr="009F1729" w:rsidRDefault="00156F2C" w:rsidP="00156F2C">
            <w:pPr>
              <w:rPr>
                <w:rFonts w:ascii="Arial" w:hAnsi="Arial" w:cs="Arial"/>
                <w:b/>
                <w:bCs/>
                <w:sz w:val="14"/>
                <w:szCs w:val="14"/>
              </w:rPr>
            </w:pPr>
            <w:r w:rsidRPr="009F1729">
              <w:rPr>
                <w:rFonts w:ascii="Arial" w:hAnsi="Arial" w:cs="Arial"/>
                <w:b/>
                <w:bCs/>
                <w:sz w:val="14"/>
                <w:szCs w:val="14"/>
              </w:rPr>
              <w:t>Improvement and Development Goals</w:t>
            </w:r>
          </w:p>
        </w:tc>
        <w:tc>
          <w:tcPr>
            <w:tcW w:w="0" w:type="auto"/>
            <w:shd w:val="clear" w:color="auto" w:fill="FAE2D5" w:themeFill="accent2" w:themeFillTint="33"/>
            <w:vAlign w:val="center"/>
            <w:hideMark/>
          </w:tcPr>
          <w:p w14:paraId="34FA3003" w14:textId="77777777" w:rsidR="00156F2C" w:rsidRPr="009F1729" w:rsidRDefault="00156F2C" w:rsidP="00156F2C">
            <w:pPr>
              <w:rPr>
                <w:rFonts w:ascii="Arial" w:hAnsi="Arial" w:cs="Arial"/>
                <w:b/>
                <w:bCs/>
                <w:sz w:val="14"/>
                <w:szCs w:val="14"/>
              </w:rPr>
            </w:pPr>
            <w:r w:rsidRPr="009F1729">
              <w:rPr>
                <w:rFonts w:ascii="Arial" w:hAnsi="Arial" w:cs="Arial"/>
                <w:b/>
                <w:bCs/>
                <w:sz w:val="14"/>
                <w:szCs w:val="14"/>
              </w:rPr>
              <w:t>Success Criteria (How I will know when I have made this change)</w:t>
            </w:r>
          </w:p>
        </w:tc>
        <w:tc>
          <w:tcPr>
            <w:tcW w:w="0" w:type="auto"/>
            <w:shd w:val="clear" w:color="auto" w:fill="FAE2D5" w:themeFill="accent2" w:themeFillTint="33"/>
            <w:vAlign w:val="center"/>
            <w:hideMark/>
          </w:tcPr>
          <w:p w14:paraId="7D10BD00" w14:textId="77777777" w:rsidR="00156F2C" w:rsidRPr="009F1729" w:rsidRDefault="00156F2C" w:rsidP="00156F2C">
            <w:pPr>
              <w:rPr>
                <w:rFonts w:ascii="Arial" w:hAnsi="Arial" w:cs="Arial"/>
                <w:b/>
                <w:bCs/>
                <w:sz w:val="14"/>
                <w:szCs w:val="14"/>
              </w:rPr>
            </w:pPr>
            <w:r w:rsidRPr="009F1729">
              <w:rPr>
                <w:rFonts w:ascii="Arial" w:hAnsi="Arial" w:cs="Arial"/>
                <w:b/>
                <w:bCs/>
                <w:sz w:val="14"/>
                <w:szCs w:val="14"/>
              </w:rPr>
              <w:t>The actions I will take to achieve the goal</w:t>
            </w:r>
          </w:p>
        </w:tc>
        <w:tc>
          <w:tcPr>
            <w:tcW w:w="0" w:type="auto"/>
            <w:shd w:val="clear" w:color="auto" w:fill="FAE2D5" w:themeFill="accent2" w:themeFillTint="33"/>
            <w:vAlign w:val="center"/>
            <w:hideMark/>
          </w:tcPr>
          <w:p w14:paraId="062FA802" w14:textId="77777777" w:rsidR="00156F2C" w:rsidRPr="009F1729" w:rsidRDefault="00156F2C" w:rsidP="00156F2C">
            <w:pPr>
              <w:rPr>
                <w:rFonts w:ascii="Arial" w:hAnsi="Arial" w:cs="Arial"/>
                <w:b/>
                <w:bCs/>
                <w:sz w:val="14"/>
                <w:szCs w:val="14"/>
              </w:rPr>
            </w:pPr>
            <w:r w:rsidRPr="009F1729">
              <w:rPr>
                <w:rFonts w:ascii="Arial" w:hAnsi="Arial" w:cs="Arial"/>
                <w:b/>
                <w:bCs/>
                <w:sz w:val="14"/>
                <w:szCs w:val="14"/>
              </w:rPr>
              <w:t>Timelines</w:t>
            </w:r>
          </w:p>
        </w:tc>
        <w:tc>
          <w:tcPr>
            <w:tcW w:w="0" w:type="auto"/>
            <w:shd w:val="clear" w:color="auto" w:fill="FAE2D5" w:themeFill="accent2" w:themeFillTint="33"/>
            <w:vAlign w:val="center"/>
            <w:hideMark/>
          </w:tcPr>
          <w:p w14:paraId="6D4D03B4" w14:textId="77777777" w:rsidR="00156F2C" w:rsidRPr="009F1729" w:rsidRDefault="00156F2C" w:rsidP="00156F2C">
            <w:pPr>
              <w:rPr>
                <w:rFonts w:ascii="Arial" w:hAnsi="Arial" w:cs="Arial"/>
                <w:b/>
                <w:bCs/>
                <w:sz w:val="14"/>
                <w:szCs w:val="14"/>
              </w:rPr>
            </w:pPr>
            <w:r w:rsidRPr="009F1729">
              <w:rPr>
                <w:rFonts w:ascii="Arial" w:hAnsi="Arial" w:cs="Arial"/>
                <w:b/>
                <w:bCs/>
                <w:sz w:val="14"/>
                <w:szCs w:val="14"/>
              </w:rPr>
              <w:t>What will this help me to achieve?</w:t>
            </w:r>
          </w:p>
        </w:tc>
        <w:tc>
          <w:tcPr>
            <w:tcW w:w="0" w:type="auto"/>
            <w:shd w:val="clear" w:color="auto" w:fill="FAE2D5" w:themeFill="accent2" w:themeFillTint="33"/>
            <w:vAlign w:val="center"/>
            <w:hideMark/>
          </w:tcPr>
          <w:p w14:paraId="3E940C53" w14:textId="77777777" w:rsidR="00156F2C" w:rsidRPr="009F1729" w:rsidRDefault="00156F2C" w:rsidP="00156F2C">
            <w:pPr>
              <w:rPr>
                <w:rFonts w:ascii="Arial" w:hAnsi="Arial" w:cs="Arial"/>
                <w:b/>
                <w:bCs/>
                <w:sz w:val="14"/>
                <w:szCs w:val="14"/>
              </w:rPr>
            </w:pPr>
            <w:r w:rsidRPr="009F1729">
              <w:rPr>
                <w:rFonts w:ascii="Arial" w:hAnsi="Arial" w:cs="Arial"/>
                <w:b/>
                <w:bCs/>
                <w:sz w:val="14"/>
                <w:szCs w:val="14"/>
              </w:rPr>
              <w:t>Achievements (3 monthly review)</w:t>
            </w:r>
          </w:p>
        </w:tc>
      </w:tr>
      <w:tr w:rsidR="00156F2C" w:rsidRPr="009F1729" w14:paraId="5EE80356" w14:textId="77777777" w:rsidTr="00156F2C">
        <w:trPr>
          <w:trHeight w:val="1170"/>
          <w:tblCellSpacing w:w="15" w:type="dxa"/>
        </w:trPr>
        <w:tc>
          <w:tcPr>
            <w:tcW w:w="439" w:type="dxa"/>
            <w:shd w:val="clear" w:color="auto" w:fill="FAE2D5" w:themeFill="accent2" w:themeFillTint="33"/>
            <w:vAlign w:val="center"/>
            <w:hideMark/>
          </w:tcPr>
          <w:p w14:paraId="1415F832" w14:textId="77777777" w:rsidR="00156F2C" w:rsidRPr="009F1729" w:rsidRDefault="00156F2C" w:rsidP="00156F2C">
            <w:pPr>
              <w:jc w:val="center"/>
              <w:rPr>
                <w:rFonts w:ascii="Arial" w:hAnsi="Arial" w:cs="Arial"/>
                <w:b/>
                <w:bCs/>
                <w:sz w:val="14"/>
                <w:szCs w:val="14"/>
              </w:rPr>
            </w:pPr>
            <w:r w:rsidRPr="009F1729">
              <w:rPr>
                <w:rFonts w:ascii="Arial" w:hAnsi="Arial" w:cs="Arial"/>
                <w:b/>
                <w:bCs/>
                <w:sz w:val="14"/>
                <w:szCs w:val="14"/>
              </w:rPr>
              <w:t>1</w:t>
            </w:r>
          </w:p>
        </w:tc>
        <w:tc>
          <w:tcPr>
            <w:tcW w:w="1599" w:type="dxa"/>
            <w:shd w:val="clear" w:color="auto" w:fill="F2CEED" w:themeFill="accent5" w:themeFillTint="33"/>
            <w:vAlign w:val="center"/>
            <w:hideMark/>
          </w:tcPr>
          <w:p w14:paraId="29DF46CB" w14:textId="77777777" w:rsidR="00156F2C" w:rsidRPr="009F1729" w:rsidRDefault="00156F2C" w:rsidP="00156F2C">
            <w:pPr>
              <w:rPr>
                <w:rFonts w:ascii="Arial" w:hAnsi="Arial" w:cs="Arial"/>
                <w:b/>
                <w:bCs/>
                <w:sz w:val="14"/>
                <w:szCs w:val="14"/>
              </w:rPr>
            </w:pPr>
            <w:r w:rsidRPr="009F1729">
              <w:rPr>
                <w:rFonts w:ascii="Arial" w:hAnsi="Arial" w:cs="Arial"/>
                <w:b/>
                <w:bCs/>
                <w:sz w:val="14"/>
                <w:szCs w:val="14"/>
              </w:rPr>
              <w:t>Personal:</w:t>
            </w:r>
            <w:r w:rsidRPr="009F1729">
              <w:rPr>
                <w:rFonts w:ascii="Arial" w:hAnsi="Arial" w:cs="Arial"/>
                <w:sz w:val="14"/>
                <w:szCs w:val="14"/>
              </w:rPr>
              <w:t xml:space="preserve"> Establish a manageable routine for balancing study, work and parenting.</w:t>
            </w:r>
          </w:p>
        </w:tc>
        <w:tc>
          <w:tcPr>
            <w:tcW w:w="0" w:type="auto"/>
            <w:shd w:val="clear" w:color="auto" w:fill="F2CEED" w:themeFill="accent5" w:themeFillTint="33"/>
            <w:vAlign w:val="center"/>
            <w:hideMark/>
          </w:tcPr>
          <w:p w14:paraId="75ABAF29" w14:textId="77777777" w:rsidR="00156F2C" w:rsidRPr="009F1729" w:rsidRDefault="00156F2C" w:rsidP="00156F2C">
            <w:pPr>
              <w:rPr>
                <w:rFonts w:ascii="Arial" w:hAnsi="Arial" w:cs="Arial"/>
                <w:sz w:val="14"/>
                <w:szCs w:val="14"/>
              </w:rPr>
            </w:pPr>
            <w:r w:rsidRPr="009F1729">
              <w:rPr>
                <w:rFonts w:ascii="Arial" w:hAnsi="Arial" w:cs="Arial"/>
                <w:sz w:val="14"/>
                <w:szCs w:val="14"/>
              </w:rPr>
              <w:t>Complete two 45-minute study sessions in at least nine of twelve weeks.</w:t>
            </w:r>
          </w:p>
        </w:tc>
        <w:tc>
          <w:tcPr>
            <w:tcW w:w="0" w:type="auto"/>
            <w:shd w:val="clear" w:color="auto" w:fill="F2CEED" w:themeFill="accent5" w:themeFillTint="33"/>
            <w:vAlign w:val="center"/>
            <w:hideMark/>
          </w:tcPr>
          <w:p w14:paraId="566BBACB" w14:textId="77777777" w:rsidR="00156F2C" w:rsidRPr="009F1729" w:rsidRDefault="00156F2C" w:rsidP="00156F2C">
            <w:pPr>
              <w:rPr>
                <w:rFonts w:ascii="Arial" w:hAnsi="Arial" w:cs="Arial"/>
                <w:sz w:val="14"/>
                <w:szCs w:val="14"/>
              </w:rPr>
            </w:pPr>
            <w:r w:rsidRPr="009F1729">
              <w:rPr>
                <w:rFonts w:ascii="Arial" w:hAnsi="Arial" w:cs="Arial"/>
                <w:sz w:val="14"/>
                <w:szCs w:val="14"/>
              </w:rPr>
              <w:t>Use one calendar for deadlines and commitments. Divide assignments into weekly tasks, review my schedule each Sunday and plan childcare for work training.</w:t>
            </w:r>
          </w:p>
        </w:tc>
        <w:tc>
          <w:tcPr>
            <w:tcW w:w="0" w:type="auto"/>
            <w:shd w:val="clear" w:color="auto" w:fill="F2CEED" w:themeFill="accent5" w:themeFillTint="33"/>
            <w:vAlign w:val="center"/>
            <w:hideMark/>
          </w:tcPr>
          <w:p w14:paraId="7DE9E42B" w14:textId="77777777" w:rsidR="00156F2C" w:rsidRPr="009F1729" w:rsidRDefault="00156F2C" w:rsidP="00156F2C">
            <w:pPr>
              <w:rPr>
                <w:rFonts w:ascii="Arial" w:hAnsi="Arial" w:cs="Arial"/>
                <w:sz w:val="14"/>
                <w:szCs w:val="14"/>
              </w:rPr>
            </w:pPr>
            <w:r w:rsidRPr="009F1729">
              <w:rPr>
                <w:rFonts w:ascii="Arial" w:hAnsi="Arial" w:cs="Arial"/>
                <w:sz w:val="14"/>
                <w:szCs w:val="14"/>
              </w:rPr>
              <w:t>Twelve weeks from starting the plan, with weekly checks.</w:t>
            </w:r>
          </w:p>
        </w:tc>
        <w:tc>
          <w:tcPr>
            <w:tcW w:w="0" w:type="auto"/>
            <w:shd w:val="clear" w:color="auto" w:fill="F2CEED" w:themeFill="accent5" w:themeFillTint="33"/>
            <w:vAlign w:val="center"/>
            <w:hideMark/>
          </w:tcPr>
          <w:p w14:paraId="10E35171" w14:textId="77777777" w:rsidR="00156F2C" w:rsidRPr="009F1729" w:rsidRDefault="00156F2C" w:rsidP="00156F2C">
            <w:pPr>
              <w:rPr>
                <w:rFonts w:ascii="Arial" w:hAnsi="Arial" w:cs="Arial"/>
                <w:sz w:val="14"/>
                <w:szCs w:val="14"/>
              </w:rPr>
            </w:pPr>
            <w:r w:rsidRPr="009F1729">
              <w:rPr>
                <w:rFonts w:ascii="Arial" w:hAnsi="Arial" w:cs="Arial"/>
                <w:sz w:val="14"/>
                <w:szCs w:val="14"/>
              </w:rPr>
              <w:t>Maintain consistent study alongside family and work responsibilities, using structure to support my organisation with ADHD.</w:t>
            </w:r>
          </w:p>
        </w:tc>
        <w:tc>
          <w:tcPr>
            <w:tcW w:w="0" w:type="auto"/>
            <w:shd w:val="clear" w:color="auto" w:fill="F2CEED" w:themeFill="accent5" w:themeFillTint="33"/>
            <w:vAlign w:val="center"/>
            <w:hideMark/>
          </w:tcPr>
          <w:p w14:paraId="7BB80D6D" w14:textId="77777777" w:rsidR="00156F2C" w:rsidRPr="009F1729" w:rsidRDefault="00156F2C" w:rsidP="00156F2C">
            <w:pPr>
              <w:rPr>
                <w:rFonts w:ascii="Arial" w:hAnsi="Arial" w:cs="Arial"/>
                <w:sz w:val="14"/>
                <w:szCs w:val="14"/>
              </w:rPr>
            </w:pPr>
            <w:r w:rsidRPr="009F1729">
              <w:rPr>
                <w:rFonts w:ascii="Arial" w:hAnsi="Arial" w:cs="Arial"/>
                <w:sz w:val="14"/>
                <w:szCs w:val="14"/>
              </w:rPr>
              <w:t>To be completed at my three-month review.</w:t>
            </w:r>
          </w:p>
        </w:tc>
      </w:tr>
      <w:tr w:rsidR="00156F2C" w:rsidRPr="009F1729" w14:paraId="6CCA2A70" w14:textId="77777777" w:rsidTr="00156F2C">
        <w:trPr>
          <w:trHeight w:val="883"/>
          <w:tblCellSpacing w:w="15" w:type="dxa"/>
        </w:trPr>
        <w:tc>
          <w:tcPr>
            <w:tcW w:w="439" w:type="dxa"/>
            <w:shd w:val="clear" w:color="auto" w:fill="FAE2D5" w:themeFill="accent2" w:themeFillTint="33"/>
            <w:vAlign w:val="center"/>
            <w:hideMark/>
          </w:tcPr>
          <w:p w14:paraId="05D4D416" w14:textId="77777777" w:rsidR="00156F2C" w:rsidRPr="009F1729" w:rsidRDefault="00156F2C" w:rsidP="00156F2C">
            <w:pPr>
              <w:jc w:val="center"/>
              <w:rPr>
                <w:rFonts w:ascii="Arial" w:hAnsi="Arial" w:cs="Arial"/>
                <w:b/>
                <w:bCs/>
                <w:sz w:val="14"/>
                <w:szCs w:val="14"/>
              </w:rPr>
            </w:pPr>
            <w:r w:rsidRPr="009F1729">
              <w:rPr>
                <w:rFonts w:ascii="Arial" w:hAnsi="Arial" w:cs="Arial"/>
                <w:b/>
                <w:bCs/>
                <w:sz w:val="14"/>
                <w:szCs w:val="14"/>
              </w:rPr>
              <w:t>2</w:t>
            </w:r>
          </w:p>
        </w:tc>
        <w:tc>
          <w:tcPr>
            <w:tcW w:w="1599" w:type="dxa"/>
            <w:shd w:val="clear" w:color="auto" w:fill="D9F2D0" w:themeFill="accent6" w:themeFillTint="33"/>
            <w:vAlign w:val="center"/>
            <w:hideMark/>
          </w:tcPr>
          <w:p w14:paraId="50D8FB4D" w14:textId="77777777" w:rsidR="00156F2C" w:rsidRPr="009F1729" w:rsidRDefault="00156F2C" w:rsidP="00156F2C">
            <w:pPr>
              <w:rPr>
                <w:rFonts w:ascii="Arial" w:hAnsi="Arial" w:cs="Arial"/>
                <w:sz w:val="14"/>
                <w:szCs w:val="14"/>
              </w:rPr>
            </w:pPr>
            <w:r w:rsidRPr="009F1729">
              <w:rPr>
                <w:rFonts w:ascii="Arial" w:hAnsi="Arial" w:cs="Arial"/>
                <w:b/>
                <w:bCs/>
                <w:sz w:val="14"/>
                <w:szCs w:val="14"/>
              </w:rPr>
              <w:t>Educational:</w:t>
            </w:r>
            <w:r w:rsidRPr="009F1729">
              <w:rPr>
                <w:rFonts w:ascii="Arial" w:hAnsi="Arial" w:cs="Arial"/>
                <w:sz w:val="14"/>
                <w:szCs w:val="14"/>
              </w:rPr>
              <w:t xml:space="preserve"> Strengthen critical analysis and Harvard referencing while progressing towards my BA (Hons) and distinction-level work.</w:t>
            </w:r>
          </w:p>
        </w:tc>
        <w:tc>
          <w:tcPr>
            <w:tcW w:w="0" w:type="auto"/>
            <w:shd w:val="clear" w:color="auto" w:fill="D9F2D0" w:themeFill="accent6" w:themeFillTint="33"/>
            <w:vAlign w:val="center"/>
            <w:hideMark/>
          </w:tcPr>
          <w:p w14:paraId="2F2D925D" w14:textId="77777777" w:rsidR="00156F2C" w:rsidRPr="009F1729" w:rsidRDefault="00156F2C" w:rsidP="00156F2C">
            <w:pPr>
              <w:rPr>
                <w:rFonts w:ascii="Arial" w:hAnsi="Arial" w:cs="Arial"/>
                <w:sz w:val="14"/>
                <w:szCs w:val="14"/>
              </w:rPr>
            </w:pPr>
            <w:r w:rsidRPr="009F1729">
              <w:rPr>
                <w:rFonts w:ascii="Arial" w:hAnsi="Arial" w:cs="Arial"/>
                <w:sz w:val="14"/>
                <w:szCs w:val="14"/>
              </w:rPr>
              <w:t>Accurately reference five academic sources and write three analytical paragraphs linking theory to practice.</w:t>
            </w:r>
          </w:p>
        </w:tc>
        <w:tc>
          <w:tcPr>
            <w:tcW w:w="0" w:type="auto"/>
            <w:shd w:val="clear" w:color="auto" w:fill="D9F2D0" w:themeFill="accent6" w:themeFillTint="33"/>
            <w:vAlign w:val="center"/>
            <w:hideMark/>
          </w:tcPr>
          <w:p w14:paraId="0254C804" w14:textId="77777777" w:rsidR="00156F2C" w:rsidRPr="009F1729" w:rsidRDefault="00156F2C" w:rsidP="00156F2C">
            <w:pPr>
              <w:rPr>
                <w:rFonts w:ascii="Arial" w:hAnsi="Arial" w:cs="Arial"/>
                <w:sz w:val="14"/>
                <w:szCs w:val="14"/>
              </w:rPr>
            </w:pPr>
            <w:r w:rsidRPr="009F1729">
              <w:rPr>
                <w:rFonts w:ascii="Arial" w:hAnsi="Arial" w:cs="Arial"/>
                <w:sz w:val="14"/>
                <w:szCs w:val="14"/>
              </w:rPr>
              <w:t>Use university referencing guidance and library resources. Practise analytical writing and seek tutor feedback where available.</w:t>
            </w:r>
          </w:p>
        </w:tc>
        <w:tc>
          <w:tcPr>
            <w:tcW w:w="0" w:type="auto"/>
            <w:shd w:val="clear" w:color="auto" w:fill="D9F2D0" w:themeFill="accent6" w:themeFillTint="33"/>
            <w:vAlign w:val="center"/>
            <w:hideMark/>
          </w:tcPr>
          <w:p w14:paraId="0989E6D9" w14:textId="77777777" w:rsidR="00156F2C" w:rsidRPr="009F1729" w:rsidRDefault="00156F2C" w:rsidP="00156F2C">
            <w:pPr>
              <w:rPr>
                <w:rFonts w:ascii="Arial" w:hAnsi="Arial" w:cs="Arial"/>
                <w:sz w:val="14"/>
                <w:szCs w:val="14"/>
              </w:rPr>
            </w:pPr>
            <w:r w:rsidRPr="009F1729">
              <w:rPr>
                <w:rFonts w:ascii="Arial" w:hAnsi="Arial" w:cs="Arial"/>
                <w:sz w:val="14"/>
                <w:szCs w:val="14"/>
              </w:rPr>
              <w:t>Twelve weeks from starting the plan.</w:t>
            </w:r>
          </w:p>
        </w:tc>
        <w:tc>
          <w:tcPr>
            <w:tcW w:w="0" w:type="auto"/>
            <w:shd w:val="clear" w:color="auto" w:fill="D9F2D0" w:themeFill="accent6" w:themeFillTint="33"/>
            <w:vAlign w:val="center"/>
            <w:hideMark/>
          </w:tcPr>
          <w:p w14:paraId="0A69B874" w14:textId="77777777" w:rsidR="00156F2C" w:rsidRPr="009F1729" w:rsidRDefault="00156F2C" w:rsidP="00156F2C">
            <w:pPr>
              <w:rPr>
                <w:rFonts w:ascii="Arial" w:hAnsi="Arial" w:cs="Arial"/>
                <w:sz w:val="14"/>
                <w:szCs w:val="14"/>
              </w:rPr>
            </w:pPr>
            <w:r w:rsidRPr="009F1729">
              <w:rPr>
                <w:rFonts w:ascii="Arial" w:hAnsi="Arial" w:cs="Arial"/>
                <w:sz w:val="14"/>
                <w:szCs w:val="14"/>
              </w:rPr>
              <w:t>Build on my previous Level 4 learning and improve my academic skills.</w:t>
            </w:r>
          </w:p>
        </w:tc>
        <w:tc>
          <w:tcPr>
            <w:tcW w:w="0" w:type="auto"/>
            <w:shd w:val="clear" w:color="auto" w:fill="D9F2D0" w:themeFill="accent6" w:themeFillTint="33"/>
            <w:vAlign w:val="center"/>
            <w:hideMark/>
          </w:tcPr>
          <w:p w14:paraId="14D5E54B" w14:textId="77777777" w:rsidR="00156F2C" w:rsidRPr="009F1729" w:rsidRDefault="00156F2C" w:rsidP="00156F2C">
            <w:pPr>
              <w:rPr>
                <w:rFonts w:ascii="Arial" w:hAnsi="Arial" w:cs="Arial"/>
                <w:sz w:val="14"/>
                <w:szCs w:val="14"/>
              </w:rPr>
            </w:pPr>
            <w:r w:rsidRPr="009F1729">
              <w:rPr>
                <w:rFonts w:ascii="Arial" w:hAnsi="Arial" w:cs="Arial"/>
                <w:sz w:val="14"/>
                <w:szCs w:val="14"/>
              </w:rPr>
              <w:t>To be completed at my three-month review.</w:t>
            </w:r>
          </w:p>
        </w:tc>
      </w:tr>
      <w:tr w:rsidR="00156F2C" w:rsidRPr="009F1729" w14:paraId="6DA0BE43" w14:textId="77777777" w:rsidTr="00156F2C">
        <w:trPr>
          <w:trHeight w:val="883"/>
          <w:tblCellSpacing w:w="15" w:type="dxa"/>
        </w:trPr>
        <w:tc>
          <w:tcPr>
            <w:tcW w:w="439" w:type="dxa"/>
            <w:shd w:val="clear" w:color="auto" w:fill="FAE2D5" w:themeFill="accent2" w:themeFillTint="33"/>
            <w:vAlign w:val="center"/>
            <w:hideMark/>
          </w:tcPr>
          <w:p w14:paraId="22CB0CD7" w14:textId="77777777" w:rsidR="00156F2C" w:rsidRPr="009F1729" w:rsidRDefault="00156F2C" w:rsidP="00156F2C">
            <w:pPr>
              <w:jc w:val="center"/>
              <w:rPr>
                <w:rFonts w:ascii="Arial" w:hAnsi="Arial" w:cs="Arial"/>
                <w:b/>
                <w:bCs/>
                <w:sz w:val="14"/>
                <w:szCs w:val="14"/>
              </w:rPr>
            </w:pPr>
            <w:r w:rsidRPr="009F1729">
              <w:rPr>
                <w:rFonts w:ascii="Arial" w:hAnsi="Arial" w:cs="Arial"/>
                <w:b/>
                <w:bCs/>
                <w:sz w:val="14"/>
                <w:szCs w:val="14"/>
              </w:rPr>
              <w:t>3</w:t>
            </w:r>
          </w:p>
        </w:tc>
        <w:tc>
          <w:tcPr>
            <w:tcW w:w="1599" w:type="dxa"/>
            <w:shd w:val="clear" w:color="auto" w:fill="DAE9F7" w:themeFill="text2" w:themeFillTint="1A"/>
            <w:vAlign w:val="center"/>
            <w:hideMark/>
          </w:tcPr>
          <w:p w14:paraId="62B85B36" w14:textId="77777777" w:rsidR="00156F2C" w:rsidRPr="009F1729" w:rsidRDefault="00156F2C" w:rsidP="00156F2C">
            <w:pPr>
              <w:rPr>
                <w:rFonts w:ascii="Arial" w:hAnsi="Arial" w:cs="Arial"/>
                <w:sz w:val="14"/>
                <w:szCs w:val="14"/>
              </w:rPr>
            </w:pPr>
            <w:r w:rsidRPr="009F1729">
              <w:rPr>
                <w:rFonts w:ascii="Arial" w:hAnsi="Arial" w:cs="Arial"/>
                <w:b/>
                <w:bCs/>
                <w:sz w:val="14"/>
                <w:szCs w:val="14"/>
              </w:rPr>
              <w:t>Career:</w:t>
            </w:r>
            <w:r w:rsidRPr="009F1729">
              <w:rPr>
                <w:rFonts w:ascii="Arial" w:hAnsi="Arial" w:cs="Arial"/>
                <w:sz w:val="14"/>
                <w:szCs w:val="14"/>
              </w:rPr>
              <w:t xml:space="preserve"> Develop my contribution to observation and planning to support progression within my role.</w:t>
            </w:r>
          </w:p>
        </w:tc>
        <w:tc>
          <w:tcPr>
            <w:tcW w:w="0" w:type="auto"/>
            <w:shd w:val="clear" w:color="auto" w:fill="DAE9F7" w:themeFill="text2" w:themeFillTint="1A"/>
            <w:vAlign w:val="center"/>
            <w:hideMark/>
          </w:tcPr>
          <w:p w14:paraId="55900EEB" w14:textId="77777777" w:rsidR="00156F2C" w:rsidRPr="009F1729" w:rsidRDefault="00156F2C" w:rsidP="00156F2C">
            <w:pPr>
              <w:rPr>
                <w:rFonts w:ascii="Arial" w:hAnsi="Arial" w:cs="Arial"/>
                <w:sz w:val="14"/>
                <w:szCs w:val="14"/>
              </w:rPr>
            </w:pPr>
            <w:r w:rsidRPr="009F1729">
              <w:rPr>
                <w:rFonts w:ascii="Arial" w:hAnsi="Arial" w:cs="Arial"/>
                <w:sz w:val="14"/>
                <w:szCs w:val="14"/>
              </w:rPr>
              <w:t>With my class teacher’s agreement, contribute to three observations and discuss their implications for individual planning.</w:t>
            </w:r>
          </w:p>
        </w:tc>
        <w:tc>
          <w:tcPr>
            <w:tcW w:w="0" w:type="auto"/>
            <w:shd w:val="clear" w:color="auto" w:fill="DAE9F7" w:themeFill="text2" w:themeFillTint="1A"/>
            <w:vAlign w:val="center"/>
            <w:hideMark/>
          </w:tcPr>
          <w:p w14:paraId="12992138" w14:textId="77777777" w:rsidR="00156F2C" w:rsidRPr="009F1729" w:rsidRDefault="00156F2C" w:rsidP="00156F2C">
            <w:pPr>
              <w:rPr>
                <w:rFonts w:ascii="Arial" w:hAnsi="Arial" w:cs="Arial"/>
                <w:sz w:val="14"/>
                <w:szCs w:val="14"/>
              </w:rPr>
            </w:pPr>
            <w:r w:rsidRPr="009F1729">
              <w:rPr>
                <w:rFonts w:ascii="Arial" w:hAnsi="Arial" w:cs="Arial"/>
                <w:sz w:val="14"/>
                <w:szCs w:val="14"/>
              </w:rPr>
              <w:t>Seek teacher guidance, follow school procedures and review feedback. Record learning in anonymised notes, following confidentiality requirements.</w:t>
            </w:r>
          </w:p>
        </w:tc>
        <w:tc>
          <w:tcPr>
            <w:tcW w:w="0" w:type="auto"/>
            <w:shd w:val="clear" w:color="auto" w:fill="DAE9F7" w:themeFill="text2" w:themeFillTint="1A"/>
            <w:vAlign w:val="center"/>
            <w:hideMark/>
          </w:tcPr>
          <w:p w14:paraId="179C1EA3" w14:textId="77777777" w:rsidR="00156F2C" w:rsidRPr="009F1729" w:rsidRDefault="00156F2C" w:rsidP="00156F2C">
            <w:pPr>
              <w:rPr>
                <w:rFonts w:ascii="Arial" w:hAnsi="Arial" w:cs="Arial"/>
                <w:sz w:val="14"/>
                <w:szCs w:val="14"/>
              </w:rPr>
            </w:pPr>
            <w:r w:rsidRPr="009F1729">
              <w:rPr>
                <w:rFonts w:ascii="Arial" w:hAnsi="Arial" w:cs="Arial"/>
                <w:sz w:val="14"/>
                <w:szCs w:val="14"/>
              </w:rPr>
              <w:t>Twelve weeks from starting the plan.</w:t>
            </w:r>
          </w:p>
        </w:tc>
        <w:tc>
          <w:tcPr>
            <w:tcW w:w="0" w:type="auto"/>
            <w:shd w:val="clear" w:color="auto" w:fill="DAE9F7" w:themeFill="text2" w:themeFillTint="1A"/>
            <w:vAlign w:val="center"/>
            <w:hideMark/>
          </w:tcPr>
          <w:p w14:paraId="5B501D05" w14:textId="77777777" w:rsidR="00156F2C" w:rsidRPr="009F1729" w:rsidRDefault="00156F2C" w:rsidP="00156F2C">
            <w:pPr>
              <w:rPr>
                <w:rFonts w:ascii="Arial" w:hAnsi="Arial" w:cs="Arial"/>
                <w:sz w:val="14"/>
                <w:szCs w:val="14"/>
              </w:rPr>
            </w:pPr>
            <w:r w:rsidRPr="009F1729">
              <w:rPr>
                <w:rFonts w:ascii="Arial" w:hAnsi="Arial" w:cs="Arial"/>
                <w:sz w:val="14"/>
                <w:szCs w:val="14"/>
              </w:rPr>
              <w:t>Strengthen my professional judgement and readiness for greater responsibility at Heronsbridge.</w:t>
            </w:r>
          </w:p>
        </w:tc>
        <w:tc>
          <w:tcPr>
            <w:tcW w:w="0" w:type="auto"/>
            <w:shd w:val="clear" w:color="auto" w:fill="DAE9F7" w:themeFill="text2" w:themeFillTint="1A"/>
            <w:vAlign w:val="center"/>
            <w:hideMark/>
          </w:tcPr>
          <w:p w14:paraId="2B761F6F" w14:textId="77777777" w:rsidR="00156F2C" w:rsidRPr="009F1729" w:rsidRDefault="00156F2C" w:rsidP="00156F2C">
            <w:pPr>
              <w:rPr>
                <w:rFonts w:ascii="Arial" w:hAnsi="Arial" w:cs="Arial"/>
                <w:sz w:val="14"/>
                <w:szCs w:val="14"/>
              </w:rPr>
            </w:pPr>
            <w:r w:rsidRPr="009F1729">
              <w:rPr>
                <w:rFonts w:ascii="Arial" w:hAnsi="Arial" w:cs="Arial"/>
                <w:sz w:val="14"/>
                <w:szCs w:val="14"/>
              </w:rPr>
              <w:t>To be completed at my three-month review.</w:t>
            </w:r>
          </w:p>
        </w:tc>
      </w:tr>
    </w:tbl>
    <w:p w14:paraId="224906A5" w14:textId="77777777" w:rsidR="000051AF" w:rsidRPr="009F1729" w:rsidRDefault="000051AF" w:rsidP="00F6195B">
      <w:pPr>
        <w:rPr>
          <w:rFonts w:ascii="Arial" w:hAnsi="Arial" w:cs="Arial"/>
        </w:rPr>
      </w:pPr>
    </w:p>
    <w:p w14:paraId="5C42430D" w14:textId="77777777" w:rsidR="00891A5D" w:rsidRPr="009F1729" w:rsidRDefault="00891A5D" w:rsidP="00143718">
      <w:pPr>
        <w:rPr>
          <w:rFonts w:ascii="Arial" w:hAnsi="Arial" w:cs="Arial"/>
        </w:rPr>
      </w:pPr>
    </w:p>
    <w:p w14:paraId="51FD3CB1" w14:textId="0AB1A637" w:rsidR="00C443A2" w:rsidRPr="009F1729" w:rsidRDefault="00C443A2" w:rsidP="00C443A2">
      <w:pPr>
        <w:pStyle w:val="Heading2"/>
        <w:rPr>
          <w:rFonts w:ascii="Arial" w:hAnsi="Arial" w:cs="Arial"/>
          <w:b/>
          <w:bCs/>
          <w:color w:val="auto"/>
        </w:rPr>
      </w:pPr>
      <w:bookmarkStart w:id="6" w:name="_Toc243809740"/>
      <w:r w:rsidRPr="009F1729">
        <w:rPr>
          <w:rFonts w:ascii="Arial" w:hAnsi="Arial" w:cs="Arial"/>
          <w:b/>
          <w:bCs/>
          <w:color w:val="auto"/>
        </w:rPr>
        <w:t>Conclusion and Next Steps</w:t>
      </w:r>
      <w:bookmarkEnd w:id="6"/>
    </w:p>
    <w:p w14:paraId="0D344E07" w14:textId="731C25A1" w:rsidR="00743048" w:rsidRPr="009F1729" w:rsidRDefault="00B51C24" w:rsidP="00743048">
      <w:pPr>
        <w:rPr>
          <w:rFonts w:ascii="Arial" w:hAnsi="Arial" w:cs="Arial"/>
        </w:rPr>
      </w:pPr>
      <w:r w:rsidRPr="009F1729">
        <w:rPr>
          <w:rFonts w:ascii="Arial" w:hAnsi="Arial" w:cs="Arial"/>
        </w:rPr>
        <w:t>After twelve weeks, I will review achievements, barriers and feedback, then adjust my goals. Progress will be judged through consistent study, stronger academic skills and a developing contribution at work, rather than assignment marks alone.</w:t>
      </w:r>
    </w:p>
    <w:p w14:paraId="406D31D9" w14:textId="77777777" w:rsidR="00747799" w:rsidRPr="009F1729" w:rsidRDefault="00747799" w:rsidP="00EA357A">
      <w:pPr>
        <w:rPr>
          <w:rFonts w:ascii="Arial" w:hAnsi="Arial" w:cs="Arial"/>
        </w:rPr>
      </w:pPr>
    </w:p>
    <w:p w14:paraId="4F33BB8C" w14:textId="77777777" w:rsidR="007A25FE" w:rsidRPr="009F1729" w:rsidRDefault="007A25FE" w:rsidP="007A25FE">
      <w:pPr>
        <w:pStyle w:val="Heading1"/>
        <w:rPr>
          <w:rFonts w:ascii="Arial" w:hAnsi="Arial" w:cs="Arial"/>
          <w:b/>
          <w:bCs/>
          <w:color w:val="auto"/>
          <w:u w:val="single"/>
        </w:rPr>
      </w:pPr>
      <w:bookmarkStart w:id="7" w:name="_Toc243809741"/>
      <w:r w:rsidRPr="009F1729">
        <w:rPr>
          <w:rFonts w:ascii="Arial" w:hAnsi="Arial" w:cs="Arial"/>
          <w:b/>
          <w:bCs/>
          <w:color w:val="auto"/>
          <w:u w:val="single"/>
        </w:rPr>
        <w:t>Part 2 Reflective Practice</w:t>
      </w:r>
      <w:bookmarkEnd w:id="7"/>
    </w:p>
    <w:p w14:paraId="12152774" w14:textId="77777777" w:rsidR="00E70959" w:rsidRPr="009F1729" w:rsidRDefault="00E70959" w:rsidP="007A25FE">
      <w:pPr>
        <w:rPr>
          <w:rFonts w:ascii="Arial" w:hAnsi="Arial" w:cs="Arial"/>
        </w:rPr>
      </w:pPr>
    </w:p>
    <w:p w14:paraId="7E92CAC2" w14:textId="48373A62" w:rsidR="00041524" w:rsidRPr="009F1729" w:rsidRDefault="007A25FE" w:rsidP="00906D43">
      <w:pPr>
        <w:rPr>
          <w:rFonts w:ascii="Arial" w:hAnsi="Arial" w:cs="Arial"/>
        </w:rPr>
      </w:pPr>
      <w:r w:rsidRPr="009F1729">
        <w:rPr>
          <w:rFonts w:ascii="Arial" w:hAnsi="Arial" w:cs="Arial"/>
        </w:rPr>
        <w:t>The following poster explains reflective practice, compares models and applies them to an illustrative transition at Heronsbridge. It considers how evidence and professional discussion can guide improvements to children’s participation and wellbeing.</w:t>
      </w:r>
    </w:p>
    <w:p w14:paraId="3B8628EE" w14:textId="1C5A0043" w:rsidR="00747799" w:rsidRPr="009F1729" w:rsidRDefault="00F54B48" w:rsidP="00EA357A">
      <w:pPr>
        <w:rPr>
          <w:rFonts w:ascii="Arial" w:hAnsi="Arial" w:cs="Arial"/>
        </w:rPr>
      </w:pPr>
      <w:r w:rsidRPr="00F54B48">
        <w:rPr>
          <w:rFonts w:ascii="Arial" w:hAnsi="Arial" w:cs="Arial"/>
        </w:rPr>
        <w:lastRenderedPageBreak/>
        <w:drawing>
          <wp:anchor distT="0" distB="0" distL="114300" distR="114300" simplePos="0" relativeHeight="251665408" behindDoc="0" locked="0" layoutInCell="1" allowOverlap="1" wp14:anchorId="43C8CFB9" wp14:editId="6B238888">
            <wp:simplePos x="0" y="0"/>
            <wp:positionH relativeFrom="margin">
              <wp:posOffset>-2479675</wp:posOffset>
            </wp:positionH>
            <wp:positionV relativeFrom="page">
              <wp:align>top</wp:align>
            </wp:positionV>
            <wp:extent cx="10480675" cy="6748145"/>
            <wp:effectExtent l="0" t="635" r="0" b="0"/>
            <wp:wrapTopAndBottom/>
            <wp:docPr id="11493925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9392508" name=""/>
                    <pic:cNvPicPr/>
                  </pic:nvPicPr>
                  <pic:blipFill>
                    <a:blip r:embed="rId5">
                      <a:extLst>
                        <a:ext uri="{28A0092B-C50C-407E-A947-70E740481C1C}">
                          <a14:useLocalDpi xmlns:a14="http://schemas.microsoft.com/office/drawing/2010/main" val="0"/>
                        </a:ext>
                      </a:extLst>
                    </a:blip>
                    <a:stretch>
                      <a:fillRect/>
                    </a:stretch>
                  </pic:blipFill>
                  <pic:spPr>
                    <a:xfrm rot="5400000">
                      <a:off x="0" y="0"/>
                      <a:ext cx="10480675" cy="6748145"/>
                    </a:xfrm>
                    <a:prstGeom prst="rect">
                      <a:avLst/>
                    </a:prstGeom>
                  </pic:spPr>
                </pic:pic>
              </a:graphicData>
            </a:graphic>
            <wp14:sizeRelH relativeFrom="margin">
              <wp14:pctWidth>0</wp14:pctWidth>
            </wp14:sizeRelH>
            <wp14:sizeRelV relativeFrom="margin">
              <wp14:pctHeight>0</wp14:pctHeight>
            </wp14:sizeRelV>
          </wp:anchor>
        </w:drawing>
      </w:r>
    </w:p>
    <w:p w14:paraId="252134A3" w14:textId="79085596" w:rsidR="00AC03BC" w:rsidRPr="009F1729" w:rsidRDefault="007713D2" w:rsidP="00AC03BC">
      <w:pPr>
        <w:rPr>
          <w:rFonts w:ascii="Arial" w:hAnsi="Arial" w:cs="Arial"/>
        </w:rPr>
      </w:pPr>
      <w:r w:rsidRPr="009F1729">
        <w:rPr>
          <w:rFonts w:ascii="Arial" w:hAnsi="Arial" w:cs="Arial"/>
          <w:noProof/>
        </w:rPr>
        <w:lastRenderedPageBreak/>
        <w:drawing>
          <wp:anchor distT="0" distB="0" distL="114300" distR="114300" simplePos="0" relativeHeight="251664384" behindDoc="0" locked="0" layoutInCell="1" allowOverlap="1" wp14:anchorId="4FC85014" wp14:editId="300F34C6">
            <wp:simplePos x="0" y="0"/>
            <wp:positionH relativeFrom="column">
              <wp:posOffset>-2515235</wp:posOffset>
            </wp:positionH>
            <wp:positionV relativeFrom="page">
              <wp:posOffset>1789430</wp:posOffset>
            </wp:positionV>
            <wp:extent cx="10706735" cy="6927215"/>
            <wp:effectExtent l="3810" t="0" r="3175" b="3175"/>
            <wp:wrapTopAndBottom/>
            <wp:docPr id="13053970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5397050" name=""/>
                    <pic:cNvPicPr/>
                  </pic:nvPicPr>
                  <pic:blipFill>
                    <a:blip r:embed="rId6">
                      <a:extLst>
                        <a:ext uri="{28A0092B-C50C-407E-A947-70E740481C1C}">
                          <a14:useLocalDpi xmlns:a14="http://schemas.microsoft.com/office/drawing/2010/main" val="0"/>
                        </a:ext>
                      </a:extLst>
                    </a:blip>
                    <a:stretch>
                      <a:fillRect/>
                    </a:stretch>
                  </pic:blipFill>
                  <pic:spPr>
                    <a:xfrm rot="5400000">
                      <a:off x="0" y="0"/>
                      <a:ext cx="10706735" cy="6927215"/>
                    </a:xfrm>
                    <a:prstGeom prst="rect">
                      <a:avLst/>
                    </a:prstGeom>
                  </pic:spPr>
                </pic:pic>
              </a:graphicData>
            </a:graphic>
            <wp14:sizeRelH relativeFrom="margin">
              <wp14:pctWidth>0</wp14:pctWidth>
            </wp14:sizeRelH>
            <wp14:sizeRelV relativeFrom="margin">
              <wp14:pctHeight>0</wp14:pctHeight>
            </wp14:sizeRelV>
          </wp:anchor>
        </w:drawing>
      </w:r>
    </w:p>
    <w:p w14:paraId="6EE1D9B6" w14:textId="77777777" w:rsidR="00F31D54" w:rsidRPr="009F1729" w:rsidRDefault="00F31D54" w:rsidP="00693EA4">
      <w:pPr>
        <w:pStyle w:val="Heading1"/>
        <w:rPr>
          <w:rFonts w:ascii="Arial" w:hAnsi="Arial" w:cs="Arial"/>
          <w:b/>
          <w:bCs/>
          <w:color w:val="auto"/>
          <w:u w:val="single"/>
        </w:rPr>
      </w:pPr>
      <w:bookmarkStart w:id="8" w:name="_Toc243809742"/>
      <w:r w:rsidRPr="009F1729">
        <w:rPr>
          <w:rFonts w:ascii="Arial" w:hAnsi="Arial" w:cs="Arial"/>
          <w:b/>
          <w:bCs/>
          <w:color w:val="auto"/>
          <w:u w:val="single"/>
        </w:rPr>
        <w:lastRenderedPageBreak/>
        <w:t>Part 3 Professional Practice and Meeting Children’s Individual and Inclusive Needs</w:t>
      </w:r>
      <w:bookmarkEnd w:id="8"/>
    </w:p>
    <w:p w14:paraId="1C8A46D0" w14:textId="77777777" w:rsidR="00693EA4" w:rsidRPr="009F1729" w:rsidRDefault="00693EA4" w:rsidP="00693EA4">
      <w:pPr>
        <w:rPr>
          <w:rFonts w:ascii="Arial" w:hAnsi="Arial" w:cs="Arial"/>
        </w:rPr>
      </w:pPr>
    </w:p>
    <w:p w14:paraId="3A202BC0" w14:textId="170096F6" w:rsidR="00693EA4" w:rsidRPr="009F1729" w:rsidRDefault="00F31D54" w:rsidP="00F31D54">
      <w:pPr>
        <w:rPr>
          <w:rFonts w:ascii="Arial" w:hAnsi="Arial" w:cs="Arial"/>
        </w:rPr>
      </w:pPr>
      <w:r w:rsidRPr="009F1729">
        <w:rPr>
          <w:rFonts w:ascii="Arial" w:hAnsi="Arial" w:cs="Arial"/>
        </w:rPr>
        <w:t>Professional practice combines knowledge, values and practical skills to support children’s learning and safety. Equal opportunities may require different support. This section connects professional responsibilities with an autism support role at Heronsbridge School, considering how observation, communication and coordinated action meet individual needs.</w:t>
      </w:r>
    </w:p>
    <w:p w14:paraId="4243494D" w14:textId="77777777" w:rsidR="00693EA4" w:rsidRPr="009F1729" w:rsidRDefault="00693EA4" w:rsidP="00F31D54">
      <w:pPr>
        <w:rPr>
          <w:rFonts w:ascii="Arial" w:hAnsi="Arial" w:cs="Arial"/>
        </w:rPr>
      </w:pPr>
    </w:p>
    <w:p w14:paraId="244865C0" w14:textId="77777777" w:rsidR="00F31D54" w:rsidRPr="009F1729" w:rsidRDefault="00F31D54" w:rsidP="00693EA4">
      <w:pPr>
        <w:pStyle w:val="Heading2"/>
        <w:rPr>
          <w:rFonts w:ascii="Arial" w:hAnsi="Arial" w:cs="Arial"/>
          <w:b/>
          <w:bCs/>
          <w:color w:val="auto"/>
        </w:rPr>
      </w:pPr>
      <w:bookmarkStart w:id="9" w:name="_Toc243809743"/>
      <w:r w:rsidRPr="009F1729">
        <w:rPr>
          <w:rFonts w:ascii="Arial" w:hAnsi="Arial" w:cs="Arial"/>
          <w:b/>
          <w:bCs/>
          <w:color w:val="auto"/>
        </w:rPr>
        <w:t>Professional Values and Inclusive Practice</w:t>
      </w:r>
      <w:bookmarkEnd w:id="9"/>
    </w:p>
    <w:p w14:paraId="617467F8" w14:textId="77777777" w:rsidR="00693EA4" w:rsidRPr="009F1729" w:rsidRDefault="00693EA4" w:rsidP="00693EA4">
      <w:pPr>
        <w:rPr>
          <w:rFonts w:ascii="Arial" w:hAnsi="Arial" w:cs="Arial"/>
        </w:rPr>
      </w:pPr>
    </w:p>
    <w:p w14:paraId="08744355" w14:textId="5EFD0752" w:rsidR="00F31D54" w:rsidRPr="009F1729" w:rsidRDefault="00F31D54" w:rsidP="00F31D54">
      <w:pPr>
        <w:rPr>
          <w:rFonts w:ascii="Arial" w:hAnsi="Arial" w:cs="Arial"/>
        </w:rPr>
      </w:pPr>
      <w:r w:rsidRPr="009F1729">
        <w:rPr>
          <w:rFonts w:ascii="Arial" w:hAnsi="Arial" w:cs="Arial"/>
        </w:rPr>
        <w:t>Professional values are demonstrated through everyday decisions. Powell (2010) examines how values can be implicit or unclear within early childhood policy. Although the article concerns historical English policy, it raises a useful question for practice</w:t>
      </w:r>
      <w:r w:rsidR="00BF7ADC" w:rsidRPr="009F1729">
        <w:rPr>
          <w:rFonts w:ascii="Arial" w:hAnsi="Arial" w:cs="Arial"/>
        </w:rPr>
        <w:t>-</w:t>
      </w:r>
      <w:r w:rsidRPr="009F1729">
        <w:rPr>
          <w:rFonts w:ascii="Arial" w:hAnsi="Arial" w:cs="Arial"/>
        </w:rPr>
        <w:t xml:space="preserve"> how clearly do adults demonstrate the values they expect children to experience?</w:t>
      </w:r>
    </w:p>
    <w:p w14:paraId="6F47B96A" w14:textId="77777777" w:rsidR="00F31D54" w:rsidRPr="009F1729" w:rsidRDefault="00F31D54" w:rsidP="00F31D54">
      <w:pPr>
        <w:rPr>
          <w:rFonts w:ascii="Arial" w:hAnsi="Arial" w:cs="Arial"/>
        </w:rPr>
      </w:pPr>
      <w:r w:rsidRPr="009F1729">
        <w:rPr>
          <w:rFonts w:ascii="Arial" w:hAnsi="Arial" w:cs="Arial"/>
        </w:rPr>
        <w:t>At Heronsbridge, respect involves recognising communication preferences and giving children meaningful opportunities to influence activities. An unfamiliar texture, for example, may require alternative materials or time to watch before participating. However, avoiding every unfamiliar experience could restrict learning. Practitioners must balance support with opportunities to explore, considering each child’s responses.</w:t>
      </w:r>
    </w:p>
    <w:p w14:paraId="2DA117C9" w14:textId="77777777" w:rsidR="00F31D54" w:rsidRPr="009F1729" w:rsidRDefault="00F31D54" w:rsidP="00F31D54">
      <w:pPr>
        <w:rPr>
          <w:rFonts w:ascii="Arial" w:hAnsi="Arial" w:cs="Arial"/>
        </w:rPr>
      </w:pPr>
      <w:r w:rsidRPr="009F1729">
        <w:rPr>
          <w:rFonts w:ascii="Arial" w:hAnsi="Arial" w:cs="Arial"/>
        </w:rPr>
        <w:t>The Welsh professional standards for assisting teaching place learners’ needs and rights at the centre of the role and identify collaboration and professional learning as important responsibilities (Welsh Government, 2019). Discussing adjustments with the class teacher therefore supports inclusion and accountable practice. Respect is demonstrated through how adults respond to children, rather than simply through a statement of values.</w:t>
      </w:r>
    </w:p>
    <w:p w14:paraId="1243AC42" w14:textId="77777777" w:rsidR="00693EA4" w:rsidRPr="009F1729" w:rsidRDefault="00693EA4" w:rsidP="00F31D54">
      <w:pPr>
        <w:rPr>
          <w:rFonts w:ascii="Arial" w:hAnsi="Arial" w:cs="Arial"/>
        </w:rPr>
      </w:pPr>
    </w:p>
    <w:p w14:paraId="181A52AA" w14:textId="77777777" w:rsidR="00F31D54" w:rsidRPr="009F1729" w:rsidRDefault="00F31D54" w:rsidP="00693EA4">
      <w:pPr>
        <w:pStyle w:val="Heading2"/>
        <w:rPr>
          <w:rFonts w:ascii="Arial" w:hAnsi="Arial" w:cs="Arial"/>
          <w:b/>
          <w:bCs/>
          <w:color w:val="auto"/>
        </w:rPr>
      </w:pPr>
      <w:bookmarkStart w:id="10" w:name="_Toc243809744"/>
      <w:r w:rsidRPr="009F1729">
        <w:rPr>
          <w:rFonts w:ascii="Arial" w:hAnsi="Arial" w:cs="Arial"/>
          <w:b/>
          <w:bCs/>
          <w:color w:val="auto"/>
        </w:rPr>
        <w:t>Communication and Relationships</w:t>
      </w:r>
      <w:bookmarkEnd w:id="10"/>
    </w:p>
    <w:p w14:paraId="6EBE3098" w14:textId="77777777" w:rsidR="00693EA4" w:rsidRPr="009F1729" w:rsidRDefault="00693EA4" w:rsidP="00693EA4">
      <w:pPr>
        <w:rPr>
          <w:rFonts w:ascii="Arial" w:hAnsi="Arial" w:cs="Arial"/>
        </w:rPr>
      </w:pPr>
    </w:p>
    <w:p w14:paraId="44E1F2AA" w14:textId="77777777" w:rsidR="00F31D54" w:rsidRPr="009F1729" w:rsidRDefault="00F31D54" w:rsidP="00F31D54">
      <w:pPr>
        <w:rPr>
          <w:rFonts w:ascii="Arial" w:hAnsi="Arial" w:cs="Arial"/>
        </w:rPr>
      </w:pPr>
      <w:r w:rsidRPr="009F1729">
        <w:rPr>
          <w:rFonts w:ascii="Arial" w:hAnsi="Arial" w:cs="Arial"/>
        </w:rPr>
        <w:t>Johnston et al. (2018) recognise that listening and communication extend beyond speech. Gestures, expressions and movement can provide important information. At Heronsbridge, communication books and devices must remain accessible during snacks, outdoor learning and transitions, giving children opportunities to request help, make choices and refuse something.</w:t>
      </w:r>
    </w:p>
    <w:p w14:paraId="2B27325C" w14:textId="2A7267C8" w:rsidR="00F31D54" w:rsidRPr="009F1729" w:rsidRDefault="00F31D54" w:rsidP="00F31D54">
      <w:pPr>
        <w:rPr>
          <w:rFonts w:ascii="Arial" w:hAnsi="Arial" w:cs="Arial"/>
        </w:rPr>
      </w:pPr>
      <w:r w:rsidRPr="009F1729">
        <w:rPr>
          <w:rFonts w:ascii="Arial" w:hAnsi="Arial" w:cs="Arial"/>
        </w:rPr>
        <w:t xml:space="preserve">A communication system has limited value if adults disregard the response. Similarly, family knowledge about routines or changes outside school can inform </w:t>
      </w:r>
      <w:r w:rsidR="004B7116" w:rsidRPr="009F1729">
        <w:rPr>
          <w:rFonts w:ascii="Arial" w:hAnsi="Arial" w:cs="Arial"/>
        </w:rPr>
        <w:t>understanding but</w:t>
      </w:r>
      <w:r w:rsidRPr="009F1729">
        <w:rPr>
          <w:rFonts w:ascii="Arial" w:hAnsi="Arial" w:cs="Arial"/>
        </w:rPr>
        <w:t xml:space="preserve"> should not automatically be treated as the complete explanation. Respectful discussion and observation help practitioners consider alternatives rather than make assumptions.</w:t>
      </w:r>
    </w:p>
    <w:p w14:paraId="708CFCE2" w14:textId="77777777" w:rsidR="00693EA4" w:rsidRPr="009F1729" w:rsidRDefault="00693EA4" w:rsidP="00F31D54">
      <w:pPr>
        <w:rPr>
          <w:rFonts w:ascii="Arial" w:hAnsi="Arial" w:cs="Arial"/>
        </w:rPr>
      </w:pPr>
    </w:p>
    <w:p w14:paraId="19C3BBA8" w14:textId="77777777" w:rsidR="00F31D54" w:rsidRPr="009F1729" w:rsidRDefault="00F31D54" w:rsidP="00693EA4">
      <w:pPr>
        <w:pStyle w:val="Heading2"/>
        <w:rPr>
          <w:rFonts w:ascii="Arial" w:hAnsi="Arial" w:cs="Arial"/>
          <w:b/>
          <w:bCs/>
          <w:color w:val="auto"/>
        </w:rPr>
      </w:pPr>
      <w:bookmarkStart w:id="11" w:name="_Toc243809745"/>
      <w:r w:rsidRPr="009F1729">
        <w:rPr>
          <w:rFonts w:ascii="Arial" w:hAnsi="Arial" w:cs="Arial"/>
          <w:b/>
          <w:bCs/>
          <w:color w:val="auto"/>
        </w:rPr>
        <w:t>Safeguarding and Professional Responsibility</w:t>
      </w:r>
      <w:bookmarkEnd w:id="11"/>
    </w:p>
    <w:p w14:paraId="4740A885" w14:textId="77777777" w:rsidR="00693EA4" w:rsidRPr="009F1729" w:rsidRDefault="00693EA4" w:rsidP="00693EA4">
      <w:pPr>
        <w:rPr>
          <w:rFonts w:ascii="Arial" w:hAnsi="Arial" w:cs="Arial"/>
        </w:rPr>
      </w:pPr>
    </w:p>
    <w:p w14:paraId="0502D368" w14:textId="77777777" w:rsidR="00F31D54" w:rsidRPr="009F1729" w:rsidRDefault="00F31D54" w:rsidP="00F31D54">
      <w:pPr>
        <w:rPr>
          <w:rFonts w:ascii="Arial" w:hAnsi="Arial" w:cs="Arial"/>
        </w:rPr>
      </w:pPr>
      <w:r w:rsidRPr="009F1729">
        <w:rPr>
          <w:rFonts w:ascii="Arial" w:hAnsi="Arial" w:cs="Arial"/>
        </w:rPr>
        <w:lastRenderedPageBreak/>
        <w:t>Safeguarding involves proactive steps to promote wellbeing and prevent harm, alongside responding to concerns. Supervision, safe environments, accessible communication and training support prevention. Child protection forms part of safeguarding and focuses on children experiencing, or likely to experience, significant harm (Welsh Government, 2022b).</w:t>
      </w:r>
    </w:p>
    <w:p w14:paraId="5874F92C" w14:textId="77777777" w:rsidR="00F31D54" w:rsidRPr="009F1729" w:rsidRDefault="00F31D54" w:rsidP="00F31D54">
      <w:pPr>
        <w:rPr>
          <w:rFonts w:ascii="Arial" w:hAnsi="Arial" w:cs="Arial"/>
        </w:rPr>
      </w:pPr>
      <w:r w:rsidRPr="009F1729">
        <w:rPr>
          <w:rFonts w:ascii="Arial" w:hAnsi="Arial" w:cs="Arial"/>
        </w:rPr>
        <w:t>The Children Act 1989 provides an important legal foundation. Section 47 requires local authority enquiries where there is reasonable cause to suspect significant harm. Section 28 of the Children Act 2004 requires specified organisations in Wales to make arrangements to safeguard and promote children’s welfare. These duties help explain why concerns require coordinated action rather than decisions by one practitioner alone.</w:t>
      </w:r>
    </w:p>
    <w:p w14:paraId="1A87F643" w14:textId="77777777" w:rsidR="00F31D54" w:rsidRPr="009F1729" w:rsidRDefault="00F31D54" w:rsidP="00F31D54">
      <w:pPr>
        <w:rPr>
          <w:rFonts w:ascii="Arial" w:hAnsi="Arial" w:cs="Arial"/>
        </w:rPr>
      </w:pPr>
      <w:r w:rsidRPr="009F1729">
        <w:rPr>
          <w:rFonts w:ascii="Arial" w:hAnsi="Arial" w:cs="Arial"/>
        </w:rPr>
        <w:t>Welsh Government’s Keeping learners safe connects educational responsibilities with the Social Services and Well-being (Wales) Act 2014. England’s Working together to safeguard children also emphasises cooperation between services (Department for Education, 2026). However, practice at Heronsbridge must follow Welsh requirements and school procedures.</w:t>
      </w:r>
    </w:p>
    <w:p w14:paraId="6CFF23AE" w14:textId="77777777" w:rsidR="00F31D54" w:rsidRPr="009F1729" w:rsidRDefault="00F31D54" w:rsidP="00F31D54">
      <w:pPr>
        <w:rPr>
          <w:rFonts w:ascii="Arial" w:hAnsi="Arial" w:cs="Arial"/>
        </w:rPr>
      </w:pPr>
      <w:r w:rsidRPr="009F1729">
        <w:rPr>
          <w:rFonts w:ascii="Arial" w:hAnsi="Arial" w:cs="Arial"/>
        </w:rPr>
        <w:t>Unexplained injuries, emotional changes, concerning sexual behaviour or persistent unmet care needs may raise concerns about physical, emotional or sexual abuse or neglect. Individual signs do not prove abuse, and practitioners should not wait for certainty before reporting concerns. Within an autism support role, distress must not automatically be attributed to autism. Pain, environmental difficulties or harm may contribute (Welsh Government, 2022b).</w:t>
      </w:r>
    </w:p>
    <w:p w14:paraId="1308C505" w14:textId="77777777" w:rsidR="00F31D54" w:rsidRPr="009F1729" w:rsidRDefault="00F31D54" w:rsidP="00F31D54">
      <w:pPr>
        <w:rPr>
          <w:rFonts w:ascii="Arial" w:hAnsi="Arial" w:cs="Arial"/>
        </w:rPr>
      </w:pPr>
      <w:r w:rsidRPr="009F1729">
        <w:rPr>
          <w:rFonts w:ascii="Arial" w:hAnsi="Arial" w:cs="Arial"/>
        </w:rPr>
        <w:t>Schön’s (1983) distinction between reflection during practice and afterwards provides a useful connection. A practitioner might notice that questioning increases distress and adjust their approach. Later discussion can examine assumptions and improve communication. However, reflection must not delay reporting. Concerns require factual recording and prompt action through safeguarding procedures, rather than independent investigation.</w:t>
      </w:r>
    </w:p>
    <w:p w14:paraId="527B1F91" w14:textId="77777777" w:rsidR="00F31D54" w:rsidRPr="009F1729" w:rsidRDefault="00F31D54" w:rsidP="00F31D54">
      <w:pPr>
        <w:rPr>
          <w:rFonts w:ascii="Arial" w:hAnsi="Arial" w:cs="Arial"/>
        </w:rPr>
      </w:pPr>
      <w:r w:rsidRPr="009F1729">
        <w:rPr>
          <w:rFonts w:ascii="Arial" w:hAnsi="Arial" w:cs="Arial"/>
        </w:rPr>
        <w:t>Knowledge gained through safeguarding training must therefore inform everyday observation and professional judgement. Sharing relevant information through the correct channels allows professionals to consider concerns together and provide support or protection appropriate to the child’s circumstances.</w:t>
      </w:r>
    </w:p>
    <w:p w14:paraId="593B02EB" w14:textId="77777777" w:rsidR="00693EA4" w:rsidRPr="009F1729" w:rsidRDefault="00693EA4" w:rsidP="00F31D54">
      <w:pPr>
        <w:rPr>
          <w:rFonts w:ascii="Arial" w:hAnsi="Arial" w:cs="Arial"/>
        </w:rPr>
      </w:pPr>
    </w:p>
    <w:p w14:paraId="5876D3D8" w14:textId="77777777" w:rsidR="00F31D54" w:rsidRPr="009F1729" w:rsidRDefault="00F31D54" w:rsidP="00693EA4">
      <w:pPr>
        <w:pStyle w:val="Heading2"/>
        <w:rPr>
          <w:rFonts w:ascii="Arial" w:hAnsi="Arial" w:cs="Arial"/>
          <w:b/>
          <w:bCs/>
        </w:rPr>
      </w:pPr>
      <w:bookmarkStart w:id="12" w:name="_Toc243809746"/>
      <w:r w:rsidRPr="009F1729">
        <w:rPr>
          <w:rFonts w:ascii="Arial" w:hAnsi="Arial" w:cs="Arial"/>
          <w:b/>
          <w:bCs/>
          <w:color w:val="auto"/>
        </w:rPr>
        <w:t>Multiagency Working and Family Support</w:t>
      </w:r>
      <w:bookmarkEnd w:id="12"/>
    </w:p>
    <w:p w14:paraId="3D46F820" w14:textId="77777777" w:rsidR="00693EA4" w:rsidRPr="009F1729" w:rsidRDefault="00693EA4" w:rsidP="00F31D54">
      <w:pPr>
        <w:rPr>
          <w:rFonts w:ascii="Arial" w:hAnsi="Arial" w:cs="Arial"/>
          <w:b/>
          <w:bCs/>
        </w:rPr>
      </w:pPr>
    </w:p>
    <w:p w14:paraId="61A9DAF6" w14:textId="77777777" w:rsidR="00F31D54" w:rsidRPr="009F1729" w:rsidRDefault="00F31D54" w:rsidP="00F31D54">
      <w:pPr>
        <w:rPr>
          <w:rFonts w:ascii="Arial" w:hAnsi="Arial" w:cs="Arial"/>
        </w:rPr>
      </w:pPr>
      <w:r w:rsidRPr="009F1729">
        <w:rPr>
          <w:rFonts w:ascii="Arial" w:hAnsi="Arial" w:cs="Arial"/>
        </w:rPr>
        <w:t>Teachers, families, speech and language therapists, health professionals and social workers may each hold different information. Bridgend’s Multi-Agency Safeguarding Hub (MASH) brings services together for safeguarding decisions concerning children and adults, including responses to domestic abuse (Bridgend County Borough Council, n.d.).</w:t>
      </w:r>
    </w:p>
    <w:p w14:paraId="4C41F2DF" w14:textId="77777777" w:rsidR="00F31D54" w:rsidRPr="009F1729" w:rsidRDefault="00F31D54" w:rsidP="00F31D54">
      <w:pPr>
        <w:rPr>
          <w:rFonts w:ascii="Arial" w:hAnsi="Arial" w:cs="Arial"/>
        </w:rPr>
      </w:pPr>
      <w:r w:rsidRPr="009F1729">
        <w:rPr>
          <w:rFonts w:ascii="Arial" w:hAnsi="Arial" w:cs="Arial"/>
        </w:rPr>
        <w:t>Where domestic abuse affects a family, safety, housing and emotional wellbeing may all require attention. Educational support alone cannot address these connected needs. A perspective informed by parenting and navigating services highlights the importance of listening without judgement, explaining decisions and recognising that mothers may also need protection and practical support.</w:t>
      </w:r>
    </w:p>
    <w:p w14:paraId="190F373F" w14:textId="77777777" w:rsidR="00F31D54" w:rsidRPr="009F1729" w:rsidRDefault="00F31D54" w:rsidP="00F31D54">
      <w:pPr>
        <w:rPr>
          <w:rFonts w:ascii="Arial" w:hAnsi="Arial" w:cs="Arial"/>
        </w:rPr>
      </w:pPr>
      <w:r w:rsidRPr="009F1729">
        <w:rPr>
          <w:rFonts w:ascii="Arial" w:hAnsi="Arial" w:cs="Arial"/>
        </w:rPr>
        <w:t xml:space="preserve">However, several agencies being involved does not automatically mean effective teamwork. Families need clear responsibilities, agreed actions and review. Parents should be involved where safe and appropriate, but decisions about seeking consent must follow safeguarding </w:t>
      </w:r>
      <w:r w:rsidRPr="009F1729">
        <w:rPr>
          <w:rFonts w:ascii="Arial" w:hAnsi="Arial" w:cs="Arial"/>
        </w:rPr>
        <w:lastRenderedPageBreak/>
        <w:t>procedures because contact could sometimes increase risk (Wales Safeguarding Procedures, n.d.). Compassion and professional boundaries are both necessary.</w:t>
      </w:r>
    </w:p>
    <w:p w14:paraId="016975A4" w14:textId="77777777" w:rsidR="00693EA4" w:rsidRPr="009F1729" w:rsidRDefault="00693EA4" w:rsidP="00F31D54">
      <w:pPr>
        <w:rPr>
          <w:rFonts w:ascii="Arial" w:hAnsi="Arial" w:cs="Arial"/>
        </w:rPr>
      </w:pPr>
    </w:p>
    <w:p w14:paraId="77C72461" w14:textId="77777777" w:rsidR="00F31D54" w:rsidRPr="009F1729" w:rsidRDefault="00F31D54" w:rsidP="00693EA4">
      <w:pPr>
        <w:pStyle w:val="Heading2"/>
        <w:rPr>
          <w:rFonts w:ascii="Arial" w:hAnsi="Arial" w:cs="Arial"/>
          <w:b/>
          <w:bCs/>
        </w:rPr>
      </w:pPr>
      <w:bookmarkStart w:id="13" w:name="_Toc243809747"/>
      <w:r w:rsidRPr="009F1729">
        <w:rPr>
          <w:rFonts w:ascii="Arial" w:hAnsi="Arial" w:cs="Arial"/>
          <w:b/>
          <w:bCs/>
          <w:color w:val="auto"/>
        </w:rPr>
        <w:t>Observation, Assessment and Understanding the Whole Child</w:t>
      </w:r>
      <w:bookmarkEnd w:id="13"/>
    </w:p>
    <w:p w14:paraId="3F77739C" w14:textId="77777777" w:rsidR="00693EA4" w:rsidRPr="009F1729" w:rsidRDefault="00693EA4" w:rsidP="00F31D54">
      <w:pPr>
        <w:rPr>
          <w:rFonts w:ascii="Arial" w:hAnsi="Arial" w:cs="Arial"/>
          <w:b/>
          <w:bCs/>
        </w:rPr>
      </w:pPr>
    </w:p>
    <w:p w14:paraId="2DCB9BCB" w14:textId="77777777" w:rsidR="00F31D54" w:rsidRPr="009F1729" w:rsidRDefault="00F31D54" w:rsidP="00F31D54">
      <w:pPr>
        <w:rPr>
          <w:rFonts w:ascii="Arial" w:hAnsi="Arial" w:cs="Arial"/>
        </w:rPr>
      </w:pPr>
      <w:r w:rsidRPr="009F1729">
        <w:rPr>
          <w:rFonts w:ascii="Arial" w:hAnsi="Arial" w:cs="Arial"/>
        </w:rPr>
        <w:t>Observation involves listening, questioning and interpreting information, rather than simply looking (Johnston et al., 2018). Focusing only on a predetermined skill can overlook other achievements. For example, repeatedly filling containers may reveal interests in quantity or cause and effect. Recording only whether equipment was shared would provide an incomplete picture.</w:t>
      </w:r>
    </w:p>
    <w:p w14:paraId="77248CA4" w14:textId="77777777" w:rsidR="00F31D54" w:rsidRPr="009F1729" w:rsidRDefault="00F31D54" w:rsidP="00F31D54">
      <w:pPr>
        <w:rPr>
          <w:rFonts w:ascii="Arial" w:hAnsi="Arial" w:cs="Arial"/>
        </w:rPr>
      </w:pPr>
      <w:r w:rsidRPr="009F1729">
        <w:rPr>
          <w:rFonts w:ascii="Arial" w:hAnsi="Arial" w:cs="Arial"/>
        </w:rPr>
        <w:t>Assessment uses observations to understand learning and identify appropriate next steps. Welsh Government (2022a) connects observation with interests and responsive planning. Although written for funded non-maintained nursery settings, these principles offer a useful comparison with school practice. Observing indoors, outdoors and across different activities helps avoid conclusions based on one event.</w:t>
      </w:r>
    </w:p>
    <w:p w14:paraId="50345DDF" w14:textId="77777777" w:rsidR="00F31D54" w:rsidRPr="009F1729" w:rsidRDefault="00F31D54" w:rsidP="00F31D54">
      <w:pPr>
        <w:rPr>
          <w:rFonts w:ascii="Arial" w:hAnsi="Arial" w:cs="Arial"/>
        </w:rPr>
      </w:pPr>
      <w:r w:rsidRPr="009F1729">
        <w:rPr>
          <w:rFonts w:ascii="Arial" w:hAnsi="Arial" w:cs="Arial"/>
        </w:rPr>
        <w:t>Records should distinguish events from interpretation. Observations may identify concerns requiring further assessment, but do not independently diagnose autism or attention deficit hyperactivity disorder. Discussion with families and relevant professionals helps build a fuller understanding.</w:t>
      </w:r>
    </w:p>
    <w:p w14:paraId="7635CBFD" w14:textId="77777777" w:rsidR="00693EA4" w:rsidRPr="009F1729" w:rsidRDefault="00693EA4" w:rsidP="00F31D54">
      <w:pPr>
        <w:rPr>
          <w:rFonts w:ascii="Arial" w:hAnsi="Arial" w:cs="Arial"/>
        </w:rPr>
      </w:pPr>
    </w:p>
    <w:p w14:paraId="04021C3E" w14:textId="77777777" w:rsidR="00F31D54" w:rsidRPr="009F1729" w:rsidRDefault="00F31D54" w:rsidP="00693EA4">
      <w:pPr>
        <w:pStyle w:val="Heading2"/>
        <w:rPr>
          <w:rFonts w:ascii="Arial" w:hAnsi="Arial" w:cs="Arial"/>
          <w:b/>
          <w:bCs/>
          <w:color w:val="auto"/>
        </w:rPr>
      </w:pPr>
      <w:bookmarkStart w:id="14" w:name="_Toc243809748"/>
      <w:r w:rsidRPr="009F1729">
        <w:rPr>
          <w:rFonts w:ascii="Arial" w:hAnsi="Arial" w:cs="Arial"/>
          <w:b/>
          <w:bCs/>
          <w:color w:val="auto"/>
        </w:rPr>
        <w:t>Planning, Play and Learning Theories</w:t>
      </w:r>
      <w:bookmarkEnd w:id="14"/>
    </w:p>
    <w:p w14:paraId="078CED88" w14:textId="77777777" w:rsidR="00693EA4" w:rsidRPr="009F1729" w:rsidRDefault="00693EA4" w:rsidP="00F31D54">
      <w:pPr>
        <w:rPr>
          <w:rFonts w:ascii="Arial" w:hAnsi="Arial" w:cs="Arial"/>
          <w:b/>
          <w:bCs/>
        </w:rPr>
      </w:pPr>
    </w:p>
    <w:p w14:paraId="60021D09" w14:textId="77777777" w:rsidR="00F31D54" w:rsidRPr="009F1729" w:rsidRDefault="00F31D54" w:rsidP="00F31D54">
      <w:pPr>
        <w:rPr>
          <w:rFonts w:ascii="Arial" w:hAnsi="Arial" w:cs="Arial"/>
        </w:rPr>
      </w:pPr>
      <w:r w:rsidRPr="009F1729">
        <w:rPr>
          <w:rFonts w:ascii="Arial" w:hAnsi="Arial" w:cs="Arial"/>
        </w:rPr>
        <w:t>Planning should build on children’s interests and existing abilities. Play provides opportunities to explore, communicate and solve problems, while practitioners consider when adult support would extend learning. Welsh Government (2022a) connects these decisions with observation and responsive planning.</w:t>
      </w:r>
    </w:p>
    <w:p w14:paraId="4C20CA0B" w14:textId="77777777" w:rsidR="00F31D54" w:rsidRPr="009F1729" w:rsidRDefault="00F31D54" w:rsidP="00F31D54">
      <w:pPr>
        <w:rPr>
          <w:rFonts w:ascii="Arial" w:hAnsi="Arial" w:cs="Arial"/>
        </w:rPr>
      </w:pPr>
      <w:r w:rsidRPr="009F1729">
        <w:rPr>
          <w:rFonts w:ascii="Arial" w:hAnsi="Arial" w:cs="Arial"/>
        </w:rPr>
        <w:t>The distinction between a representation and a real object helps explain the importance of practical experiences. A photograph of a leaf provides visual information, while exploring a real leaf offers opportunities to notice its texture, shape and movement. At Heronsbridge, this could involve matching an outdoor object to its picture and then exploring it safely. Pictures remain valuable communication supports, particularly when children need preparation or choices. Practical experiences and representations can therefore complement each other.</w:t>
      </w:r>
    </w:p>
    <w:p w14:paraId="20F3F7CB" w14:textId="77777777" w:rsidR="00F31D54" w:rsidRPr="009F1729" w:rsidRDefault="00F31D54" w:rsidP="00F31D54">
      <w:pPr>
        <w:rPr>
          <w:rFonts w:ascii="Arial" w:hAnsi="Arial" w:cs="Arial"/>
        </w:rPr>
      </w:pPr>
      <w:r w:rsidRPr="009F1729">
        <w:rPr>
          <w:rFonts w:ascii="Arial" w:hAnsi="Arial" w:cs="Arial"/>
        </w:rPr>
        <w:t>Vygotsky’s (1978) zone of proximal development concerns the difference between independent achievement and what becomes possible with support. A child might stack blocks independently but need guidance to build a bridge. Too much direction could restrict exploration, while insufficient support could make the activity inaccessible.</w:t>
      </w:r>
    </w:p>
    <w:p w14:paraId="4A75DA85" w14:textId="323CF233" w:rsidR="00F31D54" w:rsidRPr="009F1729" w:rsidRDefault="00F31D54" w:rsidP="00F31D54">
      <w:pPr>
        <w:rPr>
          <w:rFonts w:ascii="Arial" w:hAnsi="Arial" w:cs="Arial"/>
        </w:rPr>
      </w:pPr>
      <w:r w:rsidRPr="009F1729">
        <w:rPr>
          <w:rFonts w:ascii="Arial" w:hAnsi="Arial" w:cs="Arial"/>
        </w:rPr>
        <w:t xml:space="preserve">Bruner’s (1960) spiral curriculum involves revisiting ideas with increasing complexity. Quantities might be explored through snacks, water play and construction. However, repetition </w:t>
      </w:r>
      <w:r w:rsidR="004B7116" w:rsidRPr="009F1729">
        <w:rPr>
          <w:rFonts w:ascii="Arial" w:hAnsi="Arial" w:cs="Arial"/>
        </w:rPr>
        <w:t>need’s</w:t>
      </w:r>
      <w:r w:rsidRPr="009F1729">
        <w:rPr>
          <w:rFonts w:ascii="Arial" w:hAnsi="Arial" w:cs="Arial"/>
        </w:rPr>
        <w:t xml:space="preserve"> purpose. Repeating an unchanged task does not necessarily demonstrate progress. Ireland and Mouthaan (2020) question treating the spiral model as suitable for </w:t>
      </w:r>
      <w:r w:rsidRPr="009F1729">
        <w:rPr>
          <w:rFonts w:ascii="Arial" w:hAnsi="Arial" w:cs="Arial"/>
        </w:rPr>
        <w:lastRenderedPageBreak/>
        <w:t>every context. Observation and assessment should therefore establish whether experiences extend learning, with adjustments discussed with the teacher.</w:t>
      </w:r>
    </w:p>
    <w:p w14:paraId="4460A606" w14:textId="77777777" w:rsidR="007E7A89" w:rsidRPr="009F1729" w:rsidRDefault="007E7A89" w:rsidP="00F31D54">
      <w:pPr>
        <w:rPr>
          <w:rFonts w:ascii="Arial" w:hAnsi="Arial" w:cs="Arial"/>
        </w:rPr>
      </w:pPr>
    </w:p>
    <w:p w14:paraId="264D0DDD" w14:textId="77777777" w:rsidR="00F31D54" w:rsidRPr="009F1729" w:rsidRDefault="00F31D54" w:rsidP="007E7A89">
      <w:pPr>
        <w:pStyle w:val="Heading2"/>
        <w:rPr>
          <w:rFonts w:ascii="Arial" w:hAnsi="Arial" w:cs="Arial"/>
          <w:b/>
          <w:bCs/>
          <w:color w:val="auto"/>
        </w:rPr>
      </w:pPr>
      <w:bookmarkStart w:id="15" w:name="_Toc243809749"/>
      <w:r w:rsidRPr="009F1729">
        <w:rPr>
          <w:rFonts w:ascii="Arial" w:hAnsi="Arial" w:cs="Arial"/>
          <w:b/>
          <w:bCs/>
          <w:color w:val="auto"/>
        </w:rPr>
        <w:t>Children’s Rights and the Welsh Context</w:t>
      </w:r>
      <w:bookmarkEnd w:id="15"/>
    </w:p>
    <w:p w14:paraId="5C339C0D" w14:textId="77777777" w:rsidR="007E7A89" w:rsidRPr="009F1729" w:rsidRDefault="007E7A89" w:rsidP="00F31D54">
      <w:pPr>
        <w:rPr>
          <w:rFonts w:ascii="Arial" w:hAnsi="Arial" w:cs="Arial"/>
          <w:b/>
          <w:bCs/>
        </w:rPr>
      </w:pPr>
    </w:p>
    <w:p w14:paraId="7519A030" w14:textId="77777777" w:rsidR="00F31D54" w:rsidRPr="009F1729" w:rsidRDefault="00F31D54" w:rsidP="00F31D54">
      <w:pPr>
        <w:rPr>
          <w:rFonts w:ascii="Arial" w:hAnsi="Arial" w:cs="Arial"/>
        </w:rPr>
      </w:pPr>
      <w:r w:rsidRPr="009F1729">
        <w:rPr>
          <w:rFonts w:ascii="Arial" w:hAnsi="Arial" w:cs="Arial"/>
        </w:rPr>
        <w:t>The United Nations Convention on the Rights of the Child (UNCRC) includes rights concerning equal treatment, best interests, expressing views, protection and play (United Nations, 1989). At Heronsbridge, objects, pictures and devices can make participation accessible, provided adults respond meaningfully to children’s choices.</w:t>
      </w:r>
    </w:p>
    <w:p w14:paraId="73234786" w14:textId="77777777" w:rsidR="00F31D54" w:rsidRPr="009F1729" w:rsidRDefault="00F31D54" w:rsidP="00F31D54">
      <w:pPr>
        <w:rPr>
          <w:rFonts w:ascii="Arial" w:hAnsi="Arial" w:cs="Arial"/>
        </w:rPr>
      </w:pPr>
      <w:r w:rsidRPr="009F1729">
        <w:rPr>
          <w:rFonts w:ascii="Arial" w:hAnsi="Arial" w:cs="Arial"/>
        </w:rPr>
        <w:t>The UK ratified the UNCRC in 1991. The Rights of Children and Young Persons (Wales) Measure 2011 subsequently required Welsh Ministers to have due regard to Convention rights when exercising their functions. These were separate developments, rather than Wales introducing the Convention in 1991.</w:t>
      </w:r>
    </w:p>
    <w:p w14:paraId="2B7BC3B6" w14:textId="77777777" w:rsidR="00F31D54" w:rsidRPr="009F1729" w:rsidRDefault="00F31D54" w:rsidP="00F31D54">
      <w:pPr>
        <w:rPr>
          <w:rFonts w:ascii="Arial" w:hAnsi="Arial" w:cs="Arial"/>
        </w:rPr>
      </w:pPr>
      <w:r w:rsidRPr="009F1729">
        <w:rPr>
          <w:rFonts w:ascii="Arial" w:hAnsi="Arial" w:cs="Arial"/>
        </w:rPr>
        <w:t>The Welsh seven core aims concern a good start, education, health and protection, play, respect and participation, safe environments and freedom from disadvantage through poverty (Welsh Government, 2021). They connect learning, safety and family support. Activities without additional family costs can, for example, reduce barriers to participation.</w:t>
      </w:r>
    </w:p>
    <w:p w14:paraId="552D4192" w14:textId="77777777" w:rsidR="00E70959" w:rsidRPr="009F1729" w:rsidRDefault="00E70959" w:rsidP="0002388D">
      <w:pPr>
        <w:rPr>
          <w:rFonts w:ascii="Arial" w:hAnsi="Arial" w:cs="Arial"/>
        </w:rPr>
      </w:pPr>
    </w:p>
    <w:p w14:paraId="13BB6452" w14:textId="37FB3A6F" w:rsidR="001938AC" w:rsidRPr="009F1729" w:rsidRDefault="0002388D" w:rsidP="001938AC">
      <w:pPr>
        <w:pStyle w:val="Heading1"/>
        <w:rPr>
          <w:rFonts w:ascii="Arial" w:hAnsi="Arial" w:cs="Arial"/>
          <w:b/>
          <w:bCs/>
          <w:color w:val="auto"/>
          <w:u w:val="single"/>
        </w:rPr>
      </w:pPr>
      <w:bookmarkStart w:id="16" w:name="_Toc243809750"/>
      <w:r w:rsidRPr="009F1729">
        <w:rPr>
          <w:rFonts w:ascii="Arial" w:hAnsi="Arial" w:cs="Arial"/>
          <w:b/>
          <w:bCs/>
          <w:color w:val="auto"/>
          <w:u w:val="single"/>
        </w:rPr>
        <w:t>Overall Conclusion</w:t>
      </w:r>
      <w:bookmarkEnd w:id="16"/>
    </w:p>
    <w:p w14:paraId="054FE075" w14:textId="77777777" w:rsidR="001938AC" w:rsidRPr="009F1729" w:rsidRDefault="001938AC" w:rsidP="001938AC">
      <w:pPr>
        <w:rPr>
          <w:rFonts w:ascii="Arial" w:hAnsi="Arial" w:cs="Arial"/>
        </w:rPr>
      </w:pPr>
    </w:p>
    <w:p w14:paraId="17045ADC" w14:textId="77777777" w:rsidR="001938AC" w:rsidRPr="009F1729" w:rsidRDefault="001938AC" w:rsidP="001938AC">
      <w:pPr>
        <w:rPr>
          <w:rFonts w:ascii="Arial" w:hAnsi="Arial" w:cs="Arial"/>
        </w:rPr>
      </w:pPr>
      <w:r w:rsidRPr="009F1729">
        <w:rPr>
          <w:rFonts w:ascii="Arial" w:hAnsi="Arial" w:cs="Arial"/>
        </w:rPr>
        <w:t>This assignment has explored how personal development, reflection and professional responsibilities contribute to early years practice. The PDP identifies current strengths, areas for development and manageable steps towards the BA (Hons) and greater responsibility at Heronsbridge School. Progress requires regular review and adjustments as circumstances change.</w:t>
      </w:r>
    </w:p>
    <w:p w14:paraId="1D1E5ED3" w14:textId="77777777" w:rsidR="001938AC" w:rsidRPr="009F1729" w:rsidRDefault="001938AC" w:rsidP="001938AC">
      <w:pPr>
        <w:rPr>
          <w:rFonts w:ascii="Arial" w:hAnsi="Arial" w:cs="Arial"/>
        </w:rPr>
      </w:pPr>
      <w:r w:rsidRPr="009F1729">
        <w:rPr>
          <w:rFonts w:ascii="Arial" w:hAnsi="Arial" w:cs="Arial"/>
        </w:rPr>
        <w:t>The comparison of reflective models demonstrates how questioning experiences and considering evidence can inform improvements. Observation and assessment support planning, while play and practical exploration provide opportunities to build on children’s interests and abilities. Their effectiveness must be reviewed through children’s participation, learning and wellbeing.</w:t>
      </w:r>
    </w:p>
    <w:p w14:paraId="31288145" w14:textId="77777777" w:rsidR="001938AC" w:rsidRPr="009F1729" w:rsidRDefault="001938AC" w:rsidP="001938AC">
      <w:pPr>
        <w:rPr>
          <w:rFonts w:ascii="Arial" w:hAnsi="Arial" w:cs="Arial"/>
        </w:rPr>
      </w:pPr>
      <w:r w:rsidRPr="009F1729">
        <w:rPr>
          <w:rFonts w:ascii="Arial" w:hAnsi="Arial" w:cs="Arial"/>
        </w:rPr>
        <w:t>Professional values and children’s rights guide these decisions, while safeguarding legislation and procedures provide responsibilities for recognising and responding to concerns. Reflection supports professional judgement but must never delay reporting. Working with families and other services helps develop a fuller understanding of children’s needs. Experience of parenting and navigating support reinforces the importance of listening without judgement, while recognising that every family’s circumstances are different. Continued professional learning can strengthen compassionate, accountable and inclusive practice.</w:t>
      </w:r>
    </w:p>
    <w:p w14:paraId="45B04CCF" w14:textId="77777777" w:rsidR="00795067" w:rsidRPr="009F1729" w:rsidRDefault="00795067" w:rsidP="0002388D">
      <w:pPr>
        <w:rPr>
          <w:rFonts w:ascii="Arial" w:hAnsi="Arial" w:cs="Arial"/>
        </w:rPr>
      </w:pPr>
    </w:p>
    <w:p w14:paraId="51A742B7" w14:textId="77777777" w:rsidR="0002388D" w:rsidRPr="009F1729" w:rsidRDefault="0002388D" w:rsidP="00795067">
      <w:pPr>
        <w:pStyle w:val="Heading1"/>
        <w:rPr>
          <w:rFonts w:ascii="Arial" w:hAnsi="Arial" w:cs="Arial"/>
          <w:b/>
          <w:bCs/>
          <w:color w:val="auto"/>
          <w:u w:val="single"/>
        </w:rPr>
      </w:pPr>
      <w:bookmarkStart w:id="17" w:name="_Toc243809751"/>
      <w:r w:rsidRPr="009F1729">
        <w:rPr>
          <w:rFonts w:ascii="Arial" w:hAnsi="Arial" w:cs="Arial"/>
          <w:b/>
          <w:bCs/>
          <w:color w:val="auto"/>
          <w:u w:val="single"/>
        </w:rPr>
        <w:lastRenderedPageBreak/>
        <w:t>References</w:t>
      </w:r>
      <w:bookmarkEnd w:id="17"/>
    </w:p>
    <w:p w14:paraId="502BE429" w14:textId="77777777" w:rsidR="00BB7708" w:rsidRPr="009F1729" w:rsidRDefault="00BB7708" w:rsidP="00BB7708">
      <w:pPr>
        <w:rPr>
          <w:rFonts w:ascii="Arial" w:hAnsi="Arial" w:cs="Arial"/>
        </w:rPr>
      </w:pPr>
    </w:p>
    <w:p w14:paraId="2B93601B" w14:textId="2CF1B7FB" w:rsidR="00BB7708" w:rsidRPr="009F1729" w:rsidRDefault="00BB7708" w:rsidP="00BB7708">
      <w:pPr>
        <w:rPr>
          <w:rFonts w:ascii="Arial" w:hAnsi="Arial" w:cs="Arial"/>
        </w:rPr>
      </w:pPr>
      <w:r w:rsidRPr="009F1729">
        <w:rPr>
          <w:rFonts w:ascii="Arial" w:hAnsi="Arial" w:cs="Arial"/>
        </w:rPr>
        <w:t xml:space="preserve">Bridgend County Borough Council (n.d.) Multi-Agency Safeguarding Hub (MASH). Available at: </w:t>
      </w:r>
      <w:hyperlink r:id="rId7" w:history="1">
        <w:r w:rsidRPr="009F1729">
          <w:rPr>
            <w:rStyle w:val="Hyperlink"/>
            <w:rFonts w:ascii="Arial" w:hAnsi="Arial" w:cs="Arial"/>
            <w:color w:val="auto"/>
          </w:rPr>
          <w:t>https://www.bridgend.gov.uk/residents/social-care-and-wellbeing/multi-agency-safeguarding-hub-mash/</w:t>
        </w:r>
      </w:hyperlink>
      <w:r w:rsidRPr="009F1729">
        <w:rPr>
          <w:rFonts w:ascii="Arial" w:hAnsi="Arial" w:cs="Arial"/>
        </w:rPr>
        <w:t xml:space="preserve"> (Accessed: 24 October 2026).</w:t>
      </w:r>
    </w:p>
    <w:p w14:paraId="4FDAAF78" w14:textId="77777777" w:rsidR="00BB7708" w:rsidRPr="009F1729" w:rsidRDefault="00BB7708" w:rsidP="00BB7708">
      <w:pPr>
        <w:rPr>
          <w:rFonts w:ascii="Arial" w:hAnsi="Arial" w:cs="Arial"/>
        </w:rPr>
      </w:pPr>
      <w:r w:rsidRPr="009F1729">
        <w:rPr>
          <w:rFonts w:ascii="Arial" w:hAnsi="Arial" w:cs="Arial"/>
        </w:rPr>
        <w:t>Bruner, J.S. (1960) The process of education. Cambridge, MA: Harvard University Press.</w:t>
      </w:r>
    </w:p>
    <w:p w14:paraId="138A6943" w14:textId="77777777" w:rsidR="00BB7708" w:rsidRPr="009F1729" w:rsidRDefault="00BB7708" w:rsidP="00BB7708">
      <w:pPr>
        <w:rPr>
          <w:rFonts w:ascii="Arial" w:hAnsi="Arial" w:cs="Arial"/>
        </w:rPr>
      </w:pPr>
      <w:bookmarkStart w:id="18" w:name="_Int_0FnzGBuv"/>
      <w:r w:rsidRPr="009F1729">
        <w:rPr>
          <w:rFonts w:ascii="Arial" w:hAnsi="Arial" w:cs="Arial"/>
        </w:rPr>
        <w:t>Chadha, D. (2026) ‘Using the Johari Window Model to understand “the role of evidence” to actively support reflection among teaching practitioners in higher education’, Reflective Practice.</w:t>
      </w:r>
      <w:bookmarkEnd w:id="18"/>
      <w:r w:rsidRPr="009F1729">
        <w:rPr>
          <w:rFonts w:ascii="Arial" w:hAnsi="Arial" w:cs="Arial"/>
        </w:rPr>
        <w:t xml:space="preserve"> Published online 29 March. Available at: </w:t>
      </w:r>
      <w:hyperlink r:id="rId8" w:history="1">
        <w:r w:rsidRPr="009F1729">
          <w:rPr>
            <w:rStyle w:val="Hyperlink"/>
            <w:rFonts w:ascii="Arial" w:hAnsi="Arial" w:cs="Arial"/>
            <w:color w:val="auto"/>
          </w:rPr>
          <w:t>https://doi.org/10.1080/14623943.2026.2647744</w:t>
        </w:r>
      </w:hyperlink>
      <w:r w:rsidRPr="009F1729">
        <w:rPr>
          <w:rFonts w:ascii="Arial" w:hAnsi="Arial" w:cs="Arial"/>
        </w:rPr>
        <w:t>.</w:t>
      </w:r>
    </w:p>
    <w:p w14:paraId="3FF4DA93" w14:textId="77777777" w:rsidR="00BB7708" w:rsidRPr="009F1729" w:rsidRDefault="00BB7708" w:rsidP="00BB7708">
      <w:pPr>
        <w:rPr>
          <w:rFonts w:ascii="Arial" w:hAnsi="Arial" w:cs="Arial"/>
        </w:rPr>
      </w:pPr>
      <w:r w:rsidRPr="009F1729">
        <w:rPr>
          <w:rFonts w:ascii="Arial" w:hAnsi="Arial" w:cs="Arial"/>
        </w:rPr>
        <w:t xml:space="preserve">Children Act 1989, c. 41. Available at: </w:t>
      </w:r>
      <w:hyperlink r:id="rId9" w:history="1">
        <w:r w:rsidRPr="009F1729">
          <w:rPr>
            <w:rStyle w:val="Hyperlink"/>
            <w:rFonts w:ascii="Arial" w:hAnsi="Arial" w:cs="Arial"/>
            <w:color w:val="auto"/>
          </w:rPr>
          <w:t>https://www.legislation.gov.uk/ukpga/1989/41/contents</w:t>
        </w:r>
      </w:hyperlink>
    </w:p>
    <w:p w14:paraId="2F720BD3" w14:textId="77777777" w:rsidR="00BB7708" w:rsidRPr="009F1729" w:rsidRDefault="00BB7708" w:rsidP="00BB7708">
      <w:pPr>
        <w:rPr>
          <w:rFonts w:ascii="Arial" w:hAnsi="Arial" w:cs="Arial"/>
        </w:rPr>
      </w:pPr>
      <w:r w:rsidRPr="009F1729">
        <w:rPr>
          <w:rFonts w:ascii="Arial" w:hAnsi="Arial" w:cs="Arial"/>
        </w:rPr>
        <w:t xml:space="preserve">Children Act 2004, c. 31. Available at: </w:t>
      </w:r>
      <w:hyperlink r:id="rId10" w:history="1">
        <w:r w:rsidRPr="009F1729">
          <w:rPr>
            <w:rStyle w:val="Hyperlink"/>
            <w:rFonts w:ascii="Arial" w:hAnsi="Arial" w:cs="Arial"/>
            <w:color w:val="auto"/>
          </w:rPr>
          <w:t>https://www.legislation.gov.uk/ukpga/2004/31/contents</w:t>
        </w:r>
      </w:hyperlink>
    </w:p>
    <w:p w14:paraId="453C7000" w14:textId="77777777" w:rsidR="00BB7708" w:rsidRPr="009F1729" w:rsidRDefault="00BB7708" w:rsidP="00BB7708">
      <w:pPr>
        <w:rPr>
          <w:rFonts w:ascii="Arial" w:hAnsi="Arial" w:cs="Arial"/>
        </w:rPr>
      </w:pPr>
      <w:r w:rsidRPr="009F1729">
        <w:rPr>
          <w:rFonts w:ascii="Arial" w:hAnsi="Arial" w:cs="Arial"/>
        </w:rPr>
        <w:t xml:space="preserve">Department for Education (2026) Working together to safeguard children. Available at: </w:t>
      </w:r>
      <w:hyperlink r:id="rId11" w:history="1">
        <w:r w:rsidRPr="009F1729">
          <w:rPr>
            <w:rStyle w:val="Hyperlink"/>
            <w:rFonts w:ascii="Arial" w:hAnsi="Arial" w:cs="Arial"/>
            <w:color w:val="auto"/>
          </w:rPr>
          <w:t>https://www.gov.uk/government/publications/working-together-to-safeguard-children--2</w:t>
        </w:r>
      </w:hyperlink>
      <w:r w:rsidRPr="009F1729">
        <w:rPr>
          <w:rFonts w:ascii="Arial" w:hAnsi="Arial" w:cs="Arial"/>
        </w:rPr>
        <w:t xml:space="preserve"> (Accessed: 24 October 2026).</w:t>
      </w:r>
    </w:p>
    <w:p w14:paraId="3AA17B61" w14:textId="77777777" w:rsidR="00BB7708" w:rsidRPr="009F1729" w:rsidRDefault="00BB7708" w:rsidP="00BB7708">
      <w:pPr>
        <w:rPr>
          <w:rFonts w:ascii="Arial" w:hAnsi="Arial" w:cs="Arial"/>
        </w:rPr>
      </w:pPr>
      <w:r w:rsidRPr="009F1729">
        <w:rPr>
          <w:rFonts w:ascii="Arial" w:hAnsi="Arial" w:cs="Arial"/>
        </w:rPr>
        <w:t xml:space="preserve">Dewey, J. (1910) How we think. Boston, MA: D.C. Heath. Available at: </w:t>
      </w:r>
      <w:hyperlink r:id="rId12" w:history="1">
        <w:r w:rsidRPr="009F1729">
          <w:rPr>
            <w:rStyle w:val="Hyperlink"/>
            <w:rFonts w:ascii="Arial" w:hAnsi="Arial" w:cs="Arial"/>
            <w:color w:val="auto"/>
          </w:rPr>
          <w:t>https://brocku.ca/MeadProject/Dewey/Dewey_1910a/Dewey_1910_a.html</w:t>
        </w:r>
      </w:hyperlink>
      <w:r w:rsidRPr="009F1729">
        <w:rPr>
          <w:rFonts w:ascii="Arial" w:hAnsi="Arial" w:cs="Arial"/>
        </w:rPr>
        <w:t xml:space="preserve"> (Accessed: 18 October 2026).</w:t>
      </w:r>
    </w:p>
    <w:p w14:paraId="600707BC" w14:textId="77777777" w:rsidR="00BB7708" w:rsidRPr="009F1729" w:rsidRDefault="00BB7708" w:rsidP="00BB7708">
      <w:pPr>
        <w:rPr>
          <w:rFonts w:ascii="Arial" w:hAnsi="Arial" w:cs="Arial"/>
        </w:rPr>
      </w:pPr>
      <w:r w:rsidRPr="009F1729">
        <w:rPr>
          <w:rFonts w:ascii="Arial" w:hAnsi="Arial" w:cs="Arial"/>
        </w:rPr>
        <w:t xml:space="preserve">Doran, G.T. (1981) ‘There’s a S.M.A.R.T. way to write management’s goals and objectives’, Management Review, 70(11), pp. 35–36. Available at: </w:t>
      </w:r>
      <w:hyperlink r:id="rId13" w:history="1">
        <w:r w:rsidRPr="009F1729">
          <w:rPr>
            <w:rStyle w:val="Hyperlink"/>
            <w:rFonts w:ascii="Arial" w:hAnsi="Arial" w:cs="Arial"/>
            <w:color w:val="auto"/>
          </w:rPr>
          <w:t>https://www.decisionskills.com/uploads/5/1/6/0/5160560/doran_1981_s.m.a.r.t-way-management-review.pdf</w:t>
        </w:r>
      </w:hyperlink>
      <w:r w:rsidRPr="009F1729">
        <w:rPr>
          <w:rFonts w:ascii="Arial" w:hAnsi="Arial" w:cs="Arial"/>
        </w:rPr>
        <w:t xml:space="preserve"> (Accessed: 24 October 2026).</w:t>
      </w:r>
    </w:p>
    <w:p w14:paraId="08C0ACCA" w14:textId="77777777" w:rsidR="00BB7708" w:rsidRPr="009F1729" w:rsidRDefault="00BB7708" w:rsidP="00BB7708">
      <w:pPr>
        <w:rPr>
          <w:rFonts w:ascii="Arial" w:hAnsi="Arial" w:cs="Arial"/>
        </w:rPr>
      </w:pPr>
      <w:r w:rsidRPr="009F1729">
        <w:rPr>
          <w:rFonts w:ascii="Arial" w:hAnsi="Arial" w:cs="Arial"/>
        </w:rPr>
        <w:t xml:space="preserve">Ireland, J. and Mouthaan, M. (2020) ‘Perspectives on curriculum design: comparing the spiral and the network models’, Research Matters, 30, pp. 7–12. Available at: </w:t>
      </w:r>
      <w:hyperlink r:id="rId14" w:history="1">
        <w:r w:rsidRPr="009F1729">
          <w:rPr>
            <w:rStyle w:val="Hyperlink"/>
            <w:rFonts w:ascii="Arial" w:hAnsi="Arial" w:cs="Arial"/>
            <w:color w:val="auto"/>
          </w:rPr>
          <w:t>https://www.cambridgeassessment.org.uk/Images/598388-perspectives-on-curriculum-design-comparing-the-spiral-and-the-network-models.pdf</w:t>
        </w:r>
      </w:hyperlink>
      <w:r w:rsidRPr="009F1729">
        <w:rPr>
          <w:rFonts w:ascii="Arial" w:hAnsi="Arial" w:cs="Arial"/>
        </w:rPr>
        <w:t xml:space="preserve"> (Accessed: 24 October 2026).</w:t>
      </w:r>
    </w:p>
    <w:p w14:paraId="62B16DAA" w14:textId="77777777" w:rsidR="00BB7708" w:rsidRPr="009F1729" w:rsidRDefault="00BB7708" w:rsidP="00BB7708">
      <w:pPr>
        <w:rPr>
          <w:rFonts w:ascii="Arial" w:hAnsi="Arial" w:cs="Arial"/>
        </w:rPr>
      </w:pPr>
      <w:r w:rsidRPr="009F1729">
        <w:rPr>
          <w:rFonts w:ascii="Arial" w:hAnsi="Arial" w:cs="Arial"/>
        </w:rPr>
        <w:t>Johnston, J., Nahmad-Williams, L., Oates, R. and Wood, V. (2018) Early childhood studies: principles and practice. 2nd edn. London: Routledge.</w:t>
      </w:r>
    </w:p>
    <w:p w14:paraId="4BC8FA02" w14:textId="77777777" w:rsidR="00BB7708" w:rsidRPr="009F1729" w:rsidRDefault="00BB7708" w:rsidP="00BB7708">
      <w:pPr>
        <w:rPr>
          <w:rFonts w:ascii="Arial" w:hAnsi="Arial" w:cs="Arial"/>
        </w:rPr>
      </w:pPr>
      <w:bookmarkStart w:id="19" w:name="_Int_5hUNErIb"/>
      <w:r w:rsidRPr="009F1729">
        <w:rPr>
          <w:rFonts w:ascii="Arial" w:hAnsi="Arial" w:cs="Arial"/>
        </w:rPr>
        <w:t>Kolb, D.A. (1984) Experiential learning: experience as the source of learning and development.</w:t>
      </w:r>
      <w:bookmarkEnd w:id="19"/>
      <w:r w:rsidRPr="009F1729">
        <w:rPr>
          <w:rFonts w:ascii="Arial" w:hAnsi="Arial" w:cs="Arial"/>
        </w:rPr>
        <w:t xml:space="preserve"> Englewood Cliffs, NJ: Prentice-Hall. Chapter 2 available at: </w:t>
      </w:r>
      <w:hyperlink r:id="rId15" w:history="1">
        <w:r w:rsidRPr="009F1729">
          <w:rPr>
            <w:rStyle w:val="Hyperlink"/>
            <w:rFonts w:ascii="Arial" w:hAnsi="Arial" w:cs="Arial"/>
            <w:color w:val="auto"/>
          </w:rPr>
          <w:t>https://learningfromexperience.com/downloads/research-library/the-process-of-experiential-learning.pdf</w:t>
        </w:r>
      </w:hyperlink>
      <w:r w:rsidRPr="009F1729">
        <w:rPr>
          <w:rFonts w:ascii="Arial" w:hAnsi="Arial" w:cs="Arial"/>
        </w:rPr>
        <w:t xml:space="preserve"> (Accessed: 18 October 2026).</w:t>
      </w:r>
    </w:p>
    <w:p w14:paraId="782C041A" w14:textId="7AA2315E" w:rsidR="00BB7708" w:rsidRPr="009F1729" w:rsidRDefault="00BB7708" w:rsidP="00BB7708">
      <w:pPr>
        <w:rPr>
          <w:rFonts w:ascii="Arial" w:hAnsi="Arial" w:cs="Arial"/>
        </w:rPr>
      </w:pPr>
      <w:r w:rsidRPr="009F1729">
        <w:rPr>
          <w:rFonts w:ascii="Arial" w:hAnsi="Arial" w:cs="Arial"/>
        </w:rPr>
        <w:t xml:space="preserve">The Open University (n.d.a) ‘2.1 Defining reflective practice’, Learning to </w:t>
      </w:r>
      <w:r w:rsidR="004B7116" w:rsidRPr="009F1729">
        <w:rPr>
          <w:rFonts w:ascii="Arial" w:hAnsi="Arial" w:cs="Arial"/>
        </w:rPr>
        <w:t>teach</w:t>
      </w:r>
      <w:r w:rsidRPr="009F1729">
        <w:rPr>
          <w:rFonts w:ascii="Arial" w:hAnsi="Arial" w:cs="Arial"/>
        </w:rPr>
        <w:t xml:space="preserve"> becoming a reflective practitioner. Available at: </w:t>
      </w:r>
      <w:hyperlink r:id="rId16" w:history="1">
        <w:r w:rsidRPr="009F1729">
          <w:rPr>
            <w:rStyle w:val="Hyperlink"/>
            <w:rFonts w:ascii="Arial" w:hAnsi="Arial" w:cs="Arial"/>
            <w:color w:val="auto"/>
          </w:rPr>
          <w:t>https://www.open.edu/openlearn/education-development/learning-teach-becoming-reflective-practitioner/content-section-2.1</w:t>
        </w:r>
      </w:hyperlink>
      <w:r w:rsidRPr="009F1729">
        <w:rPr>
          <w:rFonts w:ascii="Arial" w:hAnsi="Arial" w:cs="Arial"/>
        </w:rPr>
        <w:t xml:space="preserve"> (Accessed: 18 October 2026).</w:t>
      </w:r>
    </w:p>
    <w:p w14:paraId="4BA6506E" w14:textId="77777777" w:rsidR="00BB7708" w:rsidRPr="009F1729" w:rsidRDefault="00BB7708" w:rsidP="00BB7708">
      <w:pPr>
        <w:rPr>
          <w:rFonts w:ascii="Arial" w:hAnsi="Arial" w:cs="Arial"/>
        </w:rPr>
      </w:pPr>
      <w:r w:rsidRPr="009F1729">
        <w:rPr>
          <w:rFonts w:ascii="Arial" w:hAnsi="Arial" w:cs="Arial"/>
        </w:rPr>
        <w:t xml:space="preserve">The Open University (n.d.b) Personal development plan (PDP). Available at: </w:t>
      </w:r>
      <w:hyperlink r:id="rId17" w:history="1">
        <w:r w:rsidRPr="009F1729">
          <w:rPr>
            <w:rStyle w:val="Hyperlink"/>
            <w:rFonts w:ascii="Arial" w:hAnsi="Arial" w:cs="Arial"/>
            <w:color w:val="auto"/>
          </w:rPr>
          <w:t>https://help.open.ac.uk/developing-your-career/personal-development-plan</w:t>
        </w:r>
      </w:hyperlink>
      <w:r w:rsidRPr="009F1729">
        <w:rPr>
          <w:rFonts w:ascii="Arial" w:hAnsi="Arial" w:cs="Arial"/>
        </w:rPr>
        <w:t xml:space="preserve"> (Accessed: 24 October 2026).</w:t>
      </w:r>
    </w:p>
    <w:p w14:paraId="466876E2" w14:textId="77777777" w:rsidR="00BB7708" w:rsidRPr="009F1729" w:rsidRDefault="00BB7708" w:rsidP="00BB7708">
      <w:pPr>
        <w:rPr>
          <w:rFonts w:ascii="Arial" w:hAnsi="Arial" w:cs="Arial"/>
        </w:rPr>
      </w:pPr>
      <w:bookmarkStart w:id="20" w:name="_Int_ZXtF35ub"/>
      <w:r w:rsidRPr="009F1729">
        <w:rPr>
          <w:rFonts w:ascii="Arial" w:hAnsi="Arial" w:cs="Arial"/>
        </w:rPr>
        <w:lastRenderedPageBreak/>
        <w:t>Powell, S. (2010) ‘Hide and seek: values in early childhood education and care’, British Journal of Educational Studies, 58(2), pp. 213–229.</w:t>
      </w:r>
      <w:bookmarkEnd w:id="20"/>
      <w:r w:rsidRPr="009F1729">
        <w:rPr>
          <w:rFonts w:ascii="Arial" w:hAnsi="Arial" w:cs="Arial"/>
        </w:rPr>
        <w:t xml:space="preserve"> Available at: </w:t>
      </w:r>
      <w:hyperlink r:id="rId18" w:history="1">
        <w:r w:rsidRPr="009F1729">
          <w:rPr>
            <w:rStyle w:val="Hyperlink"/>
            <w:rFonts w:ascii="Arial" w:hAnsi="Arial" w:cs="Arial"/>
            <w:color w:val="auto"/>
          </w:rPr>
          <w:t>https://doi.org/10.1080/00071001003752195</w:t>
        </w:r>
      </w:hyperlink>
      <w:r w:rsidRPr="009F1729">
        <w:rPr>
          <w:rFonts w:ascii="Arial" w:hAnsi="Arial" w:cs="Arial"/>
        </w:rPr>
        <w:t>.</w:t>
      </w:r>
    </w:p>
    <w:p w14:paraId="30A59DA9" w14:textId="77777777" w:rsidR="00BB7708" w:rsidRPr="009F1729" w:rsidRDefault="00BB7708" w:rsidP="00BB7708">
      <w:pPr>
        <w:rPr>
          <w:rFonts w:ascii="Arial" w:hAnsi="Arial" w:cs="Arial"/>
        </w:rPr>
      </w:pPr>
      <w:r w:rsidRPr="009F1729">
        <w:rPr>
          <w:rFonts w:ascii="Arial" w:hAnsi="Arial" w:cs="Arial"/>
        </w:rPr>
        <w:t xml:space="preserve">Pyramid Educational Consultants (n.d.) Picture Exchange Communication System (PECS). Available at: </w:t>
      </w:r>
      <w:hyperlink r:id="rId19" w:history="1">
        <w:r w:rsidRPr="009F1729">
          <w:rPr>
            <w:rStyle w:val="Hyperlink"/>
            <w:rFonts w:ascii="Arial" w:hAnsi="Arial" w:cs="Arial"/>
            <w:color w:val="auto"/>
          </w:rPr>
          <w:t>https://pecs-unitedkingdom.com/pecs/</w:t>
        </w:r>
      </w:hyperlink>
      <w:r w:rsidRPr="009F1729">
        <w:rPr>
          <w:rFonts w:ascii="Arial" w:hAnsi="Arial" w:cs="Arial"/>
        </w:rPr>
        <w:t xml:space="preserve"> (Accessed: 24 October 2026).</w:t>
      </w:r>
    </w:p>
    <w:p w14:paraId="5C9E22E7" w14:textId="77777777" w:rsidR="00BB7708" w:rsidRPr="009F1729" w:rsidRDefault="00BB7708" w:rsidP="00BB7708">
      <w:pPr>
        <w:rPr>
          <w:rFonts w:ascii="Arial" w:hAnsi="Arial" w:cs="Arial"/>
        </w:rPr>
      </w:pPr>
      <w:bookmarkStart w:id="21" w:name="_Int_cplIFLkV"/>
      <w:r w:rsidRPr="009F1729">
        <w:rPr>
          <w:rFonts w:ascii="Arial" w:hAnsi="Arial" w:cs="Arial"/>
        </w:rPr>
        <w:t>Quality Assurance Agency for Higher Education (2009) Personal development planning: guidance for institutional policy and practice in higher education.</w:t>
      </w:r>
      <w:bookmarkEnd w:id="21"/>
      <w:r w:rsidRPr="009F1729">
        <w:rPr>
          <w:rFonts w:ascii="Arial" w:hAnsi="Arial" w:cs="Arial"/>
        </w:rPr>
        <w:t xml:space="preserve"> Gloucester: Quality Assurance Agency for Higher Education. Available at: </w:t>
      </w:r>
      <w:hyperlink r:id="rId20" w:history="1">
        <w:r w:rsidRPr="009F1729">
          <w:rPr>
            <w:rStyle w:val="Hyperlink"/>
            <w:rFonts w:ascii="Arial" w:hAnsi="Arial" w:cs="Arial"/>
            <w:color w:val="auto"/>
          </w:rPr>
          <w:t>https://www.qaa.ac.uk/docs/qaas/enhancement-and-development/pdp-guidance-for-institutional-policy-and-practice.pdf</w:t>
        </w:r>
      </w:hyperlink>
      <w:r w:rsidRPr="009F1729">
        <w:rPr>
          <w:rFonts w:ascii="Arial" w:hAnsi="Arial" w:cs="Arial"/>
        </w:rPr>
        <w:t xml:space="preserve"> (Accessed: 24 October 2026).</w:t>
      </w:r>
    </w:p>
    <w:p w14:paraId="39ADCED6" w14:textId="77777777" w:rsidR="00BB7708" w:rsidRPr="009F1729" w:rsidRDefault="00BB7708" w:rsidP="00BB7708">
      <w:pPr>
        <w:rPr>
          <w:rFonts w:ascii="Arial" w:hAnsi="Arial" w:cs="Arial"/>
        </w:rPr>
      </w:pPr>
      <w:bookmarkStart w:id="22" w:name="_Int_0Rtsb6nF"/>
      <w:r w:rsidRPr="009F1729">
        <w:rPr>
          <w:rFonts w:ascii="Arial" w:hAnsi="Arial" w:cs="Arial"/>
        </w:rPr>
        <w:t>Rights of Children and Young Persons (Wales) Measure 2011, nawm 2.</w:t>
      </w:r>
      <w:bookmarkEnd w:id="22"/>
      <w:r w:rsidRPr="009F1729">
        <w:rPr>
          <w:rFonts w:ascii="Arial" w:hAnsi="Arial" w:cs="Arial"/>
        </w:rPr>
        <w:t xml:space="preserve"> Available at: </w:t>
      </w:r>
      <w:hyperlink r:id="rId21" w:history="1">
        <w:r w:rsidRPr="009F1729">
          <w:rPr>
            <w:rStyle w:val="Hyperlink"/>
            <w:rFonts w:ascii="Arial" w:hAnsi="Arial" w:cs="Arial"/>
            <w:color w:val="auto"/>
          </w:rPr>
          <w:t>https://www.legislation.gov.uk/mwa/2011/2/contents</w:t>
        </w:r>
      </w:hyperlink>
      <w:r w:rsidRPr="009F1729">
        <w:rPr>
          <w:rFonts w:ascii="Arial" w:hAnsi="Arial" w:cs="Arial"/>
        </w:rPr>
        <w:t xml:space="preserve"> (Accessed: 24 October 2026).</w:t>
      </w:r>
    </w:p>
    <w:p w14:paraId="5BE4B631" w14:textId="77777777" w:rsidR="00BB7708" w:rsidRPr="009F1729" w:rsidRDefault="00BB7708" w:rsidP="00BB7708">
      <w:pPr>
        <w:rPr>
          <w:rFonts w:ascii="Arial" w:hAnsi="Arial" w:cs="Arial"/>
        </w:rPr>
      </w:pPr>
      <w:r w:rsidRPr="009F1729">
        <w:rPr>
          <w:rFonts w:ascii="Arial" w:hAnsi="Arial" w:cs="Arial"/>
        </w:rPr>
        <w:t>Schön, D.A. (1983) The reflective practitioner: how professionals think in action. New York: Basic Books.</w:t>
      </w:r>
    </w:p>
    <w:p w14:paraId="702E5675" w14:textId="77777777" w:rsidR="00BB7708" w:rsidRPr="009F1729" w:rsidRDefault="00BB7708" w:rsidP="00BB7708">
      <w:pPr>
        <w:rPr>
          <w:rFonts w:ascii="Arial" w:hAnsi="Arial" w:cs="Arial"/>
        </w:rPr>
      </w:pPr>
      <w:r w:rsidRPr="009F1729">
        <w:rPr>
          <w:rFonts w:ascii="Arial" w:hAnsi="Arial" w:cs="Arial"/>
        </w:rPr>
        <w:t xml:space="preserve">Social Services and Well-being (Wales) Act 2014, anaw 4. Available at: </w:t>
      </w:r>
      <w:hyperlink r:id="rId22" w:history="1">
        <w:r w:rsidRPr="009F1729">
          <w:rPr>
            <w:rStyle w:val="Hyperlink"/>
            <w:rFonts w:ascii="Arial" w:hAnsi="Arial" w:cs="Arial"/>
            <w:color w:val="auto"/>
          </w:rPr>
          <w:t>https://www.legislation.gov.uk/anaw/2014/4/contents</w:t>
        </w:r>
      </w:hyperlink>
      <w:r w:rsidRPr="009F1729">
        <w:rPr>
          <w:rFonts w:ascii="Arial" w:hAnsi="Arial" w:cs="Arial"/>
        </w:rPr>
        <w:t xml:space="preserve"> (Accessed: 24 October 2026).</w:t>
      </w:r>
    </w:p>
    <w:p w14:paraId="3CB7AC7B" w14:textId="77777777" w:rsidR="00BB7708" w:rsidRPr="009F1729" w:rsidRDefault="00BB7708" w:rsidP="00BB7708">
      <w:pPr>
        <w:rPr>
          <w:rFonts w:ascii="Arial" w:hAnsi="Arial" w:cs="Arial"/>
        </w:rPr>
      </w:pPr>
      <w:bookmarkStart w:id="23" w:name="_Int_lfCkaW3J"/>
      <w:r w:rsidRPr="009F1729">
        <w:rPr>
          <w:rFonts w:ascii="Arial" w:hAnsi="Arial" w:cs="Arial"/>
        </w:rPr>
        <w:t>United Nations (1989) Convention on the Rights of the Child.</w:t>
      </w:r>
      <w:bookmarkEnd w:id="23"/>
      <w:r w:rsidRPr="009F1729">
        <w:rPr>
          <w:rFonts w:ascii="Arial" w:hAnsi="Arial" w:cs="Arial"/>
        </w:rPr>
        <w:t xml:space="preserve"> Available at: </w:t>
      </w:r>
      <w:hyperlink r:id="rId23" w:history="1">
        <w:r w:rsidRPr="009F1729">
          <w:rPr>
            <w:rStyle w:val="Hyperlink"/>
            <w:rFonts w:ascii="Arial" w:hAnsi="Arial" w:cs="Arial"/>
            <w:color w:val="auto"/>
          </w:rPr>
          <w:t>https://www.unicef.org.uk/wp-content/uploads/2016/08/unicef-convention-rights-child-uncrc.pdf</w:t>
        </w:r>
      </w:hyperlink>
      <w:r w:rsidRPr="009F1729">
        <w:rPr>
          <w:rFonts w:ascii="Arial" w:hAnsi="Arial" w:cs="Arial"/>
        </w:rPr>
        <w:t xml:space="preserve"> (Accessed: 24 October 2026).</w:t>
      </w:r>
    </w:p>
    <w:p w14:paraId="6D60CCC3" w14:textId="77777777" w:rsidR="00BB7708" w:rsidRPr="009F1729" w:rsidRDefault="00BB7708" w:rsidP="00BB7708">
      <w:pPr>
        <w:rPr>
          <w:rFonts w:ascii="Arial" w:hAnsi="Arial" w:cs="Arial"/>
        </w:rPr>
      </w:pPr>
      <w:r w:rsidRPr="009F1729">
        <w:rPr>
          <w:rFonts w:ascii="Arial" w:hAnsi="Arial" w:cs="Arial"/>
        </w:rPr>
        <w:t xml:space="preserve">University of Cambridge Libraries (2025) ‘Models of reflection’, Reflective Practice Toolkit. Available at: </w:t>
      </w:r>
      <w:hyperlink r:id="rId24" w:history="1">
        <w:r w:rsidRPr="009F1729">
          <w:rPr>
            <w:rStyle w:val="Hyperlink"/>
            <w:rFonts w:ascii="Arial" w:hAnsi="Arial" w:cs="Arial"/>
            <w:color w:val="auto"/>
          </w:rPr>
          <w:t>https://libguides.cam.ac.uk/c.php?g=671220&amp;p=4766244</w:t>
        </w:r>
      </w:hyperlink>
      <w:r w:rsidRPr="009F1729">
        <w:rPr>
          <w:rFonts w:ascii="Arial" w:hAnsi="Arial" w:cs="Arial"/>
        </w:rPr>
        <w:t xml:space="preserve"> (Accessed: 18 October 2026).</w:t>
      </w:r>
    </w:p>
    <w:p w14:paraId="359C4C20" w14:textId="77777777" w:rsidR="00BB7708" w:rsidRPr="009F1729" w:rsidRDefault="00BB7708" w:rsidP="00BB7708">
      <w:pPr>
        <w:rPr>
          <w:rFonts w:ascii="Arial" w:hAnsi="Arial" w:cs="Arial"/>
        </w:rPr>
      </w:pPr>
      <w:bookmarkStart w:id="24" w:name="_Int_nER4HlMN"/>
      <w:r w:rsidRPr="009F1729">
        <w:rPr>
          <w:rFonts w:ascii="Arial" w:hAnsi="Arial" w:cs="Arial"/>
        </w:rPr>
        <w:t>Vygotsky, L.S. (1978) Mind in society: the development of higher psychological processes.</w:t>
      </w:r>
      <w:bookmarkEnd w:id="24"/>
      <w:r w:rsidRPr="009F1729">
        <w:rPr>
          <w:rFonts w:ascii="Arial" w:hAnsi="Arial" w:cs="Arial"/>
        </w:rPr>
        <w:t xml:space="preserve"> Edited by M. Cole, V. John-Steiner, S. Scribner and E. Souberman. Cambridge, MA: Harvard University Press.</w:t>
      </w:r>
    </w:p>
    <w:p w14:paraId="4821480F" w14:textId="77777777" w:rsidR="00BB7708" w:rsidRPr="009F1729" w:rsidRDefault="00BB7708" w:rsidP="00BB7708">
      <w:pPr>
        <w:rPr>
          <w:rFonts w:ascii="Arial" w:hAnsi="Arial" w:cs="Arial"/>
        </w:rPr>
      </w:pPr>
      <w:r w:rsidRPr="009F1729">
        <w:rPr>
          <w:rFonts w:ascii="Arial" w:hAnsi="Arial" w:cs="Arial"/>
        </w:rPr>
        <w:t xml:space="preserve">Wales Safeguarding Procedures (n.d.) Seeking consent to a report. Available at: </w:t>
      </w:r>
      <w:hyperlink r:id="rId25" w:history="1">
        <w:r w:rsidRPr="009F1729">
          <w:rPr>
            <w:rStyle w:val="Hyperlink"/>
            <w:rFonts w:ascii="Arial" w:hAnsi="Arial" w:cs="Arial"/>
            <w:color w:val="auto"/>
          </w:rPr>
          <w:t>https://safeguarding.wales/en/chi-i/chi-i-c2/c2-p16/</w:t>
        </w:r>
      </w:hyperlink>
      <w:r w:rsidRPr="009F1729">
        <w:rPr>
          <w:rFonts w:ascii="Arial" w:hAnsi="Arial" w:cs="Arial"/>
        </w:rPr>
        <w:t xml:space="preserve"> (Accessed: 24 October 2026).</w:t>
      </w:r>
    </w:p>
    <w:p w14:paraId="3FD63886" w14:textId="77777777" w:rsidR="00BB7708" w:rsidRPr="009F1729" w:rsidRDefault="00BB7708" w:rsidP="00BB7708">
      <w:pPr>
        <w:rPr>
          <w:rFonts w:ascii="Arial" w:hAnsi="Arial" w:cs="Arial"/>
        </w:rPr>
      </w:pPr>
      <w:r w:rsidRPr="009F1729">
        <w:rPr>
          <w:rFonts w:ascii="Arial" w:hAnsi="Arial" w:cs="Arial"/>
        </w:rPr>
        <w:t>Welsh Government (2019) Professional standards for assisting teaching. Cardiff: Welsh Government.</w:t>
      </w:r>
    </w:p>
    <w:p w14:paraId="184334B0" w14:textId="77777777" w:rsidR="00BB7708" w:rsidRPr="009F1729" w:rsidRDefault="00BB7708" w:rsidP="00BB7708">
      <w:pPr>
        <w:rPr>
          <w:rFonts w:ascii="Arial" w:hAnsi="Arial" w:cs="Arial"/>
        </w:rPr>
      </w:pPr>
      <w:r w:rsidRPr="009F1729">
        <w:rPr>
          <w:rFonts w:ascii="Arial" w:hAnsi="Arial" w:cs="Arial"/>
        </w:rPr>
        <w:t xml:space="preserve">Welsh Government (2021) Introduction to the United Nations Convention on the Rights of the Child. Available at: </w:t>
      </w:r>
      <w:hyperlink r:id="rId26" w:history="1">
        <w:r w:rsidRPr="009F1729">
          <w:rPr>
            <w:rStyle w:val="Hyperlink"/>
            <w:rFonts w:ascii="Arial" w:hAnsi="Arial" w:cs="Arial"/>
            <w:color w:val="auto"/>
          </w:rPr>
          <w:t>https://www.gov.wales/sites/default/files/publications/2021-11/introduction-to-the-united-nations-convention-on-the-rights-of-the-child.pdf</w:t>
        </w:r>
      </w:hyperlink>
      <w:r w:rsidRPr="009F1729">
        <w:rPr>
          <w:rFonts w:ascii="Arial" w:hAnsi="Arial" w:cs="Arial"/>
        </w:rPr>
        <w:t xml:space="preserve"> (Accessed: 24 October 2026).</w:t>
      </w:r>
    </w:p>
    <w:p w14:paraId="65490CC4" w14:textId="77777777" w:rsidR="00BB7708" w:rsidRPr="009F1729" w:rsidRDefault="00BB7708" w:rsidP="00BB7708">
      <w:pPr>
        <w:rPr>
          <w:rFonts w:ascii="Arial" w:hAnsi="Arial" w:cs="Arial"/>
        </w:rPr>
      </w:pPr>
      <w:r w:rsidRPr="009F1729">
        <w:rPr>
          <w:rFonts w:ascii="Arial" w:hAnsi="Arial" w:cs="Arial"/>
        </w:rPr>
        <w:t xml:space="preserve">Welsh Government (2022a) A curriculum for funded non-maintained nursery settings. Available at: </w:t>
      </w:r>
      <w:hyperlink r:id="rId27" w:history="1">
        <w:r w:rsidRPr="009F1729">
          <w:rPr>
            <w:rStyle w:val="Hyperlink"/>
            <w:rFonts w:ascii="Arial" w:hAnsi="Arial" w:cs="Arial"/>
            <w:color w:val="auto"/>
          </w:rPr>
          <w:t>https://hwb.gov.wales/curriculum-for-wales/curriculum-for-funded-non-maintained-nursery-settings/</w:t>
        </w:r>
      </w:hyperlink>
      <w:r w:rsidRPr="009F1729">
        <w:rPr>
          <w:rFonts w:ascii="Arial" w:hAnsi="Arial" w:cs="Arial"/>
        </w:rPr>
        <w:t xml:space="preserve"> (Accessed: 24 October 2026).</w:t>
      </w:r>
    </w:p>
    <w:p w14:paraId="3E7BAA52" w14:textId="77777777" w:rsidR="00BB7708" w:rsidRPr="009F1729" w:rsidRDefault="00BB7708" w:rsidP="00BB7708">
      <w:pPr>
        <w:rPr>
          <w:rFonts w:ascii="Arial" w:hAnsi="Arial" w:cs="Arial"/>
        </w:rPr>
      </w:pPr>
      <w:r w:rsidRPr="009F1729">
        <w:rPr>
          <w:rFonts w:ascii="Arial" w:hAnsi="Arial" w:cs="Arial"/>
        </w:rPr>
        <w:t xml:space="preserve">Welsh Government (2022b) Keeping learners safe. Available at: </w:t>
      </w:r>
      <w:hyperlink r:id="rId28" w:history="1">
        <w:r w:rsidRPr="009F1729">
          <w:rPr>
            <w:rStyle w:val="Hyperlink"/>
            <w:rFonts w:ascii="Arial" w:hAnsi="Arial" w:cs="Arial"/>
            <w:color w:val="auto"/>
          </w:rPr>
          <w:t>https://www.gov.wales/sites/default/files/publications/2022-04/220401-keeping-learners-safe.pdf</w:t>
        </w:r>
      </w:hyperlink>
      <w:r w:rsidRPr="009F1729">
        <w:rPr>
          <w:rFonts w:ascii="Arial" w:hAnsi="Arial" w:cs="Arial"/>
        </w:rPr>
        <w:t xml:space="preserve"> (Accessed: 24 October 2026).</w:t>
      </w:r>
    </w:p>
    <w:p w14:paraId="2941F3F1" w14:textId="77777777" w:rsidR="00BB7708" w:rsidRPr="009F1729" w:rsidRDefault="00BB7708" w:rsidP="00BB7708">
      <w:pPr>
        <w:rPr>
          <w:rFonts w:ascii="Arial" w:hAnsi="Arial" w:cs="Arial"/>
        </w:rPr>
      </w:pPr>
      <w:r w:rsidRPr="009F1729">
        <w:rPr>
          <w:rFonts w:ascii="Arial" w:hAnsi="Arial" w:cs="Arial"/>
        </w:rPr>
        <w:t xml:space="preserve">Welsh Government (2024) Early childhood play, learning and care: reflective practice toolkit. Cardiff: Welsh Government. Available at: </w:t>
      </w:r>
      <w:hyperlink r:id="rId29" w:history="1">
        <w:r w:rsidRPr="009F1729">
          <w:rPr>
            <w:rStyle w:val="Hyperlink"/>
            <w:rFonts w:ascii="Arial" w:hAnsi="Arial" w:cs="Arial"/>
            <w:color w:val="auto"/>
          </w:rPr>
          <w:t>https://hwb.gov.wales/api/storage/c327120b-c678-</w:t>
        </w:r>
        <w:r w:rsidRPr="009F1729">
          <w:rPr>
            <w:rStyle w:val="Hyperlink"/>
            <w:rFonts w:ascii="Arial" w:hAnsi="Arial" w:cs="Arial"/>
            <w:color w:val="auto"/>
          </w:rPr>
          <w:lastRenderedPageBreak/>
          <w:t>49f0-98e2-a1734d27b8a7/early-childhood-play-learning-and-care-reflective-practice-toolkit-v2.pdf</w:t>
        </w:r>
      </w:hyperlink>
      <w:r w:rsidRPr="009F1729">
        <w:rPr>
          <w:rFonts w:ascii="Arial" w:hAnsi="Arial" w:cs="Arial"/>
        </w:rPr>
        <w:t xml:space="preserve"> (Accessed: 24 October 2026).</w:t>
      </w:r>
    </w:p>
    <w:p w14:paraId="14DEB845" w14:textId="77777777" w:rsidR="00653CFB" w:rsidRDefault="00653CFB"/>
    <w:sectPr w:rsidR="00653CF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ptos Display">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bookmark int2:bookmarkName="_Int_0FnzGBuv" int2:invalidationBookmarkName="" int2:hashCode="tfPyNQFHJiz+6i" int2:id="PsFAL5gW">
      <int2:state int2:value="Rejected" int2:type="similarity"/>
    </int2:bookmark>
    <int2:bookmark int2:bookmarkName="_Int_5hUNErIb" int2:invalidationBookmarkName="" int2:hashCode="Tekbp3jZg+L3ZY" int2:id="ZkcF1vGu">
      <int2:state int2:value="Rejected" int2:type="similarity"/>
    </int2:bookmark>
    <int2:bookmark int2:bookmarkName="_Int_ZXtF35ub" int2:invalidationBookmarkName="" int2:hashCode="qMRQDzkbJC/10X" int2:id="iB1p0Hfq">
      <int2:state int2:value="Rejected" int2:type="similarity"/>
    </int2:bookmark>
    <int2:bookmark int2:bookmarkName="_Int_cplIFLkV" int2:invalidationBookmarkName="" int2:hashCode="XucxxnrSqHVWuH" int2:id="EOPI9kv3">
      <int2:state int2:value="Rejected" int2:type="similarity"/>
    </int2:bookmark>
    <int2:bookmark int2:bookmarkName="_Int_0Rtsb6nF" int2:invalidationBookmarkName="" int2:hashCode="F9pj7CCRvY+eDZ" int2:id="iC8qtoEy">
      <int2:state int2:value="Rejected" int2:type="similarity"/>
    </int2:bookmark>
    <int2:bookmark int2:bookmarkName="_Int_lfCkaW3J" int2:invalidationBookmarkName="" int2:hashCode="uEDHJdIdgF0ANN" int2:id="5cdtnSTO">
      <int2:state int2:value="Rejected" int2:type="similarity"/>
    </int2:bookmark>
    <int2:bookmark int2:bookmarkName="_Int_nER4HlMN" int2:invalidationBookmarkName="" int2:hashCode="SRR1wj6oLk1LD9" int2:id="pIa4wavN">
      <int2:state int2:value="Rejected" int2:type="similarity"/>
    </int2:bookmark>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81638"/>
    <w:rsid w:val="00001E04"/>
    <w:rsid w:val="000029D2"/>
    <w:rsid w:val="000051AF"/>
    <w:rsid w:val="0002388D"/>
    <w:rsid w:val="00040B14"/>
    <w:rsid w:val="00041524"/>
    <w:rsid w:val="0004243C"/>
    <w:rsid w:val="0006002C"/>
    <w:rsid w:val="00066B92"/>
    <w:rsid w:val="00077ACF"/>
    <w:rsid w:val="00085851"/>
    <w:rsid w:val="000A0394"/>
    <w:rsid w:val="000D4166"/>
    <w:rsid w:val="000E0FF9"/>
    <w:rsid w:val="000E172E"/>
    <w:rsid w:val="000F589F"/>
    <w:rsid w:val="00107AE3"/>
    <w:rsid w:val="00143718"/>
    <w:rsid w:val="00153F14"/>
    <w:rsid w:val="00156F2C"/>
    <w:rsid w:val="00171779"/>
    <w:rsid w:val="00184E11"/>
    <w:rsid w:val="001938AC"/>
    <w:rsid w:val="00194591"/>
    <w:rsid w:val="001B2698"/>
    <w:rsid w:val="001D4E00"/>
    <w:rsid w:val="001E785C"/>
    <w:rsid w:val="001F33E0"/>
    <w:rsid w:val="002255FE"/>
    <w:rsid w:val="00287720"/>
    <w:rsid w:val="002B09F8"/>
    <w:rsid w:val="00301478"/>
    <w:rsid w:val="00335FDD"/>
    <w:rsid w:val="003874A8"/>
    <w:rsid w:val="003A5CC3"/>
    <w:rsid w:val="003B504E"/>
    <w:rsid w:val="003E46B3"/>
    <w:rsid w:val="003F7673"/>
    <w:rsid w:val="004058CB"/>
    <w:rsid w:val="004225B9"/>
    <w:rsid w:val="00442B6B"/>
    <w:rsid w:val="004B67F3"/>
    <w:rsid w:val="004B7116"/>
    <w:rsid w:val="004D2F70"/>
    <w:rsid w:val="0050398F"/>
    <w:rsid w:val="005239A1"/>
    <w:rsid w:val="00524A58"/>
    <w:rsid w:val="00543B04"/>
    <w:rsid w:val="005906AE"/>
    <w:rsid w:val="00593537"/>
    <w:rsid w:val="005D0C9C"/>
    <w:rsid w:val="00632766"/>
    <w:rsid w:val="00653CFB"/>
    <w:rsid w:val="00675A99"/>
    <w:rsid w:val="006760C1"/>
    <w:rsid w:val="00681638"/>
    <w:rsid w:val="00693EA4"/>
    <w:rsid w:val="006B79AB"/>
    <w:rsid w:val="006D3A48"/>
    <w:rsid w:val="006E1227"/>
    <w:rsid w:val="00701305"/>
    <w:rsid w:val="00702A52"/>
    <w:rsid w:val="00743048"/>
    <w:rsid w:val="00747799"/>
    <w:rsid w:val="007713D2"/>
    <w:rsid w:val="007904A2"/>
    <w:rsid w:val="00795067"/>
    <w:rsid w:val="007A25FE"/>
    <w:rsid w:val="007B4C21"/>
    <w:rsid w:val="007C0508"/>
    <w:rsid w:val="007E7A89"/>
    <w:rsid w:val="008025B3"/>
    <w:rsid w:val="008334C8"/>
    <w:rsid w:val="00891A5D"/>
    <w:rsid w:val="00893A78"/>
    <w:rsid w:val="008A7463"/>
    <w:rsid w:val="008D0C8B"/>
    <w:rsid w:val="00906D43"/>
    <w:rsid w:val="009508F0"/>
    <w:rsid w:val="0096641C"/>
    <w:rsid w:val="009F1729"/>
    <w:rsid w:val="00A147B1"/>
    <w:rsid w:val="00A270AA"/>
    <w:rsid w:val="00A405CA"/>
    <w:rsid w:val="00A4114E"/>
    <w:rsid w:val="00A50135"/>
    <w:rsid w:val="00A75F31"/>
    <w:rsid w:val="00AC03BC"/>
    <w:rsid w:val="00AC4286"/>
    <w:rsid w:val="00AD22AA"/>
    <w:rsid w:val="00AF03B4"/>
    <w:rsid w:val="00B10C6B"/>
    <w:rsid w:val="00B12DA3"/>
    <w:rsid w:val="00B1537A"/>
    <w:rsid w:val="00B51C24"/>
    <w:rsid w:val="00B736F3"/>
    <w:rsid w:val="00B97E7E"/>
    <w:rsid w:val="00BA003D"/>
    <w:rsid w:val="00BA0A67"/>
    <w:rsid w:val="00BB3A1A"/>
    <w:rsid w:val="00BB7708"/>
    <w:rsid w:val="00BC5E20"/>
    <w:rsid w:val="00BD4C73"/>
    <w:rsid w:val="00BE205E"/>
    <w:rsid w:val="00BF7ADC"/>
    <w:rsid w:val="00C2631D"/>
    <w:rsid w:val="00C43068"/>
    <w:rsid w:val="00C443A2"/>
    <w:rsid w:val="00C81BF2"/>
    <w:rsid w:val="00C97A10"/>
    <w:rsid w:val="00CB09A6"/>
    <w:rsid w:val="00CD7A90"/>
    <w:rsid w:val="00CF0380"/>
    <w:rsid w:val="00D26861"/>
    <w:rsid w:val="00D27118"/>
    <w:rsid w:val="00D463D0"/>
    <w:rsid w:val="00D55C9E"/>
    <w:rsid w:val="00D8010A"/>
    <w:rsid w:val="00D9160E"/>
    <w:rsid w:val="00DC0D28"/>
    <w:rsid w:val="00DE4CCC"/>
    <w:rsid w:val="00E031BA"/>
    <w:rsid w:val="00E10D1A"/>
    <w:rsid w:val="00E46DE1"/>
    <w:rsid w:val="00E6197F"/>
    <w:rsid w:val="00E6687E"/>
    <w:rsid w:val="00E70959"/>
    <w:rsid w:val="00E86900"/>
    <w:rsid w:val="00EA357A"/>
    <w:rsid w:val="00EC0CC9"/>
    <w:rsid w:val="00EC5D23"/>
    <w:rsid w:val="00ED0B8B"/>
    <w:rsid w:val="00ED0C29"/>
    <w:rsid w:val="00EE0839"/>
    <w:rsid w:val="00EE0982"/>
    <w:rsid w:val="00F31D54"/>
    <w:rsid w:val="00F41EB0"/>
    <w:rsid w:val="00F54B48"/>
    <w:rsid w:val="00F6195B"/>
    <w:rsid w:val="00F85C64"/>
    <w:rsid w:val="00FA6FD5"/>
    <w:rsid w:val="00FD010A"/>
    <w:rsid w:val="00FD647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1CD52A"/>
  <w15:chartTrackingRefBased/>
  <w15:docId w15:val="{85F8F0DE-C76A-43DA-BE77-03C2EACCD7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81638"/>
    <w:pPr>
      <w:spacing w:line="259" w:lineRule="auto"/>
    </w:pPr>
    <w:rPr>
      <w:rFonts w:ascii="Calibri" w:eastAsia="Calibri" w:hAnsi="Calibri" w:cs="Calibri"/>
      <w:kern w:val="0"/>
      <w:sz w:val="22"/>
      <w:szCs w:val="22"/>
      <w:lang w:eastAsia="zh-CN"/>
      <w14:ligatures w14:val="none"/>
    </w:rPr>
  </w:style>
  <w:style w:type="paragraph" w:styleId="Heading1">
    <w:name w:val="heading 1"/>
    <w:basedOn w:val="Normal"/>
    <w:next w:val="Normal"/>
    <w:link w:val="Heading1Char"/>
    <w:uiPriority w:val="9"/>
    <w:qFormat/>
    <w:rsid w:val="0068163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68163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8163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8163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8163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8163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8163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8163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8163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8163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68163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8163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8163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8163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8163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8163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8163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81638"/>
    <w:rPr>
      <w:rFonts w:eastAsiaTheme="majorEastAsia" w:cstheme="majorBidi"/>
      <w:color w:val="272727" w:themeColor="text1" w:themeTint="D8"/>
    </w:rPr>
  </w:style>
  <w:style w:type="paragraph" w:styleId="Title">
    <w:name w:val="Title"/>
    <w:basedOn w:val="Normal"/>
    <w:next w:val="Normal"/>
    <w:link w:val="TitleChar"/>
    <w:uiPriority w:val="10"/>
    <w:qFormat/>
    <w:rsid w:val="0068163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8163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8163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8163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81638"/>
    <w:pPr>
      <w:spacing w:before="160"/>
      <w:jc w:val="center"/>
    </w:pPr>
    <w:rPr>
      <w:i/>
      <w:iCs/>
      <w:color w:val="404040" w:themeColor="text1" w:themeTint="BF"/>
    </w:rPr>
  </w:style>
  <w:style w:type="character" w:customStyle="1" w:styleId="QuoteChar">
    <w:name w:val="Quote Char"/>
    <w:basedOn w:val="DefaultParagraphFont"/>
    <w:link w:val="Quote"/>
    <w:uiPriority w:val="29"/>
    <w:rsid w:val="00681638"/>
    <w:rPr>
      <w:i/>
      <w:iCs/>
      <w:color w:val="404040" w:themeColor="text1" w:themeTint="BF"/>
    </w:rPr>
  </w:style>
  <w:style w:type="paragraph" w:styleId="ListParagraph">
    <w:name w:val="List Paragraph"/>
    <w:basedOn w:val="Normal"/>
    <w:uiPriority w:val="34"/>
    <w:qFormat/>
    <w:rsid w:val="00681638"/>
    <w:pPr>
      <w:ind w:left="720"/>
      <w:contextualSpacing/>
    </w:pPr>
  </w:style>
  <w:style w:type="character" w:styleId="IntenseEmphasis">
    <w:name w:val="Intense Emphasis"/>
    <w:basedOn w:val="DefaultParagraphFont"/>
    <w:uiPriority w:val="21"/>
    <w:qFormat/>
    <w:rsid w:val="00681638"/>
    <w:rPr>
      <w:i/>
      <w:iCs/>
      <w:color w:val="0F4761" w:themeColor="accent1" w:themeShade="BF"/>
    </w:rPr>
  </w:style>
  <w:style w:type="paragraph" w:styleId="IntenseQuote">
    <w:name w:val="Intense Quote"/>
    <w:basedOn w:val="Normal"/>
    <w:next w:val="Normal"/>
    <w:link w:val="IntenseQuoteChar"/>
    <w:uiPriority w:val="30"/>
    <w:qFormat/>
    <w:rsid w:val="0068163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81638"/>
    <w:rPr>
      <w:i/>
      <w:iCs/>
      <w:color w:val="0F4761" w:themeColor="accent1" w:themeShade="BF"/>
    </w:rPr>
  </w:style>
  <w:style w:type="character" w:styleId="IntenseReference">
    <w:name w:val="Intense Reference"/>
    <w:basedOn w:val="DefaultParagraphFont"/>
    <w:uiPriority w:val="32"/>
    <w:qFormat/>
    <w:rsid w:val="00681638"/>
    <w:rPr>
      <w:b/>
      <w:bCs/>
      <w:smallCaps/>
      <w:color w:val="0F4761" w:themeColor="accent1" w:themeShade="BF"/>
      <w:spacing w:val="5"/>
    </w:rPr>
  </w:style>
  <w:style w:type="character" w:styleId="Hyperlink">
    <w:name w:val="Hyperlink"/>
    <w:basedOn w:val="DefaultParagraphFont"/>
    <w:uiPriority w:val="99"/>
    <w:unhideWhenUsed/>
    <w:rsid w:val="00194591"/>
    <w:rPr>
      <w:color w:val="467886" w:themeColor="hyperlink"/>
      <w:u w:val="single"/>
    </w:rPr>
  </w:style>
  <w:style w:type="character" w:styleId="UnresolvedMention">
    <w:name w:val="Unresolved Mention"/>
    <w:basedOn w:val="DefaultParagraphFont"/>
    <w:uiPriority w:val="99"/>
    <w:semiHidden/>
    <w:unhideWhenUsed/>
    <w:rsid w:val="00194591"/>
    <w:rPr>
      <w:color w:val="605E5C"/>
      <w:shd w:val="clear" w:color="auto" w:fill="E1DFDD"/>
    </w:rPr>
  </w:style>
  <w:style w:type="paragraph" w:styleId="TOCHeading">
    <w:name w:val="TOC Heading"/>
    <w:basedOn w:val="Heading1"/>
    <w:next w:val="Normal"/>
    <w:uiPriority w:val="39"/>
    <w:unhideWhenUsed/>
    <w:qFormat/>
    <w:rsid w:val="00C81BF2"/>
    <w:pPr>
      <w:spacing w:before="240" w:after="0"/>
      <w:outlineLvl w:val="9"/>
    </w:pPr>
    <w:rPr>
      <w:sz w:val="32"/>
      <w:szCs w:val="32"/>
      <w:lang w:val="en-US" w:eastAsia="en-US"/>
    </w:rPr>
  </w:style>
  <w:style w:type="paragraph" w:styleId="TOC1">
    <w:name w:val="toc 1"/>
    <w:basedOn w:val="Normal"/>
    <w:next w:val="Normal"/>
    <w:autoRedefine/>
    <w:uiPriority w:val="39"/>
    <w:unhideWhenUsed/>
    <w:rsid w:val="00C81BF2"/>
    <w:pPr>
      <w:spacing w:after="100"/>
    </w:pPr>
  </w:style>
  <w:style w:type="paragraph" w:styleId="TOC2">
    <w:name w:val="toc 2"/>
    <w:basedOn w:val="Normal"/>
    <w:next w:val="Normal"/>
    <w:autoRedefine/>
    <w:uiPriority w:val="39"/>
    <w:unhideWhenUsed/>
    <w:rsid w:val="00C81BF2"/>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80/14623943.2026.2647744" TargetMode="External"/><Relationship Id="rId13" Type="http://schemas.openxmlformats.org/officeDocument/2006/relationships/hyperlink" Target="https://www.decisionskills.com/uploads/5/1/6/0/5160560/doran_1981_s.m.a.r.t-way-management-review.pdf" TargetMode="External"/><Relationship Id="rId18" Type="http://schemas.openxmlformats.org/officeDocument/2006/relationships/hyperlink" Target="https://doi.org/10.1080/00071001003752195" TargetMode="External"/><Relationship Id="rId26" Type="http://schemas.openxmlformats.org/officeDocument/2006/relationships/hyperlink" Target="https://www.gov.wales/sites/default/files/publications/2021-11/introduction-to-the-united-nations-convention-on-the-rights-of-the-child.pdf" TargetMode="External"/><Relationship Id="rId3" Type="http://schemas.openxmlformats.org/officeDocument/2006/relationships/settings" Target="settings.xml"/><Relationship Id="rId21" Type="http://schemas.openxmlformats.org/officeDocument/2006/relationships/hyperlink" Target="https://www.legislation.gov.uk/mwa/2011/2/contents" TargetMode="External"/><Relationship Id="rId7" Type="http://schemas.openxmlformats.org/officeDocument/2006/relationships/hyperlink" Target="https://www.bridgend.gov.uk/residents/social-care-and-wellbeing/multi-agency-safeguarding-hub-mash/" TargetMode="External"/><Relationship Id="rId12" Type="http://schemas.openxmlformats.org/officeDocument/2006/relationships/hyperlink" Target="https://brocku.ca/MeadProject/Dewey/Dewey_1910a/Dewey_1910_a.html" TargetMode="External"/><Relationship Id="rId17" Type="http://schemas.openxmlformats.org/officeDocument/2006/relationships/hyperlink" Target="https://help.open.ac.uk/developing-your-career/personal-development-plan" TargetMode="External"/><Relationship Id="rId25" Type="http://schemas.openxmlformats.org/officeDocument/2006/relationships/hyperlink" Target="https://safeguarding.wales/en/chi-i/chi-i-c2/c2-p16/" TargetMode="External"/><Relationship Id="rId2" Type="http://schemas.openxmlformats.org/officeDocument/2006/relationships/styles" Target="styles.xml"/><Relationship Id="rId16" Type="http://schemas.openxmlformats.org/officeDocument/2006/relationships/hyperlink" Target="https://www.open.edu/openlearn/education-development/learning-teach-becoming-reflective-practitioner/content-section-2.1" TargetMode="External"/><Relationship Id="rId20" Type="http://schemas.openxmlformats.org/officeDocument/2006/relationships/hyperlink" Target="https://www.qaa.ac.uk/docs/qaas/enhancement-and-development/pdp-guidance-for-institutional-policy-and-practice.pdf" TargetMode="External"/><Relationship Id="rId29" Type="http://schemas.openxmlformats.org/officeDocument/2006/relationships/hyperlink" Target="https://hwb.gov.wales/api/storage/c327120b-c678-49f0-98e2-a1734d27b8a7/early-childhood-play-learning-and-care-reflective-practice-toolkit-v2.pdf" TargetMode="External"/><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hyperlink" Target="https://www.gov.uk/government/publications/working-together-to-safeguard-children--2" TargetMode="External"/><Relationship Id="rId24" Type="http://schemas.openxmlformats.org/officeDocument/2006/relationships/hyperlink" Target="https://libguides.cam.ac.uk/c.php?g=671220&amp;p=4766244" TargetMode="External"/><Relationship Id="rId32" Type="http://schemas.microsoft.com/office/2020/10/relationships/intelligence" Target="intelligence2.xml"/><Relationship Id="rId5" Type="http://schemas.openxmlformats.org/officeDocument/2006/relationships/image" Target="media/image1.png"/><Relationship Id="rId15" Type="http://schemas.openxmlformats.org/officeDocument/2006/relationships/hyperlink" Target="https://learningfromexperience.com/downloads/research-library/the-process-of-experiential-learning.pdf" TargetMode="External"/><Relationship Id="rId23" Type="http://schemas.openxmlformats.org/officeDocument/2006/relationships/hyperlink" Target="https://www.unicef.org.uk/wp-content/uploads/2016/08/unicef-convention-rights-child-uncrc.pdf" TargetMode="External"/><Relationship Id="rId28" Type="http://schemas.openxmlformats.org/officeDocument/2006/relationships/hyperlink" Target="https://www.gov.wales/sites/default/files/publications/2022-04/220401-keeping-learners-safe.pdf" TargetMode="External"/><Relationship Id="rId10" Type="http://schemas.openxmlformats.org/officeDocument/2006/relationships/hyperlink" Target="https://www.legislation.gov.uk/ukpga/2004/31/contents?utm_source=chatgpt.com" TargetMode="External"/><Relationship Id="rId19" Type="http://schemas.openxmlformats.org/officeDocument/2006/relationships/hyperlink" Target="https://pecs-unitedkingdom.com/pecs/" TargetMode="External"/><Relationship Id="rId31"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legislation.gov.uk/ukpga/1989/41/contents" TargetMode="External"/><Relationship Id="rId14" Type="http://schemas.openxmlformats.org/officeDocument/2006/relationships/hyperlink" Target="https://www.cambridgeassessment.org.uk/Images/598388-perspectives-on-curriculum-design-comparing-the-spiral-and-the-network-models.pdf" TargetMode="External"/><Relationship Id="rId22" Type="http://schemas.openxmlformats.org/officeDocument/2006/relationships/hyperlink" Target="https://www.legislation.gov.uk/anaw/2014/4/contents" TargetMode="External"/><Relationship Id="rId27" Type="http://schemas.openxmlformats.org/officeDocument/2006/relationships/hyperlink" Target="https://hwb.gov.wales/curriculum-for-wales/curriculum-for-funded-non-maintained-nursery-settings/"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378D2D9-820A-4581-B351-89770F0E5CC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TotalTime>
  <Pages>13</Pages>
  <Words>3967</Words>
  <Characters>22618</Characters>
  <Application>Microsoft Office Word</Application>
  <DocSecurity>0</DocSecurity>
  <Lines>188</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26532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Holly Skinner</dc:creator>
  <cp:keywords/>
  <dc:description/>
  <cp:lastModifiedBy>Holly Skinner</cp:lastModifiedBy>
  <cp:revision>11</cp:revision>
  <dcterms:created xsi:type="dcterms:W3CDTF">2026-10-25T08:41:00Z</dcterms:created>
  <dcterms:modified xsi:type="dcterms:W3CDTF">2026-10-25T08:57:00Z</dcterms:modified>
</cp:coreProperties>
</file>