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1743B8" w14:textId="1AE954B5" w:rsidR="00FF5501" w:rsidRDefault="002E03A0" w:rsidP="00CB76E0">
      <w:pPr>
        <w:spacing w:line="240" w:lineRule="auto"/>
        <w:rPr>
          <w:b/>
          <w:bCs/>
          <w:lang w:val="en-GB"/>
        </w:rPr>
      </w:pPr>
      <w:r>
        <w:rPr>
          <w:b/>
          <w:bCs/>
          <w:noProof/>
          <w:lang w:val="en-GB"/>
        </w:rPr>
        <mc:AlternateContent>
          <mc:Choice Requires="wps">
            <w:drawing>
              <wp:anchor distT="0" distB="0" distL="114300" distR="114300" simplePos="0" relativeHeight="251658242" behindDoc="0" locked="0" layoutInCell="1" allowOverlap="1" wp14:anchorId="0EC56325" wp14:editId="30C4A64A">
                <wp:simplePos x="0" y="0"/>
                <wp:positionH relativeFrom="margin">
                  <wp:align>center</wp:align>
                </wp:positionH>
                <wp:positionV relativeFrom="paragraph">
                  <wp:posOffset>210135</wp:posOffset>
                </wp:positionV>
                <wp:extent cx="5165767" cy="1015340"/>
                <wp:effectExtent l="0" t="0" r="15875" b="13970"/>
                <wp:wrapNone/>
                <wp:docPr id="1820874850" name="Rectángulo: esquinas diagonales redondeadas 2"/>
                <wp:cNvGraphicFramePr/>
                <a:graphic xmlns:a="http://schemas.openxmlformats.org/drawingml/2006/main">
                  <a:graphicData uri="http://schemas.microsoft.com/office/word/2010/wordprocessingShape">
                    <wps:wsp>
                      <wps:cNvSpPr/>
                      <wps:spPr>
                        <a:xfrm>
                          <a:off x="0" y="0"/>
                          <a:ext cx="5165767" cy="1015340"/>
                        </a:xfrm>
                        <a:prstGeom prst="round2DiagRect">
                          <a:avLst/>
                        </a:prstGeom>
                        <a:solidFill>
                          <a:schemeClr val="tx2">
                            <a:lumMod val="10000"/>
                            <a:lumOff val="90000"/>
                          </a:schemeClr>
                        </a:solidFill>
                        <a:ln>
                          <a:solidFill>
                            <a:schemeClr val="tx2">
                              <a:lumMod val="90000"/>
                              <a:lumOff val="10000"/>
                            </a:schemeClr>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2EF30394" w14:textId="41D43342" w:rsidR="002E03A0" w:rsidRPr="001721E5" w:rsidRDefault="003D1CC6" w:rsidP="002E03A0">
                            <w:pPr>
                              <w:pStyle w:val="Ttulo"/>
                              <w:jc w:val="center"/>
                              <w:rPr>
                                <w:b/>
                                <w:bCs/>
                                <w:color w:val="4C94D8" w:themeColor="text2" w:themeTint="80"/>
                                <w:lang w:val="en-GB"/>
                                <w14:textOutline w14:w="9525" w14:cap="rnd" w14:cmpd="sng" w14:algn="ctr">
                                  <w14:solidFill>
                                    <w14:schemeClr w14:val="tx2">
                                      <w14:lumMod w14:val="90000"/>
                                      <w14:lumOff w14:val="10000"/>
                                    </w14:schemeClr>
                                  </w14:solidFill>
                                  <w14:prstDash w14:val="solid"/>
                                  <w14:bevel/>
                                </w14:textOutline>
                              </w:rPr>
                            </w:pPr>
                            <w:r w:rsidRPr="001721E5">
                              <w:rPr>
                                <w:b/>
                                <w:bCs/>
                                <w:color w:val="4C94D8" w:themeColor="text2" w:themeTint="80"/>
                                <w:lang w:val="en-GB"/>
                                <w14:textOutline w14:w="9525" w14:cap="rnd" w14:cmpd="sng" w14:algn="ctr">
                                  <w14:solidFill>
                                    <w14:schemeClr w14:val="tx2">
                                      <w14:lumMod w14:val="90000"/>
                                      <w14:lumOff w14:val="10000"/>
                                    </w14:schemeClr>
                                  </w14:solidFill>
                                  <w14:prstDash w14:val="solid"/>
                                  <w14:bevel/>
                                </w14:textOutline>
                              </w:rPr>
                              <w:t xml:space="preserve">Advanced </w:t>
                            </w:r>
                            <w:r w:rsidR="00A21230" w:rsidRPr="001721E5">
                              <w:rPr>
                                <w:b/>
                                <w:bCs/>
                                <w:color w:val="4C94D8" w:themeColor="text2" w:themeTint="80"/>
                                <w:lang w:val="en-GB"/>
                                <w14:textOutline w14:w="9525" w14:cap="rnd" w14:cmpd="sng" w14:algn="ctr">
                                  <w14:solidFill>
                                    <w14:schemeClr w14:val="tx2">
                                      <w14:lumMod w14:val="90000"/>
                                      <w14:lumOff w14:val="10000"/>
                                    </w14:schemeClr>
                                  </w14:solidFill>
                                  <w14:prstDash w14:val="solid"/>
                                  <w14:bevel/>
                                </w14:textOutline>
                              </w:rPr>
                              <w:t>Cybersecurity</w:t>
                            </w:r>
                            <w:r w:rsidR="002E03A0" w:rsidRPr="001721E5">
                              <w:rPr>
                                <w:b/>
                                <w:bCs/>
                                <w:color w:val="4C94D8" w:themeColor="text2" w:themeTint="80"/>
                                <w:lang w:val="en-GB"/>
                                <w14:textOutline w14:w="9525" w14:cap="rnd" w14:cmpd="sng" w14:algn="ctr">
                                  <w14:solidFill>
                                    <w14:schemeClr w14:val="tx2">
                                      <w14:lumMod w14:val="90000"/>
                                      <w14:lumOff w14:val="10000"/>
                                    </w14:schemeClr>
                                  </w14:solidFill>
                                  <w14:prstDash w14:val="solid"/>
                                  <w14:bevel/>
                                </w14:textOutline>
                              </w:rPr>
                              <w:t>:</w:t>
                            </w:r>
                          </w:p>
                          <w:p w14:paraId="4C47B5BD" w14:textId="09D6B5F0" w:rsidR="002E03A0" w:rsidRPr="001721E5" w:rsidRDefault="002E03A0" w:rsidP="002E03A0">
                            <w:pPr>
                              <w:jc w:val="center"/>
                              <w:rPr>
                                <w:color w:val="4C94D8" w:themeColor="text2" w:themeTint="80"/>
                                <w:lang w:val="en-GB"/>
                                <w14:textOutline w14:w="9525" w14:cap="rnd" w14:cmpd="sng" w14:algn="ctr">
                                  <w14:solidFill>
                                    <w14:schemeClr w14:val="tx2">
                                      <w14:lumMod w14:val="90000"/>
                                      <w14:lumOff w14:val="10000"/>
                                    </w14:schemeClr>
                                  </w14:solidFill>
                                  <w14:prstDash w14:val="solid"/>
                                  <w14:bevel/>
                                </w14:textOutline>
                              </w:rPr>
                            </w:pPr>
                            <w:r w:rsidRPr="001721E5">
                              <w:rPr>
                                <w:b/>
                                <w:bCs/>
                                <w:color w:val="4C94D8" w:themeColor="text2" w:themeTint="80"/>
                                <w:lang w:val="en-GB"/>
                                <w14:textOutline w14:w="9525" w14:cap="rnd" w14:cmpd="sng" w14:algn="ctr">
                                  <w14:solidFill>
                                    <w14:schemeClr w14:val="tx2">
                                      <w14:lumMod w14:val="90000"/>
                                      <w14:lumOff w14:val="10000"/>
                                    </w14:schemeClr>
                                  </w14:solidFill>
                                  <w14:prstDash w14:val="solid"/>
                                  <w14:bevel/>
                                </w14:textOutline>
                              </w:rPr>
                              <w:t xml:space="preserve"> </w:t>
                            </w:r>
                            <w:r w:rsidR="00A21230" w:rsidRPr="001721E5">
                              <w:rPr>
                                <w:b/>
                                <w:bCs/>
                                <w:color w:val="4C94D8" w:themeColor="text2" w:themeTint="80"/>
                                <w:lang w:val="en-GB"/>
                                <w14:textOutline w14:w="9525" w14:cap="rnd" w14:cmpd="sng" w14:algn="ctr">
                                  <w14:solidFill>
                                    <w14:schemeClr w14:val="tx2">
                                      <w14:lumMod w14:val="90000"/>
                                      <w14:lumOff w14:val="10000"/>
                                    </w14:schemeClr>
                                  </w14:solidFill>
                                  <w14:prstDash w14:val="solid"/>
                                  <w14:bevel/>
                                </w14:textOutline>
                              </w:rPr>
                              <w:t>Computer Networks and Cyber Security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C56325" id="Rectángulo: esquinas diagonales redondeadas 2" o:spid="_x0000_s1026" style="position:absolute;margin-left:0;margin-top:16.55pt;width:406.75pt;height:79.95pt;z-index:25165824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5165767,10153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" adj="-11796480,,5400" path="m169227,l5165767,r,l5165767,846113v,93461,-75766,169227,-169227,169227l,1015340r,l,169227c,75766,75766,,169227,xe" fillcolor="#dceaf7 [351]" strokecolor="#153e64 [2911]" strokeweight="1pt">
                <v:stroke joinstyle="miter"/>
                <v:formulas/>
                <v:path arrowok="t" o:connecttype="custom" o:connectlocs="169227,0;5165767,0;5165767,0;5165767,846113;4996540,1015340;0,1015340;0,1015340;0,169227;169227,0" o:connectangles="0,0,0,0,0,0,0,0,0" textboxrect="0,0,5165767,1015340"/>
                <v:textbox>
                  <w:txbxContent>
                    <w:p w14:paraId="2EF30394" w14:textId="41D43342" w:rsidR="002E03A0" w:rsidRPr="001721E5" w:rsidRDefault="003D1CC6" w:rsidP="002E03A0">
                      <w:pPr>
                        <w:pStyle w:val="Ttulo"/>
                        <w:jc w:val="center"/>
                        <w:rPr>
                          <w:b/>
                          <w:bCs/>
                          <w:color w:val="4C94D8" w:themeColor="text2" w:themeTint="80"/>
                          <w:lang w:val="en-GB"/>
                          <w14:textOutline w14:w="9525" w14:cap="rnd" w14:cmpd="sng" w14:algn="ctr">
                            <w14:solidFill>
                              <w14:schemeClr w14:val="tx2">
                                <w14:lumMod w14:val="90000"/>
                                <w14:lumOff w14:val="10000"/>
                              </w14:schemeClr>
                            </w14:solidFill>
                            <w14:prstDash w14:val="solid"/>
                            <w14:bevel/>
                          </w14:textOutline>
                        </w:rPr>
                      </w:pPr>
                      <w:r w:rsidRPr="001721E5">
                        <w:rPr>
                          <w:b/>
                          <w:bCs/>
                          <w:color w:val="4C94D8" w:themeColor="text2" w:themeTint="80"/>
                          <w:lang w:val="en-GB"/>
                          <w14:textOutline w14:w="9525" w14:cap="rnd" w14:cmpd="sng" w14:algn="ctr">
                            <w14:solidFill>
                              <w14:schemeClr w14:val="tx2">
                                <w14:lumMod w14:val="90000"/>
                                <w14:lumOff w14:val="10000"/>
                              </w14:schemeClr>
                            </w14:solidFill>
                            <w14:prstDash w14:val="solid"/>
                            <w14:bevel/>
                          </w14:textOutline>
                        </w:rPr>
                        <w:t xml:space="preserve">Advanced </w:t>
                      </w:r>
                      <w:r w:rsidR="00A21230" w:rsidRPr="001721E5">
                        <w:rPr>
                          <w:b/>
                          <w:bCs/>
                          <w:color w:val="4C94D8" w:themeColor="text2" w:themeTint="80"/>
                          <w:lang w:val="en-GB"/>
                          <w14:textOutline w14:w="9525" w14:cap="rnd" w14:cmpd="sng" w14:algn="ctr">
                            <w14:solidFill>
                              <w14:schemeClr w14:val="tx2">
                                <w14:lumMod w14:val="90000"/>
                                <w14:lumOff w14:val="10000"/>
                              </w14:schemeClr>
                            </w14:solidFill>
                            <w14:prstDash w14:val="solid"/>
                            <w14:bevel/>
                          </w14:textOutline>
                        </w:rPr>
                        <w:t>Cybersecurity</w:t>
                      </w:r>
                      <w:r w:rsidR="002E03A0" w:rsidRPr="001721E5">
                        <w:rPr>
                          <w:b/>
                          <w:bCs/>
                          <w:color w:val="4C94D8" w:themeColor="text2" w:themeTint="80"/>
                          <w:lang w:val="en-GB"/>
                          <w14:textOutline w14:w="9525" w14:cap="rnd" w14:cmpd="sng" w14:algn="ctr">
                            <w14:solidFill>
                              <w14:schemeClr w14:val="tx2">
                                <w14:lumMod w14:val="90000"/>
                                <w14:lumOff w14:val="10000"/>
                              </w14:schemeClr>
                            </w14:solidFill>
                            <w14:prstDash w14:val="solid"/>
                            <w14:bevel/>
                          </w14:textOutline>
                        </w:rPr>
                        <w:t>:</w:t>
                      </w:r>
                    </w:p>
                    <w:p w14:paraId="4C47B5BD" w14:textId="09D6B5F0" w:rsidR="002E03A0" w:rsidRPr="001721E5" w:rsidRDefault="002E03A0" w:rsidP="002E03A0">
                      <w:pPr>
                        <w:jc w:val="center"/>
                        <w:rPr>
                          <w:color w:val="4C94D8" w:themeColor="text2" w:themeTint="80"/>
                          <w:lang w:val="en-GB"/>
                          <w14:textOutline w14:w="9525" w14:cap="rnd" w14:cmpd="sng" w14:algn="ctr">
                            <w14:solidFill>
                              <w14:schemeClr w14:val="tx2">
                                <w14:lumMod w14:val="90000"/>
                                <w14:lumOff w14:val="10000"/>
                              </w14:schemeClr>
                            </w14:solidFill>
                            <w14:prstDash w14:val="solid"/>
                            <w14:bevel/>
                          </w14:textOutline>
                        </w:rPr>
                      </w:pPr>
                      <w:r w:rsidRPr="001721E5">
                        <w:rPr>
                          <w:b/>
                          <w:bCs/>
                          <w:color w:val="4C94D8" w:themeColor="text2" w:themeTint="80"/>
                          <w:lang w:val="en-GB"/>
                          <w14:textOutline w14:w="9525" w14:cap="rnd" w14:cmpd="sng" w14:algn="ctr">
                            <w14:solidFill>
                              <w14:schemeClr w14:val="tx2">
                                <w14:lumMod w14:val="90000"/>
                                <w14:lumOff w14:val="10000"/>
                              </w14:schemeClr>
                            </w14:solidFill>
                            <w14:prstDash w14:val="solid"/>
                            <w14:bevel/>
                          </w14:textOutline>
                        </w:rPr>
                        <w:t xml:space="preserve"> </w:t>
                      </w:r>
                      <w:r w:rsidR="00A21230" w:rsidRPr="001721E5">
                        <w:rPr>
                          <w:b/>
                          <w:bCs/>
                          <w:color w:val="4C94D8" w:themeColor="text2" w:themeTint="80"/>
                          <w:lang w:val="en-GB"/>
                          <w14:textOutline w14:w="9525" w14:cap="rnd" w14:cmpd="sng" w14:algn="ctr">
                            <w14:solidFill>
                              <w14:schemeClr w14:val="tx2">
                                <w14:lumMod w14:val="90000"/>
                                <w14:lumOff w14:val="10000"/>
                              </w14:schemeClr>
                            </w14:solidFill>
                            <w14:prstDash w14:val="solid"/>
                            <w14:bevel/>
                          </w14:textOutline>
                        </w:rPr>
                        <w:t>Computer Networks and Cyber Security</w:t>
                      </w:r>
                    </w:p>
                  </w:txbxContent>
                </v:textbox>
                <w10:wrap anchorx="margin"/>
              </v:shape>
            </w:pict>
          </mc:Fallback>
        </mc:AlternateContent>
      </w:r>
    </w:p>
    <w:p w14:paraId="0D70ECB8" w14:textId="7AA6CABB" w:rsidR="00EC4F47" w:rsidRDefault="00EC4F47" w:rsidP="00CB76E0">
      <w:pPr>
        <w:spacing w:line="240" w:lineRule="auto"/>
        <w:rPr>
          <w:b/>
          <w:bCs/>
          <w:lang w:val="en-GB"/>
        </w:rPr>
      </w:pPr>
    </w:p>
    <w:tbl>
      <w:tblPr>
        <w:tblStyle w:val="Tablaconcuadrcula"/>
        <w:tblpPr w:leftFromText="141" w:rightFromText="141" w:vertAnchor="page" w:horzAnchor="margin" w:tblpY="12961"/>
        <w:tblW w:w="0" w:type="auto"/>
        <w:tblLook w:val="04A0" w:firstRow="1" w:lastRow="0" w:firstColumn="1" w:lastColumn="0" w:noHBand="0" w:noVBand="1"/>
      </w:tblPr>
      <w:tblGrid>
        <w:gridCol w:w="1696"/>
        <w:gridCol w:w="3544"/>
      </w:tblGrid>
      <w:tr w:rsidR="00F455F7" w:rsidRPr="002B0DA1" w14:paraId="08835670" w14:textId="77777777" w:rsidTr="009852F9">
        <w:trPr>
          <w:trHeight w:val="223"/>
        </w:trPr>
        <w:tc>
          <w:tcPr>
            <w:tcW w:w="1696" w:type="dxa"/>
          </w:tcPr>
          <w:p w14:paraId="5C9DBA21" w14:textId="77777777" w:rsidR="00F455F7" w:rsidRDefault="00F455F7" w:rsidP="009852F9">
            <w:pPr>
              <w:rPr>
                <w:b/>
                <w:bCs/>
                <w:lang w:val="en-GB"/>
              </w:rPr>
            </w:pPr>
            <w:r>
              <w:rPr>
                <w:b/>
                <w:bCs/>
                <w:lang w:val="en-GB"/>
              </w:rPr>
              <w:t>MODULE</w:t>
            </w:r>
          </w:p>
        </w:tc>
        <w:tc>
          <w:tcPr>
            <w:tcW w:w="3544" w:type="dxa"/>
          </w:tcPr>
          <w:p w14:paraId="29FA75BB" w14:textId="1436E450" w:rsidR="00F455F7" w:rsidRPr="0046414E" w:rsidRDefault="00AC36FB" w:rsidP="009852F9">
            <w:pPr>
              <w:rPr>
                <w:lang w:val="en-GB"/>
              </w:rPr>
            </w:pPr>
            <w:r w:rsidRPr="00AC36FB">
              <w:rPr>
                <w:lang w:val="en-GB"/>
              </w:rPr>
              <w:t>Advanced Cyber Security (ACCB6000_LON)</w:t>
            </w:r>
          </w:p>
        </w:tc>
      </w:tr>
      <w:tr w:rsidR="00F455F7" w:rsidRPr="0039575C" w14:paraId="6867937C" w14:textId="77777777" w:rsidTr="009852F9">
        <w:trPr>
          <w:trHeight w:val="223"/>
        </w:trPr>
        <w:tc>
          <w:tcPr>
            <w:tcW w:w="1696" w:type="dxa"/>
          </w:tcPr>
          <w:p w14:paraId="3197AF73" w14:textId="61F271DC" w:rsidR="00F455F7" w:rsidRDefault="0039575C" w:rsidP="009852F9">
            <w:pPr>
              <w:rPr>
                <w:b/>
                <w:bCs/>
                <w:lang w:val="en-GB"/>
              </w:rPr>
            </w:pPr>
            <w:r>
              <w:rPr>
                <w:b/>
                <w:bCs/>
                <w:lang w:val="en-GB"/>
              </w:rPr>
              <w:t>STUDENT NAME</w:t>
            </w:r>
          </w:p>
        </w:tc>
        <w:tc>
          <w:tcPr>
            <w:tcW w:w="3544" w:type="dxa"/>
          </w:tcPr>
          <w:p w14:paraId="2332A16D" w14:textId="4BB59C3B" w:rsidR="00F455F7" w:rsidRPr="0046414E" w:rsidRDefault="0039575C" w:rsidP="009852F9">
            <w:pPr>
              <w:rPr>
                <w:lang w:val="en-GB"/>
              </w:rPr>
            </w:pPr>
            <w:r w:rsidRPr="0039575C">
              <w:rPr>
                <w:lang w:val="en-GB"/>
              </w:rPr>
              <w:t>Pedro Gaetjens Molongua</w:t>
            </w:r>
            <w:r w:rsidRPr="00387663">
              <w:rPr>
                <w:lang w:val="en-GB"/>
              </w:rPr>
              <w:t xml:space="preserve"> </w:t>
            </w:r>
          </w:p>
        </w:tc>
      </w:tr>
      <w:tr w:rsidR="00E44D66" w:rsidRPr="0039575C" w14:paraId="0828B041" w14:textId="77777777" w:rsidTr="009852F9">
        <w:trPr>
          <w:trHeight w:val="223"/>
        </w:trPr>
        <w:tc>
          <w:tcPr>
            <w:tcW w:w="1696" w:type="dxa"/>
          </w:tcPr>
          <w:p w14:paraId="6A3CA006" w14:textId="1054A96F" w:rsidR="00E44D66" w:rsidRDefault="00E44D66" w:rsidP="009852F9">
            <w:pPr>
              <w:rPr>
                <w:b/>
                <w:bCs/>
                <w:lang w:val="en-GB"/>
              </w:rPr>
            </w:pPr>
            <w:r>
              <w:rPr>
                <w:b/>
                <w:bCs/>
                <w:lang w:val="en-GB"/>
              </w:rPr>
              <w:t>STUDENT</w:t>
            </w:r>
            <w:r w:rsidR="009736D9">
              <w:rPr>
                <w:b/>
                <w:bCs/>
                <w:lang w:val="en-GB"/>
              </w:rPr>
              <w:t xml:space="preserve"> NUMBER</w:t>
            </w:r>
          </w:p>
        </w:tc>
        <w:tc>
          <w:tcPr>
            <w:tcW w:w="3544" w:type="dxa"/>
          </w:tcPr>
          <w:p w14:paraId="32D3F347" w14:textId="19060249" w:rsidR="00E44D66" w:rsidRPr="0039575C" w:rsidRDefault="009736D9" w:rsidP="009852F9">
            <w:pPr>
              <w:rPr>
                <w:lang w:val="en-GB"/>
              </w:rPr>
            </w:pPr>
            <w:r>
              <w:rPr>
                <w:lang w:val="en-GB"/>
              </w:rPr>
              <w:t>2327143</w:t>
            </w:r>
          </w:p>
        </w:tc>
      </w:tr>
      <w:tr w:rsidR="00F455F7" w:rsidRPr="006713F8" w14:paraId="74F6C643" w14:textId="77777777" w:rsidTr="009852F9">
        <w:trPr>
          <w:trHeight w:val="232"/>
        </w:trPr>
        <w:tc>
          <w:tcPr>
            <w:tcW w:w="1696" w:type="dxa"/>
          </w:tcPr>
          <w:p w14:paraId="6891E16C" w14:textId="2D06F491" w:rsidR="00F455F7" w:rsidRDefault="0039575C" w:rsidP="009852F9">
            <w:pPr>
              <w:rPr>
                <w:b/>
                <w:bCs/>
                <w:lang w:val="en-GB"/>
              </w:rPr>
            </w:pPr>
            <w:r>
              <w:rPr>
                <w:b/>
                <w:bCs/>
                <w:lang w:val="en-GB"/>
              </w:rPr>
              <w:t>LECTURER</w:t>
            </w:r>
          </w:p>
        </w:tc>
        <w:tc>
          <w:tcPr>
            <w:tcW w:w="3544" w:type="dxa"/>
          </w:tcPr>
          <w:p w14:paraId="3F81E339" w14:textId="7366B2A0" w:rsidR="00F455F7" w:rsidRPr="006713F8" w:rsidRDefault="00E62891" w:rsidP="009852F9">
            <w:r w:rsidRPr="00E62891">
              <w:rPr>
                <w:lang w:val="en-GB"/>
              </w:rPr>
              <w:t>Dr. Mohamed Ghanem</w:t>
            </w:r>
          </w:p>
        </w:tc>
      </w:tr>
    </w:tbl>
    <w:p w14:paraId="3EA1B44D" w14:textId="77777777" w:rsidR="002E03A0" w:rsidRDefault="002E03A0" w:rsidP="00CB76E0">
      <w:pPr>
        <w:spacing w:line="240" w:lineRule="auto"/>
        <w:rPr>
          <w:b/>
          <w:bCs/>
          <w:lang w:val="en-GB"/>
        </w:rPr>
      </w:pPr>
    </w:p>
    <w:p w14:paraId="1B6488EA" w14:textId="77777777" w:rsidR="00D24FAE" w:rsidRDefault="00D24FAE" w:rsidP="00CB76E0">
      <w:pPr>
        <w:spacing w:line="240" w:lineRule="auto"/>
        <w:rPr>
          <w:b/>
          <w:bCs/>
          <w:lang w:val="en-GB"/>
        </w:rPr>
      </w:pPr>
    </w:p>
    <w:p w14:paraId="53B0C8BE" w14:textId="7AA0CC09" w:rsidR="006F3FEE" w:rsidRDefault="006F3FEE" w:rsidP="004D542A">
      <w:pPr>
        <w:rPr>
          <w:b/>
          <w:bCs/>
          <w:lang w:val="en-GB"/>
        </w:rPr>
      </w:pPr>
    </w:p>
    <w:p w14:paraId="393CFD84" w14:textId="05C06A03" w:rsidR="004D542A" w:rsidRDefault="006F3FEE" w:rsidP="004D542A">
      <w:pPr>
        <w:rPr>
          <w:b/>
          <w:bCs/>
          <w:lang w:val="en-GB"/>
        </w:rPr>
      </w:pPr>
      <w:r>
        <w:rPr>
          <w:b/>
          <w:bCs/>
          <w:noProof/>
          <w:lang w:val="en-GB"/>
        </w:rPr>
        <w:drawing>
          <wp:anchor distT="0" distB="0" distL="114300" distR="114300" simplePos="0" relativeHeight="251659776" behindDoc="0" locked="0" layoutInCell="1" allowOverlap="1" wp14:anchorId="0DADF66A" wp14:editId="092ADBDE">
            <wp:simplePos x="0" y="0"/>
            <wp:positionH relativeFrom="margin">
              <wp:align>center</wp:align>
            </wp:positionH>
            <wp:positionV relativeFrom="paragraph">
              <wp:posOffset>582312</wp:posOffset>
            </wp:positionV>
            <wp:extent cx="6699885" cy="4466590"/>
            <wp:effectExtent l="19050" t="19050" r="24765" b="10160"/>
            <wp:wrapTopAndBottom/>
            <wp:docPr id="1630973874" name="Image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973874" name=""/>
                    <pic:cNvPicPr/>
                  </pic:nvPicPr>
                  <pic:blipFill>
                    <a:blip r:embed="rId8">
                      <a:extLst>
                        <a:ext uri="{28A0092B-C50C-407E-A947-70E740481C1C}">
                          <a14:useLocalDpi xmlns:a14="http://schemas.microsoft.com/office/drawing/2010/main" val="0"/>
                        </a:ext>
                      </a:extLst>
                    </a:blip>
                    <a:stretch>
                      <a:fillRect/>
                    </a:stretch>
                  </pic:blipFill>
                  <pic:spPr>
                    <a:xfrm>
                      <a:off x="0" y="0"/>
                      <a:ext cx="6699885" cy="4466590"/>
                    </a:xfrm>
                    <a:prstGeom prst="roundRect">
                      <a:avLst/>
                    </a:prstGeom>
                    <a:ln w="19050">
                      <a:solidFill>
                        <a:schemeClr val="tx2">
                          <a:lumMod val="90000"/>
                          <a:lumOff val="10000"/>
                        </a:schemeClr>
                      </a:solidFill>
                    </a:ln>
                  </pic:spPr>
                </pic:pic>
              </a:graphicData>
            </a:graphic>
            <wp14:sizeRelH relativeFrom="margin">
              <wp14:pctWidth>0</wp14:pctWidth>
            </wp14:sizeRelH>
            <wp14:sizeRelV relativeFrom="margin">
              <wp14:pctHeight>0</wp14:pctHeight>
            </wp14:sizeRelV>
          </wp:anchor>
        </w:drawing>
      </w:r>
      <w:r w:rsidR="004D542A">
        <w:rPr>
          <w:b/>
          <w:bCs/>
          <w:lang w:val="en-GB"/>
        </w:rPr>
        <w:br w:type="page"/>
      </w:r>
    </w:p>
    <w:sdt>
      <w:sdtPr>
        <w:rPr>
          <w:rFonts w:asciiTheme="minorHAnsi" w:eastAsiaTheme="minorHAnsi" w:hAnsiTheme="minorHAnsi" w:cstheme="minorBidi"/>
          <w:color w:val="auto"/>
          <w:sz w:val="24"/>
          <w:szCs w:val="24"/>
          <w:lang w:eastAsia="en-US"/>
          <w14:ligatures w14:val="standardContextual"/>
        </w:rPr>
        <w:id w:val="-54849839"/>
        <w:docPartObj>
          <w:docPartGallery w:val="Table of Contents"/>
          <w:docPartUnique/>
        </w:docPartObj>
      </w:sdtPr>
      <w:sdtEndPr>
        <w:rPr>
          <w:b/>
          <w:bCs/>
        </w:rPr>
      </w:sdtEndPr>
      <w:sdtContent>
        <w:p w14:paraId="03418197" w14:textId="44146F3F" w:rsidR="00EC4F47" w:rsidRPr="00EC4F47" w:rsidRDefault="00EC4F47" w:rsidP="00CB76E0">
          <w:pPr>
            <w:pStyle w:val="TtuloTDC"/>
            <w:spacing w:line="240" w:lineRule="auto"/>
            <w:rPr>
              <w:b/>
              <w:bCs/>
              <w:color w:val="auto"/>
            </w:rPr>
          </w:pPr>
          <w:r w:rsidRPr="00EC4F47">
            <w:rPr>
              <w:b/>
              <w:bCs/>
              <w:color w:val="auto"/>
            </w:rPr>
            <w:t>INDEX</w:t>
          </w:r>
        </w:p>
        <w:p w14:paraId="7D09C543" w14:textId="12C3B035" w:rsidR="00953336" w:rsidRDefault="00EC4F47">
          <w:pPr>
            <w:pStyle w:val="TDC1"/>
            <w:tabs>
              <w:tab w:val="right" w:leader="dot" w:pos="8494"/>
            </w:tabs>
            <w:rPr>
              <w:rFonts w:eastAsiaTheme="minorEastAsia"/>
              <w:noProof/>
              <w:kern w:val="2"/>
              <w:lang w:val="en-GB" w:eastAsia="en-GB"/>
            </w:rPr>
          </w:pPr>
          <w:r>
            <w:fldChar w:fldCharType="begin"/>
          </w:r>
          <w:r>
            <w:instrText xml:space="preserve"> TOC \o "1-3" \h \z \u </w:instrText>
          </w:r>
          <w:r>
            <w:fldChar w:fldCharType="separate"/>
          </w:r>
          <w:hyperlink w:anchor="_Toc227424491" w:history="1">
            <w:r w:rsidR="00953336" w:rsidRPr="00BA6DDB">
              <w:rPr>
                <w:rStyle w:val="Hipervnculo"/>
                <w:b/>
                <w:bCs/>
                <w:noProof/>
                <w:lang w:val="en-GB"/>
              </w:rPr>
              <w:t>INTRODUCTION</w:t>
            </w:r>
            <w:r w:rsidR="00953336">
              <w:rPr>
                <w:noProof/>
                <w:webHidden/>
              </w:rPr>
              <w:tab/>
            </w:r>
            <w:r w:rsidR="00953336">
              <w:rPr>
                <w:noProof/>
                <w:webHidden/>
              </w:rPr>
              <w:fldChar w:fldCharType="begin"/>
            </w:r>
            <w:r w:rsidR="00953336">
              <w:rPr>
                <w:noProof/>
                <w:webHidden/>
              </w:rPr>
              <w:instrText xml:space="preserve"> PAGEREF _Toc227424491 \h </w:instrText>
            </w:r>
            <w:r w:rsidR="00953336">
              <w:rPr>
                <w:noProof/>
                <w:webHidden/>
              </w:rPr>
            </w:r>
            <w:r w:rsidR="00953336">
              <w:rPr>
                <w:noProof/>
                <w:webHidden/>
              </w:rPr>
              <w:fldChar w:fldCharType="separate"/>
            </w:r>
            <w:r w:rsidR="00953336">
              <w:rPr>
                <w:noProof/>
                <w:webHidden/>
              </w:rPr>
              <w:t>4</w:t>
            </w:r>
            <w:r w:rsidR="00953336">
              <w:rPr>
                <w:noProof/>
                <w:webHidden/>
              </w:rPr>
              <w:fldChar w:fldCharType="end"/>
            </w:r>
          </w:hyperlink>
        </w:p>
        <w:p w14:paraId="7AE19565" w14:textId="05FD4277" w:rsidR="00953336" w:rsidRDefault="00953336">
          <w:pPr>
            <w:pStyle w:val="TDC1"/>
            <w:tabs>
              <w:tab w:val="right" w:leader="dot" w:pos="8494"/>
            </w:tabs>
            <w:rPr>
              <w:rFonts w:eastAsiaTheme="minorEastAsia"/>
              <w:noProof/>
              <w:kern w:val="2"/>
              <w:lang w:val="en-GB" w:eastAsia="en-GB"/>
            </w:rPr>
          </w:pPr>
          <w:hyperlink w:anchor="_Toc227424492" w:history="1">
            <w:r w:rsidRPr="00BA6DDB">
              <w:rPr>
                <w:rStyle w:val="Hipervnculo"/>
                <w:b/>
                <w:bCs/>
                <w:noProof/>
                <w:lang w:val="en-GB"/>
              </w:rPr>
              <w:t>METHODOLOGY</w:t>
            </w:r>
            <w:r>
              <w:rPr>
                <w:noProof/>
                <w:webHidden/>
              </w:rPr>
              <w:tab/>
            </w:r>
            <w:r>
              <w:rPr>
                <w:noProof/>
                <w:webHidden/>
              </w:rPr>
              <w:fldChar w:fldCharType="begin"/>
            </w:r>
            <w:r>
              <w:rPr>
                <w:noProof/>
                <w:webHidden/>
              </w:rPr>
              <w:instrText xml:space="preserve"> PAGEREF _Toc227424492 \h </w:instrText>
            </w:r>
            <w:r>
              <w:rPr>
                <w:noProof/>
                <w:webHidden/>
              </w:rPr>
            </w:r>
            <w:r>
              <w:rPr>
                <w:noProof/>
                <w:webHidden/>
              </w:rPr>
              <w:fldChar w:fldCharType="separate"/>
            </w:r>
            <w:r>
              <w:rPr>
                <w:noProof/>
                <w:webHidden/>
              </w:rPr>
              <w:t>4</w:t>
            </w:r>
            <w:r>
              <w:rPr>
                <w:noProof/>
                <w:webHidden/>
              </w:rPr>
              <w:fldChar w:fldCharType="end"/>
            </w:r>
          </w:hyperlink>
        </w:p>
        <w:p w14:paraId="3B2D3FD9" w14:textId="67308060" w:rsidR="00953336" w:rsidRDefault="00953336">
          <w:pPr>
            <w:pStyle w:val="TDC2"/>
            <w:tabs>
              <w:tab w:val="right" w:leader="dot" w:pos="8494"/>
            </w:tabs>
            <w:rPr>
              <w:rFonts w:eastAsiaTheme="minorEastAsia"/>
              <w:noProof/>
              <w:kern w:val="2"/>
              <w:lang w:val="en-GB" w:eastAsia="en-GB"/>
            </w:rPr>
          </w:pPr>
          <w:hyperlink w:anchor="_Toc227424493" w:history="1">
            <w:r w:rsidRPr="00BA6DDB">
              <w:rPr>
                <w:rStyle w:val="Hipervnculo"/>
                <w:b/>
                <w:bCs/>
                <w:noProof/>
                <w:lang w:val="en-GB"/>
              </w:rPr>
              <w:t>Planning Phase</w:t>
            </w:r>
            <w:r>
              <w:rPr>
                <w:noProof/>
                <w:webHidden/>
              </w:rPr>
              <w:tab/>
            </w:r>
            <w:r>
              <w:rPr>
                <w:noProof/>
                <w:webHidden/>
              </w:rPr>
              <w:fldChar w:fldCharType="begin"/>
            </w:r>
            <w:r>
              <w:rPr>
                <w:noProof/>
                <w:webHidden/>
              </w:rPr>
              <w:instrText xml:space="preserve"> PAGEREF _Toc227424493 \h </w:instrText>
            </w:r>
            <w:r>
              <w:rPr>
                <w:noProof/>
                <w:webHidden/>
              </w:rPr>
            </w:r>
            <w:r>
              <w:rPr>
                <w:noProof/>
                <w:webHidden/>
              </w:rPr>
              <w:fldChar w:fldCharType="separate"/>
            </w:r>
            <w:r>
              <w:rPr>
                <w:noProof/>
                <w:webHidden/>
              </w:rPr>
              <w:t>5</w:t>
            </w:r>
            <w:r>
              <w:rPr>
                <w:noProof/>
                <w:webHidden/>
              </w:rPr>
              <w:fldChar w:fldCharType="end"/>
            </w:r>
          </w:hyperlink>
        </w:p>
        <w:p w14:paraId="51F740EC" w14:textId="54C87049" w:rsidR="00953336" w:rsidRDefault="00953336">
          <w:pPr>
            <w:pStyle w:val="TDC2"/>
            <w:tabs>
              <w:tab w:val="right" w:leader="dot" w:pos="8494"/>
            </w:tabs>
            <w:rPr>
              <w:rFonts w:eastAsiaTheme="minorEastAsia"/>
              <w:noProof/>
              <w:kern w:val="2"/>
              <w:lang w:val="en-GB" w:eastAsia="en-GB"/>
            </w:rPr>
          </w:pPr>
          <w:hyperlink w:anchor="_Toc227424494" w:history="1">
            <w:r w:rsidRPr="00BA6DDB">
              <w:rPr>
                <w:rStyle w:val="Hipervnculo"/>
                <w:b/>
                <w:bCs/>
                <w:noProof/>
                <w:lang w:val="en-GB"/>
              </w:rPr>
              <w:t>Discovery And Information Gathering</w:t>
            </w:r>
            <w:r>
              <w:rPr>
                <w:noProof/>
                <w:webHidden/>
              </w:rPr>
              <w:tab/>
            </w:r>
            <w:r>
              <w:rPr>
                <w:noProof/>
                <w:webHidden/>
              </w:rPr>
              <w:fldChar w:fldCharType="begin"/>
            </w:r>
            <w:r>
              <w:rPr>
                <w:noProof/>
                <w:webHidden/>
              </w:rPr>
              <w:instrText xml:space="preserve"> PAGEREF _Toc227424494 \h </w:instrText>
            </w:r>
            <w:r>
              <w:rPr>
                <w:noProof/>
                <w:webHidden/>
              </w:rPr>
            </w:r>
            <w:r>
              <w:rPr>
                <w:noProof/>
                <w:webHidden/>
              </w:rPr>
              <w:fldChar w:fldCharType="separate"/>
            </w:r>
            <w:r>
              <w:rPr>
                <w:noProof/>
                <w:webHidden/>
              </w:rPr>
              <w:t>5</w:t>
            </w:r>
            <w:r>
              <w:rPr>
                <w:noProof/>
                <w:webHidden/>
              </w:rPr>
              <w:fldChar w:fldCharType="end"/>
            </w:r>
          </w:hyperlink>
        </w:p>
        <w:p w14:paraId="15827674" w14:textId="19B08BBB" w:rsidR="00953336" w:rsidRDefault="00953336">
          <w:pPr>
            <w:pStyle w:val="TDC2"/>
            <w:tabs>
              <w:tab w:val="right" w:leader="dot" w:pos="8494"/>
            </w:tabs>
            <w:rPr>
              <w:rFonts w:eastAsiaTheme="minorEastAsia"/>
              <w:noProof/>
              <w:kern w:val="2"/>
              <w:lang w:val="en-GB" w:eastAsia="en-GB"/>
            </w:rPr>
          </w:pPr>
          <w:hyperlink w:anchor="_Toc227424495" w:history="1">
            <w:r w:rsidRPr="00BA6DDB">
              <w:rPr>
                <w:rStyle w:val="Hipervnculo"/>
                <w:b/>
                <w:bCs/>
                <w:noProof/>
                <w:lang w:val="en-GB"/>
              </w:rPr>
              <w:t>Vulnerability Identification and Analysis</w:t>
            </w:r>
            <w:r>
              <w:rPr>
                <w:noProof/>
                <w:webHidden/>
              </w:rPr>
              <w:tab/>
            </w:r>
            <w:r>
              <w:rPr>
                <w:noProof/>
                <w:webHidden/>
              </w:rPr>
              <w:fldChar w:fldCharType="begin"/>
            </w:r>
            <w:r>
              <w:rPr>
                <w:noProof/>
                <w:webHidden/>
              </w:rPr>
              <w:instrText xml:space="preserve"> PAGEREF _Toc227424495 \h </w:instrText>
            </w:r>
            <w:r>
              <w:rPr>
                <w:noProof/>
                <w:webHidden/>
              </w:rPr>
            </w:r>
            <w:r>
              <w:rPr>
                <w:noProof/>
                <w:webHidden/>
              </w:rPr>
              <w:fldChar w:fldCharType="separate"/>
            </w:r>
            <w:r>
              <w:rPr>
                <w:noProof/>
                <w:webHidden/>
              </w:rPr>
              <w:t>7</w:t>
            </w:r>
            <w:r>
              <w:rPr>
                <w:noProof/>
                <w:webHidden/>
              </w:rPr>
              <w:fldChar w:fldCharType="end"/>
            </w:r>
          </w:hyperlink>
        </w:p>
        <w:p w14:paraId="4906F604" w14:textId="3D2C53B6" w:rsidR="00953336" w:rsidRDefault="00953336">
          <w:pPr>
            <w:pStyle w:val="TDC2"/>
            <w:tabs>
              <w:tab w:val="right" w:leader="dot" w:pos="8494"/>
            </w:tabs>
            <w:rPr>
              <w:rFonts w:eastAsiaTheme="minorEastAsia"/>
              <w:noProof/>
              <w:kern w:val="2"/>
              <w:lang w:val="en-GB" w:eastAsia="en-GB"/>
            </w:rPr>
          </w:pPr>
          <w:hyperlink w:anchor="_Toc227424496" w:history="1">
            <w:r w:rsidRPr="00BA6DDB">
              <w:rPr>
                <w:rStyle w:val="Hipervnculo"/>
                <w:b/>
                <w:bCs/>
                <w:noProof/>
                <w:lang w:val="en-GB"/>
              </w:rPr>
              <w:t>Exploitation And Validation</w:t>
            </w:r>
            <w:r>
              <w:rPr>
                <w:noProof/>
                <w:webHidden/>
              </w:rPr>
              <w:tab/>
            </w:r>
            <w:r>
              <w:rPr>
                <w:noProof/>
                <w:webHidden/>
              </w:rPr>
              <w:fldChar w:fldCharType="begin"/>
            </w:r>
            <w:r>
              <w:rPr>
                <w:noProof/>
                <w:webHidden/>
              </w:rPr>
              <w:instrText xml:space="preserve"> PAGEREF _Toc227424496 \h </w:instrText>
            </w:r>
            <w:r>
              <w:rPr>
                <w:noProof/>
                <w:webHidden/>
              </w:rPr>
            </w:r>
            <w:r>
              <w:rPr>
                <w:noProof/>
                <w:webHidden/>
              </w:rPr>
              <w:fldChar w:fldCharType="separate"/>
            </w:r>
            <w:r>
              <w:rPr>
                <w:noProof/>
                <w:webHidden/>
              </w:rPr>
              <w:t>8</w:t>
            </w:r>
            <w:r>
              <w:rPr>
                <w:noProof/>
                <w:webHidden/>
              </w:rPr>
              <w:fldChar w:fldCharType="end"/>
            </w:r>
          </w:hyperlink>
        </w:p>
        <w:p w14:paraId="2B18C1EF" w14:textId="1B283A0A" w:rsidR="00953336" w:rsidRDefault="00953336">
          <w:pPr>
            <w:pStyle w:val="TDC2"/>
            <w:tabs>
              <w:tab w:val="right" w:leader="dot" w:pos="8494"/>
            </w:tabs>
            <w:rPr>
              <w:rFonts w:eastAsiaTheme="minorEastAsia"/>
              <w:noProof/>
              <w:kern w:val="2"/>
              <w:lang w:val="en-GB" w:eastAsia="en-GB"/>
            </w:rPr>
          </w:pPr>
          <w:hyperlink w:anchor="_Toc227424497" w:history="1">
            <w:r w:rsidRPr="00BA6DDB">
              <w:rPr>
                <w:rStyle w:val="Hipervnculo"/>
                <w:b/>
                <w:bCs/>
                <w:noProof/>
                <w:lang w:val="en-GB"/>
              </w:rPr>
              <w:t>Ethical And Governance Considerations</w:t>
            </w:r>
            <w:r>
              <w:rPr>
                <w:noProof/>
                <w:webHidden/>
              </w:rPr>
              <w:tab/>
            </w:r>
            <w:r>
              <w:rPr>
                <w:noProof/>
                <w:webHidden/>
              </w:rPr>
              <w:fldChar w:fldCharType="begin"/>
            </w:r>
            <w:r>
              <w:rPr>
                <w:noProof/>
                <w:webHidden/>
              </w:rPr>
              <w:instrText xml:space="preserve"> PAGEREF _Toc227424497 \h </w:instrText>
            </w:r>
            <w:r>
              <w:rPr>
                <w:noProof/>
                <w:webHidden/>
              </w:rPr>
            </w:r>
            <w:r>
              <w:rPr>
                <w:noProof/>
                <w:webHidden/>
              </w:rPr>
              <w:fldChar w:fldCharType="separate"/>
            </w:r>
            <w:r>
              <w:rPr>
                <w:noProof/>
                <w:webHidden/>
              </w:rPr>
              <w:t>10</w:t>
            </w:r>
            <w:r>
              <w:rPr>
                <w:noProof/>
                <w:webHidden/>
              </w:rPr>
              <w:fldChar w:fldCharType="end"/>
            </w:r>
          </w:hyperlink>
        </w:p>
        <w:p w14:paraId="6FD4B66D" w14:textId="5AB0E11D" w:rsidR="00953336" w:rsidRDefault="00953336">
          <w:pPr>
            <w:pStyle w:val="TDC1"/>
            <w:tabs>
              <w:tab w:val="right" w:leader="dot" w:pos="8494"/>
            </w:tabs>
            <w:rPr>
              <w:rFonts w:eastAsiaTheme="minorEastAsia"/>
              <w:noProof/>
              <w:kern w:val="2"/>
              <w:lang w:val="en-GB" w:eastAsia="en-GB"/>
            </w:rPr>
          </w:pPr>
          <w:hyperlink w:anchor="_Toc227424498" w:history="1">
            <w:r w:rsidRPr="00BA6DDB">
              <w:rPr>
                <w:rStyle w:val="Hipervnculo"/>
                <w:b/>
                <w:bCs/>
                <w:noProof/>
                <w:lang w:val="en-GB"/>
              </w:rPr>
              <w:t>NETWORK OVERVIEW</w:t>
            </w:r>
            <w:r>
              <w:rPr>
                <w:noProof/>
                <w:webHidden/>
              </w:rPr>
              <w:tab/>
            </w:r>
            <w:r>
              <w:rPr>
                <w:noProof/>
                <w:webHidden/>
              </w:rPr>
              <w:fldChar w:fldCharType="begin"/>
            </w:r>
            <w:r>
              <w:rPr>
                <w:noProof/>
                <w:webHidden/>
              </w:rPr>
              <w:instrText xml:space="preserve"> PAGEREF _Toc227424498 \h </w:instrText>
            </w:r>
            <w:r>
              <w:rPr>
                <w:noProof/>
                <w:webHidden/>
              </w:rPr>
            </w:r>
            <w:r>
              <w:rPr>
                <w:noProof/>
                <w:webHidden/>
              </w:rPr>
              <w:fldChar w:fldCharType="separate"/>
            </w:r>
            <w:r>
              <w:rPr>
                <w:noProof/>
                <w:webHidden/>
              </w:rPr>
              <w:t>10</w:t>
            </w:r>
            <w:r>
              <w:rPr>
                <w:noProof/>
                <w:webHidden/>
              </w:rPr>
              <w:fldChar w:fldCharType="end"/>
            </w:r>
          </w:hyperlink>
        </w:p>
        <w:p w14:paraId="4E67742D" w14:textId="27E685FF" w:rsidR="00953336" w:rsidRDefault="00953336">
          <w:pPr>
            <w:pStyle w:val="TDC2"/>
            <w:tabs>
              <w:tab w:val="right" w:leader="dot" w:pos="8494"/>
            </w:tabs>
            <w:rPr>
              <w:rFonts w:eastAsiaTheme="minorEastAsia"/>
              <w:noProof/>
              <w:kern w:val="2"/>
              <w:lang w:val="en-GB" w:eastAsia="en-GB"/>
            </w:rPr>
          </w:pPr>
          <w:hyperlink w:anchor="_Toc227424499" w:history="1">
            <w:r w:rsidRPr="00BA6DDB">
              <w:rPr>
                <w:rStyle w:val="Hipervnculo"/>
                <w:b/>
                <w:bCs/>
                <w:noProof/>
                <w:lang w:val="en-GB"/>
              </w:rPr>
              <w:t>Identified Hosts</w:t>
            </w:r>
            <w:r>
              <w:rPr>
                <w:noProof/>
                <w:webHidden/>
              </w:rPr>
              <w:tab/>
            </w:r>
            <w:r>
              <w:rPr>
                <w:noProof/>
                <w:webHidden/>
              </w:rPr>
              <w:fldChar w:fldCharType="begin"/>
            </w:r>
            <w:r>
              <w:rPr>
                <w:noProof/>
                <w:webHidden/>
              </w:rPr>
              <w:instrText xml:space="preserve"> PAGEREF _Toc227424499 \h </w:instrText>
            </w:r>
            <w:r>
              <w:rPr>
                <w:noProof/>
                <w:webHidden/>
              </w:rPr>
            </w:r>
            <w:r>
              <w:rPr>
                <w:noProof/>
                <w:webHidden/>
              </w:rPr>
              <w:fldChar w:fldCharType="separate"/>
            </w:r>
            <w:r>
              <w:rPr>
                <w:noProof/>
                <w:webHidden/>
              </w:rPr>
              <w:t>10</w:t>
            </w:r>
            <w:r>
              <w:rPr>
                <w:noProof/>
                <w:webHidden/>
              </w:rPr>
              <w:fldChar w:fldCharType="end"/>
            </w:r>
          </w:hyperlink>
        </w:p>
        <w:p w14:paraId="71E0B07F" w14:textId="4E80AAE8" w:rsidR="00953336" w:rsidRDefault="00953336">
          <w:pPr>
            <w:pStyle w:val="TDC2"/>
            <w:tabs>
              <w:tab w:val="right" w:leader="dot" w:pos="8494"/>
            </w:tabs>
            <w:rPr>
              <w:rFonts w:eastAsiaTheme="minorEastAsia"/>
              <w:noProof/>
              <w:kern w:val="2"/>
              <w:lang w:val="en-GB" w:eastAsia="en-GB"/>
            </w:rPr>
          </w:pPr>
          <w:hyperlink w:anchor="_Toc227424500" w:history="1">
            <w:r w:rsidRPr="00BA6DDB">
              <w:rPr>
                <w:rStyle w:val="Hipervnculo"/>
                <w:b/>
                <w:bCs/>
                <w:noProof/>
                <w:lang w:val="en-GB"/>
              </w:rPr>
              <w:t>Service And Port Identification</w:t>
            </w:r>
            <w:r>
              <w:rPr>
                <w:noProof/>
                <w:webHidden/>
              </w:rPr>
              <w:tab/>
            </w:r>
            <w:r>
              <w:rPr>
                <w:noProof/>
                <w:webHidden/>
              </w:rPr>
              <w:fldChar w:fldCharType="begin"/>
            </w:r>
            <w:r>
              <w:rPr>
                <w:noProof/>
                <w:webHidden/>
              </w:rPr>
              <w:instrText xml:space="preserve"> PAGEREF _Toc227424500 \h </w:instrText>
            </w:r>
            <w:r>
              <w:rPr>
                <w:noProof/>
                <w:webHidden/>
              </w:rPr>
            </w:r>
            <w:r>
              <w:rPr>
                <w:noProof/>
                <w:webHidden/>
              </w:rPr>
              <w:fldChar w:fldCharType="separate"/>
            </w:r>
            <w:r>
              <w:rPr>
                <w:noProof/>
                <w:webHidden/>
              </w:rPr>
              <w:t>12</w:t>
            </w:r>
            <w:r>
              <w:rPr>
                <w:noProof/>
                <w:webHidden/>
              </w:rPr>
              <w:fldChar w:fldCharType="end"/>
            </w:r>
          </w:hyperlink>
        </w:p>
        <w:p w14:paraId="53DFE349" w14:textId="066733C3" w:rsidR="00953336" w:rsidRDefault="00953336">
          <w:pPr>
            <w:pStyle w:val="TDC2"/>
            <w:tabs>
              <w:tab w:val="right" w:leader="dot" w:pos="8494"/>
            </w:tabs>
            <w:rPr>
              <w:rFonts w:eastAsiaTheme="minorEastAsia"/>
              <w:noProof/>
              <w:kern w:val="2"/>
              <w:lang w:val="en-GB" w:eastAsia="en-GB"/>
            </w:rPr>
          </w:pPr>
          <w:hyperlink w:anchor="_Toc227424501" w:history="1">
            <w:r w:rsidRPr="00BA6DDB">
              <w:rPr>
                <w:rStyle w:val="Hipervnculo"/>
                <w:b/>
                <w:bCs/>
                <w:noProof/>
                <w:lang w:val="en-GB"/>
              </w:rPr>
              <w:t>Connectivity And Network Structure</w:t>
            </w:r>
            <w:r>
              <w:rPr>
                <w:noProof/>
                <w:webHidden/>
              </w:rPr>
              <w:tab/>
            </w:r>
            <w:r>
              <w:rPr>
                <w:noProof/>
                <w:webHidden/>
              </w:rPr>
              <w:fldChar w:fldCharType="begin"/>
            </w:r>
            <w:r>
              <w:rPr>
                <w:noProof/>
                <w:webHidden/>
              </w:rPr>
              <w:instrText xml:space="preserve"> PAGEREF _Toc227424501 \h </w:instrText>
            </w:r>
            <w:r>
              <w:rPr>
                <w:noProof/>
                <w:webHidden/>
              </w:rPr>
            </w:r>
            <w:r>
              <w:rPr>
                <w:noProof/>
                <w:webHidden/>
              </w:rPr>
              <w:fldChar w:fldCharType="separate"/>
            </w:r>
            <w:r>
              <w:rPr>
                <w:noProof/>
                <w:webHidden/>
              </w:rPr>
              <w:t>14</w:t>
            </w:r>
            <w:r>
              <w:rPr>
                <w:noProof/>
                <w:webHidden/>
              </w:rPr>
              <w:fldChar w:fldCharType="end"/>
            </w:r>
          </w:hyperlink>
        </w:p>
        <w:p w14:paraId="4F1F37C4" w14:textId="75B68B5B" w:rsidR="00953336" w:rsidRDefault="00953336">
          <w:pPr>
            <w:pStyle w:val="TDC1"/>
            <w:tabs>
              <w:tab w:val="right" w:leader="dot" w:pos="8494"/>
            </w:tabs>
            <w:rPr>
              <w:rFonts w:eastAsiaTheme="minorEastAsia"/>
              <w:noProof/>
              <w:kern w:val="2"/>
              <w:lang w:val="en-GB" w:eastAsia="en-GB"/>
            </w:rPr>
          </w:pPr>
          <w:hyperlink w:anchor="_Toc227424502" w:history="1">
            <w:r w:rsidRPr="00BA6DDB">
              <w:rPr>
                <w:rStyle w:val="Hipervnculo"/>
                <w:b/>
                <w:bCs/>
                <w:noProof/>
                <w:lang w:val="en-GB"/>
              </w:rPr>
              <w:t>VULNERABILITY ASSESSMENT</w:t>
            </w:r>
            <w:r>
              <w:rPr>
                <w:noProof/>
                <w:webHidden/>
              </w:rPr>
              <w:tab/>
            </w:r>
            <w:r>
              <w:rPr>
                <w:noProof/>
                <w:webHidden/>
              </w:rPr>
              <w:fldChar w:fldCharType="begin"/>
            </w:r>
            <w:r>
              <w:rPr>
                <w:noProof/>
                <w:webHidden/>
              </w:rPr>
              <w:instrText xml:space="preserve"> PAGEREF _Toc227424502 \h </w:instrText>
            </w:r>
            <w:r>
              <w:rPr>
                <w:noProof/>
                <w:webHidden/>
              </w:rPr>
            </w:r>
            <w:r>
              <w:rPr>
                <w:noProof/>
                <w:webHidden/>
              </w:rPr>
              <w:fldChar w:fldCharType="separate"/>
            </w:r>
            <w:r>
              <w:rPr>
                <w:noProof/>
                <w:webHidden/>
              </w:rPr>
              <w:t>16</w:t>
            </w:r>
            <w:r>
              <w:rPr>
                <w:noProof/>
                <w:webHidden/>
              </w:rPr>
              <w:fldChar w:fldCharType="end"/>
            </w:r>
          </w:hyperlink>
        </w:p>
        <w:p w14:paraId="7BAB48A5" w14:textId="4BF9CC55" w:rsidR="00953336" w:rsidRDefault="00953336">
          <w:pPr>
            <w:pStyle w:val="TDC2"/>
            <w:tabs>
              <w:tab w:val="right" w:leader="dot" w:pos="8494"/>
            </w:tabs>
            <w:rPr>
              <w:rFonts w:eastAsiaTheme="minorEastAsia"/>
              <w:noProof/>
              <w:kern w:val="2"/>
              <w:lang w:val="en-GB" w:eastAsia="en-GB"/>
            </w:rPr>
          </w:pPr>
          <w:hyperlink w:anchor="_Toc227424503" w:history="1">
            <w:r w:rsidRPr="00BA6DDB">
              <w:rPr>
                <w:rStyle w:val="Hipervnculo"/>
                <w:b/>
                <w:bCs/>
                <w:noProof/>
                <w:lang w:val="en-GB"/>
              </w:rPr>
              <w:t>High Severity Vulnerabilities</w:t>
            </w:r>
            <w:r>
              <w:rPr>
                <w:noProof/>
                <w:webHidden/>
              </w:rPr>
              <w:tab/>
            </w:r>
            <w:r>
              <w:rPr>
                <w:noProof/>
                <w:webHidden/>
              </w:rPr>
              <w:fldChar w:fldCharType="begin"/>
            </w:r>
            <w:r>
              <w:rPr>
                <w:noProof/>
                <w:webHidden/>
              </w:rPr>
              <w:instrText xml:space="preserve"> PAGEREF _Toc227424503 \h </w:instrText>
            </w:r>
            <w:r>
              <w:rPr>
                <w:noProof/>
                <w:webHidden/>
              </w:rPr>
            </w:r>
            <w:r>
              <w:rPr>
                <w:noProof/>
                <w:webHidden/>
              </w:rPr>
              <w:fldChar w:fldCharType="separate"/>
            </w:r>
            <w:r>
              <w:rPr>
                <w:noProof/>
                <w:webHidden/>
              </w:rPr>
              <w:t>17</w:t>
            </w:r>
            <w:r>
              <w:rPr>
                <w:noProof/>
                <w:webHidden/>
              </w:rPr>
              <w:fldChar w:fldCharType="end"/>
            </w:r>
          </w:hyperlink>
        </w:p>
        <w:p w14:paraId="750ED81A" w14:textId="046FA5CC" w:rsidR="00953336" w:rsidRDefault="00953336">
          <w:pPr>
            <w:pStyle w:val="TDC2"/>
            <w:tabs>
              <w:tab w:val="right" w:leader="dot" w:pos="8494"/>
            </w:tabs>
            <w:rPr>
              <w:rFonts w:eastAsiaTheme="minorEastAsia"/>
              <w:noProof/>
              <w:kern w:val="2"/>
              <w:lang w:val="en-GB" w:eastAsia="en-GB"/>
            </w:rPr>
          </w:pPr>
          <w:hyperlink w:anchor="_Toc227424504" w:history="1">
            <w:r w:rsidRPr="00BA6DDB">
              <w:rPr>
                <w:rStyle w:val="Hipervnculo"/>
                <w:b/>
                <w:bCs/>
                <w:noProof/>
                <w:lang w:val="en-GB"/>
              </w:rPr>
              <w:t>Medium Severity Vulnerabilities</w:t>
            </w:r>
            <w:r>
              <w:rPr>
                <w:noProof/>
                <w:webHidden/>
              </w:rPr>
              <w:tab/>
            </w:r>
            <w:r>
              <w:rPr>
                <w:noProof/>
                <w:webHidden/>
              </w:rPr>
              <w:fldChar w:fldCharType="begin"/>
            </w:r>
            <w:r>
              <w:rPr>
                <w:noProof/>
                <w:webHidden/>
              </w:rPr>
              <w:instrText xml:space="preserve"> PAGEREF _Toc227424504 \h </w:instrText>
            </w:r>
            <w:r>
              <w:rPr>
                <w:noProof/>
                <w:webHidden/>
              </w:rPr>
            </w:r>
            <w:r>
              <w:rPr>
                <w:noProof/>
                <w:webHidden/>
              </w:rPr>
              <w:fldChar w:fldCharType="separate"/>
            </w:r>
            <w:r>
              <w:rPr>
                <w:noProof/>
                <w:webHidden/>
              </w:rPr>
              <w:t>18</w:t>
            </w:r>
            <w:r>
              <w:rPr>
                <w:noProof/>
                <w:webHidden/>
              </w:rPr>
              <w:fldChar w:fldCharType="end"/>
            </w:r>
          </w:hyperlink>
        </w:p>
        <w:p w14:paraId="55854884" w14:textId="6B7014B2" w:rsidR="00953336" w:rsidRDefault="00953336">
          <w:pPr>
            <w:pStyle w:val="TDC2"/>
            <w:tabs>
              <w:tab w:val="right" w:leader="dot" w:pos="8494"/>
            </w:tabs>
            <w:rPr>
              <w:rFonts w:eastAsiaTheme="minorEastAsia"/>
              <w:noProof/>
              <w:kern w:val="2"/>
              <w:lang w:val="en-GB" w:eastAsia="en-GB"/>
            </w:rPr>
          </w:pPr>
          <w:hyperlink w:anchor="_Toc227424505" w:history="1">
            <w:r w:rsidRPr="00BA6DDB">
              <w:rPr>
                <w:rStyle w:val="Hipervnculo"/>
                <w:b/>
                <w:bCs/>
                <w:noProof/>
                <w:lang w:val="en-GB"/>
              </w:rPr>
              <w:t>Low Severity Vulnerabilities</w:t>
            </w:r>
            <w:r>
              <w:rPr>
                <w:noProof/>
                <w:webHidden/>
              </w:rPr>
              <w:tab/>
            </w:r>
            <w:r>
              <w:rPr>
                <w:noProof/>
                <w:webHidden/>
              </w:rPr>
              <w:fldChar w:fldCharType="begin"/>
            </w:r>
            <w:r>
              <w:rPr>
                <w:noProof/>
                <w:webHidden/>
              </w:rPr>
              <w:instrText xml:space="preserve"> PAGEREF _Toc227424505 \h </w:instrText>
            </w:r>
            <w:r>
              <w:rPr>
                <w:noProof/>
                <w:webHidden/>
              </w:rPr>
            </w:r>
            <w:r>
              <w:rPr>
                <w:noProof/>
                <w:webHidden/>
              </w:rPr>
              <w:fldChar w:fldCharType="separate"/>
            </w:r>
            <w:r>
              <w:rPr>
                <w:noProof/>
                <w:webHidden/>
              </w:rPr>
              <w:t>18</w:t>
            </w:r>
            <w:r>
              <w:rPr>
                <w:noProof/>
                <w:webHidden/>
              </w:rPr>
              <w:fldChar w:fldCharType="end"/>
            </w:r>
          </w:hyperlink>
        </w:p>
        <w:p w14:paraId="753BDF85" w14:textId="5D097E43" w:rsidR="00953336" w:rsidRDefault="00953336">
          <w:pPr>
            <w:pStyle w:val="TDC2"/>
            <w:tabs>
              <w:tab w:val="right" w:leader="dot" w:pos="8494"/>
            </w:tabs>
            <w:rPr>
              <w:rFonts w:eastAsiaTheme="minorEastAsia"/>
              <w:noProof/>
              <w:kern w:val="2"/>
              <w:lang w:val="en-GB" w:eastAsia="en-GB"/>
            </w:rPr>
          </w:pPr>
          <w:hyperlink w:anchor="_Toc227424506" w:history="1">
            <w:r w:rsidRPr="00BA6DDB">
              <w:rPr>
                <w:rStyle w:val="Hipervnculo"/>
                <w:b/>
                <w:bCs/>
                <w:noProof/>
                <w:lang w:val="en-GB"/>
              </w:rPr>
              <w:t>London Client Observations</w:t>
            </w:r>
            <w:r>
              <w:rPr>
                <w:noProof/>
                <w:webHidden/>
              </w:rPr>
              <w:tab/>
            </w:r>
            <w:r>
              <w:rPr>
                <w:noProof/>
                <w:webHidden/>
              </w:rPr>
              <w:fldChar w:fldCharType="begin"/>
            </w:r>
            <w:r>
              <w:rPr>
                <w:noProof/>
                <w:webHidden/>
              </w:rPr>
              <w:instrText xml:space="preserve"> PAGEREF _Toc227424506 \h </w:instrText>
            </w:r>
            <w:r>
              <w:rPr>
                <w:noProof/>
                <w:webHidden/>
              </w:rPr>
            </w:r>
            <w:r>
              <w:rPr>
                <w:noProof/>
                <w:webHidden/>
              </w:rPr>
              <w:fldChar w:fldCharType="separate"/>
            </w:r>
            <w:r>
              <w:rPr>
                <w:noProof/>
                <w:webHidden/>
              </w:rPr>
              <w:t>19</w:t>
            </w:r>
            <w:r>
              <w:rPr>
                <w:noProof/>
                <w:webHidden/>
              </w:rPr>
              <w:fldChar w:fldCharType="end"/>
            </w:r>
          </w:hyperlink>
        </w:p>
        <w:p w14:paraId="14FADCEB" w14:textId="6C06723B" w:rsidR="00953336" w:rsidRDefault="00953336">
          <w:pPr>
            <w:pStyle w:val="TDC2"/>
            <w:tabs>
              <w:tab w:val="right" w:leader="dot" w:pos="8494"/>
            </w:tabs>
            <w:rPr>
              <w:rFonts w:eastAsiaTheme="minorEastAsia"/>
              <w:noProof/>
              <w:kern w:val="2"/>
              <w:lang w:val="en-GB" w:eastAsia="en-GB"/>
            </w:rPr>
          </w:pPr>
          <w:hyperlink w:anchor="_Toc227424507" w:history="1">
            <w:r w:rsidRPr="00BA6DDB">
              <w:rPr>
                <w:rStyle w:val="Hipervnculo"/>
                <w:b/>
                <w:bCs/>
                <w:noProof/>
                <w:lang w:val="en-GB"/>
              </w:rPr>
              <w:t>Summary of Risk</w:t>
            </w:r>
            <w:r>
              <w:rPr>
                <w:noProof/>
                <w:webHidden/>
              </w:rPr>
              <w:tab/>
            </w:r>
            <w:r>
              <w:rPr>
                <w:noProof/>
                <w:webHidden/>
              </w:rPr>
              <w:fldChar w:fldCharType="begin"/>
            </w:r>
            <w:r>
              <w:rPr>
                <w:noProof/>
                <w:webHidden/>
              </w:rPr>
              <w:instrText xml:space="preserve"> PAGEREF _Toc227424507 \h </w:instrText>
            </w:r>
            <w:r>
              <w:rPr>
                <w:noProof/>
                <w:webHidden/>
              </w:rPr>
            </w:r>
            <w:r>
              <w:rPr>
                <w:noProof/>
                <w:webHidden/>
              </w:rPr>
              <w:fldChar w:fldCharType="separate"/>
            </w:r>
            <w:r>
              <w:rPr>
                <w:noProof/>
                <w:webHidden/>
              </w:rPr>
              <w:t>19</w:t>
            </w:r>
            <w:r>
              <w:rPr>
                <w:noProof/>
                <w:webHidden/>
              </w:rPr>
              <w:fldChar w:fldCharType="end"/>
            </w:r>
          </w:hyperlink>
        </w:p>
        <w:p w14:paraId="76F9D08D" w14:textId="4D2FEA50" w:rsidR="00953336" w:rsidRDefault="00953336">
          <w:pPr>
            <w:pStyle w:val="TDC1"/>
            <w:tabs>
              <w:tab w:val="right" w:leader="dot" w:pos="8494"/>
            </w:tabs>
            <w:rPr>
              <w:rFonts w:eastAsiaTheme="minorEastAsia"/>
              <w:noProof/>
              <w:kern w:val="2"/>
              <w:lang w:val="en-GB" w:eastAsia="en-GB"/>
            </w:rPr>
          </w:pPr>
          <w:hyperlink w:anchor="_Toc227424508" w:history="1">
            <w:r w:rsidRPr="00BA6DDB">
              <w:rPr>
                <w:rStyle w:val="Hipervnculo"/>
                <w:b/>
                <w:bCs/>
                <w:noProof/>
                <w:lang w:val="en-GB"/>
              </w:rPr>
              <w:t>ETHICAL HACKING</w:t>
            </w:r>
            <w:r>
              <w:rPr>
                <w:noProof/>
                <w:webHidden/>
              </w:rPr>
              <w:tab/>
            </w:r>
            <w:r>
              <w:rPr>
                <w:noProof/>
                <w:webHidden/>
              </w:rPr>
              <w:fldChar w:fldCharType="begin"/>
            </w:r>
            <w:r>
              <w:rPr>
                <w:noProof/>
                <w:webHidden/>
              </w:rPr>
              <w:instrText xml:space="preserve"> PAGEREF _Toc227424508 \h </w:instrText>
            </w:r>
            <w:r>
              <w:rPr>
                <w:noProof/>
                <w:webHidden/>
              </w:rPr>
            </w:r>
            <w:r>
              <w:rPr>
                <w:noProof/>
                <w:webHidden/>
              </w:rPr>
              <w:fldChar w:fldCharType="separate"/>
            </w:r>
            <w:r>
              <w:rPr>
                <w:noProof/>
                <w:webHidden/>
              </w:rPr>
              <w:t>19</w:t>
            </w:r>
            <w:r>
              <w:rPr>
                <w:noProof/>
                <w:webHidden/>
              </w:rPr>
              <w:fldChar w:fldCharType="end"/>
            </w:r>
          </w:hyperlink>
        </w:p>
        <w:p w14:paraId="68C29F5D" w14:textId="368762FE" w:rsidR="00953336" w:rsidRDefault="00953336">
          <w:pPr>
            <w:pStyle w:val="TDC2"/>
            <w:tabs>
              <w:tab w:val="right" w:leader="dot" w:pos="8494"/>
            </w:tabs>
            <w:rPr>
              <w:rFonts w:eastAsiaTheme="minorEastAsia"/>
              <w:noProof/>
              <w:kern w:val="2"/>
              <w:lang w:val="en-GB" w:eastAsia="en-GB"/>
            </w:rPr>
          </w:pPr>
          <w:hyperlink w:anchor="_Toc227424509" w:history="1">
            <w:r w:rsidRPr="00BA6DDB">
              <w:rPr>
                <w:rStyle w:val="Hipervnculo"/>
                <w:b/>
                <w:bCs/>
                <w:noProof/>
                <w:lang w:val="en-GB"/>
              </w:rPr>
              <w:t>Analysis of Direct Exploitation Attempts</w:t>
            </w:r>
            <w:r>
              <w:rPr>
                <w:noProof/>
                <w:webHidden/>
              </w:rPr>
              <w:tab/>
            </w:r>
            <w:r>
              <w:rPr>
                <w:noProof/>
                <w:webHidden/>
              </w:rPr>
              <w:fldChar w:fldCharType="begin"/>
            </w:r>
            <w:r>
              <w:rPr>
                <w:noProof/>
                <w:webHidden/>
              </w:rPr>
              <w:instrText xml:space="preserve"> PAGEREF _Toc227424509 \h </w:instrText>
            </w:r>
            <w:r>
              <w:rPr>
                <w:noProof/>
                <w:webHidden/>
              </w:rPr>
            </w:r>
            <w:r>
              <w:rPr>
                <w:noProof/>
                <w:webHidden/>
              </w:rPr>
              <w:fldChar w:fldCharType="separate"/>
            </w:r>
            <w:r>
              <w:rPr>
                <w:noProof/>
                <w:webHidden/>
              </w:rPr>
              <w:t>20</w:t>
            </w:r>
            <w:r>
              <w:rPr>
                <w:noProof/>
                <w:webHidden/>
              </w:rPr>
              <w:fldChar w:fldCharType="end"/>
            </w:r>
          </w:hyperlink>
        </w:p>
        <w:p w14:paraId="0D68B397" w14:textId="6A93997E" w:rsidR="00953336" w:rsidRDefault="00953336">
          <w:pPr>
            <w:pStyle w:val="TDC2"/>
            <w:tabs>
              <w:tab w:val="right" w:leader="dot" w:pos="8494"/>
            </w:tabs>
            <w:rPr>
              <w:rFonts w:eastAsiaTheme="minorEastAsia"/>
              <w:noProof/>
              <w:kern w:val="2"/>
              <w:lang w:val="en-GB" w:eastAsia="en-GB"/>
            </w:rPr>
          </w:pPr>
          <w:hyperlink w:anchor="_Toc227424510" w:history="1">
            <w:r w:rsidRPr="00BA6DDB">
              <w:rPr>
                <w:rStyle w:val="Hipervnculo"/>
                <w:b/>
                <w:bCs/>
                <w:noProof/>
                <w:lang w:val="en-GB"/>
              </w:rPr>
              <w:t>Validated Attack Vectors: SMB Relay and Pivoting</w:t>
            </w:r>
            <w:r>
              <w:rPr>
                <w:noProof/>
                <w:webHidden/>
              </w:rPr>
              <w:tab/>
            </w:r>
            <w:r>
              <w:rPr>
                <w:noProof/>
                <w:webHidden/>
              </w:rPr>
              <w:fldChar w:fldCharType="begin"/>
            </w:r>
            <w:r>
              <w:rPr>
                <w:noProof/>
                <w:webHidden/>
              </w:rPr>
              <w:instrText xml:space="preserve"> PAGEREF _Toc227424510 \h </w:instrText>
            </w:r>
            <w:r>
              <w:rPr>
                <w:noProof/>
                <w:webHidden/>
              </w:rPr>
            </w:r>
            <w:r>
              <w:rPr>
                <w:noProof/>
                <w:webHidden/>
              </w:rPr>
              <w:fldChar w:fldCharType="separate"/>
            </w:r>
            <w:r>
              <w:rPr>
                <w:noProof/>
                <w:webHidden/>
              </w:rPr>
              <w:t>21</w:t>
            </w:r>
            <w:r>
              <w:rPr>
                <w:noProof/>
                <w:webHidden/>
              </w:rPr>
              <w:fldChar w:fldCharType="end"/>
            </w:r>
          </w:hyperlink>
        </w:p>
        <w:p w14:paraId="04BE648D" w14:textId="7C087462" w:rsidR="00953336" w:rsidRDefault="00953336">
          <w:pPr>
            <w:pStyle w:val="TDC3"/>
            <w:tabs>
              <w:tab w:val="right" w:leader="dot" w:pos="8494"/>
            </w:tabs>
            <w:rPr>
              <w:rFonts w:eastAsiaTheme="minorEastAsia"/>
              <w:noProof/>
              <w:kern w:val="2"/>
              <w:lang w:val="en-GB" w:eastAsia="en-GB"/>
            </w:rPr>
          </w:pPr>
          <w:hyperlink w:anchor="_Toc227424511" w:history="1">
            <w:r w:rsidRPr="00BA6DDB">
              <w:rPr>
                <w:rStyle w:val="Hipervnculo"/>
                <w:b/>
                <w:bCs/>
                <w:noProof/>
                <w:lang w:val="en-GB"/>
              </w:rPr>
              <w:t>SMB Security Configuration</w:t>
            </w:r>
            <w:r>
              <w:rPr>
                <w:noProof/>
                <w:webHidden/>
              </w:rPr>
              <w:tab/>
            </w:r>
            <w:r>
              <w:rPr>
                <w:noProof/>
                <w:webHidden/>
              </w:rPr>
              <w:fldChar w:fldCharType="begin"/>
            </w:r>
            <w:r>
              <w:rPr>
                <w:noProof/>
                <w:webHidden/>
              </w:rPr>
              <w:instrText xml:space="preserve"> PAGEREF _Toc227424511 \h </w:instrText>
            </w:r>
            <w:r>
              <w:rPr>
                <w:noProof/>
                <w:webHidden/>
              </w:rPr>
            </w:r>
            <w:r>
              <w:rPr>
                <w:noProof/>
                <w:webHidden/>
              </w:rPr>
              <w:fldChar w:fldCharType="separate"/>
            </w:r>
            <w:r>
              <w:rPr>
                <w:noProof/>
                <w:webHidden/>
              </w:rPr>
              <w:t>21</w:t>
            </w:r>
            <w:r>
              <w:rPr>
                <w:noProof/>
                <w:webHidden/>
              </w:rPr>
              <w:fldChar w:fldCharType="end"/>
            </w:r>
          </w:hyperlink>
        </w:p>
        <w:p w14:paraId="17242DA5" w14:textId="3B22671A" w:rsidR="00953336" w:rsidRDefault="00953336">
          <w:pPr>
            <w:pStyle w:val="TDC3"/>
            <w:tabs>
              <w:tab w:val="right" w:leader="dot" w:pos="8494"/>
            </w:tabs>
            <w:rPr>
              <w:rFonts w:eastAsiaTheme="minorEastAsia"/>
              <w:noProof/>
              <w:kern w:val="2"/>
              <w:lang w:val="en-GB" w:eastAsia="en-GB"/>
            </w:rPr>
          </w:pPr>
          <w:hyperlink w:anchor="_Toc227424512" w:history="1">
            <w:r w:rsidRPr="00BA6DDB">
              <w:rPr>
                <w:rStyle w:val="Hipervnculo"/>
                <w:b/>
                <w:bCs/>
                <w:noProof/>
                <w:lang w:val="en-GB"/>
              </w:rPr>
              <w:t>Network Architecture and Pivoting</w:t>
            </w:r>
            <w:r>
              <w:rPr>
                <w:noProof/>
                <w:webHidden/>
              </w:rPr>
              <w:tab/>
            </w:r>
            <w:r>
              <w:rPr>
                <w:noProof/>
                <w:webHidden/>
              </w:rPr>
              <w:fldChar w:fldCharType="begin"/>
            </w:r>
            <w:r>
              <w:rPr>
                <w:noProof/>
                <w:webHidden/>
              </w:rPr>
              <w:instrText xml:space="preserve"> PAGEREF _Toc227424512 \h </w:instrText>
            </w:r>
            <w:r>
              <w:rPr>
                <w:noProof/>
                <w:webHidden/>
              </w:rPr>
            </w:r>
            <w:r>
              <w:rPr>
                <w:noProof/>
                <w:webHidden/>
              </w:rPr>
              <w:fldChar w:fldCharType="separate"/>
            </w:r>
            <w:r>
              <w:rPr>
                <w:noProof/>
                <w:webHidden/>
              </w:rPr>
              <w:t>22</w:t>
            </w:r>
            <w:r>
              <w:rPr>
                <w:noProof/>
                <w:webHidden/>
              </w:rPr>
              <w:fldChar w:fldCharType="end"/>
            </w:r>
          </w:hyperlink>
        </w:p>
        <w:p w14:paraId="61F7E429" w14:textId="19F1000E" w:rsidR="00953336" w:rsidRDefault="00953336">
          <w:pPr>
            <w:pStyle w:val="TDC2"/>
            <w:tabs>
              <w:tab w:val="right" w:leader="dot" w:pos="8494"/>
            </w:tabs>
            <w:rPr>
              <w:rFonts w:eastAsiaTheme="minorEastAsia"/>
              <w:noProof/>
              <w:kern w:val="2"/>
              <w:lang w:val="en-GB" w:eastAsia="en-GB"/>
            </w:rPr>
          </w:pPr>
          <w:hyperlink w:anchor="_Toc227424513" w:history="1">
            <w:r w:rsidRPr="00BA6DDB">
              <w:rPr>
                <w:rStyle w:val="Hipervnculo"/>
                <w:b/>
                <w:bCs/>
                <w:noProof/>
                <w:lang w:val="en-GB"/>
              </w:rPr>
              <w:t>Post-Exploitation Perspective and Risk Summary</w:t>
            </w:r>
            <w:r>
              <w:rPr>
                <w:noProof/>
                <w:webHidden/>
              </w:rPr>
              <w:tab/>
            </w:r>
            <w:r>
              <w:rPr>
                <w:noProof/>
                <w:webHidden/>
              </w:rPr>
              <w:fldChar w:fldCharType="begin"/>
            </w:r>
            <w:r>
              <w:rPr>
                <w:noProof/>
                <w:webHidden/>
              </w:rPr>
              <w:instrText xml:space="preserve"> PAGEREF _Toc227424513 \h </w:instrText>
            </w:r>
            <w:r>
              <w:rPr>
                <w:noProof/>
                <w:webHidden/>
              </w:rPr>
            </w:r>
            <w:r>
              <w:rPr>
                <w:noProof/>
                <w:webHidden/>
              </w:rPr>
              <w:fldChar w:fldCharType="separate"/>
            </w:r>
            <w:r>
              <w:rPr>
                <w:noProof/>
                <w:webHidden/>
              </w:rPr>
              <w:t>23</w:t>
            </w:r>
            <w:r>
              <w:rPr>
                <w:noProof/>
                <w:webHidden/>
              </w:rPr>
              <w:fldChar w:fldCharType="end"/>
            </w:r>
          </w:hyperlink>
        </w:p>
        <w:p w14:paraId="7DF8F532" w14:textId="702E1D83" w:rsidR="00953336" w:rsidRDefault="00953336">
          <w:pPr>
            <w:pStyle w:val="TDC1"/>
            <w:tabs>
              <w:tab w:val="right" w:leader="dot" w:pos="8494"/>
            </w:tabs>
            <w:rPr>
              <w:rFonts w:eastAsiaTheme="minorEastAsia"/>
              <w:noProof/>
              <w:kern w:val="2"/>
              <w:lang w:val="en-GB" w:eastAsia="en-GB"/>
            </w:rPr>
          </w:pPr>
          <w:hyperlink w:anchor="_Toc227424514" w:history="1">
            <w:r w:rsidRPr="00BA6DDB">
              <w:rPr>
                <w:rStyle w:val="Hipervnculo"/>
                <w:b/>
                <w:bCs/>
                <w:noProof/>
                <w:lang w:val="en-GB"/>
              </w:rPr>
              <w:t>SECURITY MEASURES MITIGATION</w:t>
            </w:r>
            <w:r>
              <w:rPr>
                <w:noProof/>
                <w:webHidden/>
              </w:rPr>
              <w:tab/>
            </w:r>
            <w:r>
              <w:rPr>
                <w:noProof/>
                <w:webHidden/>
              </w:rPr>
              <w:fldChar w:fldCharType="begin"/>
            </w:r>
            <w:r>
              <w:rPr>
                <w:noProof/>
                <w:webHidden/>
              </w:rPr>
              <w:instrText xml:space="preserve"> PAGEREF _Toc227424514 \h </w:instrText>
            </w:r>
            <w:r>
              <w:rPr>
                <w:noProof/>
                <w:webHidden/>
              </w:rPr>
            </w:r>
            <w:r>
              <w:rPr>
                <w:noProof/>
                <w:webHidden/>
              </w:rPr>
              <w:fldChar w:fldCharType="separate"/>
            </w:r>
            <w:r>
              <w:rPr>
                <w:noProof/>
                <w:webHidden/>
              </w:rPr>
              <w:t>23</w:t>
            </w:r>
            <w:r>
              <w:rPr>
                <w:noProof/>
                <w:webHidden/>
              </w:rPr>
              <w:fldChar w:fldCharType="end"/>
            </w:r>
          </w:hyperlink>
        </w:p>
        <w:p w14:paraId="52E38C7A" w14:textId="0EC913AC" w:rsidR="00953336" w:rsidRDefault="00953336">
          <w:pPr>
            <w:pStyle w:val="TDC2"/>
            <w:tabs>
              <w:tab w:val="right" w:leader="dot" w:pos="8494"/>
            </w:tabs>
            <w:rPr>
              <w:rFonts w:eastAsiaTheme="minorEastAsia"/>
              <w:noProof/>
              <w:kern w:val="2"/>
              <w:lang w:val="en-GB" w:eastAsia="en-GB"/>
            </w:rPr>
          </w:pPr>
          <w:hyperlink w:anchor="_Toc227424515" w:history="1">
            <w:r w:rsidRPr="00BA6DDB">
              <w:rPr>
                <w:rStyle w:val="Hipervnculo"/>
                <w:b/>
                <w:bCs/>
                <w:noProof/>
                <w:lang w:val="en-GB"/>
              </w:rPr>
              <w:t>Layered Defence Strategy</w:t>
            </w:r>
            <w:r>
              <w:rPr>
                <w:noProof/>
                <w:webHidden/>
              </w:rPr>
              <w:tab/>
            </w:r>
            <w:r>
              <w:rPr>
                <w:noProof/>
                <w:webHidden/>
              </w:rPr>
              <w:fldChar w:fldCharType="begin"/>
            </w:r>
            <w:r>
              <w:rPr>
                <w:noProof/>
                <w:webHidden/>
              </w:rPr>
              <w:instrText xml:space="preserve"> PAGEREF _Toc227424515 \h </w:instrText>
            </w:r>
            <w:r>
              <w:rPr>
                <w:noProof/>
                <w:webHidden/>
              </w:rPr>
            </w:r>
            <w:r>
              <w:rPr>
                <w:noProof/>
                <w:webHidden/>
              </w:rPr>
              <w:fldChar w:fldCharType="separate"/>
            </w:r>
            <w:r>
              <w:rPr>
                <w:noProof/>
                <w:webHidden/>
              </w:rPr>
              <w:t>24</w:t>
            </w:r>
            <w:r>
              <w:rPr>
                <w:noProof/>
                <w:webHidden/>
              </w:rPr>
              <w:fldChar w:fldCharType="end"/>
            </w:r>
          </w:hyperlink>
        </w:p>
        <w:p w14:paraId="7E911456" w14:textId="699E33D2" w:rsidR="00953336" w:rsidRDefault="00953336">
          <w:pPr>
            <w:pStyle w:val="TDC1"/>
            <w:tabs>
              <w:tab w:val="right" w:leader="dot" w:pos="8494"/>
            </w:tabs>
            <w:rPr>
              <w:rFonts w:eastAsiaTheme="minorEastAsia"/>
              <w:noProof/>
              <w:kern w:val="2"/>
              <w:lang w:val="en-GB" w:eastAsia="en-GB"/>
            </w:rPr>
          </w:pPr>
          <w:hyperlink w:anchor="_Toc227424516" w:history="1">
            <w:r w:rsidRPr="00BA6DDB">
              <w:rPr>
                <w:rStyle w:val="Hipervnculo"/>
                <w:b/>
                <w:bCs/>
                <w:noProof/>
                <w:lang w:val="en-GB"/>
              </w:rPr>
              <w:t>CRITICAL EVALUATION</w:t>
            </w:r>
            <w:r>
              <w:rPr>
                <w:noProof/>
                <w:webHidden/>
              </w:rPr>
              <w:tab/>
            </w:r>
            <w:r>
              <w:rPr>
                <w:noProof/>
                <w:webHidden/>
              </w:rPr>
              <w:fldChar w:fldCharType="begin"/>
            </w:r>
            <w:r>
              <w:rPr>
                <w:noProof/>
                <w:webHidden/>
              </w:rPr>
              <w:instrText xml:space="preserve"> PAGEREF _Toc227424516 \h </w:instrText>
            </w:r>
            <w:r>
              <w:rPr>
                <w:noProof/>
                <w:webHidden/>
              </w:rPr>
            </w:r>
            <w:r>
              <w:rPr>
                <w:noProof/>
                <w:webHidden/>
              </w:rPr>
              <w:fldChar w:fldCharType="separate"/>
            </w:r>
            <w:r>
              <w:rPr>
                <w:noProof/>
                <w:webHidden/>
              </w:rPr>
              <w:t>25</w:t>
            </w:r>
            <w:r>
              <w:rPr>
                <w:noProof/>
                <w:webHidden/>
              </w:rPr>
              <w:fldChar w:fldCharType="end"/>
            </w:r>
          </w:hyperlink>
        </w:p>
        <w:p w14:paraId="1EC6164A" w14:textId="59BDB8E7" w:rsidR="00953336" w:rsidRDefault="00953336">
          <w:pPr>
            <w:pStyle w:val="TDC2"/>
            <w:tabs>
              <w:tab w:val="right" w:leader="dot" w:pos="8494"/>
            </w:tabs>
            <w:rPr>
              <w:rFonts w:eastAsiaTheme="minorEastAsia"/>
              <w:noProof/>
              <w:kern w:val="2"/>
              <w:lang w:val="en-GB" w:eastAsia="en-GB"/>
            </w:rPr>
          </w:pPr>
          <w:hyperlink w:anchor="_Toc227424517" w:history="1">
            <w:r w:rsidRPr="00BA6DDB">
              <w:rPr>
                <w:rStyle w:val="Hipervnculo"/>
                <w:b/>
                <w:bCs/>
                <w:noProof/>
                <w:lang w:val="en-GB"/>
              </w:rPr>
              <w:t>Limitations of Uncredentialed Scanning</w:t>
            </w:r>
            <w:r>
              <w:rPr>
                <w:noProof/>
                <w:webHidden/>
              </w:rPr>
              <w:tab/>
            </w:r>
            <w:r>
              <w:rPr>
                <w:noProof/>
                <w:webHidden/>
              </w:rPr>
              <w:fldChar w:fldCharType="begin"/>
            </w:r>
            <w:r>
              <w:rPr>
                <w:noProof/>
                <w:webHidden/>
              </w:rPr>
              <w:instrText xml:space="preserve"> PAGEREF _Toc227424517 \h </w:instrText>
            </w:r>
            <w:r>
              <w:rPr>
                <w:noProof/>
                <w:webHidden/>
              </w:rPr>
            </w:r>
            <w:r>
              <w:rPr>
                <w:noProof/>
                <w:webHidden/>
              </w:rPr>
              <w:fldChar w:fldCharType="separate"/>
            </w:r>
            <w:r>
              <w:rPr>
                <w:noProof/>
                <w:webHidden/>
              </w:rPr>
              <w:t>25</w:t>
            </w:r>
            <w:r>
              <w:rPr>
                <w:noProof/>
                <w:webHidden/>
              </w:rPr>
              <w:fldChar w:fldCharType="end"/>
            </w:r>
          </w:hyperlink>
        </w:p>
        <w:p w14:paraId="3051CFDA" w14:textId="560D9514" w:rsidR="00953336" w:rsidRDefault="00953336">
          <w:pPr>
            <w:pStyle w:val="TDC2"/>
            <w:tabs>
              <w:tab w:val="right" w:leader="dot" w:pos="8494"/>
            </w:tabs>
            <w:rPr>
              <w:rFonts w:eastAsiaTheme="minorEastAsia"/>
              <w:noProof/>
              <w:kern w:val="2"/>
              <w:lang w:val="en-GB" w:eastAsia="en-GB"/>
            </w:rPr>
          </w:pPr>
          <w:hyperlink w:anchor="_Toc227424518" w:history="1">
            <w:r w:rsidRPr="00BA6DDB">
              <w:rPr>
                <w:rStyle w:val="Hipervnculo"/>
                <w:b/>
                <w:bCs/>
                <w:noProof/>
                <w:lang w:val="en-GB"/>
              </w:rPr>
              <w:t>Laboratory vs Enterprise Environments</w:t>
            </w:r>
            <w:r>
              <w:rPr>
                <w:noProof/>
                <w:webHidden/>
              </w:rPr>
              <w:tab/>
            </w:r>
            <w:r>
              <w:rPr>
                <w:noProof/>
                <w:webHidden/>
              </w:rPr>
              <w:fldChar w:fldCharType="begin"/>
            </w:r>
            <w:r>
              <w:rPr>
                <w:noProof/>
                <w:webHidden/>
              </w:rPr>
              <w:instrText xml:space="preserve"> PAGEREF _Toc227424518 \h </w:instrText>
            </w:r>
            <w:r>
              <w:rPr>
                <w:noProof/>
                <w:webHidden/>
              </w:rPr>
            </w:r>
            <w:r>
              <w:rPr>
                <w:noProof/>
                <w:webHidden/>
              </w:rPr>
              <w:fldChar w:fldCharType="separate"/>
            </w:r>
            <w:r>
              <w:rPr>
                <w:noProof/>
                <w:webHidden/>
              </w:rPr>
              <w:t>25</w:t>
            </w:r>
            <w:r>
              <w:rPr>
                <w:noProof/>
                <w:webHidden/>
              </w:rPr>
              <w:fldChar w:fldCharType="end"/>
            </w:r>
          </w:hyperlink>
        </w:p>
        <w:p w14:paraId="4D9FB629" w14:textId="0E405DA3" w:rsidR="00953336" w:rsidRDefault="00953336">
          <w:pPr>
            <w:pStyle w:val="TDC2"/>
            <w:tabs>
              <w:tab w:val="right" w:leader="dot" w:pos="8494"/>
            </w:tabs>
            <w:rPr>
              <w:rFonts w:eastAsiaTheme="minorEastAsia"/>
              <w:noProof/>
              <w:kern w:val="2"/>
              <w:lang w:val="en-GB" w:eastAsia="en-GB"/>
            </w:rPr>
          </w:pPr>
          <w:hyperlink w:anchor="_Toc227424519" w:history="1">
            <w:r w:rsidRPr="00BA6DDB">
              <w:rPr>
                <w:rStyle w:val="Hipervnculo"/>
                <w:b/>
                <w:bCs/>
                <w:noProof/>
                <w:lang w:val="en-GB"/>
              </w:rPr>
              <w:t>Tooling Constraints</w:t>
            </w:r>
            <w:r>
              <w:rPr>
                <w:noProof/>
                <w:webHidden/>
              </w:rPr>
              <w:tab/>
            </w:r>
            <w:r>
              <w:rPr>
                <w:noProof/>
                <w:webHidden/>
              </w:rPr>
              <w:fldChar w:fldCharType="begin"/>
            </w:r>
            <w:r>
              <w:rPr>
                <w:noProof/>
                <w:webHidden/>
              </w:rPr>
              <w:instrText xml:space="preserve"> PAGEREF _Toc227424519 \h </w:instrText>
            </w:r>
            <w:r>
              <w:rPr>
                <w:noProof/>
                <w:webHidden/>
              </w:rPr>
            </w:r>
            <w:r>
              <w:rPr>
                <w:noProof/>
                <w:webHidden/>
              </w:rPr>
              <w:fldChar w:fldCharType="separate"/>
            </w:r>
            <w:r>
              <w:rPr>
                <w:noProof/>
                <w:webHidden/>
              </w:rPr>
              <w:t>26</w:t>
            </w:r>
            <w:r>
              <w:rPr>
                <w:noProof/>
                <w:webHidden/>
              </w:rPr>
              <w:fldChar w:fldCharType="end"/>
            </w:r>
          </w:hyperlink>
        </w:p>
        <w:p w14:paraId="031C262E" w14:textId="1387721D" w:rsidR="00953336" w:rsidRDefault="00953336">
          <w:pPr>
            <w:pStyle w:val="TDC1"/>
            <w:tabs>
              <w:tab w:val="right" w:leader="dot" w:pos="8494"/>
            </w:tabs>
            <w:rPr>
              <w:rFonts w:eastAsiaTheme="minorEastAsia"/>
              <w:noProof/>
              <w:kern w:val="2"/>
              <w:lang w:val="en-GB" w:eastAsia="en-GB"/>
            </w:rPr>
          </w:pPr>
          <w:hyperlink w:anchor="_Toc227424520" w:history="1">
            <w:r w:rsidRPr="00BA6DDB">
              <w:rPr>
                <w:rStyle w:val="Hipervnculo"/>
                <w:b/>
                <w:bCs/>
                <w:noProof/>
                <w:lang w:val="en-GB"/>
              </w:rPr>
              <w:t>CONCLUSION</w:t>
            </w:r>
            <w:r>
              <w:rPr>
                <w:noProof/>
                <w:webHidden/>
              </w:rPr>
              <w:tab/>
            </w:r>
            <w:r>
              <w:rPr>
                <w:noProof/>
                <w:webHidden/>
              </w:rPr>
              <w:fldChar w:fldCharType="begin"/>
            </w:r>
            <w:r>
              <w:rPr>
                <w:noProof/>
                <w:webHidden/>
              </w:rPr>
              <w:instrText xml:space="preserve"> PAGEREF _Toc227424520 \h </w:instrText>
            </w:r>
            <w:r>
              <w:rPr>
                <w:noProof/>
                <w:webHidden/>
              </w:rPr>
            </w:r>
            <w:r>
              <w:rPr>
                <w:noProof/>
                <w:webHidden/>
              </w:rPr>
              <w:fldChar w:fldCharType="separate"/>
            </w:r>
            <w:r>
              <w:rPr>
                <w:noProof/>
                <w:webHidden/>
              </w:rPr>
              <w:t>26</w:t>
            </w:r>
            <w:r>
              <w:rPr>
                <w:noProof/>
                <w:webHidden/>
              </w:rPr>
              <w:fldChar w:fldCharType="end"/>
            </w:r>
          </w:hyperlink>
        </w:p>
        <w:p w14:paraId="69F159AC" w14:textId="5A556517" w:rsidR="00953336" w:rsidRDefault="00953336">
          <w:pPr>
            <w:pStyle w:val="TDC1"/>
            <w:tabs>
              <w:tab w:val="right" w:leader="dot" w:pos="8494"/>
            </w:tabs>
            <w:rPr>
              <w:rFonts w:eastAsiaTheme="minorEastAsia"/>
              <w:noProof/>
              <w:kern w:val="2"/>
              <w:lang w:val="en-GB" w:eastAsia="en-GB"/>
            </w:rPr>
          </w:pPr>
          <w:hyperlink w:anchor="_Toc227424521" w:history="1">
            <w:r w:rsidRPr="00BA6DDB">
              <w:rPr>
                <w:rStyle w:val="Hipervnculo"/>
                <w:b/>
                <w:bCs/>
                <w:noProof/>
              </w:rPr>
              <w:t>REFERENCES</w:t>
            </w:r>
            <w:r>
              <w:rPr>
                <w:noProof/>
                <w:webHidden/>
              </w:rPr>
              <w:tab/>
            </w:r>
            <w:r>
              <w:rPr>
                <w:noProof/>
                <w:webHidden/>
              </w:rPr>
              <w:fldChar w:fldCharType="begin"/>
            </w:r>
            <w:r>
              <w:rPr>
                <w:noProof/>
                <w:webHidden/>
              </w:rPr>
              <w:instrText xml:space="preserve"> PAGEREF _Toc227424521 \h </w:instrText>
            </w:r>
            <w:r>
              <w:rPr>
                <w:noProof/>
                <w:webHidden/>
              </w:rPr>
            </w:r>
            <w:r>
              <w:rPr>
                <w:noProof/>
                <w:webHidden/>
              </w:rPr>
              <w:fldChar w:fldCharType="separate"/>
            </w:r>
            <w:r>
              <w:rPr>
                <w:noProof/>
                <w:webHidden/>
              </w:rPr>
              <w:t>27</w:t>
            </w:r>
            <w:r>
              <w:rPr>
                <w:noProof/>
                <w:webHidden/>
              </w:rPr>
              <w:fldChar w:fldCharType="end"/>
            </w:r>
          </w:hyperlink>
        </w:p>
        <w:p w14:paraId="07AFF1CA" w14:textId="44B85885" w:rsidR="00C65CFA" w:rsidRPr="00C65CFA" w:rsidRDefault="00EC4F47" w:rsidP="00DA71DB">
          <w:pPr>
            <w:spacing w:line="240" w:lineRule="auto"/>
            <w:rPr>
              <w:b/>
              <w:bCs/>
            </w:rPr>
          </w:pPr>
          <w:r>
            <w:rPr>
              <w:b/>
              <w:bCs/>
            </w:rPr>
            <w:lastRenderedPageBreak/>
            <w:fldChar w:fldCharType="end"/>
          </w:r>
        </w:p>
      </w:sdtContent>
    </w:sdt>
    <w:p w14:paraId="2DE80D2B" w14:textId="264E8A7A" w:rsidR="00A45C1A" w:rsidRPr="00A45C1A" w:rsidRDefault="00A45C1A">
      <w:pPr>
        <w:pStyle w:val="Tabladeilustraciones"/>
        <w:tabs>
          <w:tab w:val="right" w:leader="dot" w:pos="8494"/>
        </w:tabs>
        <w:rPr>
          <w:b/>
          <w:bCs/>
          <w:sz w:val="32"/>
          <w:szCs w:val="32"/>
          <w:lang w:val="en-GB"/>
        </w:rPr>
      </w:pPr>
      <w:r w:rsidRPr="00A45C1A">
        <w:rPr>
          <w:b/>
          <w:bCs/>
          <w:sz w:val="32"/>
          <w:szCs w:val="32"/>
          <w:lang w:val="en-GB"/>
        </w:rPr>
        <w:t>TABLE OF FIGURES</w:t>
      </w:r>
    </w:p>
    <w:p w14:paraId="7C690FA8" w14:textId="22FF0ED0" w:rsidR="00953336" w:rsidRDefault="00322F11">
      <w:pPr>
        <w:pStyle w:val="Tabladeilustraciones"/>
        <w:tabs>
          <w:tab w:val="right" w:leader="dot" w:pos="8494"/>
        </w:tabs>
        <w:rPr>
          <w:rFonts w:eastAsiaTheme="minorEastAsia"/>
          <w:noProof/>
          <w:kern w:val="2"/>
          <w:lang w:val="en-GB" w:eastAsia="en-GB"/>
        </w:rPr>
      </w:pPr>
      <w:r>
        <w:rPr>
          <w:lang w:val="en-GB"/>
        </w:rPr>
        <w:fldChar w:fldCharType="begin"/>
      </w:r>
      <w:r>
        <w:rPr>
          <w:lang w:val="en-GB"/>
        </w:rPr>
        <w:instrText xml:space="preserve"> TOC \h \z \c "Figure" </w:instrText>
      </w:r>
      <w:r>
        <w:rPr>
          <w:lang w:val="en-GB"/>
        </w:rPr>
        <w:fldChar w:fldCharType="separate"/>
      </w:r>
      <w:hyperlink w:anchor="_Toc227424522" w:history="1">
        <w:r w:rsidR="00953336" w:rsidRPr="00D2631E">
          <w:rPr>
            <w:rStyle w:val="Hipervnculo"/>
            <w:noProof/>
            <w:lang w:val="en-GB"/>
          </w:rPr>
          <w:t>Figure 1: Nmap discovery scan results for the London subnet, identifying active hosts.</w:t>
        </w:r>
        <w:r w:rsidR="00953336">
          <w:rPr>
            <w:noProof/>
            <w:webHidden/>
          </w:rPr>
          <w:tab/>
        </w:r>
        <w:r w:rsidR="00953336">
          <w:rPr>
            <w:noProof/>
            <w:webHidden/>
          </w:rPr>
          <w:fldChar w:fldCharType="begin"/>
        </w:r>
        <w:r w:rsidR="00953336">
          <w:rPr>
            <w:noProof/>
            <w:webHidden/>
          </w:rPr>
          <w:instrText xml:space="preserve"> PAGEREF _Toc227424522 \h </w:instrText>
        </w:r>
        <w:r w:rsidR="00953336">
          <w:rPr>
            <w:noProof/>
            <w:webHidden/>
          </w:rPr>
        </w:r>
        <w:r w:rsidR="00953336">
          <w:rPr>
            <w:noProof/>
            <w:webHidden/>
          </w:rPr>
          <w:fldChar w:fldCharType="separate"/>
        </w:r>
        <w:r w:rsidR="00953336">
          <w:rPr>
            <w:noProof/>
            <w:webHidden/>
          </w:rPr>
          <w:t>6</w:t>
        </w:r>
        <w:r w:rsidR="00953336">
          <w:rPr>
            <w:noProof/>
            <w:webHidden/>
          </w:rPr>
          <w:fldChar w:fldCharType="end"/>
        </w:r>
      </w:hyperlink>
    </w:p>
    <w:p w14:paraId="658AA4BA" w14:textId="65A062E1" w:rsidR="00953336" w:rsidRDefault="00953336">
      <w:pPr>
        <w:pStyle w:val="Tabladeilustraciones"/>
        <w:tabs>
          <w:tab w:val="right" w:leader="dot" w:pos="8494"/>
        </w:tabs>
        <w:rPr>
          <w:rFonts w:eastAsiaTheme="minorEastAsia"/>
          <w:noProof/>
          <w:kern w:val="2"/>
          <w:lang w:val="en-GB" w:eastAsia="en-GB"/>
        </w:rPr>
      </w:pPr>
      <w:hyperlink w:anchor="_Toc227424523" w:history="1">
        <w:r w:rsidRPr="00D2631E">
          <w:rPr>
            <w:rStyle w:val="Hipervnculo"/>
            <w:noProof/>
            <w:lang w:val="en-GB"/>
          </w:rPr>
          <w:t>Figure 2: Traceroute output demonstrating the network path through the site-to-site VPN tunnel.</w:t>
        </w:r>
        <w:r>
          <w:rPr>
            <w:noProof/>
            <w:webHidden/>
          </w:rPr>
          <w:tab/>
        </w:r>
        <w:r>
          <w:rPr>
            <w:noProof/>
            <w:webHidden/>
          </w:rPr>
          <w:fldChar w:fldCharType="begin"/>
        </w:r>
        <w:r>
          <w:rPr>
            <w:noProof/>
            <w:webHidden/>
          </w:rPr>
          <w:instrText xml:space="preserve"> PAGEREF _Toc227424523 \h </w:instrText>
        </w:r>
        <w:r>
          <w:rPr>
            <w:noProof/>
            <w:webHidden/>
          </w:rPr>
        </w:r>
        <w:r>
          <w:rPr>
            <w:noProof/>
            <w:webHidden/>
          </w:rPr>
          <w:fldChar w:fldCharType="separate"/>
        </w:r>
        <w:r>
          <w:rPr>
            <w:noProof/>
            <w:webHidden/>
          </w:rPr>
          <w:t>7</w:t>
        </w:r>
        <w:r>
          <w:rPr>
            <w:noProof/>
            <w:webHidden/>
          </w:rPr>
          <w:fldChar w:fldCharType="end"/>
        </w:r>
      </w:hyperlink>
    </w:p>
    <w:p w14:paraId="12DE67CA" w14:textId="3841C2C3" w:rsidR="00953336" w:rsidRDefault="00953336">
      <w:pPr>
        <w:pStyle w:val="Tabladeilustraciones"/>
        <w:tabs>
          <w:tab w:val="right" w:leader="dot" w:pos="8494"/>
        </w:tabs>
        <w:rPr>
          <w:rFonts w:eastAsiaTheme="minorEastAsia"/>
          <w:noProof/>
          <w:kern w:val="2"/>
          <w:lang w:val="en-GB" w:eastAsia="en-GB"/>
        </w:rPr>
      </w:pPr>
      <w:hyperlink w:anchor="_Toc227424524" w:history="1">
        <w:r w:rsidRPr="00D2631E">
          <w:rPr>
            <w:rStyle w:val="Hipervnculo"/>
            <w:noProof/>
            <w:lang w:val="en-GB"/>
          </w:rPr>
          <w:t>Figure 3: Nessus Essentials dashboard showing the high-level summary of identified vulnerabilities.</w:t>
        </w:r>
        <w:r>
          <w:rPr>
            <w:noProof/>
            <w:webHidden/>
          </w:rPr>
          <w:tab/>
        </w:r>
        <w:r>
          <w:rPr>
            <w:noProof/>
            <w:webHidden/>
          </w:rPr>
          <w:fldChar w:fldCharType="begin"/>
        </w:r>
        <w:r>
          <w:rPr>
            <w:noProof/>
            <w:webHidden/>
          </w:rPr>
          <w:instrText xml:space="preserve"> PAGEREF _Toc227424524 \h </w:instrText>
        </w:r>
        <w:r>
          <w:rPr>
            <w:noProof/>
            <w:webHidden/>
          </w:rPr>
        </w:r>
        <w:r>
          <w:rPr>
            <w:noProof/>
            <w:webHidden/>
          </w:rPr>
          <w:fldChar w:fldCharType="separate"/>
        </w:r>
        <w:r>
          <w:rPr>
            <w:noProof/>
            <w:webHidden/>
          </w:rPr>
          <w:t>7</w:t>
        </w:r>
        <w:r>
          <w:rPr>
            <w:noProof/>
            <w:webHidden/>
          </w:rPr>
          <w:fldChar w:fldCharType="end"/>
        </w:r>
      </w:hyperlink>
    </w:p>
    <w:p w14:paraId="7940594A" w14:textId="2DF6C0E2" w:rsidR="00953336" w:rsidRDefault="00953336">
      <w:pPr>
        <w:pStyle w:val="Tabladeilustraciones"/>
        <w:tabs>
          <w:tab w:val="right" w:leader="dot" w:pos="8494"/>
        </w:tabs>
        <w:rPr>
          <w:rFonts w:eastAsiaTheme="minorEastAsia"/>
          <w:noProof/>
          <w:kern w:val="2"/>
          <w:lang w:val="en-GB" w:eastAsia="en-GB"/>
        </w:rPr>
      </w:pPr>
      <w:hyperlink w:anchor="_Toc227424525" w:history="1">
        <w:r w:rsidRPr="00D2631E">
          <w:rPr>
            <w:rStyle w:val="Hipervnculo"/>
            <w:noProof/>
            <w:lang w:val="en-GB"/>
          </w:rPr>
          <w:t>Figure 4: Configuration view of the uncredentialed Nessus scan policy.</w:t>
        </w:r>
        <w:r>
          <w:rPr>
            <w:noProof/>
            <w:webHidden/>
          </w:rPr>
          <w:tab/>
        </w:r>
        <w:r>
          <w:rPr>
            <w:noProof/>
            <w:webHidden/>
          </w:rPr>
          <w:fldChar w:fldCharType="begin"/>
        </w:r>
        <w:r>
          <w:rPr>
            <w:noProof/>
            <w:webHidden/>
          </w:rPr>
          <w:instrText xml:space="preserve"> PAGEREF _Toc227424525 \h </w:instrText>
        </w:r>
        <w:r>
          <w:rPr>
            <w:noProof/>
            <w:webHidden/>
          </w:rPr>
        </w:r>
        <w:r>
          <w:rPr>
            <w:noProof/>
            <w:webHidden/>
          </w:rPr>
          <w:fldChar w:fldCharType="separate"/>
        </w:r>
        <w:r>
          <w:rPr>
            <w:noProof/>
            <w:webHidden/>
          </w:rPr>
          <w:t>8</w:t>
        </w:r>
        <w:r>
          <w:rPr>
            <w:noProof/>
            <w:webHidden/>
          </w:rPr>
          <w:fldChar w:fldCharType="end"/>
        </w:r>
      </w:hyperlink>
    </w:p>
    <w:p w14:paraId="34AE72D4" w14:textId="6CBEEAFF" w:rsidR="00953336" w:rsidRDefault="00953336">
      <w:pPr>
        <w:pStyle w:val="Tabladeilustraciones"/>
        <w:tabs>
          <w:tab w:val="right" w:leader="dot" w:pos="8494"/>
        </w:tabs>
        <w:rPr>
          <w:rFonts w:eastAsiaTheme="minorEastAsia"/>
          <w:noProof/>
          <w:kern w:val="2"/>
          <w:lang w:val="en-GB" w:eastAsia="en-GB"/>
        </w:rPr>
      </w:pPr>
      <w:hyperlink w:anchor="_Toc227424526" w:history="1">
        <w:r w:rsidRPr="00D2631E">
          <w:rPr>
            <w:rStyle w:val="Hipervnculo"/>
            <w:noProof/>
            <w:lang w:val="en-GB"/>
          </w:rPr>
          <w:t>Figure 5: Metasploit console output showing an attempted</w:t>
        </w:r>
        <w:r>
          <w:rPr>
            <w:noProof/>
            <w:webHidden/>
          </w:rPr>
          <w:tab/>
        </w:r>
        <w:r>
          <w:rPr>
            <w:noProof/>
            <w:webHidden/>
          </w:rPr>
          <w:fldChar w:fldCharType="begin"/>
        </w:r>
        <w:r>
          <w:rPr>
            <w:noProof/>
            <w:webHidden/>
          </w:rPr>
          <w:instrText xml:space="preserve"> PAGEREF _Toc227424526 \h </w:instrText>
        </w:r>
        <w:r>
          <w:rPr>
            <w:noProof/>
            <w:webHidden/>
          </w:rPr>
        </w:r>
        <w:r>
          <w:rPr>
            <w:noProof/>
            <w:webHidden/>
          </w:rPr>
          <w:fldChar w:fldCharType="separate"/>
        </w:r>
        <w:r>
          <w:rPr>
            <w:noProof/>
            <w:webHidden/>
          </w:rPr>
          <w:t>9</w:t>
        </w:r>
        <w:r>
          <w:rPr>
            <w:noProof/>
            <w:webHidden/>
          </w:rPr>
          <w:fldChar w:fldCharType="end"/>
        </w:r>
      </w:hyperlink>
    </w:p>
    <w:p w14:paraId="23780E1A" w14:textId="7F56FA29" w:rsidR="00953336" w:rsidRDefault="00953336">
      <w:pPr>
        <w:pStyle w:val="Tabladeilustraciones"/>
        <w:tabs>
          <w:tab w:val="right" w:leader="dot" w:pos="8494"/>
        </w:tabs>
        <w:rPr>
          <w:rFonts w:eastAsiaTheme="minorEastAsia"/>
          <w:noProof/>
          <w:kern w:val="2"/>
          <w:lang w:val="en-GB" w:eastAsia="en-GB"/>
        </w:rPr>
      </w:pPr>
      <w:hyperlink w:anchor="_Toc227424527" w:history="1">
        <w:r w:rsidRPr="00D2631E">
          <w:rPr>
            <w:rStyle w:val="Hipervnculo"/>
            <w:noProof/>
            <w:lang w:val="en-GB"/>
          </w:rPr>
          <w:t>Figure 6: Evidence of failed SSH brute-force/credential-based exploitation on the London Server.</w:t>
        </w:r>
        <w:r>
          <w:rPr>
            <w:noProof/>
            <w:webHidden/>
          </w:rPr>
          <w:tab/>
        </w:r>
        <w:r>
          <w:rPr>
            <w:noProof/>
            <w:webHidden/>
          </w:rPr>
          <w:fldChar w:fldCharType="begin"/>
        </w:r>
        <w:r>
          <w:rPr>
            <w:noProof/>
            <w:webHidden/>
          </w:rPr>
          <w:instrText xml:space="preserve"> PAGEREF _Toc227424527 \h </w:instrText>
        </w:r>
        <w:r>
          <w:rPr>
            <w:noProof/>
            <w:webHidden/>
          </w:rPr>
        </w:r>
        <w:r>
          <w:rPr>
            <w:noProof/>
            <w:webHidden/>
          </w:rPr>
          <w:fldChar w:fldCharType="separate"/>
        </w:r>
        <w:r>
          <w:rPr>
            <w:noProof/>
            <w:webHidden/>
          </w:rPr>
          <w:t>10</w:t>
        </w:r>
        <w:r>
          <w:rPr>
            <w:noProof/>
            <w:webHidden/>
          </w:rPr>
          <w:fldChar w:fldCharType="end"/>
        </w:r>
      </w:hyperlink>
    </w:p>
    <w:p w14:paraId="4FC1C22D" w14:textId="027BB385" w:rsidR="00953336" w:rsidRDefault="00953336">
      <w:pPr>
        <w:pStyle w:val="Tabladeilustraciones"/>
        <w:tabs>
          <w:tab w:val="right" w:leader="dot" w:pos="8494"/>
        </w:tabs>
        <w:rPr>
          <w:rFonts w:eastAsiaTheme="minorEastAsia"/>
          <w:noProof/>
          <w:kern w:val="2"/>
          <w:lang w:val="en-GB" w:eastAsia="en-GB"/>
        </w:rPr>
      </w:pPr>
      <w:hyperlink w:anchor="_Toc227424528" w:history="1">
        <w:r w:rsidRPr="00D2631E">
          <w:rPr>
            <w:rStyle w:val="Hipervnculo"/>
            <w:noProof/>
            <w:lang w:val="en-GB"/>
          </w:rPr>
          <w:t>Figure 7: Comprehensive Nmap scan confirming the "Up" status of all four primary network hosts.</w:t>
        </w:r>
        <w:r>
          <w:rPr>
            <w:noProof/>
            <w:webHidden/>
          </w:rPr>
          <w:tab/>
        </w:r>
        <w:r>
          <w:rPr>
            <w:noProof/>
            <w:webHidden/>
          </w:rPr>
          <w:fldChar w:fldCharType="begin"/>
        </w:r>
        <w:r>
          <w:rPr>
            <w:noProof/>
            <w:webHidden/>
          </w:rPr>
          <w:instrText xml:space="preserve"> PAGEREF _Toc227424528 \h </w:instrText>
        </w:r>
        <w:r>
          <w:rPr>
            <w:noProof/>
            <w:webHidden/>
          </w:rPr>
        </w:r>
        <w:r>
          <w:rPr>
            <w:noProof/>
            <w:webHidden/>
          </w:rPr>
          <w:fldChar w:fldCharType="separate"/>
        </w:r>
        <w:r>
          <w:rPr>
            <w:noProof/>
            <w:webHidden/>
          </w:rPr>
          <w:t>11</w:t>
        </w:r>
        <w:r>
          <w:rPr>
            <w:noProof/>
            <w:webHidden/>
          </w:rPr>
          <w:fldChar w:fldCharType="end"/>
        </w:r>
      </w:hyperlink>
    </w:p>
    <w:p w14:paraId="5743242B" w14:textId="210CE71B" w:rsidR="00953336" w:rsidRDefault="00953336">
      <w:pPr>
        <w:pStyle w:val="Tabladeilustraciones"/>
        <w:tabs>
          <w:tab w:val="right" w:leader="dot" w:pos="8494"/>
        </w:tabs>
        <w:rPr>
          <w:rFonts w:eastAsiaTheme="minorEastAsia"/>
          <w:noProof/>
          <w:kern w:val="2"/>
          <w:lang w:val="en-GB" w:eastAsia="en-GB"/>
        </w:rPr>
      </w:pPr>
      <w:hyperlink w:anchor="_Toc227424529" w:history="1">
        <w:r w:rsidRPr="00D2631E">
          <w:rPr>
            <w:rStyle w:val="Hipervnculo"/>
            <w:noProof/>
            <w:lang w:val="en-GB"/>
          </w:rPr>
          <w:t>Figure 8: Virtual machine configuration summary for the London client environment.</w:t>
        </w:r>
        <w:r>
          <w:rPr>
            <w:noProof/>
            <w:webHidden/>
          </w:rPr>
          <w:tab/>
        </w:r>
        <w:r>
          <w:rPr>
            <w:noProof/>
            <w:webHidden/>
          </w:rPr>
          <w:fldChar w:fldCharType="begin"/>
        </w:r>
        <w:r>
          <w:rPr>
            <w:noProof/>
            <w:webHidden/>
          </w:rPr>
          <w:instrText xml:space="preserve"> PAGEREF _Toc227424529 \h </w:instrText>
        </w:r>
        <w:r>
          <w:rPr>
            <w:noProof/>
            <w:webHidden/>
          </w:rPr>
        </w:r>
        <w:r>
          <w:rPr>
            <w:noProof/>
            <w:webHidden/>
          </w:rPr>
          <w:fldChar w:fldCharType="separate"/>
        </w:r>
        <w:r>
          <w:rPr>
            <w:noProof/>
            <w:webHidden/>
          </w:rPr>
          <w:t>12</w:t>
        </w:r>
        <w:r>
          <w:rPr>
            <w:noProof/>
            <w:webHidden/>
          </w:rPr>
          <w:fldChar w:fldCharType="end"/>
        </w:r>
      </w:hyperlink>
    </w:p>
    <w:p w14:paraId="45CF6E12" w14:textId="3F1C853A" w:rsidR="00953336" w:rsidRDefault="00953336">
      <w:pPr>
        <w:pStyle w:val="Tabladeilustraciones"/>
        <w:tabs>
          <w:tab w:val="right" w:leader="dot" w:pos="8494"/>
        </w:tabs>
        <w:rPr>
          <w:rFonts w:eastAsiaTheme="minorEastAsia"/>
          <w:noProof/>
          <w:kern w:val="2"/>
          <w:lang w:val="en-GB" w:eastAsia="en-GB"/>
        </w:rPr>
      </w:pPr>
      <w:hyperlink w:anchor="_Toc227424530" w:history="1">
        <w:r w:rsidRPr="00D2631E">
          <w:rPr>
            <w:rStyle w:val="Hipervnculo"/>
            <w:noProof/>
            <w:lang w:val="en-GB"/>
          </w:rPr>
          <w:t>Figure 9: Service enumeration on the Swansea Domain Controller</w:t>
        </w:r>
        <w:r>
          <w:rPr>
            <w:noProof/>
            <w:webHidden/>
          </w:rPr>
          <w:tab/>
        </w:r>
        <w:r>
          <w:rPr>
            <w:noProof/>
            <w:webHidden/>
          </w:rPr>
          <w:fldChar w:fldCharType="begin"/>
        </w:r>
        <w:r>
          <w:rPr>
            <w:noProof/>
            <w:webHidden/>
          </w:rPr>
          <w:instrText xml:space="preserve"> PAGEREF _Toc227424530 \h </w:instrText>
        </w:r>
        <w:r>
          <w:rPr>
            <w:noProof/>
            <w:webHidden/>
          </w:rPr>
        </w:r>
        <w:r>
          <w:rPr>
            <w:noProof/>
            <w:webHidden/>
          </w:rPr>
          <w:fldChar w:fldCharType="separate"/>
        </w:r>
        <w:r>
          <w:rPr>
            <w:noProof/>
            <w:webHidden/>
          </w:rPr>
          <w:t>12</w:t>
        </w:r>
        <w:r>
          <w:rPr>
            <w:noProof/>
            <w:webHidden/>
          </w:rPr>
          <w:fldChar w:fldCharType="end"/>
        </w:r>
      </w:hyperlink>
    </w:p>
    <w:p w14:paraId="41BE8A52" w14:textId="7A341567" w:rsidR="00953336" w:rsidRDefault="00953336">
      <w:pPr>
        <w:pStyle w:val="Tabladeilustraciones"/>
        <w:tabs>
          <w:tab w:val="right" w:leader="dot" w:pos="8494"/>
        </w:tabs>
        <w:rPr>
          <w:rFonts w:eastAsiaTheme="minorEastAsia"/>
          <w:noProof/>
          <w:kern w:val="2"/>
          <w:lang w:val="en-GB" w:eastAsia="en-GB"/>
        </w:rPr>
      </w:pPr>
      <w:hyperlink w:anchor="_Toc227424531" w:history="1">
        <w:r w:rsidRPr="00D2631E">
          <w:rPr>
            <w:rStyle w:val="Hipervnculo"/>
            <w:noProof/>
            <w:lang w:val="en-GB"/>
          </w:rPr>
          <w:t>Figure 10: Detailed Nmap service scan output for the Swansea client (192.168.1.10).</w:t>
        </w:r>
        <w:r>
          <w:rPr>
            <w:noProof/>
            <w:webHidden/>
          </w:rPr>
          <w:tab/>
        </w:r>
        <w:r>
          <w:rPr>
            <w:noProof/>
            <w:webHidden/>
          </w:rPr>
          <w:fldChar w:fldCharType="begin"/>
        </w:r>
        <w:r>
          <w:rPr>
            <w:noProof/>
            <w:webHidden/>
          </w:rPr>
          <w:instrText xml:space="preserve"> PAGEREF _Toc227424531 \h </w:instrText>
        </w:r>
        <w:r>
          <w:rPr>
            <w:noProof/>
            <w:webHidden/>
          </w:rPr>
        </w:r>
        <w:r>
          <w:rPr>
            <w:noProof/>
            <w:webHidden/>
          </w:rPr>
          <w:fldChar w:fldCharType="separate"/>
        </w:r>
        <w:r>
          <w:rPr>
            <w:noProof/>
            <w:webHidden/>
          </w:rPr>
          <w:t>13</w:t>
        </w:r>
        <w:r>
          <w:rPr>
            <w:noProof/>
            <w:webHidden/>
          </w:rPr>
          <w:fldChar w:fldCharType="end"/>
        </w:r>
      </w:hyperlink>
    </w:p>
    <w:p w14:paraId="45CD4734" w14:textId="3AB51F69" w:rsidR="00953336" w:rsidRDefault="00953336">
      <w:pPr>
        <w:pStyle w:val="Tabladeilustraciones"/>
        <w:tabs>
          <w:tab w:val="right" w:leader="dot" w:pos="8494"/>
        </w:tabs>
        <w:rPr>
          <w:rFonts w:eastAsiaTheme="minorEastAsia"/>
          <w:noProof/>
          <w:kern w:val="2"/>
          <w:lang w:val="en-GB" w:eastAsia="en-GB"/>
        </w:rPr>
      </w:pPr>
      <w:hyperlink w:anchor="_Toc227424532" w:history="1">
        <w:r w:rsidRPr="00D2631E">
          <w:rPr>
            <w:rStyle w:val="Hipervnculo"/>
            <w:noProof/>
            <w:lang w:val="en-GB"/>
          </w:rPr>
          <w:t>Figure 11: Analysis of weak SSL/TLS cipher suites and SWEET32 vulnerability presence.</w:t>
        </w:r>
        <w:r>
          <w:rPr>
            <w:noProof/>
            <w:webHidden/>
          </w:rPr>
          <w:tab/>
        </w:r>
        <w:r>
          <w:rPr>
            <w:noProof/>
            <w:webHidden/>
          </w:rPr>
          <w:fldChar w:fldCharType="begin"/>
        </w:r>
        <w:r>
          <w:rPr>
            <w:noProof/>
            <w:webHidden/>
          </w:rPr>
          <w:instrText xml:space="preserve"> PAGEREF _Toc227424532 \h </w:instrText>
        </w:r>
        <w:r>
          <w:rPr>
            <w:noProof/>
            <w:webHidden/>
          </w:rPr>
        </w:r>
        <w:r>
          <w:rPr>
            <w:noProof/>
            <w:webHidden/>
          </w:rPr>
          <w:fldChar w:fldCharType="separate"/>
        </w:r>
        <w:r>
          <w:rPr>
            <w:noProof/>
            <w:webHidden/>
          </w:rPr>
          <w:t>13</w:t>
        </w:r>
        <w:r>
          <w:rPr>
            <w:noProof/>
            <w:webHidden/>
          </w:rPr>
          <w:fldChar w:fldCharType="end"/>
        </w:r>
      </w:hyperlink>
    </w:p>
    <w:p w14:paraId="6F316071" w14:textId="23A5AEE7" w:rsidR="00953336" w:rsidRDefault="00953336">
      <w:pPr>
        <w:pStyle w:val="Tabladeilustraciones"/>
        <w:tabs>
          <w:tab w:val="right" w:leader="dot" w:pos="8494"/>
        </w:tabs>
        <w:rPr>
          <w:rFonts w:eastAsiaTheme="minorEastAsia"/>
          <w:noProof/>
          <w:kern w:val="2"/>
          <w:lang w:val="en-GB" w:eastAsia="en-GB"/>
        </w:rPr>
      </w:pPr>
      <w:hyperlink w:anchor="_Toc227424533" w:history="1">
        <w:r w:rsidRPr="00D2631E">
          <w:rPr>
            <w:rStyle w:val="Hipervnculo"/>
            <w:noProof/>
            <w:lang w:val="en-GB"/>
          </w:rPr>
          <w:t>Figure 12: Further evidence of legacy protocol support on network-exposed interfaces.</w:t>
        </w:r>
        <w:r>
          <w:rPr>
            <w:noProof/>
            <w:webHidden/>
          </w:rPr>
          <w:tab/>
        </w:r>
        <w:r>
          <w:rPr>
            <w:noProof/>
            <w:webHidden/>
          </w:rPr>
          <w:fldChar w:fldCharType="begin"/>
        </w:r>
        <w:r>
          <w:rPr>
            <w:noProof/>
            <w:webHidden/>
          </w:rPr>
          <w:instrText xml:space="preserve"> PAGEREF _Toc227424533 \h </w:instrText>
        </w:r>
        <w:r>
          <w:rPr>
            <w:noProof/>
            <w:webHidden/>
          </w:rPr>
        </w:r>
        <w:r>
          <w:rPr>
            <w:noProof/>
            <w:webHidden/>
          </w:rPr>
          <w:fldChar w:fldCharType="separate"/>
        </w:r>
        <w:r>
          <w:rPr>
            <w:noProof/>
            <w:webHidden/>
          </w:rPr>
          <w:t>14</w:t>
        </w:r>
        <w:r>
          <w:rPr>
            <w:noProof/>
            <w:webHidden/>
          </w:rPr>
          <w:fldChar w:fldCharType="end"/>
        </w:r>
      </w:hyperlink>
    </w:p>
    <w:p w14:paraId="544DC4FD" w14:textId="241445E3" w:rsidR="00953336" w:rsidRDefault="00953336">
      <w:pPr>
        <w:pStyle w:val="Tabladeilustraciones"/>
        <w:tabs>
          <w:tab w:val="right" w:leader="dot" w:pos="8494"/>
        </w:tabs>
        <w:rPr>
          <w:rFonts w:eastAsiaTheme="minorEastAsia"/>
          <w:noProof/>
          <w:kern w:val="2"/>
          <w:lang w:val="en-GB" w:eastAsia="en-GB"/>
        </w:rPr>
      </w:pPr>
      <w:hyperlink w:anchor="_Toc227424534" w:history="1">
        <w:r w:rsidRPr="00D2631E">
          <w:rPr>
            <w:rStyle w:val="Hipervnculo"/>
            <w:noProof/>
            <w:lang w:val="en-GB"/>
          </w:rPr>
          <w:t>Figure 13: Successful ICMP echo request (ping) results between the London assessment host to Swansea assessment host and London client.</w:t>
        </w:r>
        <w:r>
          <w:rPr>
            <w:noProof/>
            <w:webHidden/>
          </w:rPr>
          <w:tab/>
        </w:r>
        <w:r>
          <w:rPr>
            <w:noProof/>
            <w:webHidden/>
          </w:rPr>
          <w:fldChar w:fldCharType="begin"/>
        </w:r>
        <w:r>
          <w:rPr>
            <w:noProof/>
            <w:webHidden/>
          </w:rPr>
          <w:instrText xml:space="preserve"> PAGEREF _Toc227424534 \h </w:instrText>
        </w:r>
        <w:r>
          <w:rPr>
            <w:noProof/>
            <w:webHidden/>
          </w:rPr>
        </w:r>
        <w:r>
          <w:rPr>
            <w:noProof/>
            <w:webHidden/>
          </w:rPr>
          <w:fldChar w:fldCharType="separate"/>
        </w:r>
        <w:r>
          <w:rPr>
            <w:noProof/>
            <w:webHidden/>
          </w:rPr>
          <w:t>15</w:t>
        </w:r>
        <w:r>
          <w:rPr>
            <w:noProof/>
            <w:webHidden/>
          </w:rPr>
          <w:fldChar w:fldCharType="end"/>
        </w:r>
      </w:hyperlink>
    </w:p>
    <w:p w14:paraId="468AF427" w14:textId="34EE8085" w:rsidR="00953336" w:rsidRDefault="00953336">
      <w:pPr>
        <w:pStyle w:val="Tabladeilustraciones"/>
        <w:tabs>
          <w:tab w:val="right" w:leader="dot" w:pos="8494"/>
        </w:tabs>
        <w:rPr>
          <w:rFonts w:eastAsiaTheme="minorEastAsia"/>
          <w:noProof/>
          <w:kern w:val="2"/>
          <w:lang w:val="en-GB" w:eastAsia="en-GB"/>
        </w:rPr>
      </w:pPr>
      <w:hyperlink w:anchor="_Toc227424535" w:history="1">
        <w:r w:rsidRPr="00D2631E">
          <w:rPr>
            <w:rStyle w:val="Hipervnculo"/>
            <w:noProof/>
            <w:lang w:val="en-GB"/>
          </w:rPr>
          <w:t>Figure 14: Manual configuration of the static route on the Kali Linux host to enable inter-subnet routing.</w:t>
        </w:r>
        <w:r>
          <w:rPr>
            <w:noProof/>
            <w:webHidden/>
          </w:rPr>
          <w:tab/>
        </w:r>
        <w:r>
          <w:rPr>
            <w:noProof/>
            <w:webHidden/>
          </w:rPr>
          <w:fldChar w:fldCharType="begin"/>
        </w:r>
        <w:r>
          <w:rPr>
            <w:noProof/>
            <w:webHidden/>
          </w:rPr>
          <w:instrText xml:space="preserve"> PAGEREF _Toc227424535 \h </w:instrText>
        </w:r>
        <w:r>
          <w:rPr>
            <w:noProof/>
            <w:webHidden/>
          </w:rPr>
        </w:r>
        <w:r>
          <w:rPr>
            <w:noProof/>
            <w:webHidden/>
          </w:rPr>
          <w:fldChar w:fldCharType="separate"/>
        </w:r>
        <w:r>
          <w:rPr>
            <w:noProof/>
            <w:webHidden/>
          </w:rPr>
          <w:t>16</w:t>
        </w:r>
        <w:r>
          <w:rPr>
            <w:noProof/>
            <w:webHidden/>
          </w:rPr>
          <w:fldChar w:fldCharType="end"/>
        </w:r>
      </w:hyperlink>
    </w:p>
    <w:p w14:paraId="5BC558A1" w14:textId="74D5F613" w:rsidR="00953336" w:rsidRDefault="00953336">
      <w:pPr>
        <w:pStyle w:val="Tabladeilustraciones"/>
        <w:tabs>
          <w:tab w:val="right" w:leader="dot" w:pos="8494"/>
        </w:tabs>
        <w:rPr>
          <w:rFonts w:eastAsiaTheme="minorEastAsia"/>
          <w:noProof/>
          <w:kern w:val="2"/>
          <w:lang w:val="en-GB" w:eastAsia="en-GB"/>
        </w:rPr>
      </w:pPr>
      <w:hyperlink w:anchor="_Toc227424536" w:history="1">
        <w:r w:rsidRPr="00D2631E">
          <w:rPr>
            <w:rStyle w:val="Hipervnculo"/>
            <w:noProof/>
            <w:lang w:val="en-GB"/>
          </w:rPr>
          <w:t>Figure 15: Proof of enabled IPv4 forwarding on the London Server, identifying it as a potential pivot point.</w:t>
        </w:r>
        <w:r>
          <w:rPr>
            <w:noProof/>
            <w:webHidden/>
          </w:rPr>
          <w:tab/>
        </w:r>
        <w:r>
          <w:rPr>
            <w:noProof/>
            <w:webHidden/>
          </w:rPr>
          <w:fldChar w:fldCharType="begin"/>
        </w:r>
        <w:r>
          <w:rPr>
            <w:noProof/>
            <w:webHidden/>
          </w:rPr>
          <w:instrText xml:space="preserve"> PAGEREF _Toc227424536 \h </w:instrText>
        </w:r>
        <w:r>
          <w:rPr>
            <w:noProof/>
            <w:webHidden/>
          </w:rPr>
        </w:r>
        <w:r>
          <w:rPr>
            <w:noProof/>
            <w:webHidden/>
          </w:rPr>
          <w:fldChar w:fldCharType="separate"/>
        </w:r>
        <w:r>
          <w:rPr>
            <w:noProof/>
            <w:webHidden/>
          </w:rPr>
          <w:t>16</w:t>
        </w:r>
        <w:r>
          <w:rPr>
            <w:noProof/>
            <w:webHidden/>
          </w:rPr>
          <w:fldChar w:fldCharType="end"/>
        </w:r>
      </w:hyperlink>
    </w:p>
    <w:p w14:paraId="3CE5F7DF" w14:textId="058285B2" w:rsidR="00953336" w:rsidRDefault="00953336">
      <w:pPr>
        <w:pStyle w:val="Tabladeilustraciones"/>
        <w:tabs>
          <w:tab w:val="right" w:leader="dot" w:pos="8494"/>
        </w:tabs>
        <w:rPr>
          <w:rFonts w:eastAsiaTheme="minorEastAsia"/>
          <w:noProof/>
          <w:kern w:val="2"/>
          <w:lang w:val="en-GB" w:eastAsia="en-GB"/>
        </w:rPr>
      </w:pPr>
      <w:hyperlink w:anchor="_Toc227424537" w:history="1">
        <w:r w:rsidRPr="00D2631E">
          <w:rPr>
            <w:rStyle w:val="Hipervnculo"/>
            <w:noProof/>
            <w:lang w:val="en-GB"/>
          </w:rPr>
          <w:t>Figure 16: Kali Linux 2019.3 VMs configuration</w:t>
        </w:r>
        <w:r>
          <w:rPr>
            <w:noProof/>
            <w:webHidden/>
          </w:rPr>
          <w:tab/>
        </w:r>
        <w:r>
          <w:rPr>
            <w:noProof/>
            <w:webHidden/>
          </w:rPr>
          <w:fldChar w:fldCharType="begin"/>
        </w:r>
        <w:r>
          <w:rPr>
            <w:noProof/>
            <w:webHidden/>
          </w:rPr>
          <w:instrText xml:space="preserve"> PAGEREF _Toc227424537 \h </w:instrText>
        </w:r>
        <w:r>
          <w:rPr>
            <w:noProof/>
            <w:webHidden/>
          </w:rPr>
        </w:r>
        <w:r>
          <w:rPr>
            <w:noProof/>
            <w:webHidden/>
          </w:rPr>
          <w:fldChar w:fldCharType="separate"/>
        </w:r>
        <w:r>
          <w:rPr>
            <w:noProof/>
            <w:webHidden/>
          </w:rPr>
          <w:t>20</w:t>
        </w:r>
        <w:r>
          <w:rPr>
            <w:noProof/>
            <w:webHidden/>
          </w:rPr>
          <w:fldChar w:fldCharType="end"/>
        </w:r>
      </w:hyperlink>
    </w:p>
    <w:p w14:paraId="5D63089E" w14:textId="3C73966E" w:rsidR="00953336" w:rsidRDefault="00953336">
      <w:pPr>
        <w:pStyle w:val="Tabladeilustraciones"/>
        <w:tabs>
          <w:tab w:val="right" w:leader="dot" w:pos="8494"/>
        </w:tabs>
        <w:rPr>
          <w:rFonts w:eastAsiaTheme="minorEastAsia"/>
          <w:noProof/>
          <w:kern w:val="2"/>
          <w:lang w:val="en-GB" w:eastAsia="en-GB"/>
        </w:rPr>
      </w:pPr>
      <w:hyperlink w:anchor="_Toc227424538" w:history="1">
        <w:r w:rsidRPr="00D2631E">
          <w:rPr>
            <w:rStyle w:val="Hipervnculo"/>
            <w:noProof/>
            <w:lang w:val="en-GB"/>
          </w:rPr>
          <w:t>Figure 17: Terminal output showing the unsuccessful MS17-010 exploit attempt against 192.168.1.10</w:t>
        </w:r>
        <w:r>
          <w:rPr>
            <w:noProof/>
            <w:webHidden/>
          </w:rPr>
          <w:tab/>
        </w:r>
        <w:r>
          <w:rPr>
            <w:noProof/>
            <w:webHidden/>
          </w:rPr>
          <w:fldChar w:fldCharType="begin"/>
        </w:r>
        <w:r>
          <w:rPr>
            <w:noProof/>
            <w:webHidden/>
          </w:rPr>
          <w:instrText xml:space="preserve"> PAGEREF _Toc227424538 \h </w:instrText>
        </w:r>
        <w:r>
          <w:rPr>
            <w:noProof/>
            <w:webHidden/>
          </w:rPr>
        </w:r>
        <w:r>
          <w:rPr>
            <w:noProof/>
            <w:webHidden/>
          </w:rPr>
          <w:fldChar w:fldCharType="separate"/>
        </w:r>
        <w:r>
          <w:rPr>
            <w:noProof/>
            <w:webHidden/>
          </w:rPr>
          <w:t>21</w:t>
        </w:r>
        <w:r>
          <w:rPr>
            <w:noProof/>
            <w:webHidden/>
          </w:rPr>
          <w:fldChar w:fldCharType="end"/>
        </w:r>
      </w:hyperlink>
    </w:p>
    <w:p w14:paraId="3B4E70BD" w14:textId="0582F610" w:rsidR="00953336" w:rsidRDefault="00953336">
      <w:pPr>
        <w:pStyle w:val="Tabladeilustraciones"/>
        <w:tabs>
          <w:tab w:val="right" w:leader="dot" w:pos="8494"/>
        </w:tabs>
        <w:rPr>
          <w:rFonts w:eastAsiaTheme="minorEastAsia"/>
          <w:noProof/>
          <w:kern w:val="2"/>
          <w:lang w:val="en-GB" w:eastAsia="en-GB"/>
        </w:rPr>
      </w:pPr>
      <w:hyperlink w:anchor="_Toc227424539" w:history="1">
        <w:r w:rsidRPr="00D2631E">
          <w:rPr>
            <w:rStyle w:val="Hipervnculo"/>
            <w:noProof/>
            <w:lang w:val="en-GB"/>
          </w:rPr>
          <w:t>Figure 18: Nmap verification confirming that SMB signing is not enforced on the target host.</w:t>
        </w:r>
        <w:r>
          <w:rPr>
            <w:noProof/>
            <w:webHidden/>
          </w:rPr>
          <w:tab/>
        </w:r>
        <w:r>
          <w:rPr>
            <w:noProof/>
            <w:webHidden/>
          </w:rPr>
          <w:fldChar w:fldCharType="begin"/>
        </w:r>
        <w:r>
          <w:rPr>
            <w:noProof/>
            <w:webHidden/>
          </w:rPr>
          <w:instrText xml:space="preserve"> PAGEREF _Toc227424539 \h </w:instrText>
        </w:r>
        <w:r>
          <w:rPr>
            <w:noProof/>
            <w:webHidden/>
          </w:rPr>
        </w:r>
        <w:r>
          <w:rPr>
            <w:noProof/>
            <w:webHidden/>
          </w:rPr>
          <w:fldChar w:fldCharType="separate"/>
        </w:r>
        <w:r>
          <w:rPr>
            <w:noProof/>
            <w:webHidden/>
          </w:rPr>
          <w:t>22</w:t>
        </w:r>
        <w:r>
          <w:rPr>
            <w:noProof/>
            <w:webHidden/>
          </w:rPr>
          <w:fldChar w:fldCharType="end"/>
        </w:r>
      </w:hyperlink>
    </w:p>
    <w:p w14:paraId="4B47C63F" w14:textId="3B229EE6" w:rsidR="00953336" w:rsidRDefault="00953336">
      <w:pPr>
        <w:pStyle w:val="Tabladeilustraciones"/>
        <w:tabs>
          <w:tab w:val="right" w:leader="dot" w:pos="8494"/>
        </w:tabs>
        <w:rPr>
          <w:rFonts w:eastAsiaTheme="minorEastAsia"/>
          <w:noProof/>
          <w:kern w:val="2"/>
          <w:lang w:val="en-GB" w:eastAsia="en-GB"/>
        </w:rPr>
      </w:pPr>
      <w:hyperlink w:anchor="_Toc227424540" w:history="1">
        <w:r w:rsidRPr="00D2631E">
          <w:rPr>
            <w:rStyle w:val="Hipervnculo"/>
            <w:noProof/>
            <w:lang w:val="en-GB"/>
          </w:rPr>
          <w:t>Figure 19: Verification of IP forwarding enabled on the gateway host, facilitating cross-subnet routing.</w:t>
        </w:r>
        <w:r>
          <w:rPr>
            <w:noProof/>
            <w:webHidden/>
          </w:rPr>
          <w:tab/>
        </w:r>
        <w:r>
          <w:rPr>
            <w:noProof/>
            <w:webHidden/>
          </w:rPr>
          <w:fldChar w:fldCharType="begin"/>
        </w:r>
        <w:r>
          <w:rPr>
            <w:noProof/>
            <w:webHidden/>
          </w:rPr>
          <w:instrText xml:space="preserve"> PAGEREF _Toc227424540 \h </w:instrText>
        </w:r>
        <w:r>
          <w:rPr>
            <w:noProof/>
            <w:webHidden/>
          </w:rPr>
        </w:r>
        <w:r>
          <w:rPr>
            <w:noProof/>
            <w:webHidden/>
          </w:rPr>
          <w:fldChar w:fldCharType="separate"/>
        </w:r>
        <w:r>
          <w:rPr>
            <w:noProof/>
            <w:webHidden/>
          </w:rPr>
          <w:t>22</w:t>
        </w:r>
        <w:r>
          <w:rPr>
            <w:noProof/>
            <w:webHidden/>
          </w:rPr>
          <w:fldChar w:fldCharType="end"/>
        </w:r>
      </w:hyperlink>
    </w:p>
    <w:p w14:paraId="1B8D3296" w14:textId="60D8A758" w:rsidR="00953336" w:rsidRDefault="00953336">
      <w:pPr>
        <w:pStyle w:val="Tabladeilustraciones"/>
        <w:tabs>
          <w:tab w:val="right" w:leader="dot" w:pos="8494"/>
        </w:tabs>
        <w:rPr>
          <w:rFonts w:eastAsiaTheme="minorEastAsia"/>
          <w:noProof/>
          <w:kern w:val="2"/>
          <w:lang w:val="en-GB" w:eastAsia="en-GB"/>
        </w:rPr>
      </w:pPr>
      <w:hyperlink w:anchor="_Toc227424541" w:history="1">
        <w:r w:rsidRPr="00D2631E">
          <w:rPr>
            <w:rStyle w:val="Hipervnculo"/>
            <w:noProof/>
            <w:lang w:val="en-GB"/>
          </w:rPr>
          <w:t>Figure 20: Terminal output showing restricted access to specific RPC</w:t>
        </w:r>
        <w:r>
          <w:rPr>
            <w:noProof/>
            <w:webHidden/>
          </w:rPr>
          <w:tab/>
        </w:r>
        <w:r>
          <w:rPr>
            <w:noProof/>
            <w:webHidden/>
          </w:rPr>
          <w:fldChar w:fldCharType="begin"/>
        </w:r>
        <w:r>
          <w:rPr>
            <w:noProof/>
            <w:webHidden/>
          </w:rPr>
          <w:instrText xml:space="preserve"> PAGEREF _Toc227424541 \h </w:instrText>
        </w:r>
        <w:r>
          <w:rPr>
            <w:noProof/>
            <w:webHidden/>
          </w:rPr>
        </w:r>
        <w:r>
          <w:rPr>
            <w:noProof/>
            <w:webHidden/>
          </w:rPr>
          <w:fldChar w:fldCharType="separate"/>
        </w:r>
        <w:r>
          <w:rPr>
            <w:noProof/>
            <w:webHidden/>
          </w:rPr>
          <w:t>23</w:t>
        </w:r>
        <w:r>
          <w:rPr>
            <w:noProof/>
            <w:webHidden/>
          </w:rPr>
          <w:fldChar w:fldCharType="end"/>
        </w:r>
      </w:hyperlink>
    </w:p>
    <w:p w14:paraId="2FB00C34" w14:textId="12DA53DA" w:rsidR="00322F11" w:rsidRDefault="00322F11" w:rsidP="00322F11">
      <w:pPr>
        <w:rPr>
          <w:lang w:val="en-GB"/>
        </w:rPr>
      </w:pPr>
      <w:r>
        <w:rPr>
          <w:lang w:val="en-GB"/>
        </w:rPr>
        <w:fldChar w:fldCharType="end"/>
      </w:r>
    </w:p>
    <w:p w14:paraId="5BBA89C8" w14:textId="77777777" w:rsidR="00322F11" w:rsidRDefault="00322F11">
      <w:pPr>
        <w:rPr>
          <w:rFonts w:asciiTheme="majorHAnsi" w:eastAsiaTheme="majorEastAsia" w:hAnsiTheme="majorHAnsi" w:cstheme="majorBidi"/>
          <w:b/>
          <w:bCs/>
          <w:sz w:val="40"/>
          <w:szCs w:val="40"/>
          <w:lang w:val="en-GB"/>
        </w:rPr>
      </w:pPr>
      <w:r>
        <w:rPr>
          <w:b/>
          <w:bCs/>
          <w:lang w:val="en-GB"/>
        </w:rPr>
        <w:br w:type="page"/>
      </w:r>
    </w:p>
    <w:p w14:paraId="38D492EE" w14:textId="0FD0E3A9" w:rsidR="00C0439C" w:rsidRDefault="00322F11" w:rsidP="00A94C18">
      <w:pPr>
        <w:pStyle w:val="Ttulo1"/>
        <w:rPr>
          <w:b/>
          <w:bCs/>
          <w:color w:val="auto"/>
          <w:lang w:val="en-GB"/>
        </w:rPr>
      </w:pPr>
      <w:bookmarkStart w:id="0" w:name="_Toc227424491"/>
      <w:r>
        <w:rPr>
          <w:b/>
          <w:bCs/>
          <w:color w:val="auto"/>
          <w:lang w:val="en-GB"/>
        </w:rPr>
        <w:lastRenderedPageBreak/>
        <w:t>I</w:t>
      </w:r>
      <w:r w:rsidR="009416A6" w:rsidRPr="009416A6">
        <w:rPr>
          <w:b/>
          <w:bCs/>
          <w:color w:val="auto"/>
          <w:lang w:val="en-GB"/>
        </w:rPr>
        <w:t>N</w:t>
      </w:r>
      <w:r w:rsidR="009416A6">
        <w:rPr>
          <w:b/>
          <w:bCs/>
          <w:color w:val="auto"/>
          <w:lang w:val="en-GB"/>
        </w:rPr>
        <w:t>TRODUCTION</w:t>
      </w:r>
      <w:bookmarkEnd w:id="0"/>
    </w:p>
    <w:p w14:paraId="11CB6C65" w14:textId="5CE8A23D" w:rsidR="00E851C8" w:rsidRPr="00E851C8" w:rsidRDefault="00E851C8" w:rsidP="00EA7A2D">
      <w:pPr>
        <w:jc w:val="both"/>
        <w:rPr>
          <w:lang w:val="en-GB"/>
        </w:rPr>
      </w:pPr>
      <w:r w:rsidRPr="00E851C8">
        <w:rPr>
          <w:lang w:val="en-GB"/>
        </w:rPr>
        <w:t>In the modern digital landscape, enterprise networks are exposed to an expanding range of cyber threats, making vulnerability identification and risk reduction a core organisational requirement. The NIST Cybersecurity Framework (CSF) 2.0 is designed to help organisations of all sizes understand, assess, prioritise</w:t>
      </w:r>
      <w:r w:rsidR="006B6041">
        <w:rPr>
          <w:lang w:val="en-GB"/>
        </w:rPr>
        <w:t>,</w:t>
      </w:r>
      <w:r w:rsidRPr="00E851C8">
        <w:rPr>
          <w:lang w:val="en-GB"/>
        </w:rPr>
        <w:t xml:space="preserve"> and communicate cybersecurity risk, while NIST Special Publication 800-115 provides practical guidance for planning and conducting security testing and assessment activities</w:t>
      </w:r>
      <w:sdt>
        <w:sdtPr>
          <w:rPr>
            <w:lang w:val="en-GB"/>
          </w:rPr>
          <w:id w:val="-235017163"/>
          <w:citation/>
        </w:sdtPr>
        <w:sdtEndPr/>
        <w:sdtContent>
          <w:r w:rsidR="00F96C4D">
            <w:rPr>
              <w:lang w:val="en-GB"/>
            </w:rPr>
            <w:fldChar w:fldCharType="begin"/>
          </w:r>
          <w:r w:rsidR="00F96C4D" w:rsidRPr="00F96C4D">
            <w:rPr>
              <w:lang w:val="en-GB"/>
            </w:rPr>
            <w:instrText xml:space="preserve"> CITATION Pas24 \l 3082 </w:instrText>
          </w:r>
          <w:r w:rsidR="00F96C4D">
            <w:rPr>
              <w:lang w:val="en-GB"/>
            </w:rPr>
            <w:fldChar w:fldCharType="separate"/>
          </w:r>
          <w:r w:rsidR="00BD06A6">
            <w:rPr>
              <w:noProof/>
              <w:lang w:val="en-GB"/>
            </w:rPr>
            <w:t xml:space="preserve"> </w:t>
          </w:r>
          <w:r w:rsidR="00BD06A6" w:rsidRPr="00BD06A6">
            <w:rPr>
              <w:noProof/>
              <w:lang w:val="en-GB"/>
            </w:rPr>
            <w:t>[1]</w:t>
          </w:r>
          <w:r w:rsidR="00F96C4D">
            <w:rPr>
              <w:lang w:val="en-GB"/>
            </w:rPr>
            <w:fldChar w:fldCharType="end"/>
          </w:r>
        </w:sdtContent>
      </w:sdt>
      <w:r w:rsidR="00AD3033">
        <w:rPr>
          <w:lang w:val="en-GB"/>
        </w:rPr>
        <w:t>,</w:t>
      </w:r>
      <w:sdt>
        <w:sdtPr>
          <w:rPr>
            <w:lang w:val="en-GB"/>
          </w:rPr>
          <w:id w:val="1346060427"/>
          <w:citation/>
        </w:sdtPr>
        <w:sdtEndPr/>
        <w:sdtContent>
          <w:r w:rsidR="00F96C4D">
            <w:rPr>
              <w:lang w:val="en-GB"/>
            </w:rPr>
            <w:fldChar w:fldCharType="begin"/>
          </w:r>
          <w:r w:rsidR="00F96C4D" w:rsidRPr="00F96C4D">
            <w:rPr>
              <w:lang w:val="en-GB"/>
            </w:rPr>
            <w:instrText xml:space="preserve"> CITATION War22 \l 3082 </w:instrText>
          </w:r>
          <w:r w:rsidR="00F96C4D">
            <w:rPr>
              <w:lang w:val="en-GB"/>
            </w:rPr>
            <w:fldChar w:fldCharType="separate"/>
          </w:r>
          <w:r w:rsidR="00BD06A6">
            <w:rPr>
              <w:noProof/>
              <w:lang w:val="en-GB"/>
            </w:rPr>
            <w:t xml:space="preserve"> </w:t>
          </w:r>
          <w:r w:rsidR="00BD06A6" w:rsidRPr="00BD06A6">
            <w:rPr>
              <w:noProof/>
              <w:lang w:val="en-GB"/>
            </w:rPr>
            <w:t>[2]</w:t>
          </w:r>
          <w:r w:rsidR="00F96C4D">
            <w:rPr>
              <w:lang w:val="en-GB"/>
            </w:rPr>
            <w:fldChar w:fldCharType="end"/>
          </w:r>
        </w:sdtContent>
      </w:sdt>
      <w:r w:rsidR="00F96C4D">
        <w:rPr>
          <w:lang w:val="en-GB"/>
        </w:rPr>
        <w:t>.</w:t>
      </w:r>
    </w:p>
    <w:p w14:paraId="53DD50F8" w14:textId="13BAFEB5" w:rsidR="00E851C8" w:rsidRPr="00E851C8" w:rsidRDefault="006115F5" w:rsidP="00EA7A2D">
      <w:pPr>
        <w:jc w:val="both"/>
        <w:rPr>
          <w:lang w:val="en-GB"/>
        </w:rPr>
      </w:pPr>
      <w:r>
        <w:rPr>
          <w:lang w:val="en-GB"/>
        </w:rPr>
        <w:t>This report presents</w:t>
      </w:r>
      <w:r w:rsidR="00E851C8" w:rsidRPr="00E851C8">
        <w:rPr>
          <w:lang w:val="en-GB"/>
        </w:rPr>
        <w:t xml:space="preserve"> a security assessment of the SWANSEA.ACCA network operated by SOAC Inc., a two-site enterprise environment spanning Swansea and London. The network includes an Active Directory domain architecture and a mixed operating system environment comprising Windows Server 2022, Windows 10 and Debian-based hosts, reflecting a realistic heterogeneous enterprise deployment. Special attention is given to the VPN connection linking the two sites, as cross-site connectivity can increase the risk of lateral movement if trust boundaries and access controls are not sufficiently enforced.</w:t>
      </w:r>
    </w:p>
    <w:p w14:paraId="584ACAD8" w14:textId="12844D27" w:rsidR="00E851C8" w:rsidRPr="00E851C8" w:rsidRDefault="00E851C8" w:rsidP="00EA7A2D">
      <w:pPr>
        <w:jc w:val="both"/>
        <w:rPr>
          <w:lang w:val="en-GB"/>
        </w:rPr>
      </w:pPr>
      <w:r w:rsidRPr="00E851C8">
        <w:rPr>
          <w:lang w:val="en-GB"/>
        </w:rPr>
        <w:t>Th</w:t>
      </w:r>
      <w:r w:rsidR="00386434">
        <w:rPr>
          <w:lang w:val="en-GB"/>
        </w:rPr>
        <w:t>is</w:t>
      </w:r>
      <w:r w:rsidRPr="00E851C8">
        <w:rPr>
          <w:lang w:val="en-GB"/>
        </w:rPr>
        <w:t xml:space="preserve"> assessment</w:t>
      </w:r>
      <w:r w:rsidR="00386434">
        <w:rPr>
          <w:lang w:val="en-GB"/>
        </w:rPr>
        <w:t xml:space="preserve"> will</w:t>
      </w:r>
      <w:r w:rsidRPr="00E851C8">
        <w:rPr>
          <w:lang w:val="en-GB"/>
        </w:rPr>
        <w:t xml:space="preserve"> follow a structured methodology informed by NIST SP 800-115, including planning, information gathering, vulnerability analysis, controlled exploitation and reporting. To support this process, Nessus Essentials and Kali Linux were used to simulate real-world attack scenarios within a controlled laboratory setting, enabling the evaluation of exposed services, misconfigurations and weaknesses in system hardening. The findings highlight security issues such as insecure service exposure, outdated cryptographic configurations and attack paths that could support unauthorised movement between systems</w:t>
      </w:r>
      <w:sdt>
        <w:sdtPr>
          <w:rPr>
            <w:lang w:val="en-GB"/>
          </w:rPr>
          <w:id w:val="-1179115155"/>
          <w:citation/>
        </w:sdtPr>
        <w:sdtEndPr/>
        <w:sdtContent>
          <w:r w:rsidR="00BB01E5">
            <w:rPr>
              <w:lang w:val="en-GB"/>
            </w:rPr>
            <w:fldChar w:fldCharType="begin"/>
          </w:r>
          <w:r w:rsidR="00BB01E5" w:rsidRPr="00BB01E5">
            <w:rPr>
              <w:lang w:val="en-GB"/>
            </w:rPr>
            <w:instrText xml:space="preserve"> CITATION War22 \l 3082 </w:instrText>
          </w:r>
          <w:r w:rsidR="00BB01E5">
            <w:rPr>
              <w:lang w:val="en-GB"/>
            </w:rPr>
            <w:fldChar w:fldCharType="separate"/>
          </w:r>
          <w:r w:rsidR="00BD06A6">
            <w:rPr>
              <w:noProof/>
              <w:lang w:val="en-GB"/>
            </w:rPr>
            <w:t xml:space="preserve"> </w:t>
          </w:r>
          <w:r w:rsidR="00BD06A6" w:rsidRPr="00BD06A6">
            <w:rPr>
              <w:noProof/>
              <w:lang w:val="en-GB"/>
            </w:rPr>
            <w:t>[2]</w:t>
          </w:r>
          <w:r w:rsidR="00BB01E5">
            <w:rPr>
              <w:lang w:val="en-GB"/>
            </w:rPr>
            <w:fldChar w:fldCharType="end"/>
          </w:r>
        </w:sdtContent>
      </w:sdt>
      <w:r w:rsidRPr="00E851C8">
        <w:rPr>
          <w:lang w:val="en-GB"/>
        </w:rPr>
        <w:t>.</w:t>
      </w:r>
    </w:p>
    <w:p w14:paraId="1473088B" w14:textId="78909E91" w:rsidR="00E851C8" w:rsidRPr="00E851C8" w:rsidRDefault="00E851C8" w:rsidP="00EA7A2D">
      <w:pPr>
        <w:jc w:val="both"/>
        <w:rPr>
          <w:lang w:val="en-GB"/>
        </w:rPr>
      </w:pPr>
      <w:r w:rsidRPr="00E851C8">
        <w:rPr>
          <w:lang w:val="en-GB"/>
        </w:rPr>
        <w:t>This report represents a point-in-time snapshot of the network’s security posture, so the results should be interpreted as indicative rather than permanent. As recommended by NIST CSF 2.0, the assessment supports broader risk management by helping to identify current weaknesses and guide improvements in protection, detection and governance across the organisation</w:t>
      </w:r>
      <w:sdt>
        <w:sdtPr>
          <w:rPr>
            <w:lang w:val="en-GB"/>
          </w:rPr>
          <w:id w:val="322783437"/>
          <w:citation/>
        </w:sdtPr>
        <w:sdtEndPr/>
        <w:sdtContent>
          <w:r w:rsidR="00EA7A2D">
            <w:rPr>
              <w:lang w:val="en-GB"/>
            </w:rPr>
            <w:fldChar w:fldCharType="begin"/>
          </w:r>
          <w:r w:rsidR="00EA7A2D" w:rsidRPr="00EA7A2D">
            <w:rPr>
              <w:lang w:val="en-GB"/>
            </w:rPr>
            <w:instrText xml:space="preserve"> CITATION Pas24 \l 3082 </w:instrText>
          </w:r>
          <w:r w:rsidR="00EA7A2D">
            <w:rPr>
              <w:lang w:val="en-GB"/>
            </w:rPr>
            <w:fldChar w:fldCharType="separate"/>
          </w:r>
          <w:r w:rsidR="00BD06A6">
            <w:rPr>
              <w:noProof/>
              <w:lang w:val="en-GB"/>
            </w:rPr>
            <w:t xml:space="preserve"> </w:t>
          </w:r>
          <w:r w:rsidR="00BD06A6" w:rsidRPr="00BD06A6">
            <w:rPr>
              <w:noProof/>
              <w:lang w:val="en-GB"/>
            </w:rPr>
            <w:t>[1]</w:t>
          </w:r>
          <w:r w:rsidR="00EA7A2D">
            <w:rPr>
              <w:lang w:val="en-GB"/>
            </w:rPr>
            <w:fldChar w:fldCharType="end"/>
          </w:r>
        </w:sdtContent>
      </w:sdt>
      <w:r w:rsidRPr="00E851C8">
        <w:rPr>
          <w:lang w:val="en-GB"/>
        </w:rPr>
        <w:t>.</w:t>
      </w:r>
    </w:p>
    <w:p w14:paraId="3CF39585" w14:textId="6AE1B17B" w:rsidR="00780238" w:rsidRPr="009416A6" w:rsidRDefault="00E80FE8" w:rsidP="007F0D88">
      <w:pPr>
        <w:pStyle w:val="Ttulo1"/>
        <w:jc w:val="both"/>
        <w:rPr>
          <w:b/>
          <w:bCs/>
          <w:color w:val="auto"/>
          <w:lang w:val="en-GB"/>
        </w:rPr>
      </w:pPr>
      <w:bookmarkStart w:id="1" w:name="_Toc227424492"/>
      <w:r w:rsidRPr="009416A6">
        <w:rPr>
          <w:b/>
          <w:bCs/>
          <w:color w:val="auto"/>
          <w:lang w:val="en-GB"/>
        </w:rPr>
        <w:t>METHODOLOGY</w:t>
      </w:r>
      <w:bookmarkEnd w:id="1"/>
    </w:p>
    <w:p w14:paraId="5C7C6ED1" w14:textId="3FB4DE4E" w:rsidR="00F93993" w:rsidRPr="00F93993" w:rsidRDefault="0027058D" w:rsidP="007F0D88">
      <w:pPr>
        <w:jc w:val="both"/>
        <w:rPr>
          <w:lang w:val="en-GB"/>
        </w:rPr>
      </w:pPr>
      <w:r>
        <w:rPr>
          <w:lang w:val="en-GB"/>
        </w:rPr>
        <w:t xml:space="preserve">I </w:t>
      </w:r>
      <w:r w:rsidR="00F93993" w:rsidRPr="00F93993">
        <w:rPr>
          <w:lang w:val="en-GB"/>
        </w:rPr>
        <w:t>followed a structured vulnerability assessment and penetration testing methodology informed by NIST Special Publication (SP) 800</w:t>
      </w:r>
      <w:r w:rsidR="00F93993" w:rsidRPr="00F93993">
        <w:rPr>
          <w:rFonts w:ascii="Cambria Math" w:hAnsi="Cambria Math" w:cs="Cambria Math"/>
          <w:lang w:val="en-GB"/>
        </w:rPr>
        <w:t>‑</w:t>
      </w:r>
      <w:r w:rsidR="00F93993" w:rsidRPr="00F93993">
        <w:rPr>
          <w:lang w:val="en-GB"/>
        </w:rPr>
        <w:t xml:space="preserve">115, which defines phased activities for planning, discovery, attack and reporting in security testing engagements. The overall approach was aligned with the broader principles of the NIST Cybersecurity Framework (CSF) 2.0, ensuring that technical testing contributed to organisational risk management outcomes in terms of identifying, protecting against, detecting and responding to cyber risk. All work was conducted </w:t>
      </w:r>
      <w:r w:rsidR="00F93993" w:rsidRPr="00F93993">
        <w:rPr>
          <w:lang w:val="en-GB"/>
        </w:rPr>
        <w:lastRenderedPageBreak/>
        <w:t>within a controlled virtual laboratory under explicit authorisation, in line with ethical hacking practice and the professional expectations for security testing described in NIST guidance</w:t>
      </w:r>
      <w:r w:rsidR="006F4330">
        <w:rPr>
          <w:lang w:val="en-GB"/>
        </w:rPr>
        <w:t xml:space="preserve"> </w:t>
      </w:r>
      <w:sdt>
        <w:sdtPr>
          <w:rPr>
            <w:lang w:val="en-GB"/>
          </w:rPr>
          <w:id w:val="-675889849"/>
          <w:citation/>
        </w:sdtPr>
        <w:sdtEndPr/>
        <w:sdtContent>
          <w:r w:rsidR="006F4330">
            <w:rPr>
              <w:lang w:val="en-GB"/>
            </w:rPr>
            <w:fldChar w:fldCharType="begin"/>
          </w:r>
          <w:r w:rsidR="006F4330" w:rsidRPr="006F4330">
            <w:rPr>
              <w:lang w:val="en-GB"/>
            </w:rPr>
            <w:instrText xml:space="preserve"> CITATION Pas24 \l 3082 </w:instrText>
          </w:r>
          <w:r w:rsidR="006F4330">
            <w:rPr>
              <w:lang w:val="en-GB"/>
            </w:rPr>
            <w:fldChar w:fldCharType="separate"/>
          </w:r>
          <w:r w:rsidR="00BD06A6" w:rsidRPr="00BD06A6">
            <w:rPr>
              <w:noProof/>
              <w:lang w:val="en-GB"/>
            </w:rPr>
            <w:t>[1]</w:t>
          </w:r>
          <w:r w:rsidR="006F4330">
            <w:rPr>
              <w:lang w:val="en-GB"/>
            </w:rPr>
            <w:fldChar w:fldCharType="end"/>
          </w:r>
        </w:sdtContent>
      </w:sdt>
      <w:r w:rsidR="00F93993" w:rsidRPr="00F93993">
        <w:rPr>
          <w:lang w:val="en-GB"/>
        </w:rPr>
        <w:t>.</w:t>
      </w:r>
    </w:p>
    <w:p w14:paraId="2CB439F8" w14:textId="1298C3EE" w:rsidR="00F93993" w:rsidRPr="00F93993" w:rsidRDefault="00DA2209" w:rsidP="007F0D88">
      <w:pPr>
        <w:pStyle w:val="Ttulo2"/>
        <w:ind w:left="708"/>
        <w:jc w:val="both"/>
        <w:rPr>
          <w:b/>
          <w:bCs/>
          <w:color w:val="auto"/>
          <w:lang w:val="en-GB"/>
        </w:rPr>
      </w:pPr>
      <w:bookmarkStart w:id="2" w:name="_Toc227424493"/>
      <w:r w:rsidRPr="00F93993">
        <w:rPr>
          <w:b/>
          <w:bCs/>
          <w:color w:val="auto"/>
          <w:lang w:val="en-GB"/>
        </w:rPr>
        <w:t>Planning Phase</w:t>
      </w:r>
      <w:bookmarkEnd w:id="2"/>
    </w:p>
    <w:p w14:paraId="535C5494" w14:textId="5F6FD128" w:rsidR="00F93993" w:rsidRPr="00F93993" w:rsidRDefault="00F93993" w:rsidP="007F0D88">
      <w:pPr>
        <w:ind w:left="708"/>
        <w:jc w:val="both"/>
        <w:rPr>
          <w:lang w:val="en-GB"/>
        </w:rPr>
      </w:pPr>
      <w:r w:rsidRPr="00F93993">
        <w:rPr>
          <w:lang w:val="en-GB"/>
        </w:rPr>
        <w:t>During the planning phase, the scope, objectives and rules of engagement were defined in accordance with the planning recommendations of NIST SP 800</w:t>
      </w:r>
      <w:r w:rsidRPr="00F93993">
        <w:rPr>
          <w:rFonts w:ascii="Cambria Math" w:hAnsi="Cambria Math" w:cs="Cambria Math"/>
          <w:lang w:val="en-GB"/>
        </w:rPr>
        <w:t>‑</w:t>
      </w:r>
      <w:r w:rsidRPr="00F93993">
        <w:rPr>
          <w:lang w:val="en-GB"/>
        </w:rPr>
        <w:t>115. The target environment consisted of the SWANSEA.ACCA domain, focusing on the Swansea subnet</w:t>
      </w:r>
      <w:r w:rsidR="00687F64">
        <w:rPr>
          <w:lang w:val="en-GB"/>
        </w:rPr>
        <w:t xml:space="preserve"> </w:t>
      </w:r>
      <w:r w:rsidRPr="00F93993">
        <w:rPr>
          <w:lang w:val="en-GB"/>
        </w:rPr>
        <w:t>192.168.1.0/24 and London subnet</w:t>
      </w:r>
      <w:r w:rsidR="00687F64">
        <w:rPr>
          <w:lang w:val="en-GB"/>
        </w:rPr>
        <w:t xml:space="preserve"> </w:t>
      </w:r>
      <w:r w:rsidRPr="00F93993">
        <w:rPr>
          <w:lang w:val="en-GB"/>
        </w:rPr>
        <w:t>192.168.2.0/24. These subnets are interconnected via a site</w:t>
      </w:r>
      <w:r w:rsidRPr="00F93993">
        <w:rPr>
          <w:rFonts w:ascii="Cambria Math" w:hAnsi="Cambria Math" w:cs="Cambria Math"/>
          <w:lang w:val="en-GB"/>
        </w:rPr>
        <w:t>‑</w:t>
      </w:r>
      <w:r w:rsidRPr="00F93993">
        <w:rPr>
          <w:lang w:val="en-GB"/>
        </w:rPr>
        <w:t>to</w:t>
      </w:r>
      <w:r w:rsidRPr="00F93993">
        <w:rPr>
          <w:rFonts w:ascii="Cambria Math" w:hAnsi="Cambria Math" w:cs="Cambria Math"/>
          <w:lang w:val="en-GB"/>
        </w:rPr>
        <w:t>‑</w:t>
      </w:r>
      <w:r w:rsidRPr="00F93993">
        <w:rPr>
          <w:lang w:val="en-GB"/>
        </w:rPr>
        <w:t>site VPN, which behaves as a bridging mechanism that extends communication between geographically separated networks by transparently transporting data link frames and IP traffic across an IP backbone. This bridging VPN design effectively consolidates remote segments into a single logical environment, increasing the importance of assessing how inter</w:t>
      </w:r>
      <w:r w:rsidRPr="00F93993">
        <w:rPr>
          <w:rFonts w:ascii="Cambria Math" w:hAnsi="Cambria Math" w:cs="Cambria Math"/>
          <w:lang w:val="en-GB"/>
        </w:rPr>
        <w:t>‑</w:t>
      </w:r>
      <w:r w:rsidRPr="00F93993">
        <w:rPr>
          <w:lang w:val="en-GB"/>
        </w:rPr>
        <w:t>site connectivity might enable unintended cross</w:t>
      </w:r>
      <w:r w:rsidRPr="00F93993">
        <w:rPr>
          <w:rFonts w:ascii="Cambria Math" w:hAnsi="Cambria Math" w:cs="Cambria Math"/>
          <w:lang w:val="en-GB"/>
        </w:rPr>
        <w:t>‑</w:t>
      </w:r>
      <w:r w:rsidRPr="00F93993">
        <w:rPr>
          <w:lang w:val="en-GB"/>
        </w:rPr>
        <w:t>site traffic and lateral movement</w:t>
      </w:r>
      <w:sdt>
        <w:sdtPr>
          <w:rPr>
            <w:lang w:val="en-GB"/>
          </w:rPr>
          <w:id w:val="-666472857"/>
          <w:citation/>
        </w:sdtPr>
        <w:sdtEndPr/>
        <w:sdtContent>
          <w:r w:rsidR="00B2365F">
            <w:rPr>
              <w:lang w:val="en-GB"/>
            </w:rPr>
            <w:fldChar w:fldCharType="begin"/>
          </w:r>
          <w:r w:rsidR="00B2365F" w:rsidRPr="00B2365F">
            <w:rPr>
              <w:lang w:val="en-GB"/>
            </w:rPr>
            <w:instrText xml:space="preserve"> CITATION Hat17 \l 3082 </w:instrText>
          </w:r>
          <w:r w:rsidR="00B2365F">
            <w:rPr>
              <w:lang w:val="en-GB"/>
            </w:rPr>
            <w:fldChar w:fldCharType="separate"/>
          </w:r>
          <w:r w:rsidR="00BD06A6">
            <w:rPr>
              <w:noProof/>
              <w:lang w:val="en-GB"/>
            </w:rPr>
            <w:t xml:space="preserve"> </w:t>
          </w:r>
          <w:r w:rsidR="00BD06A6" w:rsidRPr="00BD06A6">
            <w:rPr>
              <w:noProof/>
              <w:lang w:val="en-GB"/>
            </w:rPr>
            <w:t>[3]</w:t>
          </w:r>
          <w:r w:rsidR="00B2365F">
            <w:rPr>
              <w:lang w:val="en-GB"/>
            </w:rPr>
            <w:fldChar w:fldCharType="end"/>
          </w:r>
        </w:sdtContent>
      </w:sdt>
      <w:r w:rsidRPr="00F93993">
        <w:rPr>
          <w:lang w:val="en-GB"/>
        </w:rPr>
        <w:t>.</w:t>
      </w:r>
    </w:p>
    <w:p w14:paraId="76074CD8" w14:textId="2CE13947" w:rsidR="00F93993" w:rsidRPr="00F93993" w:rsidRDefault="00F93993" w:rsidP="007F0D88">
      <w:pPr>
        <w:ind w:left="708"/>
        <w:jc w:val="both"/>
        <w:rPr>
          <w:lang w:val="en-GB"/>
        </w:rPr>
      </w:pPr>
      <w:r w:rsidRPr="00F93993">
        <w:rPr>
          <w:lang w:val="en-GB"/>
        </w:rPr>
        <w:t>The primary objective of the engagement was to evaluate the security posture of both subnets and determine whether weaknesses in exposed services or VPN</w:t>
      </w:r>
      <w:r w:rsidRPr="00F93993">
        <w:rPr>
          <w:rFonts w:ascii="Cambria Math" w:hAnsi="Cambria Math" w:cs="Cambria Math"/>
          <w:lang w:val="en-GB"/>
        </w:rPr>
        <w:t>‑</w:t>
      </w:r>
      <w:r w:rsidRPr="00F93993">
        <w:rPr>
          <w:lang w:val="en-GB"/>
        </w:rPr>
        <w:t>mediated routing could be abused to pivot between systems in Swansea and London. Rules of engagement limited testing to the provided virtual machines, prohibited denial</w:t>
      </w:r>
      <w:r w:rsidRPr="00F93993">
        <w:rPr>
          <w:rFonts w:ascii="Cambria Math" w:hAnsi="Cambria Math" w:cs="Cambria Math"/>
          <w:lang w:val="en-GB"/>
        </w:rPr>
        <w:t>‑</w:t>
      </w:r>
      <w:r w:rsidRPr="00F93993">
        <w:rPr>
          <w:lang w:val="en-GB"/>
        </w:rPr>
        <w:t>of</w:t>
      </w:r>
      <w:r w:rsidRPr="00F93993">
        <w:rPr>
          <w:rFonts w:ascii="Cambria Math" w:hAnsi="Cambria Math" w:cs="Cambria Math"/>
          <w:lang w:val="en-GB"/>
        </w:rPr>
        <w:t>‑</w:t>
      </w:r>
      <w:r w:rsidRPr="00F93993">
        <w:rPr>
          <w:lang w:val="en-GB"/>
        </w:rPr>
        <w:t>service techniques and required avoidance of any action likely to cause data loss or prolonged unavailability, reflecting the ethical and controlled nature of penetration testing activities advocated by NIST</w:t>
      </w:r>
      <w:sdt>
        <w:sdtPr>
          <w:rPr>
            <w:lang w:val="en-GB"/>
          </w:rPr>
          <w:id w:val="69943893"/>
          <w:citation/>
        </w:sdtPr>
        <w:sdtEndPr/>
        <w:sdtContent>
          <w:r w:rsidR="006A1300">
            <w:rPr>
              <w:lang w:val="en-GB"/>
            </w:rPr>
            <w:fldChar w:fldCharType="begin"/>
          </w:r>
          <w:r w:rsidR="006A1300" w:rsidRPr="006A1300">
            <w:rPr>
              <w:lang w:val="en-GB"/>
            </w:rPr>
            <w:instrText xml:space="preserve"> CITATION Pas24 \l 3082 </w:instrText>
          </w:r>
          <w:r w:rsidR="006A1300">
            <w:rPr>
              <w:lang w:val="en-GB"/>
            </w:rPr>
            <w:fldChar w:fldCharType="separate"/>
          </w:r>
          <w:r w:rsidR="00BD06A6">
            <w:rPr>
              <w:noProof/>
              <w:lang w:val="en-GB"/>
            </w:rPr>
            <w:t xml:space="preserve"> </w:t>
          </w:r>
          <w:r w:rsidR="00BD06A6" w:rsidRPr="00BD06A6">
            <w:rPr>
              <w:noProof/>
              <w:lang w:val="en-GB"/>
            </w:rPr>
            <w:t>[1]</w:t>
          </w:r>
          <w:r w:rsidR="006A1300">
            <w:rPr>
              <w:lang w:val="en-GB"/>
            </w:rPr>
            <w:fldChar w:fldCharType="end"/>
          </w:r>
        </w:sdtContent>
      </w:sdt>
      <w:r w:rsidRPr="00F93993">
        <w:rPr>
          <w:lang w:val="en-GB"/>
        </w:rPr>
        <w:t>.</w:t>
      </w:r>
    </w:p>
    <w:p w14:paraId="6447501D" w14:textId="1D5D5C86" w:rsidR="00A9574D" w:rsidRPr="0083025A" w:rsidRDefault="00DA2209" w:rsidP="0083025A">
      <w:pPr>
        <w:pStyle w:val="Ttulo2"/>
        <w:ind w:left="708"/>
        <w:jc w:val="both"/>
        <w:rPr>
          <w:b/>
          <w:bCs/>
          <w:color w:val="auto"/>
          <w:lang w:val="en-GB"/>
        </w:rPr>
      </w:pPr>
      <w:bookmarkStart w:id="3" w:name="_Toc227424494"/>
      <w:r w:rsidRPr="00F93993">
        <w:rPr>
          <w:b/>
          <w:bCs/>
          <w:color w:val="auto"/>
          <w:lang w:val="en-GB"/>
        </w:rPr>
        <w:t>Discovery And Information Gathering</w:t>
      </w:r>
      <w:bookmarkEnd w:id="3"/>
    </w:p>
    <w:p w14:paraId="79300D05" w14:textId="13D2DDFB" w:rsidR="00F93993" w:rsidRPr="00F93993" w:rsidRDefault="00F93993" w:rsidP="007F0D88">
      <w:pPr>
        <w:ind w:left="708"/>
        <w:jc w:val="both"/>
        <w:rPr>
          <w:lang w:val="en-GB"/>
        </w:rPr>
      </w:pPr>
      <w:r w:rsidRPr="00F93993">
        <w:rPr>
          <w:lang w:val="en-GB"/>
        </w:rPr>
        <w:t>The discovery phase corresponded to the Discovery activity defined in NIST SP 800</w:t>
      </w:r>
      <w:r w:rsidRPr="00F93993">
        <w:rPr>
          <w:rFonts w:ascii="Cambria Math" w:hAnsi="Cambria Math" w:cs="Cambria Math"/>
          <w:lang w:val="en-GB"/>
        </w:rPr>
        <w:t>‑</w:t>
      </w:r>
      <w:r w:rsidRPr="00F93993">
        <w:rPr>
          <w:lang w:val="en-GB"/>
        </w:rPr>
        <w:t>115, whose goal is to identify active assets, exposed services and reachable network paths before attempting exploitation. Host discovery and basic topology mapping were performed from a Kali Linux assessment host using Nmap, beginning with ping and ARP</w:t>
      </w:r>
      <w:r w:rsidRPr="00F93993">
        <w:rPr>
          <w:rFonts w:ascii="Cambria Math" w:hAnsi="Cambria Math" w:cs="Cambria Math"/>
          <w:lang w:val="en-GB"/>
        </w:rPr>
        <w:t>‑</w:t>
      </w:r>
      <w:r w:rsidRPr="00F93993">
        <w:rPr>
          <w:lang w:val="en-GB"/>
        </w:rPr>
        <w:t xml:space="preserve">based discovery (for example, </w:t>
      </w:r>
      <w:proofErr w:type="spellStart"/>
      <w:r w:rsidRPr="00F93993">
        <w:rPr>
          <w:lang w:val="en-GB"/>
        </w:rPr>
        <w:t>nmap</w:t>
      </w:r>
      <w:proofErr w:type="spellEnd"/>
      <w:r w:rsidRPr="00F93993">
        <w:rPr>
          <w:lang w:val="en-GB"/>
        </w:rPr>
        <w:t xml:space="preserve"> -</w:t>
      </w:r>
      <w:proofErr w:type="spellStart"/>
      <w:r w:rsidRPr="00F93993">
        <w:rPr>
          <w:lang w:val="en-GB"/>
        </w:rPr>
        <w:t>sn</w:t>
      </w:r>
      <w:proofErr w:type="spellEnd"/>
      <w:r w:rsidRPr="00F93993">
        <w:rPr>
          <w:lang w:val="en-GB"/>
        </w:rPr>
        <w:t>) to enumerate live systems on both subnets. Targeted scans were then used to identify open TCP/UDP ports and associated services on the domain controller and client machines</w:t>
      </w:r>
      <w:sdt>
        <w:sdtPr>
          <w:rPr>
            <w:lang w:val="en-GB"/>
          </w:rPr>
          <w:id w:val="-705092362"/>
          <w:citation/>
        </w:sdtPr>
        <w:sdtEndPr/>
        <w:sdtContent>
          <w:r w:rsidR="00FE4751">
            <w:rPr>
              <w:lang w:val="en-GB"/>
            </w:rPr>
            <w:fldChar w:fldCharType="begin"/>
          </w:r>
          <w:r w:rsidR="00FE4751" w:rsidRPr="00FE4751">
            <w:rPr>
              <w:lang w:val="en-GB"/>
            </w:rPr>
            <w:instrText xml:space="preserve"> CITATION Pas24 \l 3082 </w:instrText>
          </w:r>
          <w:r w:rsidR="00FE4751">
            <w:rPr>
              <w:lang w:val="en-GB"/>
            </w:rPr>
            <w:fldChar w:fldCharType="separate"/>
          </w:r>
          <w:r w:rsidR="00BD06A6">
            <w:rPr>
              <w:noProof/>
              <w:lang w:val="en-GB"/>
            </w:rPr>
            <w:t xml:space="preserve"> </w:t>
          </w:r>
          <w:r w:rsidR="00BD06A6" w:rsidRPr="00BD06A6">
            <w:rPr>
              <w:noProof/>
              <w:lang w:val="en-GB"/>
            </w:rPr>
            <w:t>[1]</w:t>
          </w:r>
          <w:r w:rsidR="00FE4751">
            <w:rPr>
              <w:lang w:val="en-GB"/>
            </w:rPr>
            <w:fldChar w:fldCharType="end"/>
          </w:r>
        </w:sdtContent>
      </w:sdt>
      <w:sdt>
        <w:sdtPr>
          <w:rPr>
            <w:lang w:val="en-GB"/>
          </w:rPr>
          <w:id w:val="-993491690"/>
          <w:citation/>
        </w:sdtPr>
        <w:sdtEndPr/>
        <w:sdtContent>
          <w:r w:rsidR="00E23743">
            <w:rPr>
              <w:lang w:val="en-GB"/>
            </w:rPr>
            <w:fldChar w:fldCharType="begin"/>
          </w:r>
          <w:r w:rsidR="00E23743" w:rsidRPr="00E23743">
            <w:rPr>
              <w:lang w:val="en-GB"/>
            </w:rPr>
            <w:instrText xml:space="preserve"> CITATION War22 \l 3082 </w:instrText>
          </w:r>
          <w:r w:rsidR="00E23743">
            <w:rPr>
              <w:lang w:val="en-GB"/>
            </w:rPr>
            <w:fldChar w:fldCharType="separate"/>
          </w:r>
          <w:r w:rsidR="00BD06A6">
            <w:rPr>
              <w:noProof/>
              <w:lang w:val="en-GB"/>
            </w:rPr>
            <w:t xml:space="preserve"> </w:t>
          </w:r>
          <w:r w:rsidR="00BD06A6" w:rsidRPr="00BD06A6">
            <w:rPr>
              <w:noProof/>
              <w:lang w:val="en-GB"/>
            </w:rPr>
            <w:t>[2]</w:t>
          </w:r>
          <w:r w:rsidR="00E23743">
            <w:rPr>
              <w:lang w:val="en-GB"/>
            </w:rPr>
            <w:fldChar w:fldCharType="end"/>
          </w:r>
        </w:sdtContent>
      </w:sdt>
      <w:r w:rsidRPr="00F93993">
        <w:rPr>
          <w:lang w:val="en-GB"/>
        </w:rPr>
        <w:t>.</w:t>
      </w:r>
    </w:p>
    <w:p w14:paraId="5715642A" w14:textId="77777777" w:rsidR="007C4DC5" w:rsidRDefault="00A9574D" w:rsidP="007C4DC5">
      <w:pPr>
        <w:keepNext/>
        <w:jc w:val="center"/>
      </w:pPr>
      <w:r>
        <w:rPr>
          <w:noProof/>
          <w:lang w:val="en-GB"/>
        </w:rPr>
        <w:lastRenderedPageBreak/>
        <w:drawing>
          <wp:inline distT="0" distB="0" distL="0" distR="0" wp14:anchorId="1AB1AA05" wp14:editId="46FB0295">
            <wp:extent cx="5400040" cy="3035935"/>
            <wp:effectExtent l="0" t="0" r="0" b="0"/>
            <wp:docPr id="190280672"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80672" name="Imagen 19028067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00040" cy="3035935"/>
                    </a:xfrm>
                    <a:prstGeom prst="rect">
                      <a:avLst/>
                    </a:prstGeom>
                  </pic:spPr>
                </pic:pic>
              </a:graphicData>
            </a:graphic>
          </wp:inline>
        </w:drawing>
      </w:r>
    </w:p>
    <w:p w14:paraId="437069F5" w14:textId="347EB3DC" w:rsidR="00F93993" w:rsidRPr="00077DF8" w:rsidRDefault="007C4DC5" w:rsidP="007C4DC5">
      <w:pPr>
        <w:pStyle w:val="Descripcin"/>
        <w:jc w:val="center"/>
        <w:rPr>
          <w:lang w:val="en-GB"/>
        </w:rPr>
      </w:pPr>
      <w:bookmarkStart w:id="4" w:name="_Ref227231000"/>
      <w:bookmarkStart w:id="5" w:name="_Toc227424522"/>
      <w:r w:rsidRPr="002B0DA1">
        <w:rPr>
          <w:lang w:val="en-GB"/>
        </w:rPr>
        <w:t xml:space="preserve">Figure </w:t>
      </w:r>
      <w:r w:rsidR="002D40D6">
        <w:fldChar w:fldCharType="begin"/>
      </w:r>
      <w:r w:rsidR="002D40D6" w:rsidRPr="002B0DA1">
        <w:rPr>
          <w:lang w:val="en-GB"/>
        </w:rPr>
        <w:instrText xml:space="preserve"> SEQ Figure \* ARABIC </w:instrText>
      </w:r>
      <w:r w:rsidR="002D40D6">
        <w:fldChar w:fldCharType="separate"/>
      </w:r>
      <w:r w:rsidR="001304E5">
        <w:rPr>
          <w:noProof/>
          <w:lang w:val="en-GB"/>
        </w:rPr>
        <w:t>1</w:t>
      </w:r>
      <w:r w:rsidR="002D40D6">
        <w:rPr>
          <w:noProof/>
        </w:rPr>
        <w:fldChar w:fldCharType="end"/>
      </w:r>
      <w:bookmarkEnd w:id="4"/>
      <w:r w:rsidR="008B69C2" w:rsidRPr="00077DF8">
        <w:rPr>
          <w:noProof/>
          <w:lang w:val="en-GB"/>
        </w:rPr>
        <w:t xml:space="preserve">: </w:t>
      </w:r>
      <w:r w:rsidR="00077DF8" w:rsidRPr="00077DF8">
        <w:rPr>
          <w:noProof/>
          <w:lang w:val="en-GB"/>
        </w:rPr>
        <w:t>Nmap discovery scan results for the London subnet, identifying active hosts</w:t>
      </w:r>
      <w:r w:rsidR="006D5181">
        <w:rPr>
          <w:noProof/>
          <w:lang w:val="en-GB"/>
        </w:rPr>
        <w:t>.</w:t>
      </w:r>
      <w:bookmarkEnd w:id="5"/>
    </w:p>
    <w:p w14:paraId="4A9DC0A2" w14:textId="6F570ADB" w:rsidR="00F93993" w:rsidRPr="00F93993" w:rsidRDefault="00F93993" w:rsidP="007F0D88">
      <w:pPr>
        <w:ind w:left="708"/>
        <w:jc w:val="both"/>
        <w:rPr>
          <w:lang w:val="en-GB"/>
        </w:rPr>
      </w:pPr>
      <w:r w:rsidRPr="00F93993">
        <w:rPr>
          <w:lang w:val="en-GB"/>
        </w:rPr>
        <w:t>During broad scans a segmentation fault occurred, highlighting practical tool and resource constraints within the lab. To maintain reliability, the scanning strategy was adapted to use smaller batches of hosts and more focused port ranges, which improved stability while still ensuring coverage of the in</w:t>
      </w:r>
      <w:r w:rsidRPr="00F93993">
        <w:rPr>
          <w:rFonts w:ascii="Cambria Math" w:hAnsi="Cambria Math" w:cs="Cambria Math"/>
          <w:lang w:val="en-GB"/>
        </w:rPr>
        <w:t>‑</w:t>
      </w:r>
      <w:r w:rsidRPr="00F93993">
        <w:rPr>
          <w:lang w:val="en-GB"/>
        </w:rPr>
        <w:t>scope systems. Connectivity tests, including ping and traceroute, confirmed that traffic between Swansea and London traversed the site</w:t>
      </w:r>
      <w:r w:rsidRPr="00F93993">
        <w:rPr>
          <w:rFonts w:ascii="Cambria Math" w:hAnsi="Cambria Math" w:cs="Cambria Math"/>
          <w:lang w:val="en-GB"/>
        </w:rPr>
        <w:t>‑</w:t>
      </w:r>
      <w:r w:rsidRPr="00F93993">
        <w:rPr>
          <w:lang w:val="en-GB"/>
        </w:rPr>
        <w:t>to</w:t>
      </w:r>
      <w:r w:rsidRPr="00F93993">
        <w:rPr>
          <w:rFonts w:ascii="Cambria Math" w:hAnsi="Cambria Math" w:cs="Cambria Math"/>
          <w:lang w:val="en-GB"/>
        </w:rPr>
        <w:t>‑</w:t>
      </w:r>
      <w:r w:rsidRPr="00F93993">
        <w:rPr>
          <w:lang w:val="en-GB"/>
        </w:rPr>
        <w:t>site VPN tunnel, consistent with bridging VPN architectures where a backbone network carries data frames between remote wireless or IP segments without requiring changes on the end nodes. The outputs of this phase established the asset inventory and communication paths required for subsequent vulnerability analysis</w:t>
      </w:r>
      <w:sdt>
        <w:sdtPr>
          <w:rPr>
            <w:lang w:val="en-GB"/>
          </w:rPr>
          <w:id w:val="640551451"/>
          <w:citation/>
        </w:sdtPr>
        <w:sdtEndPr/>
        <w:sdtContent>
          <w:r w:rsidR="00E47657">
            <w:rPr>
              <w:lang w:val="en-GB"/>
            </w:rPr>
            <w:fldChar w:fldCharType="begin"/>
          </w:r>
          <w:r w:rsidR="00E47657" w:rsidRPr="00E47657">
            <w:rPr>
              <w:lang w:val="en-GB"/>
            </w:rPr>
            <w:instrText xml:space="preserve"> CITATION Hat17 \l 3082 </w:instrText>
          </w:r>
          <w:r w:rsidR="00E47657">
            <w:rPr>
              <w:lang w:val="en-GB"/>
            </w:rPr>
            <w:fldChar w:fldCharType="separate"/>
          </w:r>
          <w:r w:rsidR="00BD06A6">
            <w:rPr>
              <w:noProof/>
              <w:lang w:val="en-GB"/>
            </w:rPr>
            <w:t xml:space="preserve"> </w:t>
          </w:r>
          <w:r w:rsidR="00BD06A6" w:rsidRPr="00BD06A6">
            <w:rPr>
              <w:noProof/>
              <w:lang w:val="en-GB"/>
            </w:rPr>
            <w:t>[3]</w:t>
          </w:r>
          <w:r w:rsidR="00E47657">
            <w:rPr>
              <w:lang w:val="en-GB"/>
            </w:rPr>
            <w:fldChar w:fldCharType="end"/>
          </w:r>
        </w:sdtContent>
      </w:sdt>
      <w:r w:rsidRPr="00F93993">
        <w:rPr>
          <w:lang w:val="en-GB"/>
        </w:rPr>
        <w:t>.</w:t>
      </w:r>
    </w:p>
    <w:p w14:paraId="48523D5A" w14:textId="77777777" w:rsidR="007C4DC5" w:rsidRDefault="0033581F" w:rsidP="007C4DC5">
      <w:pPr>
        <w:keepNext/>
        <w:jc w:val="both"/>
      </w:pPr>
      <w:r w:rsidRPr="0033581F">
        <w:rPr>
          <w:noProof/>
          <w:lang w:val="en-GB"/>
        </w:rPr>
        <w:lastRenderedPageBreak/>
        <w:drawing>
          <wp:inline distT="0" distB="0" distL="0" distR="0" wp14:anchorId="23F5AA44" wp14:editId="2E20B6D1">
            <wp:extent cx="5400040" cy="3035935"/>
            <wp:effectExtent l="0" t="0" r="0" b="0"/>
            <wp:docPr id="170727942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279421" name=""/>
                    <pic:cNvPicPr/>
                  </pic:nvPicPr>
                  <pic:blipFill>
                    <a:blip r:embed="rId10"/>
                    <a:stretch>
                      <a:fillRect/>
                    </a:stretch>
                  </pic:blipFill>
                  <pic:spPr>
                    <a:xfrm>
                      <a:off x="0" y="0"/>
                      <a:ext cx="5400040" cy="3035935"/>
                    </a:xfrm>
                    <a:prstGeom prst="rect">
                      <a:avLst/>
                    </a:prstGeom>
                  </pic:spPr>
                </pic:pic>
              </a:graphicData>
            </a:graphic>
          </wp:inline>
        </w:drawing>
      </w:r>
    </w:p>
    <w:p w14:paraId="20F3DE85" w14:textId="68B7B08D" w:rsidR="00F93993" w:rsidRPr="006D5181" w:rsidRDefault="007C4DC5" w:rsidP="007C4DC5">
      <w:pPr>
        <w:pStyle w:val="Descripcin"/>
        <w:jc w:val="center"/>
        <w:rPr>
          <w:lang w:val="en-GB"/>
        </w:rPr>
      </w:pPr>
      <w:bookmarkStart w:id="6" w:name="_Ref227231275"/>
      <w:bookmarkStart w:id="7" w:name="_Toc227424523"/>
      <w:r w:rsidRPr="00630B17">
        <w:rPr>
          <w:lang w:val="en-GB"/>
        </w:rPr>
        <w:t xml:space="preserve">Figure </w:t>
      </w:r>
      <w:r w:rsidR="002D40D6">
        <w:fldChar w:fldCharType="begin"/>
      </w:r>
      <w:r w:rsidR="002D40D6" w:rsidRPr="00630B17">
        <w:rPr>
          <w:lang w:val="en-GB"/>
        </w:rPr>
        <w:instrText xml:space="preserve"> SEQ Figure \* ARABIC </w:instrText>
      </w:r>
      <w:r w:rsidR="002D40D6">
        <w:fldChar w:fldCharType="separate"/>
      </w:r>
      <w:r w:rsidR="001304E5">
        <w:rPr>
          <w:noProof/>
          <w:lang w:val="en-GB"/>
        </w:rPr>
        <w:t>2</w:t>
      </w:r>
      <w:r w:rsidR="002D40D6">
        <w:rPr>
          <w:noProof/>
        </w:rPr>
        <w:fldChar w:fldCharType="end"/>
      </w:r>
      <w:bookmarkEnd w:id="6"/>
      <w:r w:rsidR="00077DF8" w:rsidRPr="006D5181">
        <w:rPr>
          <w:noProof/>
          <w:lang w:val="en-GB"/>
        </w:rPr>
        <w:t>:</w:t>
      </w:r>
      <w:r w:rsidR="00B310F4" w:rsidRPr="006D5181">
        <w:rPr>
          <w:noProof/>
          <w:lang w:val="en-GB"/>
        </w:rPr>
        <w:t xml:space="preserve"> </w:t>
      </w:r>
      <w:r w:rsidR="006D5181" w:rsidRPr="006D5181">
        <w:rPr>
          <w:noProof/>
          <w:lang w:val="en-GB"/>
        </w:rPr>
        <w:t>Traceroute output demonstrating the network path through the site-to-site VPN tunnel.</w:t>
      </w:r>
      <w:bookmarkEnd w:id="7"/>
    </w:p>
    <w:p w14:paraId="46AC5BB9" w14:textId="425C333C" w:rsidR="00F93993" w:rsidRDefault="00DA2209" w:rsidP="007F0D88">
      <w:pPr>
        <w:pStyle w:val="Ttulo2"/>
        <w:ind w:left="708"/>
        <w:jc w:val="both"/>
        <w:rPr>
          <w:b/>
          <w:bCs/>
          <w:color w:val="auto"/>
          <w:lang w:val="en-GB"/>
        </w:rPr>
      </w:pPr>
      <w:bookmarkStart w:id="8" w:name="_Toc227424495"/>
      <w:r w:rsidRPr="00F93993">
        <w:rPr>
          <w:b/>
          <w:bCs/>
          <w:color w:val="auto"/>
          <w:lang w:val="en-GB"/>
        </w:rPr>
        <w:t xml:space="preserve">Vulnerability Identification </w:t>
      </w:r>
      <w:r w:rsidR="007C4DC5" w:rsidRPr="00F93993">
        <w:rPr>
          <w:b/>
          <w:bCs/>
          <w:color w:val="auto"/>
          <w:lang w:val="en-GB"/>
        </w:rPr>
        <w:t>and</w:t>
      </w:r>
      <w:r w:rsidRPr="00F93993">
        <w:rPr>
          <w:b/>
          <w:bCs/>
          <w:color w:val="auto"/>
          <w:lang w:val="en-GB"/>
        </w:rPr>
        <w:t xml:space="preserve"> Analysis</w:t>
      </w:r>
      <w:bookmarkEnd w:id="8"/>
    </w:p>
    <w:p w14:paraId="11BA1125" w14:textId="77777777" w:rsidR="007C4DC5" w:rsidRDefault="002E1030" w:rsidP="007C4DC5">
      <w:pPr>
        <w:keepNext/>
        <w:jc w:val="both"/>
      </w:pPr>
      <w:r w:rsidRPr="002E1030">
        <w:rPr>
          <w:noProof/>
          <w:lang w:val="en-GB"/>
        </w:rPr>
        <w:drawing>
          <wp:inline distT="0" distB="0" distL="0" distR="0" wp14:anchorId="14EA729E" wp14:editId="01008B20">
            <wp:extent cx="5400040" cy="3035935"/>
            <wp:effectExtent l="0" t="0" r="0" b="0"/>
            <wp:docPr id="258676264"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676264" name=""/>
                    <pic:cNvPicPr/>
                  </pic:nvPicPr>
                  <pic:blipFill>
                    <a:blip r:embed="rId11"/>
                    <a:stretch>
                      <a:fillRect/>
                    </a:stretch>
                  </pic:blipFill>
                  <pic:spPr>
                    <a:xfrm>
                      <a:off x="0" y="0"/>
                      <a:ext cx="5400040" cy="3035935"/>
                    </a:xfrm>
                    <a:prstGeom prst="rect">
                      <a:avLst/>
                    </a:prstGeom>
                  </pic:spPr>
                </pic:pic>
              </a:graphicData>
            </a:graphic>
          </wp:inline>
        </w:drawing>
      </w:r>
    </w:p>
    <w:p w14:paraId="7F1D410E" w14:textId="15A8BC3E" w:rsidR="002E1030" w:rsidRPr="006D5181" w:rsidRDefault="007C4DC5" w:rsidP="007C4DC5">
      <w:pPr>
        <w:pStyle w:val="Descripcin"/>
        <w:jc w:val="center"/>
        <w:rPr>
          <w:lang w:val="en-GB"/>
        </w:rPr>
      </w:pPr>
      <w:bookmarkStart w:id="9" w:name="_Ref227231406"/>
      <w:bookmarkStart w:id="10" w:name="_Toc227424524"/>
      <w:r w:rsidRPr="002B0DA1">
        <w:rPr>
          <w:lang w:val="en-GB"/>
        </w:rPr>
        <w:t xml:space="preserve">Figure </w:t>
      </w:r>
      <w:r w:rsidR="002D40D6">
        <w:fldChar w:fldCharType="begin"/>
      </w:r>
      <w:r w:rsidR="002D40D6" w:rsidRPr="002B0DA1">
        <w:rPr>
          <w:lang w:val="en-GB"/>
        </w:rPr>
        <w:instrText xml:space="preserve"> SEQ Figure \* ARABIC </w:instrText>
      </w:r>
      <w:r w:rsidR="002D40D6">
        <w:fldChar w:fldCharType="separate"/>
      </w:r>
      <w:r w:rsidR="001304E5">
        <w:rPr>
          <w:noProof/>
          <w:lang w:val="en-GB"/>
        </w:rPr>
        <w:t>3</w:t>
      </w:r>
      <w:r w:rsidR="002D40D6">
        <w:rPr>
          <w:noProof/>
        </w:rPr>
        <w:fldChar w:fldCharType="end"/>
      </w:r>
      <w:bookmarkEnd w:id="9"/>
      <w:r w:rsidR="006D5181" w:rsidRPr="006D5181">
        <w:rPr>
          <w:noProof/>
          <w:lang w:val="en-GB"/>
        </w:rPr>
        <w:t xml:space="preserve">: </w:t>
      </w:r>
      <w:r w:rsidR="006D5181" w:rsidRPr="006D5181">
        <w:rPr>
          <w:noProof/>
          <w:lang w:val="en-GB"/>
        </w:rPr>
        <w:t>Nessus Essentials dashboard showing the high-level summary of identified vulnerabilities.</w:t>
      </w:r>
      <w:bookmarkEnd w:id="10"/>
    </w:p>
    <w:p w14:paraId="20B8D12E" w14:textId="663D5376" w:rsidR="00F93993" w:rsidRDefault="00F93993" w:rsidP="007F0D88">
      <w:pPr>
        <w:ind w:left="708"/>
        <w:jc w:val="both"/>
        <w:rPr>
          <w:lang w:val="en-GB"/>
        </w:rPr>
      </w:pPr>
      <w:r w:rsidRPr="00F93993">
        <w:rPr>
          <w:lang w:val="en-GB"/>
        </w:rPr>
        <w:t>Automated vulnerability assessment was performed using Nessus Essentials, in line with the analysis activities described in NIST SP 800</w:t>
      </w:r>
      <w:r w:rsidRPr="00F93993">
        <w:rPr>
          <w:rFonts w:ascii="Cambria Math" w:hAnsi="Cambria Math" w:cs="Cambria Math"/>
          <w:lang w:val="en-GB"/>
        </w:rPr>
        <w:t>‑</w:t>
      </w:r>
      <w:r w:rsidRPr="00F93993">
        <w:rPr>
          <w:lang w:val="en-GB"/>
        </w:rPr>
        <w:t>115 where discovered services and versions are correlated with known vulnerabilities</w:t>
      </w:r>
      <w:r w:rsidR="002E1030">
        <w:rPr>
          <w:lang w:val="en-GB"/>
        </w:rPr>
        <w:t xml:space="preserve"> as shown in the image above</w:t>
      </w:r>
      <w:r w:rsidRPr="00F93993">
        <w:rPr>
          <w:lang w:val="en-GB"/>
        </w:rPr>
        <w:t xml:space="preserve">. </w:t>
      </w:r>
      <w:r w:rsidR="009A2F97">
        <w:rPr>
          <w:lang w:val="en-GB"/>
        </w:rPr>
        <w:t>The s</w:t>
      </w:r>
      <w:r w:rsidRPr="00F93993">
        <w:rPr>
          <w:lang w:val="en-GB"/>
        </w:rPr>
        <w:t>cans were executed in an uncredentialed mode</w:t>
      </w:r>
      <w:r w:rsidR="009C7730">
        <w:rPr>
          <w:lang w:val="en-GB"/>
        </w:rPr>
        <w:t xml:space="preserve"> </w:t>
      </w:r>
      <w:r w:rsidR="00EF26BF">
        <w:rPr>
          <w:lang w:val="en-GB"/>
        </w:rPr>
        <w:t xml:space="preserve">as shown in </w:t>
      </w:r>
      <w:r w:rsidR="006836EB">
        <w:rPr>
          <w:lang w:val="en-GB"/>
        </w:rPr>
        <w:fldChar w:fldCharType="begin"/>
      </w:r>
      <w:r w:rsidR="006836EB">
        <w:rPr>
          <w:lang w:val="en-GB"/>
        </w:rPr>
        <w:instrText xml:space="preserve"> REF _Ref227232984 \h </w:instrText>
      </w:r>
      <w:r w:rsidR="006836EB">
        <w:rPr>
          <w:lang w:val="en-GB"/>
        </w:rPr>
      </w:r>
      <w:r w:rsidR="006836EB">
        <w:rPr>
          <w:lang w:val="en-GB"/>
        </w:rPr>
        <w:fldChar w:fldCharType="separate"/>
      </w:r>
      <w:r w:rsidR="006836EB" w:rsidRPr="002B0DA1">
        <w:rPr>
          <w:lang w:val="en-GB"/>
        </w:rPr>
        <w:t xml:space="preserve">Figure </w:t>
      </w:r>
      <w:r w:rsidR="006836EB">
        <w:rPr>
          <w:noProof/>
          <w:lang w:val="en-GB"/>
        </w:rPr>
        <w:t>4</w:t>
      </w:r>
      <w:r w:rsidR="006836EB">
        <w:rPr>
          <w:lang w:val="en-GB"/>
        </w:rPr>
        <w:fldChar w:fldCharType="end"/>
      </w:r>
      <w:r w:rsidRPr="00F93993">
        <w:rPr>
          <w:lang w:val="en-GB"/>
        </w:rPr>
        <w:t xml:space="preserve">, meaning that Nessus did not authenticate to the target systems; this simulates the view of an external </w:t>
      </w:r>
      <w:r w:rsidRPr="00F93993">
        <w:rPr>
          <w:lang w:val="en-GB"/>
        </w:rPr>
        <w:lastRenderedPageBreak/>
        <w:t>attacker or low</w:t>
      </w:r>
      <w:r w:rsidRPr="00F93993">
        <w:rPr>
          <w:rFonts w:ascii="Cambria Math" w:hAnsi="Cambria Math" w:cs="Cambria Math"/>
          <w:lang w:val="en-GB"/>
        </w:rPr>
        <w:t>‑</w:t>
      </w:r>
      <w:r w:rsidRPr="00F93993">
        <w:rPr>
          <w:lang w:val="en-GB"/>
        </w:rPr>
        <w:t>privileged internal adversary who only observes network</w:t>
      </w:r>
      <w:r w:rsidRPr="00F93993">
        <w:rPr>
          <w:rFonts w:ascii="Cambria Math" w:hAnsi="Cambria Math" w:cs="Cambria Math"/>
          <w:lang w:val="en-GB"/>
        </w:rPr>
        <w:t>‑</w:t>
      </w:r>
      <w:r w:rsidRPr="00F93993">
        <w:rPr>
          <w:lang w:val="en-GB"/>
        </w:rPr>
        <w:t>exposed interfaces</w:t>
      </w:r>
      <w:sdt>
        <w:sdtPr>
          <w:rPr>
            <w:lang w:val="en-GB"/>
          </w:rPr>
          <w:id w:val="-1542429544"/>
          <w:citation/>
        </w:sdtPr>
        <w:sdtEndPr/>
        <w:sdtContent>
          <w:r w:rsidR="0028345E">
            <w:rPr>
              <w:lang w:val="en-GB"/>
            </w:rPr>
            <w:fldChar w:fldCharType="begin"/>
          </w:r>
          <w:r w:rsidR="0028345E" w:rsidRPr="0028345E">
            <w:rPr>
              <w:lang w:val="en-GB"/>
            </w:rPr>
            <w:instrText xml:space="preserve"> CITATION Pas24 \l 3082 </w:instrText>
          </w:r>
          <w:r w:rsidR="0028345E">
            <w:rPr>
              <w:lang w:val="en-GB"/>
            </w:rPr>
            <w:fldChar w:fldCharType="separate"/>
          </w:r>
          <w:r w:rsidR="00BD06A6">
            <w:rPr>
              <w:noProof/>
              <w:lang w:val="en-GB"/>
            </w:rPr>
            <w:t xml:space="preserve"> </w:t>
          </w:r>
          <w:r w:rsidR="00BD06A6" w:rsidRPr="00BD06A6">
            <w:rPr>
              <w:noProof/>
              <w:lang w:val="en-GB"/>
            </w:rPr>
            <w:t>[1]</w:t>
          </w:r>
          <w:r w:rsidR="0028345E">
            <w:rPr>
              <w:lang w:val="en-GB"/>
            </w:rPr>
            <w:fldChar w:fldCharType="end"/>
          </w:r>
        </w:sdtContent>
      </w:sdt>
      <w:r w:rsidRPr="00F93993">
        <w:rPr>
          <w:lang w:val="en-GB"/>
        </w:rPr>
        <w:t>.</w:t>
      </w:r>
    </w:p>
    <w:p w14:paraId="050BDF29" w14:textId="77777777" w:rsidR="007C4DC5" w:rsidRDefault="009C7730" w:rsidP="007C4DC5">
      <w:pPr>
        <w:keepNext/>
        <w:jc w:val="both"/>
      </w:pPr>
      <w:r w:rsidRPr="009C7730">
        <w:rPr>
          <w:noProof/>
          <w:lang w:val="en-GB"/>
        </w:rPr>
        <w:drawing>
          <wp:inline distT="0" distB="0" distL="0" distR="0" wp14:anchorId="7A6CE0A6" wp14:editId="4270147F">
            <wp:extent cx="5400040" cy="3035935"/>
            <wp:effectExtent l="0" t="0" r="0" b="0"/>
            <wp:docPr id="198527297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272971" name=""/>
                    <pic:cNvPicPr/>
                  </pic:nvPicPr>
                  <pic:blipFill>
                    <a:blip r:embed="rId12"/>
                    <a:stretch>
                      <a:fillRect/>
                    </a:stretch>
                  </pic:blipFill>
                  <pic:spPr>
                    <a:xfrm>
                      <a:off x="0" y="0"/>
                      <a:ext cx="5400040" cy="3035935"/>
                    </a:xfrm>
                    <a:prstGeom prst="rect">
                      <a:avLst/>
                    </a:prstGeom>
                  </pic:spPr>
                </pic:pic>
              </a:graphicData>
            </a:graphic>
          </wp:inline>
        </w:drawing>
      </w:r>
    </w:p>
    <w:p w14:paraId="06FDE5EA" w14:textId="2D0A782F" w:rsidR="00DC04A5" w:rsidRPr="00D15666" w:rsidRDefault="007C4DC5" w:rsidP="007C4DC5">
      <w:pPr>
        <w:pStyle w:val="Descripcin"/>
        <w:jc w:val="center"/>
        <w:rPr>
          <w:lang w:val="en-GB"/>
        </w:rPr>
      </w:pPr>
      <w:bookmarkStart w:id="11" w:name="_Ref227232984"/>
      <w:bookmarkStart w:id="12" w:name="_Toc227424525"/>
      <w:r w:rsidRPr="002B0DA1">
        <w:rPr>
          <w:lang w:val="en-GB"/>
        </w:rPr>
        <w:t xml:space="preserve">Figure </w:t>
      </w:r>
      <w:r w:rsidR="002D40D6">
        <w:fldChar w:fldCharType="begin"/>
      </w:r>
      <w:r w:rsidR="002D40D6" w:rsidRPr="002B0DA1">
        <w:rPr>
          <w:lang w:val="en-GB"/>
        </w:rPr>
        <w:instrText xml:space="preserve"> SEQ Figure \* ARABIC </w:instrText>
      </w:r>
      <w:r w:rsidR="002D40D6">
        <w:fldChar w:fldCharType="separate"/>
      </w:r>
      <w:r w:rsidR="001304E5">
        <w:rPr>
          <w:noProof/>
          <w:lang w:val="en-GB"/>
        </w:rPr>
        <w:t>4</w:t>
      </w:r>
      <w:r w:rsidR="002D40D6">
        <w:rPr>
          <w:noProof/>
        </w:rPr>
        <w:fldChar w:fldCharType="end"/>
      </w:r>
      <w:bookmarkEnd w:id="11"/>
      <w:r w:rsidR="00D15666" w:rsidRPr="00D15666">
        <w:rPr>
          <w:noProof/>
          <w:lang w:val="en-GB"/>
        </w:rPr>
        <w:t xml:space="preserve">: </w:t>
      </w:r>
      <w:r w:rsidR="00D15666" w:rsidRPr="00D15666">
        <w:rPr>
          <w:noProof/>
          <w:lang w:val="en-GB"/>
        </w:rPr>
        <w:t>Configuration view of the uncredentialed Nessus scan policy.</w:t>
      </w:r>
      <w:bookmarkEnd w:id="12"/>
    </w:p>
    <w:p w14:paraId="6DDD6094" w14:textId="0DB13A7A" w:rsidR="00F93993" w:rsidRPr="00F93993" w:rsidRDefault="00F93993" w:rsidP="007F0D88">
      <w:pPr>
        <w:ind w:left="708"/>
        <w:jc w:val="both"/>
        <w:rPr>
          <w:lang w:val="en-GB"/>
        </w:rPr>
      </w:pPr>
      <w:r w:rsidRPr="00F93993">
        <w:rPr>
          <w:lang w:val="en-GB"/>
        </w:rPr>
        <w:t>To provide a consistent and defensible basis for prioritisation, findings were ranked using the Common Vulnerability Scoring System (CVSS) v3, which is widely adopted as a de facto standard for quantifying vulnerability severity and supporting risk</w:t>
      </w:r>
      <w:r w:rsidRPr="00F93993">
        <w:rPr>
          <w:rFonts w:ascii="Cambria Math" w:hAnsi="Cambria Math" w:cs="Cambria Math"/>
          <w:lang w:val="en-GB"/>
        </w:rPr>
        <w:t>‑</w:t>
      </w:r>
      <w:r w:rsidRPr="00F93993">
        <w:rPr>
          <w:lang w:val="en-GB"/>
        </w:rPr>
        <w:t>based decision</w:t>
      </w:r>
      <w:r w:rsidRPr="00F93993">
        <w:rPr>
          <w:rFonts w:ascii="Cambria Math" w:hAnsi="Cambria Math" w:cs="Cambria Math"/>
          <w:lang w:val="en-GB"/>
        </w:rPr>
        <w:t>‑</w:t>
      </w:r>
      <w:r w:rsidRPr="00F93993">
        <w:rPr>
          <w:lang w:val="en-GB"/>
        </w:rPr>
        <w:t>making in vulnerability management. CVSS metrics were used to group issues into high, medium and low severity categories, reducing the subjectivity inherent in manual severity assignment and helping to determine which vulnerabilities should be addressed first when resources are limited</w:t>
      </w:r>
      <w:sdt>
        <w:sdtPr>
          <w:rPr>
            <w:lang w:val="en-GB"/>
          </w:rPr>
          <w:id w:val="1494760949"/>
          <w:citation/>
        </w:sdtPr>
        <w:sdtEndPr/>
        <w:sdtContent>
          <w:r w:rsidR="001341A8">
            <w:rPr>
              <w:lang w:val="en-GB"/>
            </w:rPr>
            <w:fldChar w:fldCharType="begin"/>
          </w:r>
          <w:r w:rsidR="001341A8" w:rsidRPr="001341A8">
            <w:rPr>
              <w:lang w:val="en-GB"/>
            </w:rPr>
            <w:instrText xml:space="preserve"> CITATION Cab22 \l 3082 </w:instrText>
          </w:r>
          <w:r w:rsidR="001341A8">
            <w:rPr>
              <w:lang w:val="en-GB"/>
            </w:rPr>
            <w:fldChar w:fldCharType="separate"/>
          </w:r>
          <w:r w:rsidR="00BD06A6">
            <w:rPr>
              <w:noProof/>
              <w:lang w:val="en-GB"/>
            </w:rPr>
            <w:t xml:space="preserve"> </w:t>
          </w:r>
          <w:r w:rsidR="00BD06A6" w:rsidRPr="00BD06A6">
            <w:rPr>
              <w:noProof/>
              <w:lang w:val="en-GB"/>
            </w:rPr>
            <w:t>[4]</w:t>
          </w:r>
          <w:r w:rsidR="001341A8">
            <w:rPr>
              <w:lang w:val="en-GB"/>
            </w:rPr>
            <w:fldChar w:fldCharType="end"/>
          </w:r>
        </w:sdtContent>
      </w:sdt>
      <w:r w:rsidRPr="00F93993">
        <w:rPr>
          <w:lang w:val="en-GB"/>
        </w:rPr>
        <w:t xml:space="preserve">. </w:t>
      </w:r>
      <w:r w:rsidR="00ED3C25" w:rsidRPr="00F93993">
        <w:rPr>
          <w:lang w:val="en-GB"/>
        </w:rPr>
        <w:t>Attention</w:t>
      </w:r>
      <w:r w:rsidRPr="00F93993">
        <w:rPr>
          <w:lang w:val="en-GB"/>
        </w:rPr>
        <w:t xml:space="preserve"> was paid to high</w:t>
      </w:r>
      <w:r w:rsidRPr="00F93993">
        <w:rPr>
          <w:rFonts w:ascii="Cambria Math" w:hAnsi="Cambria Math" w:cs="Cambria Math"/>
          <w:lang w:val="en-GB"/>
        </w:rPr>
        <w:t>‑</w:t>
      </w:r>
      <w:r w:rsidRPr="00F93993">
        <w:rPr>
          <w:lang w:val="en-GB"/>
        </w:rPr>
        <w:t>impact vulnerabilities affecting services accessible across the VPN bridge, as these presented the greatest potential for exploitation and lateral movement between the Swansea and London sites.</w:t>
      </w:r>
    </w:p>
    <w:p w14:paraId="60CF0520" w14:textId="40AB12FC" w:rsidR="00F93993" w:rsidRPr="00F93993" w:rsidRDefault="00DA2209" w:rsidP="007F0D88">
      <w:pPr>
        <w:pStyle w:val="Ttulo2"/>
        <w:ind w:left="708"/>
        <w:jc w:val="both"/>
        <w:rPr>
          <w:b/>
          <w:bCs/>
          <w:color w:val="auto"/>
          <w:lang w:val="en-GB"/>
        </w:rPr>
      </w:pPr>
      <w:bookmarkStart w:id="13" w:name="_Toc227424496"/>
      <w:r w:rsidRPr="00F93993">
        <w:rPr>
          <w:b/>
          <w:bCs/>
          <w:color w:val="auto"/>
          <w:lang w:val="en-GB"/>
        </w:rPr>
        <w:t>Exploitation And Validation</w:t>
      </w:r>
      <w:bookmarkEnd w:id="13"/>
    </w:p>
    <w:p w14:paraId="0104841B" w14:textId="5F2012DD" w:rsidR="00F93993" w:rsidRPr="00F93993" w:rsidRDefault="00F93993" w:rsidP="007F0D88">
      <w:pPr>
        <w:ind w:left="708"/>
        <w:jc w:val="both"/>
        <w:rPr>
          <w:lang w:val="en-GB"/>
        </w:rPr>
      </w:pPr>
      <w:r w:rsidRPr="00F93993">
        <w:rPr>
          <w:lang w:val="en-GB"/>
        </w:rPr>
        <w:t>The exploitation phase implemented the Attack activity from NIST SP 800</w:t>
      </w:r>
      <w:r w:rsidRPr="00F93993">
        <w:rPr>
          <w:rFonts w:ascii="Cambria Math" w:hAnsi="Cambria Math" w:cs="Cambria Math"/>
          <w:lang w:val="en-GB"/>
        </w:rPr>
        <w:t>‑</w:t>
      </w:r>
      <w:r w:rsidRPr="00F93993">
        <w:rPr>
          <w:lang w:val="en-GB"/>
        </w:rPr>
        <w:t xml:space="preserve">115, which recommends carefully controlled attempts to exploit identified weaknesses </w:t>
      </w:r>
      <w:proofErr w:type="gramStart"/>
      <w:r w:rsidRPr="00F93993">
        <w:rPr>
          <w:lang w:val="en-GB"/>
        </w:rPr>
        <w:t>in order to</w:t>
      </w:r>
      <w:proofErr w:type="gramEnd"/>
      <w:r w:rsidRPr="00F93993">
        <w:rPr>
          <w:lang w:val="en-GB"/>
        </w:rPr>
        <w:t xml:space="preserve"> validate their real</w:t>
      </w:r>
      <w:r w:rsidRPr="00F93993">
        <w:rPr>
          <w:rFonts w:ascii="Cambria Math" w:hAnsi="Cambria Math" w:cs="Cambria Math"/>
          <w:lang w:val="en-GB"/>
        </w:rPr>
        <w:t>‑</w:t>
      </w:r>
      <w:r w:rsidRPr="00F93993">
        <w:rPr>
          <w:lang w:val="en-GB"/>
        </w:rPr>
        <w:t>world impact. Metasploit Framework, running on Kali Linux, was used to test selected high</w:t>
      </w:r>
      <w:r w:rsidRPr="00F93993">
        <w:rPr>
          <w:rFonts w:ascii="Cambria Math" w:hAnsi="Cambria Math" w:cs="Cambria Math"/>
          <w:lang w:val="en-GB"/>
        </w:rPr>
        <w:t>‑</w:t>
      </w:r>
      <w:r w:rsidRPr="00F93993">
        <w:rPr>
          <w:lang w:val="en-GB"/>
        </w:rPr>
        <w:t xml:space="preserve"> and medium</w:t>
      </w:r>
      <w:r w:rsidRPr="00F93993">
        <w:rPr>
          <w:rFonts w:ascii="Cambria Math" w:hAnsi="Cambria Math" w:cs="Cambria Math"/>
          <w:lang w:val="en-GB"/>
        </w:rPr>
        <w:t>‑</w:t>
      </w:r>
      <w:r w:rsidRPr="00F93993">
        <w:rPr>
          <w:lang w:val="en-GB"/>
        </w:rPr>
        <w:t xml:space="preserve">severity findings, such as weak authentication surfaces and remotely exposed services, to determine whether they enabled unauthorised access or privilege escalation. Exploitation attempts were deliberately constrained to avoid irreversible change or data loss and no </w:t>
      </w:r>
      <w:r w:rsidRPr="00F93993">
        <w:rPr>
          <w:lang w:val="en-GB"/>
        </w:rPr>
        <w:lastRenderedPageBreak/>
        <w:t>payloads were deployed beyond what was necessary to confirm exploitability</w:t>
      </w:r>
      <w:sdt>
        <w:sdtPr>
          <w:rPr>
            <w:lang w:val="en-GB"/>
          </w:rPr>
          <w:id w:val="434797744"/>
          <w:citation/>
        </w:sdtPr>
        <w:sdtEndPr/>
        <w:sdtContent>
          <w:r w:rsidR="00F5787E">
            <w:rPr>
              <w:lang w:val="en-GB"/>
            </w:rPr>
            <w:fldChar w:fldCharType="begin"/>
          </w:r>
          <w:r w:rsidR="00F5787E" w:rsidRPr="00F5787E">
            <w:rPr>
              <w:lang w:val="en-GB"/>
            </w:rPr>
            <w:instrText xml:space="preserve"> CITATION Pas24 \l 3082 </w:instrText>
          </w:r>
          <w:r w:rsidR="00F5787E">
            <w:rPr>
              <w:lang w:val="en-GB"/>
            </w:rPr>
            <w:fldChar w:fldCharType="separate"/>
          </w:r>
          <w:r w:rsidR="00BD06A6">
            <w:rPr>
              <w:noProof/>
              <w:lang w:val="en-GB"/>
            </w:rPr>
            <w:t xml:space="preserve"> </w:t>
          </w:r>
          <w:r w:rsidR="00BD06A6" w:rsidRPr="00BD06A6">
            <w:rPr>
              <w:noProof/>
              <w:lang w:val="en-GB"/>
            </w:rPr>
            <w:t>[1]</w:t>
          </w:r>
          <w:r w:rsidR="00F5787E">
            <w:rPr>
              <w:lang w:val="en-GB"/>
            </w:rPr>
            <w:fldChar w:fldCharType="end"/>
          </w:r>
        </w:sdtContent>
      </w:sdt>
      <w:sdt>
        <w:sdtPr>
          <w:rPr>
            <w:lang w:val="en-GB"/>
          </w:rPr>
          <w:id w:val="-563721433"/>
          <w:citation/>
        </w:sdtPr>
        <w:sdtEndPr/>
        <w:sdtContent>
          <w:r w:rsidR="00F5787E">
            <w:rPr>
              <w:lang w:val="en-GB"/>
            </w:rPr>
            <w:fldChar w:fldCharType="begin"/>
          </w:r>
          <w:r w:rsidR="00F5787E" w:rsidRPr="00F5787E">
            <w:rPr>
              <w:lang w:val="en-GB"/>
            </w:rPr>
            <w:instrText xml:space="preserve"> CITATION War22 \l 3082 </w:instrText>
          </w:r>
          <w:r w:rsidR="00F5787E">
            <w:rPr>
              <w:lang w:val="en-GB"/>
            </w:rPr>
            <w:fldChar w:fldCharType="separate"/>
          </w:r>
          <w:r w:rsidR="00BD06A6">
            <w:rPr>
              <w:noProof/>
              <w:lang w:val="en-GB"/>
            </w:rPr>
            <w:t xml:space="preserve"> </w:t>
          </w:r>
          <w:r w:rsidR="00BD06A6" w:rsidRPr="00BD06A6">
            <w:rPr>
              <w:noProof/>
              <w:lang w:val="en-GB"/>
            </w:rPr>
            <w:t>[2]</w:t>
          </w:r>
          <w:r w:rsidR="00F5787E">
            <w:rPr>
              <w:lang w:val="en-GB"/>
            </w:rPr>
            <w:fldChar w:fldCharType="end"/>
          </w:r>
        </w:sdtContent>
      </w:sdt>
      <w:r w:rsidRPr="00F93993">
        <w:rPr>
          <w:lang w:val="en-GB"/>
        </w:rPr>
        <w:t>.</w:t>
      </w:r>
    </w:p>
    <w:p w14:paraId="70617B1A" w14:textId="77777777" w:rsidR="007C4DC5" w:rsidRDefault="00811586" w:rsidP="007C4DC5">
      <w:pPr>
        <w:keepNext/>
        <w:jc w:val="both"/>
      </w:pPr>
      <w:r>
        <w:rPr>
          <w:noProof/>
          <w:lang w:val="en-GB"/>
        </w:rPr>
        <w:drawing>
          <wp:inline distT="0" distB="0" distL="0" distR="0" wp14:anchorId="710D4415" wp14:editId="0D9B7E7C">
            <wp:extent cx="5400040" cy="3035935"/>
            <wp:effectExtent l="0" t="0" r="0" b="0"/>
            <wp:docPr id="1518673450"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673450" name="Imagen 151867345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400040" cy="3035935"/>
                    </a:xfrm>
                    <a:prstGeom prst="rect">
                      <a:avLst/>
                    </a:prstGeom>
                  </pic:spPr>
                </pic:pic>
              </a:graphicData>
            </a:graphic>
          </wp:inline>
        </w:drawing>
      </w:r>
    </w:p>
    <w:p w14:paraId="525B7910" w14:textId="67F29779" w:rsidR="00D15666" w:rsidRDefault="007C4DC5" w:rsidP="00D15666">
      <w:pPr>
        <w:pStyle w:val="Descripcin"/>
        <w:spacing w:after="0"/>
        <w:jc w:val="center"/>
        <w:rPr>
          <w:noProof/>
          <w:lang w:val="en-GB"/>
        </w:rPr>
      </w:pPr>
      <w:bookmarkStart w:id="14" w:name="_Toc227424526"/>
      <w:r w:rsidRPr="002B0DA1">
        <w:rPr>
          <w:lang w:val="en-GB"/>
        </w:rPr>
        <w:t xml:space="preserve">Figure </w:t>
      </w:r>
      <w:r w:rsidR="002D40D6">
        <w:fldChar w:fldCharType="begin"/>
      </w:r>
      <w:r w:rsidR="002D40D6" w:rsidRPr="002B0DA1">
        <w:rPr>
          <w:lang w:val="en-GB"/>
        </w:rPr>
        <w:instrText xml:space="preserve"> SEQ Figure \* ARABIC </w:instrText>
      </w:r>
      <w:r w:rsidR="002D40D6">
        <w:fldChar w:fldCharType="separate"/>
      </w:r>
      <w:r w:rsidR="001304E5">
        <w:rPr>
          <w:noProof/>
          <w:lang w:val="en-GB"/>
        </w:rPr>
        <w:t>5</w:t>
      </w:r>
      <w:r w:rsidR="002D40D6">
        <w:rPr>
          <w:noProof/>
        </w:rPr>
        <w:fldChar w:fldCharType="end"/>
      </w:r>
      <w:r w:rsidR="00D15666" w:rsidRPr="00D15666">
        <w:rPr>
          <w:noProof/>
          <w:lang w:val="en-GB"/>
        </w:rPr>
        <w:t xml:space="preserve">: </w:t>
      </w:r>
      <w:r w:rsidR="00D15666" w:rsidRPr="00D15666">
        <w:rPr>
          <w:noProof/>
          <w:lang w:val="en-GB"/>
        </w:rPr>
        <w:t>Metasploit console output showing an attempted</w:t>
      </w:r>
      <w:bookmarkEnd w:id="14"/>
      <w:r w:rsidR="00D15666" w:rsidRPr="00D15666">
        <w:rPr>
          <w:noProof/>
          <w:lang w:val="en-GB"/>
        </w:rPr>
        <w:t xml:space="preserve"> </w:t>
      </w:r>
    </w:p>
    <w:p w14:paraId="254CAD5E" w14:textId="6C3BEF62" w:rsidR="00F93993" w:rsidRPr="00D15666" w:rsidRDefault="00D15666" w:rsidP="00D15666">
      <w:pPr>
        <w:pStyle w:val="Descripcin"/>
        <w:spacing w:after="0"/>
        <w:jc w:val="center"/>
        <w:rPr>
          <w:lang w:val="en-GB"/>
        </w:rPr>
      </w:pPr>
      <w:r w:rsidRPr="00D15666">
        <w:rPr>
          <w:noProof/>
          <w:lang w:val="en-GB"/>
        </w:rPr>
        <w:t>EternalBlue exploitation on the Swansea Domain Controller.</w:t>
      </w:r>
    </w:p>
    <w:p w14:paraId="09A3B36A" w14:textId="35C07F9D" w:rsidR="00F93993" w:rsidRPr="00F93993" w:rsidRDefault="00F93993" w:rsidP="007F0D88">
      <w:pPr>
        <w:ind w:left="708"/>
        <w:jc w:val="both"/>
        <w:rPr>
          <w:lang w:val="en-GB"/>
        </w:rPr>
      </w:pPr>
      <w:r w:rsidRPr="00F93993">
        <w:rPr>
          <w:lang w:val="en-GB"/>
        </w:rPr>
        <w:t>In several cases, exploitation attempts were unsuccessful. Rather than being dismissed, these outcomes were treated as evidence that compensating controls</w:t>
      </w:r>
      <w:r w:rsidR="003325B5">
        <w:rPr>
          <w:lang w:val="en-GB"/>
        </w:rPr>
        <w:t xml:space="preserve"> (</w:t>
      </w:r>
      <w:r w:rsidRPr="00F93993">
        <w:rPr>
          <w:lang w:val="en-GB"/>
        </w:rPr>
        <w:t>such as patching, hardened configurations or stricter authentication</w:t>
      </w:r>
      <w:r w:rsidR="003325B5">
        <w:rPr>
          <w:lang w:val="en-GB"/>
        </w:rPr>
        <w:t xml:space="preserve">) </w:t>
      </w:r>
      <w:r w:rsidRPr="00F93993">
        <w:rPr>
          <w:lang w:val="en-GB"/>
        </w:rPr>
        <w:t>were already in place, illustrating the concept of defence</w:t>
      </w:r>
      <w:r w:rsidRPr="00F93993">
        <w:rPr>
          <w:rFonts w:ascii="Cambria Math" w:hAnsi="Cambria Math" w:cs="Cambria Math"/>
          <w:lang w:val="en-GB"/>
        </w:rPr>
        <w:t>‑</w:t>
      </w:r>
      <w:r w:rsidRPr="00F93993">
        <w:rPr>
          <w:lang w:val="en-GB"/>
        </w:rPr>
        <w:t>in</w:t>
      </w:r>
      <w:r w:rsidRPr="00F93993">
        <w:rPr>
          <w:rFonts w:ascii="Cambria Math" w:hAnsi="Cambria Math" w:cs="Cambria Math"/>
          <w:lang w:val="en-GB"/>
        </w:rPr>
        <w:t>‑</w:t>
      </w:r>
      <w:r w:rsidRPr="00F93993">
        <w:rPr>
          <w:lang w:val="en-GB"/>
        </w:rPr>
        <w:t>depth promoted by modern cybersecurity frameworks. Both successful and unsuccessful attempts were documented to provide a balanced view of residual risk and existing strengths in the current security posture.</w:t>
      </w:r>
    </w:p>
    <w:p w14:paraId="77FB448B" w14:textId="77777777" w:rsidR="007C4DC5" w:rsidRDefault="00F5787E" w:rsidP="007C4DC5">
      <w:pPr>
        <w:keepNext/>
        <w:jc w:val="both"/>
      </w:pPr>
      <w:r>
        <w:rPr>
          <w:noProof/>
          <w:lang w:val="en-GB"/>
        </w:rPr>
        <w:lastRenderedPageBreak/>
        <w:drawing>
          <wp:inline distT="0" distB="0" distL="0" distR="0" wp14:anchorId="2700483A" wp14:editId="319B5643">
            <wp:extent cx="5400040" cy="3035935"/>
            <wp:effectExtent l="0" t="0" r="0" b="0"/>
            <wp:docPr id="480755119"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755119" name="Imagen 48075511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400040" cy="3035935"/>
                    </a:xfrm>
                    <a:prstGeom prst="rect">
                      <a:avLst/>
                    </a:prstGeom>
                  </pic:spPr>
                </pic:pic>
              </a:graphicData>
            </a:graphic>
          </wp:inline>
        </w:drawing>
      </w:r>
    </w:p>
    <w:p w14:paraId="68269454" w14:textId="4E565917" w:rsidR="00F93993" w:rsidRPr="00225FF4" w:rsidRDefault="007C4DC5" w:rsidP="007C4DC5">
      <w:pPr>
        <w:pStyle w:val="Descripcin"/>
        <w:jc w:val="center"/>
        <w:rPr>
          <w:lang w:val="en-GB"/>
        </w:rPr>
      </w:pPr>
      <w:bookmarkStart w:id="15" w:name="_Toc227424527"/>
      <w:r w:rsidRPr="002B0DA1">
        <w:rPr>
          <w:lang w:val="en-GB"/>
        </w:rPr>
        <w:t xml:space="preserve">Figure </w:t>
      </w:r>
      <w:r w:rsidR="002D40D6">
        <w:fldChar w:fldCharType="begin"/>
      </w:r>
      <w:r w:rsidR="002D40D6" w:rsidRPr="002B0DA1">
        <w:rPr>
          <w:lang w:val="en-GB"/>
        </w:rPr>
        <w:instrText xml:space="preserve"> SEQ Figure \* ARABIC </w:instrText>
      </w:r>
      <w:r w:rsidR="002D40D6">
        <w:fldChar w:fldCharType="separate"/>
      </w:r>
      <w:r w:rsidR="001304E5">
        <w:rPr>
          <w:noProof/>
          <w:lang w:val="en-GB"/>
        </w:rPr>
        <w:t>6</w:t>
      </w:r>
      <w:r w:rsidR="002D40D6">
        <w:rPr>
          <w:noProof/>
        </w:rPr>
        <w:fldChar w:fldCharType="end"/>
      </w:r>
      <w:r w:rsidR="00225FF4" w:rsidRPr="00225FF4">
        <w:rPr>
          <w:noProof/>
          <w:lang w:val="en-GB"/>
        </w:rPr>
        <w:t xml:space="preserve">: </w:t>
      </w:r>
      <w:r w:rsidR="00225FF4" w:rsidRPr="00225FF4">
        <w:rPr>
          <w:noProof/>
          <w:lang w:val="en-GB"/>
        </w:rPr>
        <w:t>Evidence of failed SSH brute-force/credential-based exploitation on the London Server.</w:t>
      </w:r>
      <w:bookmarkEnd w:id="15"/>
    </w:p>
    <w:p w14:paraId="2B154028" w14:textId="18D10691" w:rsidR="00F93993" w:rsidRPr="00F93993" w:rsidRDefault="00DA2209" w:rsidP="007F0D88">
      <w:pPr>
        <w:pStyle w:val="Ttulo2"/>
        <w:ind w:left="708"/>
        <w:jc w:val="both"/>
        <w:rPr>
          <w:b/>
          <w:bCs/>
          <w:color w:val="auto"/>
          <w:lang w:val="en-GB"/>
        </w:rPr>
      </w:pPr>
      <w:bookmarkStart w:id="16" w:name="_Toc227424497"/>
      <w:r w:rsidRPr="00F93993">
        <w:rPr>
          <w:b/>
          <w:bCs/>
          <w:color w:val="auto"/>
          <w:lang w:val="en-GB"/>
        </w:rPr>
        <w:t>Ethical And Governance Considerations</w:t>
      </w:r>
      <w:bookmarkEnd w:id="16"/>
    </w:p>
    <w:p w14:paraId="26057920" w14:textId="580F6C05" w:rsidR="00780238" w:rsidRPr="00780238" w:rsidRDefault="00F93993" w:rsidP="007F0D88">
      <w:pPr>
        <w:ind w:left="708"/>
        <w:jc w:val="both"/>
        <w:rPr>
          <w:lang w:val="en-GB"/>
        </w:rPr>
      </w:pPr>
      <w:r w:rsidRPr="00F93993">
        <w:rPr>
          <w:lang w:val="en-GB"/>
        </w:rPr>
        <w:t>All testing was carried out on isolated virtual machines and under explicit academic authorisation; no production systems, third</w:t>
      </w:r>
      <w:r w:rsidRPr="00F93993">
        <w:rPr>
          <w:rFonts w:ascii="Cambria Math" w:hAnsi="Cambria Math" w:cs="Cambria Math"/>
          <w:lang w:val="en-GB"/>
        </w:rPr>
        <w:t>‑</w:t>
      </w:r>
      <w:r w:rsidRPr="00F93993">
        <w:rPr>
          <w:lang w:val="en-GB"/>
        </w:rPr>
        <w:t>party networks or live organisational data were accessed. This approach aligns with the ethical and governance expectations embedded within the NIST CSF, which emphasises defined roles, authorised activities and traceable evidence when managing cybersecurity risk. By combining a NIST</w:t>
      </w:r>
      <w:r w:rsidRPr="00F93993">
        <w:rPr>
          <w:rFonts w:ascii="Cambria Math" w:hAnsi="Cambria Math" w:cs="Cambria Math"/>
          <w:lang w:val="en-GB"/>
        </w:rPr>
        <w:t>‑</w:t>
      </w:r>
      <w:r w:rsidRPr="00F93993">
        <w:rPr>
          <w:lang w:val="en-GB"/>
        </w:rPr>
        <w:t>aligned testing process, explicit consideration of the risk introduced by a bridging VPN between sites and structured severity assessment using CVSS scoring, the methodology supports both technical rigour and responsible professional practice</w:t>
      </w:r>
      <w:sdt>
        <w:sdtPr>
          <w:rPr>
            <w:lang w:val="en-GB"/>
          </w:rPr>
          <w:id w:val="561993435"/>
          <w:citation/>
        </w:sdtPr>
        <w:sdtEndPr/>
        <w:sdtContent>
          <w:r w:rsidR="00DE2BC0">
            <w:rPr>
              <w:lang w:val="en-GB"/>
            </w:rPr>
            <w:fldChar w:fldCharType="begin"/>
          </w:r>
          <w:r w:rsidR="00DE2BC0" w:rsidRPr="00DE2BC0">
            <w:rPr>
              <w:lang w:val="en-GB"/>
            </w:rPr>
            <w:instrText xml:space="preserve"> CITATION Pas24 \l 3082 </w:instrText>
          </w:r>
          <w:r w:rsidR="00DE2BC0">
            <w:rPr>
              <w:lang w:val="en-GB"/>
            </w:rPr>
            <w:fldChar w:fldCharType="separate"/>
          </w:r>
          <w:r w:rsidR="00BD06A6">
            <w:rPr>
              <w:noProof/>
              <w:lang w:val="en-GB"/>
            </w:rPr>
            <w:t xml:space="preserve"> </w:t>
          </w:r>
          <w:r w:rsidR="00BD06A6" w:rsidRPr="00BD06A6">
            <w:rPr>
              <w:noProof/>
              <w:lang w:val="en-GB"/>
            </w:rPr>
            <w:t>[1]</w:t>
          </w:r>
          <w:r w:rsidR="00DE2BC0">
            <w:rPr>
              <w:lang w:val="en-GB"/>
            </w:rPr>
            <w:fldChar w:fldCharType="end"/>
          </w:r>
        </w:sdtContent>
      </w:sdt>
      <w:r w:rsidRPr="00F93993">
        <w:rPr>
          <w:lang w:val="en-GB"/>
        </w:rPr>
        <w:t>.</w:t>
      </w:r>
    </w:p>
    <w:p w14:paraId="3B048689" w14:textId="427236BD" w:rsidR="00780238" w:rsidRPr="00F93993" w:rsidRDefault="00E80FE8" w:rsidP="00F276E5">
      <w:pPr>
        <w:pStyle w:val="Ttulo1"/>
        <w:jc w:val="both"/>
        <w:rPr>
          <w:b/>
          <w:bCs/>
          <w:color w:val="auto"/>
          <w:lang w:val="en-GB"/>
        </w:rPr>
      </w:pPr>
      <w:bookmarkStart w:id="17" w:name="_Toc227424498"/>
      <w:r w:rsidRPr="00F93993">
        <w:rPr>
          <w:b/>
          <w:bCs/>
          <w:color w:val="auto"/>
          <w:lang w:val="en-GB"/>
        </w:rPr>
        <w:t>NETWORK OVERVIEW</w:t>
      </w:r>
      <w:bookmarkEnd w:id="17"/>
    </w:p>
    <w:p w14:paraId="0A7341B2" w14:textId="44106884" w:rsidR="00270EBA" w:rsidRPr="00270EBA" w:rsidRDefault="00270EBA" w:rsidP="00F276E5">
      <w:pPr>
        <w:jc w:val="both"/>
        <w:rPr>
          <w:lang w:val="en-GB"/>
        </w:rPr>
      </w:pPr>
      <w:r w:rsidRPr="00270EBA">
        <w:rPr>
          <w:lang w:val="en-GB"/>
        </w:rPr>
        <w:t>Following the methodology outlined in Section 2, the discovery phase identified four primary hosts within the SWANSEA.ACCA network across the two interconnected subnets. These systems represent the core infrastructure of the enterprise environment and were verified through active network scanning.</w:t>
      </w:r>
    </w:p>
    <w:p w14:paraId="02AC0A2E" w14:textId="0BF4B154" w:rsidR="00270EBA" w:rsidRPr="00270EBA" w:rsidRDefault="00DA2209" w:rsidP="00F276E5">
      <w:pPr>
        <w:pStyle w:val="Ttulo2"/>
        <w:ind w:left="708"/>
        <w:jc w:val="both"/>
        <w:rPr>
          <w:b/>
          <w:bCs/>
          <w:color w:val="auto"/>
          <w:lang w:val="en-GB"/>
        </w:rPr>
      </w:pPr>
      <w:bookmarkStart w:id="18" w:name="_Toc227424499"/>
      <w:r w:rsidRPr="00270EBA">
        <w:rPr>
          <w:b/>
          <w:bCs/>
          <w:color w:val="auto"/>
          <w:lang w:val="en-GB"/>
        </w:rPr>
        <w:t>Identified Hosts</w:t>
      </w:r>
      <w:bookmarkEnd w:id="18"/>
    </w:p>
    <w:p w14:paraId="6E79DB1D" w14:textId="5B79A56B" w:rsidR="00270EBA" w:rsidRPr="00270EBA" w:rsidRDefault="00270EBA" w:rsidP="00F276E5">
      <w:pPr>
        <w:ind w:left="708"/>
        <w:jc w:val="both"/>
        <w:rPr>
          <w:lang w:val="en-GB"/>
        </w:rPr>
      </w:pPr>
      <w:r w:rsidRPr="00270EBA">
        <w:rPr>
          <w:lang w:val="en-GB"/>
        </w:rPr>
        <w:t>The following hosts were discovered and confirmed to be active:</w:t>
      </w:r>
    </w:p>
    <w:tbl>
      <w:tblPr>
        <w:tblStyle w:val="Tablaconcuadrcula"/>
        <w:tblW w:w="0" w:type="auto"/>
        <w:tblInd w:w="708" w:type="dxa"/>
        <w:tblLook w:val="04A0" w:firstRow="1" w:lastRow="0" w:firstColumn="1" w:lastColumn="0" w:noHBand="0" w:noVBand="1"/>
      </w:tblPr>
      <w:tblGrid>
        <w:gridCol w:w="2617"/>
        <w:gridCol w:w="2563"/>
        <w:gridCol w:w="2606"/>
      </w:tblGrid>
      <w:tr w:rsidR="0033028B" w:rsidRPr="0033028B" w14:paraId="141DFDA6" w14:textId="77777777" w:rsidTr="001721E5">
        <w:tc>
          <w:tcPr>
            <w:tcW w:w="2831" w:type="dxa"/>
            <w:shd w:val="clear" w:color="auto" w:fill="A5C9EB" w:themeFill="text2" w:themeFillTint="40"/>
            <w:vAlign w:val="center"/>
          </w:tcPr>
          <w:p w14:paraId="65589C61" w14:textId="01914C2D" w:rsidR="0033028B" w:rsidRPr="001721E5" w:rsidRDefault="001721E5" w:rsidP="001721E5">
            <w:pPr>
              <w:jc w:val="center"/>
              <w:rPr>
                <w:b/>
                <w:bCs/>
                <w:lang w:val="en-GB"/>
              </w:rPr>
            </w:pPr>
            <w:r w:rsidRPr="001721E5">
              <w:rPr>
                <w:b/>
                <w:bCs/>
                <w:lang w:val="en-GB"/>
              </w:rPr>
              <w:t>IP ADDRESS</w:t>
            </w:r>
          </w:p>
        </w:tc>
        <w:tc>
          <w:tcPr>
            <w:tcW w:w="2831" w:type="dxa"/>
            <w:shd w:val="clear" w:color="auto" w:fill="A5C9EB" w:themeFill="text2" w:themeFillTint="40"/>
            <w:vAlign w:val="center"/>
          </w:tcPr>
          <w:p w14:paraId="13741B5E" w14:textId="0A18F379" w:rsidR="0033028B" w:rsidRPr="001721E5" w:rsidRDefault="001721E5" w:rsidP="001721E5">
            <w:pPr>
              <w:jc w:val="center"/>
              <w:rPr>
                <w:b/>
                <w:bCs/>
                <w:lang w:val="en-GB"/>
              </w:rPr>
            </w:pPr>
            <w:r w:rsidRPr="001721E5">
              <w:rPr>
                <w:b/>
                <w:bCs/>
                <w:lang w:val="en-GB"/>
              </w:rPr>
              <w:t>HOST ROLE</w:t>
            </w:r>
          </w:p>
        </w:tc>
        <w:tc>
          <w:tcPr>
            <w:tcW w:w="2832" w:type="dxa"/>
            <w:shd w:val="clear" w:color="auto" w:fill="A5C9EB" w:themeFill="text2" w:themeFillTint="40"/>
            <w:vAlign w:val="center"/>
          </w:tcPr>
          <w:p w14:paraId="684AAEBA" w14:textId="2FB01734" w:rsidR="0033028B" w:rsidRPr="001721E5" w:rsidRDefault="001721E5" w:rsidP="001721E5">
            <w:pPr>
              <w:jc w:val="center"/>
              <w:rPr>
                <w:b/>
                <w:bCs/>
                <w:lang w:val="en-GB"/>
              </w:rPr>
            </w:pPr>
            <w:r w:rsidRPr="001721E5">
              <w:rPr>
                <w:b/>
                <w:bCs/>
                <w:lang w:val="en-GB"/>
              </w:rPr>
              <w:t>OPERATING SYSTEM</w:t>
            </w:r>
          </w:p>
        </w:tc>
      </w:tr>
      <w:tr w:rsidR="0033028B" w:rsidRPr="0033028B" w14:paraId="7D17DA87" w14:textId="77777777" w:rsidTr="001721E5">
        <w:tc>
          <w:tcPr>
            <w:tcW w:w="2831" w:type="dxa"/>
            <w:shd w:val="clear" w:color="auto" w:fill="DAE9F7" w:themeFill="text2" w:themeFillTint="1A"/>
            <w:vAlign w:val="center"/>
          </w:tcPr>
          <w:p w14:paraId="5D98883E" w14:textId="77777777" w:rsidR="0033028B" w:rsidRPr="0033028B" w:rsidRDefault="0033028B" w:rsidP="001721E5">
            <w:pPr>
              <w:jc w:val="center"/>
              <w:rPr>
                <w:lang w:val="en-GB"/>
              </w:rPr>
            </w:pPr>
            <w:r w:rsidRPr="0033028B">
              <w:rPr>
                <w:lang w:val="en-GB"/>
              </w:rPr>
              <w:t>192.168.1.1</w:t>
            </w:r>
          </w:p>
        </w:tc>
        <w:tc>
          <w:tcPr>
            <w:tcW w:w="2831" w:type="dxa"/>
            <w:shd w:val="clear" w:color="auto" w:fill="DAE9F7" w:themeFill="text2" w:themeFillTint="1A"/>
            <w:vAlign w:val="center"/>
          </w:tcPr>
          <w:p w14:paraId="3FAFA28B" w14:textId="77777777" w:rsidR="0033028B" w:rsidRPr="0033028B" w:rsidRDefault="0033028B" w:rsidP="001721E5">
            <w:pPr>
              <w:jc w:val="center"/>
              <w:rPr>
                <w:lang w:val="en-GB"/>
              </w:rPr>
            </w:pPr>
            <w:r w:rsidRPr="0033028B">
              <w:rPr>
                <w:lang w:val="en-GB"/>
              </w:rPr>
              <w:t>Swansea Domain Controller (S</w:t>
            </w:r>
            <w:r w:rsidRPr="0033028B">
              <w:rPr>
                <w:rFonts w:ascii="Cambria Math" w:hAnsi="Cambria Math" w:cs="Cambria Math"/>
                <w:lang w:val="en-GB"/>
              </w:rPr>
              <w:t>‑</w:t>
            </w:r>
            <w:r w:rsidRPr="0033028B">
              <w:rPr>
                <w:lang w:val="en-GB"/>
              </w:rPr>
              <w:t>DC)</w:t>
            </w:r>
          </w:p>
        </w:tc>
        <w:tc>
          <w:tcPr>
            <w:tcW w:w="2832" w:type="dxa"/>
            <w:shd w:val="clear" w:color="auto" w:fill="DAE9F7" w:themeFill="text2" w:themeFillTint="1A"/>
            <w:vAlign w:val="center"/>
          </w:tcPr>
          <w:p w14:paraId="4FFB772D" w14:textId="77777777" w:rsidR="0033028B" w:rsidRPr="0033028B" w:rsidRDefault="0033028B" w:rsidP="001721E5">
            <w:pPr>
              <w:jc w:val="center"/>
              <w:rPr>
                <w:lang w:val="en-GB"/>
              </w:rPr>
            </w:pPr>
            <w:r w:rsidRPr="0033028B">
              <w:rPr>
                <w:lang w:val="en-GB"/>
              </w:rPr>
              <w:t>Windows Server 2022</w:t>
            </w:r>
          </w:p>
        </w:tc>
      </w:tr>
      <w:tr w:rsidR="0033028B" w:rsidRPr="0033028B" w14:paraId="5E527B0C" w14:textId="77777777" w:rsidTr="001721E5">
        <w:tc>
          <w:tcPr>
            <w:tcW w:w="2831" w:type="dxa"/>
            <w:shd w:val="clear" w:color="auto" w:fill="DAE9F7" w:themeFill="text2" w:themeFillTint="1A"/>
            <w:vAlign w:val="center"/>
          </w:tcPr>
          <w:p w14:paraId="17275D70" w14:textId="77777777" w:rsidR="0033028B" w:rsidRPr="0033028B" w:rsidRDefault="0033028B" w:rsidP="001721E5">
            <w:pPr>
              <w:jc w:val="center"/>
              <w:rPr>
                <w:lang w:val="en-GB"/>
              </w:rPr>
            </w:pPr>
            <w:r w:rsidRPr="0033028B">
              <w:rPr>
                <w:lang w:val="en-GB"/>
              </w:rPr>
              <w:lastRenderedPageBreak/>
              <w:t>192.168.1.10</w:t>
            </w:r>
          </w:p>
        </w:tc>
        <w:tc>
          <w:tcPr>
            <w:tcW w:w="2831" w:type="dxa"/>
            <w:shd w:val="clear" w:color="auto" w:fill="DAE9F7" w:themeFill="text2" w:themeFillTint="1A"/>
            <w:vAlign w:val="center"/>
          </w:tcPr>
          <w:p w14:paraId="5C3856D8" w14:textId="77777777" w:rsidR="0033028B" w:rsidRPr="0033028B" w:rsidRDefault="0033028B" w:rsidP="001721E5">
            <w:pPr>
              <w:jc w:val="center"/>
              <w:rPr>
                <w:lang w:val="en-GB"/>
              </w:rPr>
            </w:pPr>
            <w:r w:rsidRPr="0033028B">
              <w:rPr>
                <w:lang w:val="en-GB"/>
              </w:rPr>
              <w:t>Swansea Client</w:t>
            </w:r>
          </w:p>
        </w:tc>
        <w:tc>
          <w:tcPr>
            <w:tcW w:w="2832" w:type="dxa"/>
            <w:shd w:val="clear" w:color="auto" w:fill="DAE9F7" w:themeFill="text2" w:themeFillTint="1A"/>
            <w:vAlign w:val="center"/>
          </w:tcPr>
          <w:p w14:paraId="78688F68" w14:textId="77777777" w:rsidR="0033028B" w:rsidRPr="0033028B" w:rsidRDefault="0033028B" w:rsidP="001721E5">
            <w:pPr>
              <w:jc w:val="center"/>
              <w:rPr>
                <w:lang w:val="en-GB"/>
              </w:rPr>
            </w:pPr>
            <w:r w:rsidRPr="0033028B">
              <w:rPr>
                <w:lang w:val="en-GB"/>
              </w:rPr>
              <w:t>Windows 10</w:t>
            </w:r>
          </w:p>
        </w:tc>
      </w:tr>
      <w:tr w:rsidR="0033028B" w:rsidRPr="0033028B" w14:paraId="46C35E00" w14:textId="77777777" w:rsidTr="001721E5">
        <w:tc>
          <w:tcPr>
            <w:tcW w:w="2831" w:type="dxa"/>
            <w:shd w:val="clear" w:color="auto" w:fill="DAE9F7" w:themeFill="text2" w:themeFillTint="1A"/>
            <w:vAlign w:val="center"/>
          </w:tcPr>
          <w:p w14:paraId="1D47555A" w14:textId="77777777" w:rsidR="0033028B" w:rsidRPr="0033028B" w:rsidRDefault="0033028B" w:rsidP="001721E5">
            <w:pPr>
              <w:jc w:val="center"/>
              <w:rPr>
                <w:lang w:val="en-GB"/>
              </w:rPr>
            </w:pPr>
            <w:r w:rsidRPr="0033028B">
              <w:rPr>
                <w:lang w:val="en-GB"/>
              </w:rPr>
              <w:t>192.168.2.1</w:t>
            </w:r>
          </w:p>
        </w:tc>
        <w:tc>
          <w:tcPr>
            <w:tcW w:w="2831" w:type="dxa"/>
            <w:shd w:val="clear" w:color="auto" w:fill="DAE9F7" w:themeFill="text2" w:themeFillTint="1A"/>
            <w:vAlign w:val="center"/>
          </w:tcPr>
          <w:p w14:paraId="54A216F1" w14:textId="77777777" w:rsidR="0033028B" w:rsidRPr="0033028B" w:rsidRDefault="0033028B" w:rsidP="001721E5">
            <w:pPr>
              <w:jc w:val="center"/>
              <w:rPr>
                <w:lang w:val="en-GB"/>
              </w:rPr>
            </w:pPr>
            <w:r w:rsidRPr="0033028B">
              <w:rPr>
                <w:lang w:val="en-GB"/>
              </w:rPr>
              <w:t>London Server / Gateway (L</w:t>
            </w:r>
            <w:r w:rsidRPr="0033028B">
              <w:rPr>
                <w:rFonts w:ascii="Cambria Math" w:hAnsi="Cambria Math" w:cs="Cambria Math"/>
                <w:lang w:val="en-GB"/>
              </w:rPr>
              <w:t>‑</w:t>
            </w:r>
            <w:r w:rsidRPr="0033028B">
              <w:rPr>
                <w:lang w:val="en-GB"/>
              </w:rPr>
              <w:t>CD)</w:t>
            </w:r>
          </w:p>
        </w:tc>
        <w:tc>
          <w:tcPr>
            <w:tcW w:w="2832" w:type="dxa"/>
            <w:shd w:val="clear" w:color="auto" w:fill="DAE9F7" w:themeFill="text2" w:themeFillTint="1A"/>
            <w:vAlign w:val="center"/>
          </w:tcPr>
          <w:p w14:paraId="6956ECB2" w14:textId="77777777" w:rsidR="0033028B" w:rsidRPr="0033028B" w:rsidRDefault="0033028B" w:rsidP="001721E5">
            <w:pPr>
              <w:jc w:val="center"/>
              <w:rPr>
                <w:lang w:val="en-GB"/>
              </w:rPr>
            </w:pPr>
            <w:r w:rsidRPr="0033028B">
              <w:rPr>
                <w:lang w:val="en-GB"/>
              </w:rPr>
              <w:t>Debian (CLI)</w:t>
            </w:r>
          </w:p>
        </w:tc>
      </w:tr>
      <w:tr w:rsidR="0033028B" w:rsidRPr="0033028B" w14:paraId="1EB44170" w14:textId="77777777" w:rsidTr="001721E5">
        <w:tc>
          <w:tcPr>
            <w:tcW w:w="2831" w:type="dxa"/>
            <w:shd w:val="clear" w:color="auto" w:fill="DAE9F7" w:themeFill="text2" w:themeFillTint="1A"/>
            <w:vAlign w:val="center"/>
          </w:tcPr>
          <w:p w14:paraId="4FFA1112" w14:textId="77777777" w:rsidR="0033028B" w:rsidRPr="0033028B" w:rsidRDefault="0033028B" w:rsidP="001721E5">
            <w:pPr>
              <w:jc w:val="center"/>
              <w:rPr>
                <w:lang w:val="en-GB"/>
              </w:rPr>
            </w:pPr>
            <w:r w:rsidRPr="0033028B">
              <w:rPr>
                <w:lang w:val="en-GB"/>
              </w:rPr>
              <w:t>192.168.2.10</w:t>
            </w:r>
          </w:p>
        </w:tc>
        <w:tc>
          <w:tcPr>
            <w:tcW w:w="2831" w:type="dxa"/>
            <w:shd w:val="clear" w:color="auto" w:fill="DAE9F7" w:themeFill="text2" w:themeFillTint="1A"/>
            <w:vAlign w:val="center"/>
          </w:tcPr>
          <w:p w14:paraId="476DCF08" w14:textId="77777777" w:rsidR="0033028B" w:rsidRPr="0033028B" w:rsidRDefault="0033028B" w:rsidP="001721E5">
            <w:pPr>
              <w:jc w:val="center"/>
              <w:rPr>
                <w:lang w:val="en-GB"/>
              </w:rPr>
            </w:pPr>
            <w:r w:rsidRPr="0033028B">
              <w:rPr>
                <w:lang w:val="en-GB"/>
              </w:rPr>
              <w:t>London Client</w:t>
            </w:r>
          </w:p>
        </w:tc>
        <w:tc>
          <w:tcPr>
            <w:tcW w:w="2832" w:type="dxa"/>
            <w:shd w:val="clear" w:color="auto" w:fill="DAE9F7" w:themeFill="text2" w:themeFillTint="1A"/>
            <w:vAlign w:val="center"/>
          </w:tcPr>
          <w:p w14:paraId="5AAC4A89" w14:textId="77777777" w:rsidR="0033028B" w:rsidRPr="0033028B" w:rsidRDefault="0033028B" w:rsidP="001721E5">
            <w:pPr>
              <w:jc w:val="center"/>
              <w:rPr>
                <w:lang w:val="en-GB"/>
              </w:rPr>
            </w:pPr>
            <w:r w:rsidRPr="0033028B">
              <w:rPr>
                <w:lang w:val="en-GB"/>
              </w:rPr>
              <w:t>Debian (GUI)</w:t>
            </w:r>
          </w:p>
        </w:tc>
      </w:tr>
    </w:tbl>
    <w:p w14:paraId="7FB69CAE" w14:textId="28E8C7C2" w:rsidR="00270EBA" w:rsidRPr="00270EBA" w:rsidRDefault="00270EBA" w:rsidP="00F276E5">
      <w:pPr>
        <w:ind w:left="708"/>
        <w:jc w:val="both"/>
        <w:rPr>
          <w:lang w:val="en-GB"/>
        </w:rPr>
      </w:pPr>
      <w:r w:rsidRPr="00270EBA">
        <w:rPr>
          <w:lang w:val="en-GB"/>
        </w:rPr>
        <w:t>Host discovery was conducted using Nmap from the Kali Linux assessment host, with all four systems responding to network probes and ICMP echo requests. This confirmed full connectivity across both subnets and verified the operational status of the site</w:t>
      </w:r>
      <w:r w:rsidRPr="00270EBA">
        <w:rPr>
          <w:rFonts w:ascii="Cambria Math" w:hAnsi="Cambria Math" w:cs="Cambria Math"/>
          <w:lang w:val="en-GB"/>
        </w:rPr>
        <w:t>‑</w:t>
      </w:r>
      <w:r w:rsidRPr="00270EBA">
        <w:rPr>
          <w:lang w:val="en-GB"/>
        </w:rPr>
        <w:t>to</w:t>
      </w:r>
      <w:r w:rsidRPr="00270EBA">
        <w:rPr>
          <w:rFonts w:ascii="Cambria Math" w:hAnsi="Cambria Math" w:cs="Cambria Math"/>
          <w:lang w:val="en-GB"/>
        </w:rPr>
        <w:t>‑</w:t>
      </w:r>
      <w:r w:rsidRPr="00270EBA">
        <w:rPr>
          <w:lang w:val="en-GB"/>
        </w:rPr>
        <w:t xml:space="preserve">site VPN, as hosts in the Swansea subnet were able to successfully communicate with those in the London subnet. </w:t>
      </w:r>
      <w:r w:rsidR="00B5313F">
        <w:rPr>
          <w:lang w:val="en-GB"/>
        </w:rPr>
        <w:t xml:space="preserve">This </w:t>
      </w:r>
      <w:r w:rsidRPr="00270EBA">
        <w:rPr>
          <w:lang w:val="en-GB"/>
        </w:rPr>
        <w:t>Nmap scan output provides evidence of all four hosts being active (</w:t>
      </w:r>
      <w:r w:rsidRPr="00270EBA">
        <w:rPr>
          <w:rFonts w:ascii="Aptos" w:hAnsi="Aptos" w:cs="Aptos"/>
          <w:lang w:val="en-GB"/>
        </w:rPr>
        <w:t>“</w:t>
      </w:r>
      <w:r w:rsidRPr="00270EBA">
        <w:rPr>
          <w:lang w:val="en-GB"/>
        </w:rPr>
        <w:t>up</w:t>
      </w:r>
      <w:r w:rsidRPr="00270EBA">
        <w:rPr>
          <w:rFonts w:ascii="Aptos" w:hAnsi="Aptos" w:cs="Aptos"/>
          <w:lang w:val="en-GB"/>
        </w:rPr>
        <w:t>”</w:t>
      </w:r>
      <w:r w:rsidRPr="00270EBA">
        <w:rPr>
          <w:lang w:val="en-GB"/>
        </w:rPr>
        <w:t>) at the time of testing.</w:t>
      </w:r>
    </w:p>
    <w:p w14:paraId="5584EB78" w14:textId="77777777" w:rsidR="0018740B" w:rsidRDefault="0018740B" w:rsidP="0018740B">
      <w:pPr>
        <w:keepNext/>
        <w:jc w:val="both"/>
      </w:pPr>
      <w:r>
        <w:rPr>
          <w:noProof/>
          <w:lang w:val="en-GB"/>
        </w:rPr>
        <w:drawing>
          <wp:inline distT="0" distB="0" distL="0" distR="0" wp14:anchorId="4970F32B" wp14:editId="6E285AD0">
            <wp:extent cx="5400040" cy="3035935"/>
            <wp:effectExtent l="0" t="0" r="0" b="0"/>
            <wp:docPr id="1238965289" name="Imagen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965289" name="Imagen 2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00040" cy="3035935"/>
                    </a:xfrm>
                    <a:prstGeom prst="rect">
                      <a:avLst/>
                    </a:prstGeom>
                  </pic:spPr>
                </pic:pic>
              </a:graphicData>
            </a:graphic>
          </wp:inline>
        </w:drawing>
      </w:r>
    </w:p>
    <w:p w14:paraId="1BA5BC1E" w14:textId="5C8FDEE8" w:rsidR="00270EBA" w:rsidRPr="00DD7554" w:rsidRDefault="0018740B" w:rsidP="0018740B">
      <w:pPr>
        <w:pStyle w:val="Descripcin"/>
        <w:jc w:val="center"/>
        <w:rPr>
          <w:lang w:val="en-GB"/>
        </w:rPr>
      </w:pPr>
      <w:bookmarkStart w:id="19" w:name="_Toc227424528"/>
      <w:r w:rsidRPr="00DD7554">
        <w:rPr>
          <w:lang w:val="en-GB"/>
        </w:rPr>
        <w:t xml:space="preserve">Figure </w:t>
      </w:r>
      <w:r w:rsidR="002D40D6">
        <w:fldChar w:fldCharType="begin"/>
      </w:r>
      <w:r w:rsidR="002D40D6" w:rsidRPr="00DD7554">
        <w:rPr>
          <w:lang w:val="en-GB"/>
        </w:rPr>
        <w:instrText xml:space="preserve"> SEQ Figure \* ARABIC </w:instrText>
      </w:r>
      <w:r w:rsidR="002D40D6">
        <w:fldChar w:fldCharType="separate"/>
      </w:r>
      <w:r w:rsidR="001304E5">
        <w:rPr>
          <w:noProof/>
          <w:lang w:val="en-GB"/>
        </w:rPr>
        <w:t>7</w:t>
      </w:r>
      <w:r w:rsidR="002D40D6">
        <w:rPr>
          <w:noProof/>
        </w:rPr>
        <w:fldChar w:fldCharType="end"/>
      </w:r>
      <w:r w:rsidR="00DD7554" w:rsidRPr="00DD7554">
        <w:rPr>
          <w:noProof/>
          <w:lang w:val="en-GB"/>
        </w:rPr>
        <w:t xml:space="preserve">: </w:t>
      </w:r>
      <w:r w:rsidR="00DD7554" w:rsidRPr="00DD7554">
        <w:rPr>
          <w:noProof/>
          <w:lang w:val="en-GB"/>
        </w:rPr>
        <w:t>Comprehensive Nmap scan confirming the "Up" status of all four primary network hosts.</w:t>
      </w:r>
      <w:bookmarkEnd w:id="19"/>
    </w:p>
    <w:p w14:paraId="77D18E6E" w14:textId="77777777" w:rsidR="007C4DC5" w:rsidRDefault="006D4D2E" w:rsidP="007C4DC5">
      <w:pPr>
        <w:keepNext/>
        <w:jc w:val="both"/>
      </w:pPr>
      <w:r>
        <w:rPr>
          <w:noProof/>
          <w:lang w:val="en-GB"/>
        </w:rPr>
        <w:lastRenderedPageBreak/>
        <w:drawing>
          <wp:inline distT="0" distB="0" distL="0" distR="0" wp14:anchorId="120C08FB" wp14:editId="2067E4DA">
            <wp:extent cx="5400040" cy="3035935"/>
            <wp:effectExtent l="0" t="0" r="0" b="0"/>
            <wp:docPr id="1830785556" name="Imagen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785556" name="Imagen 183078555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400040" cy="3035935"/>
                    </a:xfrm>
                    <a:prstGeom prst="rect">
                      <a:avLst/>
                    </a:prstGeom>
                  </pic:spPr>
                </pic:pic>
              </a:graphicData>
            </a:graphic>
          </wp:inline>
        </w:drawing>
      </w:r>
    </w:p>
    <w:p w14:paraId="3AF2C0F5" w14:textId="163B80E9" w:rsidR="006D4D2E" w:rsidRPr="00DD7554" w:rsidRDefault="007C4DC5" w:rsidP="0036488A">
      <w:pPr>
        <w:pStyle w:val="Descripcin"/>
        <w:jc w:val="center"/>
        <w:rPr>
          <w:lang w:val="en-GB"/>
        </w:rPr>
      </w:pPr>
      <w:bookmarkStart w:id="20" w:name="_Toc227424529"/>
      <w:r w:rsidRPr="002B0DA1">
        <w:rPr>
          <w:lang w:val="en-GB"/>
        </w:rPr>
        <w:t xml:space="preserve">Figure </w:t>
      </w:r>
      <w:r w:rsidR="002D40D6">
        <w:fldChar w:fldCharType="begin"/>
      </w:r>
      <w:r w:rsidR="002D40D6" w:rsidRPr="002B0DA1">
        <w:rPr>
          <w:lang w:val="en-GB"/>
        </w:rPr>
        <w:instrText xml:space="preserve"> SEQ Figure \* ARABIC </w:instrText>
      </w:r>
      <w:r w:rsidR="002D40D6">
        <w:fldChar w:fldCharType="separate"/>
      </w:r>
      <w:r w:rsidR="001304E5">
        <w:rPr>
          <w:noProof/>
          <w:lang w:val="en-GB"/>
        </w:rPr>
        <w:t>8</w:t>
      </w:r>
      <w:r w:rsidR="002D40D6">
        <w:rPr>
          <w:noProof/>
        </w:rPr>
        <w:fldChar w:fldCharType="end"/>
      </w:r>
      <w:r w:rsidR="00DD7554" w:rsidRPr="00DD7554">
        <w:rPr>
          <w:noProof/>
          <w:lang w:val="en-GB"/>
        </w:rPr>
        <w:t xml:space="preserve">: </w:t>
      </w:r>
      <w:r w:rsidR="00DD7554" w:rsidRPr="00DD7554">
        <w:rPr>
          <w:noProof/>
          <w:lang w:val="en-GB"/>
        </w:rPr>
        <w:t>Virtual machine configuration summary for the London client environment</w:t>
      </w:r>
      <w:r w:rsidR="00DD7554">
        <w:rPr>
          <w:noProof/>
          <w:lang w:val="en-GB"/>
        </w:rPr>
        <w:t>.</w:t>
      </w:r>
      <w:bookmarkEnd w:id="20"/>
    </w:p>
    <w:p w14:paraId="402E9CF2" w14:textId="54FF2D52" w:rsidR="00270EBA" w:rsidRPr="00270EBA" w:rsidRDefault="00DA2209" w:rsidP="00F276E5">
      <w:pPr>
        <w:pStyle w:val="Ttulo2"/>
        <w:ind w:left="708"/>
        <w:jc w:val="both"/>
        <w:rPr>
          <w:b/>
          <w:bCs/>
          <w:color w:val="auto"/>
          <w:lang w:val="en-GB"/>
        </w:rPr>
      </w:pPr>
      <w:bookmarkStart w:id="21" w:name="_Toc227424500"/>
      <w:r w:rsidRPr="00270EBA">
        <w:rPr>
          <w:b/>
          <w:bCs/>
          <w:color w:val="auto"/>
          <w:lang w:val="en-GB"/>
        </w:rPr>
        <w:t>Service And Port Identification</w:t>
      </w:r>
      <w:bookmarkEnd w:id="21"/>
    </w:p>
    <w:p w14:paraId="777B69A3" w14:textId="38FE1CEB" w:rsidR="00270EBA" w:rsidRPr="00270EBA" w:rsidRDefault="00270EBA" w:rsidP="00F276E5">
      <w:pPr>
        <w:ind w:left="708"/>
        <w:jc w:val="both"/>
        <w:rPr>
          <w:lang w:val="en-GB"/>
        </w:rPr>
      </w:pPr>
      <w:r w:rsidRPr="00270EBA">
        <w:rPr>
          <w:lang w:val="en-GB"/>
        </w:rPr>
        <w:t>Further enumeration was performed to identify open ports and active services on each host. The Swansea subnet, particularly the domain controller, exposed several critical services essential for Active Directory operations, including:</w:t>
      </w:r>
    </w:p>
    <w:p w14:paraId="4779599F" w14:textId="19F5654F" w:rsidR="00270EBA" w:rsidRPr="00B5313F" w:rsidRDefault="00270EBA" w:rsidP="00F276E5">
      <w:pPr>
        <w:pStyle w:val="Prrafodelista"/>
        <w:numPr>
          <w:ilvl w:val="0"/>
          <w:numId w:val="30"/>
        </w:numPr>
        <w:jc w:val="both"/>
        <w:rPr>
          <w:lang w:val="en-GB"/>
        </w:rPr>
      </w:pPr>
      <w:r w:rsidRPr="00B5313F">
        <w:rPr>
          <w:lang w:val="en-GB"/>
        </w:rPr>
        <w:t>Port 53 (DNS)</w:t>
      </w:r>
    </w:p>
    <w:p w14:paraId="07FD9EA5" w14:textId="0285B667" w:rsidR="00270EBA" w:rsidRPr="00B5313F" w:rsidRDefault="00270EBA" w:rsidP="00F276E5">
      <w:pPr>
        <w:pStyle w:val="Prrafodelista"/>
        <w:numPr>
          <w:ilvl w:val="0"/>
          <w:numId w:val="30"/>
        </w:numPr>
        <w:jc w:val="both"/>
        <w:rPr>
          <w:lang w:val="en-GB"/>
        </w:rPr>
      </w:pPr>
      <w:r w:rsidRPr="00B5313F">
        <w:rPr>
          <w:lang w:val="en-GB"/>
        </w:rPr>
        <w:t>Port 88 (Kerberos authentication)</w:t>
      </w:r>
    </w:p>
    <w:p w14:paraId="69577C50" w14:textId="7C12A4F8" w:rsidR="00270EBA" w:rsidRDefault="00270EBA" w:rsidP="00F276E5">
      <w:pPr>
        <w:pStyle w:val="Prrafodelista"/>
        <w:numPr>
          <w:ilvl w:val="0"/>
          <w:numId w:val="30"/>
        </w:numPr>
        <w:jc w:val="both"/>
        <w:rPr>
          <w:lang w:val="en-GB"/>
        </w:rPr>
      </w:pPr>
      <w:r w:rsidRPr="00B5313F">
        <w:rPr>
          <w:lang w:val="en-GB"/>
        </w:rPr>
        <w:t>Port 445 (SMB file sharing)</w:t>
      </w:r>
    </w:p>
    <w:p w14:paraId="294C99FE" w14:textId="77777777" w:rsidR="00D97C53" w:rsidRDefault="00C05F90" w:rsidP="00D97C53">
      <w:pPr>
        <w:keepNext/>
        <w:jc w:val="both"/>
      </w:pPr>
      <w:r w:rsidRPr="00C05F90">
        <w:rPr>
          <w:noProof/>
          <w:lang w:val="en-GB"/>
        </w:rPr>
        <w:drawing>
          <wp:inline distT="0" distB="0" distL="0" distR="0" wp14:anchorId="1483C154" wp14:editId="0FD252C7">
            <wp:extent cx="5400040" cy="3035935"/>
            <wp:effectExtent l="0" t="0" r="0" b="0"/>
            <wp:docPr id="720904775" name="Imagen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00040" cy="3035935"/>
                    </a:xfrm>
                    <a:prstGeom prst="rect">
                      <a:avLst/>
                    </a:prstGeom>
                    <a:noFill/>
                    <a:ln>
                      <a:noFill/>
                    </a:ln>
                  </pic:spPr>
                </pic:pic>
              </a:graphicData>
            </a:graphic>
          </wp:inline>
        </w:drawing>
      </w:r>
    </w:p>
    <w:p w14:paraId="3DBE3328" w14:textId="06BA03CC" w:rsidR="008C5360" w:rsidRDefault="00D97C53" w:rsidP="008C5360">
      <w:pPr>
        <w:pStyle w:val="Descripcin"/>
        <w:spacing w:after="0"/>
        <w:jc w:val="center"/>
        <w:rPr>
          <w:noProof/>
          <w:lang w:val="en-GB"/>
        </w:rPr>
      </w:pPr>
      <w:bookmarkStart w:id="22" w:name="_Toc227424530"/>
      <w:r w:rsidRPr="008C5360">
        <w:rPr>
          <w:lang w:val="en-GB"/>
        </w:rPr>
        <w:t xml:space="preserve">Figure </w:t>
      </w:r>
      <w:r w:rsidR="002D40D6">
        <w:fldChar w:fldCharType="begin"/>
      </w:r>
      <w:r w:rsidR="002D40D6" w:rsidRPr="008C5360">
        <w:rPr>
          <w:lang w:val="en-GB"/>
        </w:rPr>
        <w:instrText xml:space="preserve"> SEQ Figure \* ARABIC </w:instrText>
      </w:r>
      <w:r w:rsidR="002D40D6">
        <w:fldChar w:fldCharType="separate"/>
      </w:r>
      <w:r w:rsidR="001304E5">
        <w:rPr>
          <w:noProof/>
          <w:lang w:val="en-GB"/>
        </w:rPr>
        <w:t>9</w:t>
      </w:r>
      <w:r w:rsidR="002D40D6">
        <w:rPr>
          <w:noProof/>
        </w:rPr>
        <w:fldChar w:fldCharType="end"/>
      </w:r>
      <w:r w:rsidR="008C5360" w:rsidRPr="008C5360">
        <w:rPr>
          <w:noProof/>
          <w:lang w:val="en-GB"/>
        </w:rPr>
        <w:t xml:space="preserve">: </w:t>
      </w:r>
      <w:r w:rsidR="008C5360" w:rsidRPr="008C5360">
        <w:rPr>
          <w:noProof/>
          <w:lang w:val="en-GB"/>
        </w:rPr>
        <w:t>Service enumeration on the Swansea Domain Controller</w:t>
      </w:r>
      <w:bookmarkEnd w:id="22"/>
    </w:p>
    <w:p w14:paraId="2A1624A0" w14:textId="187B33EA" w:rsidR="00276E86" w:rsidRDefault="008C5360" w:rsidP="008C5360">
      <w:pPr>
        <w:pStyle w:val="Descripcin"/>
        <w:spacing w:after="0"/>
        <w:jc w:val="center"/>
        <w:rPr>
          <w:lang w:val="en-GB"/>
        </w:rPr>
      </w:pPr>
      <w:r w:rsidRPr="008C5360">
        <w:rPr>
          <w:noProof/>
          <w:lang w:val="en-GB"/>
        </w:rPr>
        <w:lastRenderedPageBreak/>
        <w:t xml:space="preserve"> (192.168.1.1) highlighting open ports 53, 88, and 445.</w:t>
      </w:r>
    </w:p>
    <w:p w14:paraId="33A1EFC5" w14:textId="77777777" w:rsidR="00BD49FC" w:rsidRDefault="00214320" w:rsidP="00BD49FC">
      <w:pPr>
        <w:keepNext/>
        <w:jc w:val="both"/>
      </w:pPr>
      <w:r>
        <w:rPr>
          <w:noProof/>
        </w:rPr>
        <w:drawing>
          <wp:inline distT="0" distB="0" distL="0" distR="0" wp14:anchorId="23F77757" wp14:editId="0B182603">
            <wp:extent cx="5400040" cy="3035935"/>
            <wp:effectExtent l="0" t="0" r="0" b="0"/>
            <wp:docPr id="1051861579"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400040" cy="3035935"/>
                    </a:xfrm>
                    <a:prstGeom prst="rect">
                      <a:avLst/>
                    </a:prstGeom>
                    <a:noFill/>
                    <a:ln>
                      <a:noFill/>
                    </a:ln>
                  </pic:spPr>
                </pic:pic>
              </a:graphicData>
            </a:graphic>
          </wp:inline>
        </w:drawing>
      </w:r>
    </w:p>
    <w:p w14:paraId="667817BB" w14:textId="213A70C8" w:rsidR="00BD49FC" w:rsidRPr="008C2E0A" w:rsidRDefault="00BD49FC" w:rsidP="00BD49FC">
      <w:pPr>
        <w:pStyle w:val="Descripcin"/>
        <w:jc w:val="center"/>
        <w:rPr>
          <w:lang w:val="en-GB"/>
        </w:rPr>
      </w:pPr>
      <w:bookmarkStart w:id="23" w:name="_Toc227424531"/>
      <w:r w:rsidRPr="008C2E0A">
        <w:rPr>
          <w:lang w:val="en-GB"/>
        </w:rPr>
        <w:t xml:space="preserve">Figure </w:t>
      </w:r>
      <w:r w:rsidR="002D40D6">
        <w:fldChar w:fldCharType="begin"/>
      </w:r>
      <w:r w:rsidR="002D40D6" w:rsidRPr="008C2E0A">
        <w:rPr>
          <w:lang w:val="en-GB"/>
        </w:rPr>
        <w:instrText xml:space="preserve"> SEQ Figure \* ARABIC </w:instrText>
      </w:r>
      <w:r w:rsidR="002D40D6">
        <w:fldChar w:fldCharType="separate"/>
      </w:r>
      <w:r w:rsidR="001304E5">
        <w:rPr>
          <w:noProof/>
          <w:lang w:val="en-GB"/>
        </w:rPr>
        <w:t>10</w:t>
      </w:r>
      <w:r w:rsidR="002D40D6">
        <w:rPr>
          <w:noProof/>
        </w:rPr>
        <w:fldChar w:fldCharType="end"/>
      </w:r>
      <w:r w:rsidR="008C5360" w:rsidRPr="008C2E0A">
        <w:rPr>
          <w:noProof/>
          <w:lang w:val="en-GB"/>
        </w:rPr>
        <w:t xml:space="preserve">: </w:t>
      </w:r>
      <w:r w:rsidR="008C2E0A" w:rsidRPr="008C2E0A">
        <w:rPr>
          <w:noProof/>
          <w:lang w:val="en-GB"/>
        </w:rPr>
        <w:t>Detailed Nmap service scan output for the Swansea client (192.168.1.10).</w:t>
      </w:r>
      <w:bookmarkEnd w:id="23"/>
    </w:p>
    <w:p w14:paraId="428D4C94" w14:textId="77777777" w:rsidR="00BD49FC" w:rsidRDefault="009D5616" w:rsidP="00BD49FC">
      <w:pPr>
        <w:keepNext/>
        <w:jc w:val="both"/>
      </w:pPr>
      <w:r>
        <w:rPr>
          <w:noProof/>
        </w:rPr>
        <w:drawing>
          <wp:inline distT="0" distB="0" distL="0" distR="0" wp14:anchorId="6C1B5747" wp14:editId="1BD4B89F">
            <wp:extent cx="5400040" cy="3035935"/>
            <wp:effectExtent l="0" t="0" r="0" b="0"/>
            <wp:docPr id="1640369087"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00040" cy="3035935"/>
                    </a:xfrm>
                    <a:prstGeom prst="rect">
                      <a:avLst/>
                    </a:prstGeom>
                    <a:noFill/>
                    <a:ln>
                      <a:noFill/>
                    </a:ln>
                  </pic:spPr>
                </pic:pic>
              </a:graphicData>
            </a:graphic>
          </wp:inline>
        </w:drawing>
      </w:r>
    </w:p>
    <w:p w14:paraId="2A265697" w14:textId="3BB3467A" w:rsidR="00276E86" w:rsidRPr="008C2E0A" w:rsidRDefault="00BD49FC" w:rsidP="00BD49FC">
      <w:pPr>
        <w:pStyle w:val="Descripcin"/>
        <w:jc w:val="center"/>
        <w:rPr>
          <w:lang w:val="en-GB"/>
        </w:rPr>
      </w:pPr>
      <w:bookmarkStart w:id="24" w:name="_Ref227231570"/>
      <w:bookmarkStart w:id="25" w:name="_Toc227424532"/>
      <w:r w:rsidRPr="008C2E0A">
        <w:rPr>
          <w:lang w:val="en-GB"/>
        </w:rPr>
        <w:t xml:space="preserve">Figure </w:t>
      </w:r>
      <w:r w:rsidR="002D40D6">
        <w:fldChar w:fldCharType="begin"/>
      </w:r>
      <w:r w:rsidR="002D40D6" w:rsidRPr="008C2E0A">
        <w:rPr>
          <w:lang w:val="en-GB"/>
        </w:rPr>
        <w:instrText xml:space="preserve"> SEQ Figure \* ARABIC </w:instrText>
      </w:r>
      <w:r w:rsidR="002D40D6">
        <w:fldChar w:fldCharType="separate"/>
      </w:r>
      <w:r w:rsidR="001304E5">
        <w:rPr>
          <w:noProof/>
          <w:lang w:val="en-GB"/>
        </w:rPr>
        <w:t>11</w:t>
      </w:r>
      <w:r w:rsidR="002D40D6">
        <w:rPr>
          <w:noProof/>
        </w:rPr>
        <w:fldChar w:fldCharType="end"/>
      </w:r>
      <w:bookmarkEnd w:id="24"/>
      <w:r w:rsidR="008C2E0A" w:rsidRPr="008C2E0A">
        <w:rPr>
          <w:noProof/>
          <w:lang w:val="en-GB"/>
        </w:rPr>
        <w:t xml:space="preserve">: </w:t>
      </w:r>
      <w:r w:rsidR="008C2E0A" w:rsidRPr="008C2E0A">
        <w:rPr>
          <w:noProof/>
          <w:lang w:val="en-GB"/>
        </w:rPr>
        <w:t>Analysis of weak SSL/TLS cipher suites and SWEET32 vulnerability presence.</w:t>
      </w:r>
      <w:bookmarkEnd w:id="25"/>
    </w:p>
    <w:p w14:paraId="50E9AA0C" w14:textId="77777777" w:rsidR="00BD49FC" w:rsidRDefault="00245D82" w:rsidP="00BD49FC">
      <w:pPr>
        <w:keepNext/>
        <w:jc w:val="both"/>
      </w:pPr>
      <w:r>
        <w:rPr>
          <w:noProof/>
        </w:rPr>
        <w:lastRenderedPageBreak/>
        <w:drawing>
          <wp:inline distT="0" distB="0" distL="0" distR="0" wp14:anchorId="143C8E3E" wp14:editId="26273F03">
            <wp:extent cx="5400040" cy="3035935"/>
            <wp:effectExtent l="0" t="0" r="0" b="0"/>
            <wp:docPr id="1601144041"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00040" cy="3035935"/>
                    </a:xfrm>
                    <a:prstGeom prst="rect">
                      <a:avLst/>
                    </a:prstGeom>
                    <a:noFill/>
                    <a:ln>
                      <a:noFill/>
                    </a:ln>
                  </pic:spPr>
                </pic:pic>
              </a:graphicData>
            </a:graphic>
          </wp:inline>
        </w:drawing>
      </w:r>
    </w:p>
    <w:p w14:paraId="3339671E" w14:textId="16EEDFBD" w:rsidR="009D5616" w:rsidRPr="00AE7DAB" w:rsidRDefault="00BD49FC" w:rsidP="00BD49FC">
      <w:pPr>
        <w:pStyle w:val="Descripcin"/>
        <w:jc w:val="center"/>
        <w:rPr>
          <w:lang w:val="en-GB"/>
        </w:rPr>
      </w:pPr>
      <w:bookmarkStart w:id="26" w:name="_Toc227424533"/>
      <w:r w:rsidRPr="002B0DA1">
        <w:rPr>
          <w:lang w:val="en-GB"/>
        </w:rPr>
        <w:t xml:space="preserve">Figure </w:t>
      </w:r>
      <w:r w:rsidR="002D40D6">
        <w:fldChar w:fldCharType="begin"/>
      </w:r>
      <w:r w:rsidR="002D40D6" w:rsidRPr="002B0DA1">
        <w:rPr>
          <w:lang w:val="en-GB"/>
        </w:rPr>
        <w:instrText xml:space="preserve"> SEQ Figure \* ARABIC </w:instrText>
      </w:r>
      <w:r w:rsidR="002D40D6">
        <w:fldChar w:fldCharType="separate"/>
      </w:r>
      <w:r w:rsidR="001304E5">
        <w:rPr>
          <w:noProof/>
          <w:lang w:val="en-GB"/>
        </w:rPr>
        <w:t>12</w:t>
      </w:r>
      <w:r w:rsidR="002D40D6">
        <w:rPr>
          <w:noProof/>
        </w:rPr>
        <w:fldChar w:fldCharType="end"/>
      </w:r>
      <w:r w:rsidR="008C2E0A" w:rsidRPr="00AE7DAB">
        <w:rPr>
          <w:noProof/>
          <w:lang w:val="en-GB"/>
        </w:rPr>
        <w:t xml:space="preserve">: </w:t>
      </w:r>
      <w:r w:rsidR="00AE7DAB" w:rsidRPr="00AE7DAB">
        <w:rPr>
          <w:noProof/>
          <w:lang w:val="en-GB"/>
        </w:rPr>
        <w:t>Further evidence of legacy protocol support on network-exposed interfaces.</w:t>
      </w:r>
      <w:bookmarkEnd w:id="26"/>
    </w:p>
    <w:p w14:paraId="74801AB7" w14:textId="6265B0EB" w:rsidR="00270EBA" w:rsidRPr="00270EBA" w:rsidRDefault="0036289F" w:rsidP="00F276E5">
      <w:pPr>
        <w:ind w:left="708"/>
        <w:jc w:val="both"/>
        <w:rPr>
          <w:lang w:val="en-GB"/>
        </w:rPr>
      </w:pPr>
      <w:r w:rsidRPr="0036289F">
        <w:rPr>
          <w:lang w:val="en-GB"/>
        </w:rPr>
        <w:t>These services indicate the presence of core domain functionalities such as authentication, name resolution, and file sharing, which are fundamental to enterprise network operations but also represent high-value targets for attackers if misconfigured or left unpatched</w:t>
      </w:r>
      <w:r>
        <w:rPr>
          <w:lang w:val="en-GB"/>
        </w:rPr>
        <w:t xml:space="preserve"> </w:t>
      </w:r>
      <w:sdt>
        <w:sdtPr>
          <w:rPr>
            <w:lang w:val="en-GB"/>
          </w:rPr>
          <w:id w:val="90134058"/>
          <w:citation/>
        </w:sdtPr>
        <w:sdtEndPr/>
        <w:sdtContent>
          <w:r w:rsidR="008F079B">
            <w:rPr>
              <w:lang w:val="en-GB"/>
            </w:rPr>
            <w:fldChar w:fldCharType="begin"/>
          </w:r>
          <w:r w:rsidR="008F079B" w:rsidRPr="008F079B">
            <w:rPr>
              <w:lang w:val="en-GB"/>
            </w:rPr>
            <w:instrText xml:space="preserve"> CITATION War22 \l 3082 </w:instrText>
          </w:r>
          <w:r w:rsidR="008F079B">
            <w:rPr>
              <w:lang w:val="en-GB"/>
            </w:rPr>
            <w:fldChar w:fldCharType="separate"/>
          </w:r>
          <w:r w:rsidR="008F079B" w:rsidRPr="008F079B">
            <w:rPr>
              <w:noProof/>
              <w:lang w:val="en-GB"/>
            </w:rPr>
            <w:t>[2]</w:t>
          </w:r>
          <w:r w:rsidR="008F079B">
            <w:rPr>
              <w:lang w:val="en-GB"/>
            </w:rPr>
            <w:fldChar w:fldCharType="end"/>
          </w:r>
        </w:sdtContent>
      </w:sdt>
      <w:r w:rsidR="00270EBA" w:rsidRPr="00270EBA">
        <w:rPr>
          <w:lang w:val="en-GB"/>
        </w:rPr>
        <w:t>.</w:t>
      </w:r>
    </w:p>
    <w:p w14:paraId="688B296E" w14:textId="4829AE4C" w:rsidR="00270EBA" w:rsidRPr="00270EBA" w:rsidRDefault="00270EBA" w:rsidP="00F276E5">
      <w:pPr>
        <w:ind w:left="708"/>
        <w:jc w:val="both"/>
        <w:rPr>
          <w:lang w:val="en-GB"/>
        </w:rPr>
      </w:pPr>
      <w:r w:rsidRPr="00270EBA">
        <w:rPr>
          <w:lang w:val="en-GB"/>
        </w:rPr>
        <w:t>In contrast, the London subnet presented a more limited externally visible attack surface, with the primary service being:</w:t>
      </w:r>
    </w:p>
    <w:p w14:paraId="396C96F9" w14:textId="4271B4B5" w:rsidR="00270EBA" w:rsidRPr="00877726" w:rsidRDefault="00270EBA" w:rsidP="00F276E5">
      <w:pPr>
        <w:pStyle w:val="Prrafodelista"/>
        <w:numPr>
          <w:ilvl w:val="0"/>
          <w:numId w:val="31"/>
        </w:numPr>
        <w:jc w:val="both"/>
        <w:rPr>
          <w:lang w:val="en-GB"/>
        </w:rPr>
      </w:pPr>
      <w:r w:rsidRPr="00877726">
        <w:rPr>
          <w:lang w:val="en-GB"/>
        </w:rPr>
        <w:t>Port 22 (SSH)</w:t>
      </w:r>
      <w:r w:rsidR="00474A66">
        <w:rPr>
          <w:lang w:val="en-GB"/>
        </w:rPr>
        <w:t xml:space="preserve">, as shown in </w:t>
      </w:r>
      <w:r w:rsidR="00474A66">
        <w:rPr>
          <w:lang w:val="en-GB"/>
        </w:rPr>
        <w:fldChar w:fldCharType="begin"/>
      </w:r>
      <w:r w:rsidR="00474A66">
        <w:rPr>
          <w:lang w:val="en-GB"/>
        </w:rPr>
        <w:instrText xml:space="preserve"> REF _Ref227231000 \h </w:instrText>
      </w:r>
      <w:r w:rsidR="00474A66">
        <w:rPr>
          <w:lang w:val="en-GB"/>
        </w:rPr>
      </w:r>
      <w:r w:rsidR="00474A66">
        <w:rPr>
          <w:lang w:val="en-GB"/>
        </w:rPr>
        <w:fldChar w:fldCharType="separate"/>
      </w:r>
      <w:r w:rsidR="00474A66" w:rsidRPr="00474A66">
        <w:rPr>
          <w:lang w:val="en-GB"/>
        </w:rPr>
        <w:t xml:space="preserve">Figure </w:t>
      </w:r>
      <w:r w:rsidR="00474A66" w:rsidRPr="00474A66">
        <w:rPr>
          <w:noProof/>
          <w:lang w:val="en-GB"/>
        </w:rPr>
        <w:t>1</w:t>
      </w:r>
      <w:r w:rsidR="00474A66">
        <w:rPr>
          <w:lang w:val="en-GB"/>
        </w:rPr>
        <w:fldChar w:fldCharType="end"/>
      </w:r>
      <w:r w:rsidR="00474A66">
        <w:rPr>
          <w:lang w:val="en-GB"/>
        </w:rPr>
        <w:t>.</w:t>
      </w:r>
    </w:p>
    <w:p w14:paraId="17C711B8" w14:textId="65221964" w:rsidR="00270EBA" w:rsidRDefault="00270EBA" w:rsidP="00F276E5">
      <w:pPr>
        <w:ind w:left="708"/>
        <w:jc w:val="both"/>
        <w:rPr>
          <w:lang w:val="en-GB"/>
        </w:rPr>
      </w:pPr>
      <w:r w:rsidRPr="00270EBA">
        <w:rPr>
          <w:lang w:val="en-GB"/>
        </w:rPr>
        <w:t>This suggests that remote administrative access is enabled on the Debian</w:t>
      </w:r>
      <w:r w:rsidRPr="00270EBA">
        <w:rPr>
          <w:rFonts w:ascii="Cambria Math" w:hAnsi="Cambria Math" w:cs="Cambria Math"/>
          <w:lang w:val="en-GB"/>
        </w:rPr>
        <w:t>‑</w:t>
      </w:r>
      <w:r w:rsidRPr="00270EBA">
        <w:rPr>
          <w:lang w:val="en-GB"/>
        </w:rPr>
        <w:t>based systems. If authentication is weak or host hardening is incomplete, SSH may provide an entry point for unauthorised access and subsequent privilege escalation attempts.</w:t>
      </w:r>
    </w:p>
    <w:p w14:paraId="4AFF71D2" w14:textId="2E6F7D00" w:rsidR="00270EBA" w:rsidRPr="00270EBA" w:rsidRDefault="00DA2209" w:rsidP="00F276E5">
      <w:pPr>
        <w:pStyle w:val="Ttulo2"/>
        <w:ind w:left="708"/>
        <w:jc w:val="both"/>
        <w:rPr>
          <w:b/>
          <w:bCs/>
          <w:color w:val="auto"/>
          <w:lang w:val="en-GB"/>
        </w:rPr>
      </w:pPr>
      <w:bookmarkStart w:id="27" w:name="_Toc227424501"/>
      <w:r w:rsidRPr="00270EBA">
        <w:rPr>
          <w:b/>
          <w:bCs/>
          <w:color w:val="auto"/>
          <w:lang w:val="en-GB"/>
        </w:rPr>
        <w:t>Connectivity And Network Structure</w:t>
      </w:r>
      <w:bookmarkEnd w:id="27"/>
    </w:p>
    <w:p w14:paraId="0D4F5FED" w14:textId="6E592285" w:rsidR="00634C53" w:rsidRPr="00270EBA" w:rsidRDefault="00270EBA" w:rsidP="00634C53">
      <w:pPr>
        <w:ind w:left="708"/>
        <w:jc w:val="both"/>
        <w:rPr>
          <w:lang w:val="en-GB"/>
        </w:rPr>
      </w:pPr>
      <w:r w:rsidRPr="00270EBA">
        <w:rPr>
          <w:lang w:val="en-GB"/>
        </w:rPr>
        <w:t>The successful detection of hosts across both subnets confirms the integrity of the VPN tunnel linking Swansea and London. The connectivity between these sites is provided by a site</w:t>
      </w:r>
      <w:r w:rsidRPr="00270EBA">
        <w:rPr>
          <w:rFonts w:ascii="Cambria Math" w:hAnsi="Cambria Math" w:cs="Cambria Math"/>
          <w:lang w:val="en-GB"/>
        </w:rPr>
        <w:t>‑</w:t>
      </w:r>
      <w:r w:rsidRPr="00270EBA">
        <w:rPr>
          <w:lang w:val="en-GB"/>
        </w:rPr>
        <w:t>to</w:t>
      </w:r>
      <w:r w:rsidRPr="00270EBA">
        <w:rPr>
          <w:rFonts w:ascii="Cambria Math" w:hAnsi="Cambria Math" w:cs="Cambria Math"/>
          <w:lang w:val="en-GB"/>
        </w:rPr>
        <w:t>‑</w:t>
      </w:r>
      <w:r w:rsidRPr="00270EBA">
        <w:rPr>
          <w:lang w:val="en-GB"/>
        </w:rPr>
        <w:t>site Virtual Private Network (VPN)</w:t>
      </w:r>
      <w:r w:rsidR="006E7B05">
        <w:rPr>
          <w:lang w:val="en-GB"/>
        </w:rPr>
        <w:t xml:space="preserve">, as shown in </w:t>
      </w:r>
      <w:r w:rsidR="006E7B05">
        <w:rPr>
          <w:lang w:val="en-GB"/>
        </w:rPr>
        <w:fldChar w:fldCharType="begin"/>
      </w:r>
      <w:r w:rsidR="006E7B05">
        <w:rPr>
          <w:lang w:val="en-GB"/>
        </w:rPr>
        <w:instrText xml:space="preserve"> REF _Ref227231275 \h </w:instrText>
      </w:r>
      <w:r w:rsidR="006E7B05">
        <w:rPr>
          <w:lang w:val="en-GB"/>
        </w:rPr>
      </w:r>
      <w:r w:rsidR="006E7B05">
        <w:rPr>
          <w:lang w:val="en-GB"/>
        </w:rPr>
        <w:fldChar w:fldCharType="separate"/>
      </w:r>
      <w:r w:rsidR="006E7B05" w:rsidRPr="006E7B05">
        <w:rPr>
          <w:lang w:val="en-GB"/>
        </w:rPr>
        <w:t xml:space="preserve">Figure </w:t>
      </w:r>
      <w:r w:rsidR="006E7B05" w:rsidRPr="006E7B05">
        <w:rPr>
          <w:noProof/>
          <w:lang w:val="en-GB"/>
        </w:rPr>
        <w:t>2</w:t>
      </w:r>
      <w:r w:rsidR="006E7B05">
        <w:rPr>
          <w:lang w:val="en-GB"/>
        </w:rPr>
        <w:fldChar w:fldCharType="end"/>
      </w:r>
      <w:r w:rsidR="006E7B05">
        <w:rPr>
          <w:lang w:val="en-GB"/>
        </w:rPr>
        <w:fldChar w:fldCharType="begin"/>
      </w:r>
      <w:r w:rsidR="006E7B05">
        <w:rPr>
          <w:lang w:val="en-GB"/>
        </w:rPr>
        <w:instrText xml:space="preserve"> REF _Ref227231275 \h </w:instrText>
      </w:r>
      <w:r w:rsidR="006E7B05">
        <w:rPr>
          <w:lang w:val="en-GB"/>
        </w:rPr>
      </w:r>
      <w:r w:rsidR="006E7B05">
        <w:rPr>
          <w:lang w:val="en-GB"/>
        </w:rPr>
        <w:fldChar w:fldCharType="separate"/>
      </w:r>
      <w:r w:rsidR="006E7B05">
        <w:rPr>
          <w:lang w:val="en-GB"/>
        </w:rPr>
        <w:fldChar w:fldCharType="end"/>
      </w:r>
      <w:r w:rsidRPr="00270EBA">
        <w:rPr>
          <w:lang w:val="en-GB"/>
        </w:rPr>
        <w:t>, which establishes an encrypted tunnel over a public or untrusted network to enable secure communication between separate intranets. A VPN of this type uses tunnelling and cryptographic mechanisms to encapsulate traffic, protecting data in transit from interception and unauthorised access while providing transparent connectivity between the participating networks</w:t>
      </w:r>
      <w:sdt>
        <w:sdtPr>
          <w:rPr>
            <w:lang w:val="en-GB"/>
          </w:rPr>
          <w:id w:val="-147600152"/>
          <w:citation/>
        </w:sdtPr>
        <w:sdtEndPr/>
        <w:sdtContent>
          <w:r w:rsidR="00F276E5">
            <w:rPr>
              <w:lang w:val="en-GB"/>
            </w:rPr>
            <w:fldChar w:fldCharType="begin"/>
          </w:r>
          <w:r w:rsidR="00F276E5" w:rsidRPr="00F276E5">
            <w:rPr>
              <w:lang w:val="en-GB"/>
            </w:rPr>
            <w:instrText xml:space="preserve"> CITATION XuZ21 \l 3082 </w:instrText>
          </w:r>
          <w:r w:rsidR="00F276E5">
            <w:rPr>
              <w:lang w:val="en-GB"/>
            </w:rPr>
            <w:fldChar w:fldCharType="separate"/>
          </w:r>
          <w:r w:rsidR="00BD06A6">
            <w:rPr>
              <w:noProof/>
              <w:lang w:val="en-GB"/>
            </w:rPr>
            <w:t xml:space="preserve"> </w:t>
          </w:r>
          <w:r w:rsidR="00BD06A6" w:rsidRPr="00BD06A6">
            <w:rPr>
              <w:noProof/>
              <w:lang w:val="en-GB"/>
            </w:rPr>
            <w:t>[5]</w:t>
          </w:r>
          <w:r w:rsidR="00F276E5">
            <w:rPr>
              <w:lang w:val="en-GB"/>
            </w:rPr>
            <w:fldChar w:fldCharType="end"/>
          </w:r>
        </w:sdtContent>
      </w:sdt>
      <w:r w:rsidRPr="00270EBA">
        <w:rPr>
          <w:lang w:val="en-GB"/>
        </w:rPr>
        <w:t>.</w:t>
      </w:r>
    </w:p>
    <w:p w14:paraId="799B1B01" w14:textId="6C80A197" w:rsidR="00FB6458" w:rsidRDefault="00270EBA" w:rsidP="00F276E5">
      <w:pPr>
        <w:ind w:left="708"/>
        <w:jc w:val="both"/>
        <w:rPr>
          <w:lang w:val="en-GB"/>
        </w:rPr>
      </w:pPr>
      <w:r w:rsidRPr="00270EBA">
        <w:rPr>
          <w:lang w:val="en-GB"/>
        </w:rPr>
        <w:lastRenderedPageBreak/>
        <w:t>However, while IPSec</w:t>
      </w:r>
      <w:r w:rsidRPr="00270EBA">
        <w:rPr>
          <w:rFonts w:ascii="Cambria Math" w:hAnsi="Cambria Math" w:cs="Cambria Math"/>
          <w:lang w:val="en-GB"/>
        </w:rPr>
        <w:t>‑</w:t>
      </w:r>
      <w:r w:rsidRPr="00270EBA">
        <w:rPr>
          <w:lang w:val="en-GB"/>
        </w:rPr>
        <w:t>based VPNs enhance confidentiality and integrity at the network layer, they also introduce potential security risks if not correctly designed and managed. Because the tunnel effectively links two private networks into a single logical environment, an attacker who compromises one side of the VPN may be able to leverage this trusted channel to move laterally into the other site if segmentation and access controls are insufficient. In the context of SWANSEA.ACCA, this reinforces the importance of hardening both subnets, restricting inter</w:t>
      </w:r>
      <w:r w:rsidRPr="00270EBA">
        <w:rPr>
          <w:rFonts w:ascii="Cambria Math" w:hAnsi="Cambria Math" w:cs="Cambria Math"/>
          <w:lang w:val="en-GB"/>
        </w:rPr>
        <w:t>‑</w:t>
      </w:r>
      <w:r w:rsidRPr="00270EBA">
        <w:rPr>
          <w:lang w:val="en-GB"/>
        </w:rPr>
        <w:t>site traffic to necessary services only and enforcing strict authentication and authorisation on hosts that are reachable across the tunnel</w:t>
      </w:r>
      <w:sdt>
        <w:sdtPr>
          <w:rPr>
            <w:lang w:val="en-GB"/>
          </w:rPr>
          <w:id w:val="-102342741"/>
          <w:citation/>
        </w:sdtPr>
        <w:sdtEndPr/>
        <w:sdtContent>
          <w:r w:rsidR="00F276E5">
            <w:rPr>
              <w:lang w:val="en-GB"/>
            </w:rPr>
            <w:fldChar w:fldCharType="begin"/>
          </w:r>
          <w:r w:rsidR="00F276E5" w:rsidRPr="00F276E5">
            <w:rPr>
              <w:lang w:val="en-GB"/>
            </w:rPr>
            <w:instrText xml:space="preserve"> CITATION XuZ21 \l 3082 </w:instrText>
          </w:r>
          <w:r w:rsidR="00F276E5">
            <w:rPr>
              <w:lang w:val="en-GB"/>
            </w:rPr>
            <w:fldChar w:fldCharType="separate"/>
          </w:r>
          <w:r w:rsidR="00BD06A6">
            <w:rPr>
              <w:noProof/>
              <w:lang w:val="en-GB"/>
            </w:rPr>
            <w:t xml:space="preserve"> </w:t>
          </w:r>
          <w:r w:rsidR="00BD06A6" w:rsidRPr="00BD06A6">
            <w:rPr>
              <w:noProof/>
              <w:lang w:val="en-GB"/>
            </w:rPr>
            <w:t>[5]</w:t>
          </w:r>
          <w:r w:rsidR="00F276E5">
            <w:rPr>
              <w:lang w:val="en-GB"/>
            </w:rPr>
            <w:fldChar w:fldCharType="end"/>
          </w:r>
        </w:sdtContent>
      </w:sdt>
      <w:r w:rsidRPr="00270EBA">
        <w:rPr>
          <w:lang w:val="en-GB"/>
        </w:rPr>
        <w:t>.</w:t>
      </w:r>
      <w:r w:rsidR="00FB6458">
        <w:rPr>
          <w:lang w:val="en-GB"/>
        </w:rPr>
        <w:t xml:space="preserve"> </w:t>
      </w:r>
    </w:p>
    <w:p w14:paraId="1C1E0F7A" w14:textId="40C4F437" w:rsidR="005B677C" w:rsidRDefault="005B677C" w:rsidP="005B677C">
      <w:pPr>
        <w:ind w:left="708"/>
        <w:jc w:val="both"/>
        <w:rPr>
          <w:lang w:val="en-GB"/>
        </w:rPr>
      </w:pPr>
      <w:r w:rsidRPr="005B677C">
        <w:rPr>
          <w:lang w:val="en-GB"/>
        </w:rPr>
        <w:t xml:space="preserve">Connectivity was initially limited to the local subnet. To enable communication with the London network, a static route was manually configured on the Kali Linux assessment host. </w:t>
      </w:r>
      <w:r w:rsidR="00861032" w:rsidRPr="00861032">
        <w:rPr>
          <w:lang w:val="en-GB"/>
        </w:rPr>
        <w:t>This route directed traffic destined for the 192.168.2.0/24 subnet through the Swansea gateway (192.168.1.1), which acted as the entry point to the VPN tunnel, effectively extending the tester’s visibility across both network segments.</w:t>
      </w:r>
    </w:p>
    <w:p w14:paraId="2862A1CB" w14:textId="77777777" w:rsidR="00E772CD" w:rsidRDefault="006D4D2E" w:rsidP="00E772CD">
      <w:pPr>
        <w:keepNext/>
        <w:jc w:val="both"/>
      </w:pPr>
      <w:r w:rsidRPr="006D4D2E">
        <w:rPr>
          <w:noProof/>
          <w:lang w:val="en-GB"/>
        </w:rPr>
        <w:drawing>
          <wp:inline distT="0" distB="0" distL="0" distR="0" wp14:anchorId="5B87FEA7" wp14:editId="38AAED77">
            <wp:extent cx="5400040" cy="3035935"/>
            <wp:effectExtent l="0" t="0" r="0" b="0"/>
            <wp:docPr id="1744566030" name="Imagen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400040" cy="3035935"/>
                    </a:xfrm>
                    <a:prstGeom prst="rect">
                      <a:avLst/>
                    </a:prstGeom>
                    <a:noFill/>
                    <a:ln>
                      <a:noFill/>
                    </a:ln>
                  </pic:spPr>
                </pic:pic>
              </a:graphicData>
            </a:graphic>
          </wp:inline>
        </w:drawing>
      </w:r>
    </w:p>
    <w:p w14:paraId="2FFD30F6" w14:textId="3AEF1E8A" w:rsidR="006D4D2E" w:rsidRPr="00CA3A7C" w:rsidRDefault="002B0DA1" w:rsidP="002B0DA1">
      <w:pPr>
        <w:pStyle w:val="Descripcin"/>
        <w:jc w:val="center"/>
        <w:rPr>
          <w:lang w:val="en-GB"/>
        </w:rPr>
      </w:pPr>
      <w:bookmarkStart w:id="28" w:name="_Toc227424534"/>
      <w:r w:rsidRPr="00CA3A7C">
        <w:rPr>
          <w:lang w:val="en-GB"/>
        </w:rPr>
        <w:t xml:space="preserve">Figure </w:t>
      </w:r>
      <w:r>
        <w:fldChar w:fldCharType="begin"/>
      </w:r>
      <w:r w:rsidRPr="00CA3A7C">
        <w:rPr>
          <w:lang w:val="en-GB"/>
        </w:rPr>
        <w:instrText xml:space="preserve"> SEQ Figure \* ARABIC </w:instrText>
      </w:r>
      <w:r>
        <w:fldChar w:fldCharType="separate"/>
      </w:r>
      <w:r w:rsidR="001304E5">
        <w:rPr>
          <w:noProof/>
          <w:lang w:val="en-GB"/>
        </w:rPr>
        <w:t>13</w:t>
      </w:r>
      <w:r>
        <w:fldChar w:fldCharType="end"/>
      </w:r>
      <w:r w:rsidR="00AE7DAB" w:rsidRPr="00CA3A7C">
        <w:rPr>
          <w:lang w:val="en-GB"/>
        </w:rPr>
        <w:t xml:space="preserve">: </w:t>
      </w:r>
      <w:r w:rsidR="00F56620" w:rsidRPr="00F56620">
        <w:rPr>
          <w:lang w:val="en-GB"/>
        </w:rPr>
        <w:t xml:space="preserve">Successful ICMP echo request (ping) results between the </w:t>
      </w:r>
      <w:r w:rsidR="00853DDE">
        <w:rPr>
          <w:lang w:val="en-GB"/>
        </w:rPr>
        <w:t>London</w:t>
      </w:r>
      <w:r w:rsidR="00F56620" w:rsidRPr="00F56620">
        <w:rPr>
          <w:lang w:val="en-GB"/>
        </w:rPr>
        <w:t xml:space="preserve"> assessment host</w:t>
      </w:r>
      <w:r w:rsidR="002D0BA6">
        <w:rPr>
          <w:lang w:val="en-GB"/>
        </w:rPr>
        <w:t xml:space="preserve"> to</w:t>
      </w:r>
      <w:r w:rsidR="00F56620" w:rsidRPr="00F56620">
        <w:rPr>
          <w:lang w:val="en-GB"/>
        </w:rPr>
        <w:t xml:space="preserve"> </w:t>
      </w:r>
      <w:r w:rsidR="00E81216">
        <w:rPr>
          <w:lang w:val="en-GB"/>
        </w:rPr>
        <w:t>Swansea</w:t>
      </w:r>
      <w:r w:rsidR="008C1ABA">
        <w:rPr>
          <w:lang w:val="en-GB"/>
        </w:rPr>
        <w:t xml:space="preserve"> assessment host and</w:t>
      </w:r>
      <w:r w:rsidR="00F56620" w:rsidRPr="00F56620">
        <w:rPr>
          <w:lang w:val="en-GB"/>
        </w:rPr>
        <w:t xml:space="preserve"> London client.</w:t>
      </w:r>
      <w:bookmarkEnd w:id="28"/>
    </w:p>
    <w:p w14:paraId="1C08023D" w14:textId="48446D4C" w:rsidR="00270EBA" w:rsidRPr="00780238" w:rsidRDefault="005B677C" w:rsidP="005B677C">
      <w:pPr>
        <w:ind w:left="708"/>
        <w:jc w:val="both"/>
        <w:rPr>
          <w:lang w:val="en-GB"/>
        </w:rPr>
      </w:pPr>
      <w:r w:rsidRPr="005B677C">
        <w:rPr>
          <w:lang w:val="en-GB"/>
        </w:rPr>
        <w:t>From a security perspective, this demonstrates how routing configurations can significantly influence network exposure. Misconfigured or overly permissive routing may allow an attacker to pivot between network segments, reinforcing the need for strict routing policies and segmentation controls in enterprise environments.</w:t>
      </w:r>
    </w:p>
    <w:p w14:paraId="5FC580EE" w14:textId="77777777" w:rsidR="00282548" w:rsidRDefault="00CC1267" w:rsidP="00282548">
      <w:pPr>
        <w:keepNext/>
      </w:pPr>
      <w:r>
        <w:rPr>
          <w:noProof/>
        </w:rPr>
        <w:lastRenderedPageBreak/>
        <w:drawing>
          <wp:inline distT="0" distB="0" distL="0" distR="0" wp14:anchorId="3E9A2B8A" wp14:editId="1C1170C2">
            <wp:extent cx="5400040" cy="3035935"/>
            <wp:effectExtent l="0" t="0" r="0" b="0"/>
            <wp:docPr id="1604773891"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00040" cy="3035935"/>
                    </a:xfrm>
                    <a:prstGeom prst="rect">
                      <a:avLst/>
                    </a:prstGeom>
                    <a:noFill/>
                    <a:ln>
                      <a:noFill/>
                    </a:ln>
                  </pic:spPr>
                </pic:pic>
              </a:graphicData>
            </a:graphic>
          </wp:inline>
        </w:drawing>
      </w:r>
    </w:p>
    <w:p w14:paraId="0653573F" w14:textId="1F692CFC" w:rsidR="006D4D2E" w:rsidRPr="00CA3A7C" w:rsidRDefault="00282548" w:rsidP="00282548">
      <w:pPr>
        <w:pStyle w:val="Descripcin"/>
        <w:jc w:val="center"/>
        <w:rPr>
          <w:lang w:val="en-GB"/>
        </w:rPr>
      </w:pPr>
      <w:bookmarkStart w:id="29" w:name="_Ref227231868"/>
      <w:bookmarkStart w:id="30" w:name="_Toc227424535"/>
      <w:r w:rsidRPr="00CA3A7C">
        <w:rPr>
          <w:lang w:val="en-GB"/>
        </w:rPr>
        <w:t xml:space="preserve">Figure </w:t>
      </w:r>
      <w:r w:rsidR="002D40D6">
        <w:fldChar w:fldCharType="begin"/>
      </w:r>
      <w:r w:rsidR="002D40D6" w:rsidRPr="00CA3A7C">
        <w:rPr>
          <w:lang w:val="en-GB"/>
        </w:rPr>
        <w:instrText xml:space="preserve"> SEQ Figure \* ARABIC </w:instrText>
      </w:r>
      <w:r w:rsidR="002D40D6">
        <w:fldChar w:fldCharType="separate"/>
      </w:r>
      <w:r w:rsidR="001304E5">
        <w:rPr>
          <w:noProof/>
          <w:lang w:val="en-GB"/>
        </w:rPr>
        <w:t>14</w:t>
      </w:r>
      <w:r w:rsidR="002D40D6">
        <w:rPr>
          <w:noProof/>
        </w:rPr>
        <w:fldChar w:fldCharType="end"/>
      </w:r>
      <w:bookmarkEnd w:id="29"/>
      <w:r w:rsidR="00CA3A7C" w:rsidRPr="00CA3A7C">
        <w:rPr>
          <w:noProof/>
          <w:lang w:val="en-GB"/>
        </w:rPr>
        <w:t xml:space="preserve">: </w:t>
      </w:r>
      <w:r w:rsidR="00CA3A7C" w:rsidRPr="00CA3A7C">
        <w:rPr>
          <w:noProof/>
          <w:lang w:val="en-GB"/>
        </w:rPr>
        <w:t>Manual configuration of the static route on the Kali Linux host to enable inter-subnet routing.</w:t>
      </w:r>
      <w:bookmarkEnd w:id="30"/>
    </w:p>
    <w:p w14:paraId="359623DC" w14:textId="77777777" w:rsidR="00282548" w:rsidRDefault="00634C53" w:rsidP="00282548">
      <w:pPr>
        <w:keepNext/>
      </w:pPr>
      <w:r>
        <w:rPr>
          <w:noProof/>
        </w:rPr>
        <w:drawing>
          <wp:inline distT="0" distB="0" distL="0" distR="0" wp14:anchorId="2500E871" wp14:editId="0DC42422">
            <wp:extent cx="5400040" cy="3035935"/>
            <wp:effectExtent l="0" t="0" r="0" b="0"/>
            <wp:docPr id="2001598457" name="Imagen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400040" cy="3035935"/>
                    </a:xfrm>
                    <a:prstGeom prst="rect">
                      <a:avLst/>
                    </a:prstGeom>
                    <a:noFill/>
                    <a:ln>
                      <a:noFill/>
                    </a:ln>
                  </pic:spPr>
                </pic:pic>
              </a:graphicData>
            </a:graphic>
          </wp:inline>
        </w:drawing>
      </w:r>
    </w:p>
    <w:p w14:paraId="787C82B2" w14:textId="6B741700" w:rsidR="00780238" w:rsidRPr="006C0E02" w:rsidRDefault="00282548" w:rsidP="002B0DA1">
      <w:pPr>
        <w:pStyle w:val="Descripcin"/>
        <w:jc w:val="center"/>
        <w:rPr>
          <w:lang w:val="en-GB"/>
        </w:rPr>
      </w:pPr>
      <w:bookmarkStart w:id="31" w:name="_Ref227231707"/>
      <w:bookmarkStart w:id="32" w:name="_Toc227424536"/>
      <w:r w:rsidRPr="006C0E02">
        <w:rPr>
          <w:lang w:val="en-GB"/>
        </w:rPr>
        <w:t xml:space="preserve">Figure </w:t>
      </w:r>
      <w:r w:rsidR="002D40D6">
        <w:fldChar w:fldCharType="begin"/>
      </w:r>
      <w:r w:rsidR="002D40D6" w:rsidRPr="006C0E02">
        <w:rPr>
          <w:lang w:val="en-GB"/>
        </w:rPr>
        <w:instrText xml:space="preserve"> SEQ Figure \* ARABIC </w:instrText>
      </w:r>
      <w:r w:rsidR="002D40D6">
        <w:fldChar w:fldCharType="separate"/>
      </w:r>
      <w:r w:rsidR="001304E5">
        <w:rPr>
          <w:noProof/>
          <w:lang w:val="en-GB"/>
        </w:rPr>
        <w:t>15</w:t>
      </w:r>
      <w:r w:rsidR="002D40D6">
        <w:rPr>
          <w:noProof/>
        </w:rPr>
        <w:fldChar w:fldCharType="end"/>
      </w:r>
      <w:bookmarkEnd w:id="31"/>
      <w:r w:rsidR="006C0E02" w:rsidRPr="006C0E02">
        <w:rPr>
          <w:noProof/>
          <w:lang w:val="en-GB"/>
        </w:rPr>
        <w:t xml:space="preserve">: </w:t>
      </w:r>
      <w:r w:rsidR="006C0E02" w:rsidRPr="006C0E02">
        <w:rPr>
          <w:noProof/>
          <w:lang w:val="en-GB"/>
        </w:rPr>
        <w:t>Proof of enabled IPv4 forwarding on the London Server, identifying it as a potential pivot point.</w:t>
      </w:r>
      <w:bookmarkEnd w:id="32"/>
    </w:p>
    <w:p w14:paraId="208D9F03" w14:textId="1D69E1C4" w:rsidR="003A4E8C" w:rsidRPr="003E5E12" w:rsidRDefault="003E5E12" w:rsidP="003E5E12">
      <w:pPr>
        <w:pStyle w:val="Ttulo1"/>
        <w:jc w:val="both"/>
        <w:rPr>
          <w:b/>
          <w:bCs/>
          <w:color w:val="auto"/>
          <w:lang w:val="en-GB"/>
        </w:rPr>
      </w:pPr>
      <w:bookmarkStart w:id="33" w:name="_Toc227424502"/>
      <w:r w:rsidRPr="00A94C18">
        <w:rPr>
          <w:b/>
          <w:bCs/>
          <w:color w:val="auto"/>
          <w:lang w:val="en-GB"/>
        </w:rPr>
        <w:t>VULNERABILITY ASSESSMENT</w:t>
      </w:r>
      <w:bookmarkEnd w:id="33"/>
    </w:p>
    <w:p w14:paraId="56519DC0" w14:textId="46E67D6F" w:rsidR="005D6CB5" w:rsidRPr="005D6CB5" w:rsidRDefault="005D6CB5" w:rsidP="005D6CB5">
      <w:pPr>
        <w:jc w:val="both"/>
        <w:rPr>
          <w:lang w:val="en-GB"/>
        </w:rPr>
      </w:pPr>
      <w:r w:rsidRPr="005D6CB5">
        <w:rPr>
          <w:lang w:val="en-GB"/>
        </w:rPr>
        <w:t>The vulnerability assessment phase aimed to identify, analyse and prioritise security weaknesses within the SWANSEA.ACCA network using both automated and analytical techniques. An uncredentialed scan was conducted using Nessus Essentials from the Kali Linux assessment host, simulating the perspective of an external attacker or low-privileged insider</w:t>
      </w:r>
      <w:r w:rsidR="00FD3EE7">
        <w:rPr>
          <w:lang w:val="en-GB"/>
        </w:rPr>
        <w:t xml:space="preserve">, </w:t>
      </w:r>
      <w:r w:rsidR="00447EE5" w:rsidRPr="00447EE5">
        <w:rPr>
          <w:lang w:val="en-GB"/>
        </w:rPr>
        <w:t xml:space="preserve">as illustrated in </w:t>
      </w:r>
      <w:r w:rsidR="00C36176">
        <w:rPr>
          <w:lang w:val="en-GB"/>
        </w:rPr>
        <w:fldChar w:fldCharType="begin"/>
      </w:r>
      <w:r w:rsidR="00C36176">
        <w:rPr>
          <w:lang w:val="en-GB"/>
        </w:rPr>
        <w:instrText xml:space="preserve"> REF _Ref227231406 \h </w:instrText>
      </w:r>
      <w:r w:rsidR="00C36176">
        <w:rPr>
          <w:lang w:val="en-GB"/>
        </w:rPr>
      </w:r>
      <w:r w:rsidR="00C36176">
        <w:rPr>
          <w:lang w:val="en-GB"/>
        </w:rPr>
        <w:fldChar w:fldCharType="separate"/>
      </w:r>
      <w:r w:rsidR="00C36176" w:rsidRPr="00C36176">
        <w:rPr>
          <w:lang w:val="en-GB"/>
        </w:rPr>
        <w:t>Figur</w:t>
      </w:r>
      <w:r w:rsidR="00C36176" w:rsidRPr="00C36176">
        <w:rPr>
          <w:lang w:val="en-GB"/>
        </w:rPr>
        <w:t>e</w:t>
      </w:r>
      <w:r w:rsidR="00C36176" w:rsidRPr="00C36176">
        <w:rPr>
          <w:lang w:val="en-GB"/>
        </w:rPr>
        <w:t xml:space="preserve"> </w:t>
      </w:r>
      <w:r w:rsidR="00C36176" w:rsidRPr="00C36176">
        <w:rPr>
          <w:noProof/>
          <w:lang w:val="en-GB"/>
        </w:rPr>
        <w:t>3</w:t>
      </w:r>
      <w:r w:rsidR="00C36176">
        <w:rPr>
          <w:lang w:val="en-GB"/>
        </w:rPr>
        <w:fldChar w:fldCharType="end"/>
      </w:r>
      <w:r w:rsidRPr="005D6CB5">
        <w:rPr>
          <w:lang w:val="en-GB"/>
        </w:rPr>
        <w:t>. This approach focuses on exposed services, misconfigurations, and vulnerabilities visible over the network.</w:t>
      </w:r>
    </w:p>
    <w:p w14:paraId="141DACA3" w14:textId="77777777" w:rsidR="005D6CB5" w:rsidRPr="005D6CB5" w:rsidRDefault="005D6CB5" w:rsidP="005D6CB5">
      <w:pPr>
        <w:jc w:val="both"/>
        <w:rPr>
          <w:lang w:val="en-GB"/>
        </w:rPr>
      </w:pPr>
    </w:p>
    <w:p w14:paraId="681B29DA" w14:textId="17181EA4" w:rsidR="00F05839" w:rsidRDefault="005D6CB5" w:rsidP="005D6CB5">
      <w:pPr>
        <w:jc w:val="both"/>
        <w:rPr>
          <w:noProof/>
          <w:lang w:val="en-GB"/>
        </w:rPr>
      </w:pPr>
      <w:r w:rsidRPr="005D6CB5">
        <w:rPr>
          <w:lang w:val="en-GB"/>
        </w:rPr>
        <w:t>To ensure structured prioritisation, findings were evaluated using the Common Vulnerability Scoring System (CVSS), enabling classification into high, medium, and low severity categories based on their impact on confidentiality, integrity, and availability</w:t>
      </w:r>
      <w:sdt>
        <w:sdtPr>
          <w:rPr>
            <w:lang w:val="en-GB"/>
          </w:rPr>
          <w:id w:val="556053423"/>
          <w:citation/>
        </w:sdtPr>
        <w:sdtEndPr/>
        <w:sdtContent>
          <w:r w:rsidR="00F05839">
            <w:rPr>
              <w:lang w:val="en-GB"/>
            </w:rPr>
            <w:fldChar w:fldCharType="begin"/>
          </w:r>
          <w:r w:rsidR="00F05839" w:rsidRPr="00F05839">
            <w:rPr>
              <w:lang w:val="en-GB"/>
            </w:rPr>
            <w:instrText xml:space="preserve"> CITATION Cab22 \l 3082 </w:instrText>
          </w:r>
          <w:r w:rsidR="00F05839">
            <w:rPr>
              <w:lang w:val="en-GB"/>
            </w:rPr>
            <w:fldChar w:fldCharType="separate"/>
          </w:r>
          <w:r w:rsidR="00F05839" w:rsidRPr="00F05839">
            <w:rPr>
              <w:noProof/>
              <w:lang w:val="en-GB"/>
            </w:rPr>
            <w:t xml:space="preserve"> [4]</w:t>
          </w:r>
          <w:r w:rsidR="00F05839">
            <w:rPr>
              <w:lang w:val="en-GB"/>
            </w:rPr>
            <w:fldChar w:fldCharType="end"/>
          </w:r>
        </w:sdtContent>
      </w:sdt>
      <w:r>
        <w:rPr>
          <w:noProof/>
          <w:lang w:val="en-GB"/>
        </w:rPr>
        <w:t>.</w:t>
      </w:r>
    </w:p>
    <w:p w14:paraId="0EBE049B" w14:textId="3A69AB11" w:rsidR="00A4601E" w:rsidRPr="00A4601E" w:rsidRDefault="00A4601E" w:rsidP="000C4442">
      <w:pPr>
        <w:pStyle w:val="Ttulo2"/>
        <w:ind w:left="708"/>
        <w:jc w:val="both"/>
        <w:rPr>
          <w:b/>
          <w:bCs/>
          <w:color w:val="auto"/>
          <w:lang w:val="en-GB"/>
        </w:rPr>
      </w:pPr>
      <w:bookmarkStart w:id="34" w:name="_Toc227424503"/>
      <w:r w:rsidRPr="00A4601E">
        <w:rPr>
          <w:b/>
          <w:bCs/>
          <w:color w:val="auto"/>
          <w:lang w:val="en-GB"/>
        </w:rPr>
        <w:t>High Severity Vulnerabilities</w:t>
      </w:r>
      <w:bookmarkEnd w:id="34"/>
    </w:p>
    <w:p w14:paraId="11C20EBC" w14:textId="761965EF" w:rsidR="00A4601E" w:rsidRPr="00A4601E" w:rsidRDefault="00A4601E" w:rsidP="000C4442">
      <w:pPr>
        <w:ind w:left="708"/>
        <w:jc w:val="both"/>
        <w:rPr>
          <w:lang w:val="en-GB"/>
        </w:rPr>
      </w:pPr>
      <w:r w:rsidRPr="00A4601E">
        <w:rPr>
          <w:lang w:val="en-GB"/>
        </w:rPr>
        <w:t>One of the most critical vulnerabilities identified was the presence of the SWEET32 attack affecting TLS configurations on network services. SWEET32 is a cryptographic vulnerability that exploits the use of 64-bit block ciphers (such as 3DES) through a birthday attack, allowing an attacker to recover portions of encrypted data after observing large volumes of traffic. This significantly weakens the confidentiality guarantees of encrypted communications, particularly in long-lived sessions.</w:t>
      </w:r>
      <w:r w:rsidR="00FB3BA6">
        <w:rPr>
          <w:lang w:val="en-GB"/>
        </w:rPr>
        <w:t xml:space="preserve"> </w:t>
      </w:r>
      <w:r w:rsidR="00FB3BA6" w:rsidRPr="00FB3BA6">
        <w:rPr>
          <w:lang w:val="en-GB"/>
        </w:rPr>
        <w:t>This type of attack becomes particularly feasible in high-volume environments, where large amounts of encrypted traffic increase the probability of collision events required for successful decryption.</w:t>
      </w:r>
    </w:p>
    <w:p w14:paraId="33F585E7" w14:textId="54178541" w:rsidR="00A4601E" w:rsidRPr="00A4601E" w:rsidRDefault="00A4601E" w:rsidP="000C4442">
      <w:pPr>
        <w:ind w:left="708"/>
        <w:jc w:val="both"/>
        <w:rPr>
          <w:lang w:val="en-GB"/>
        </w:rPr>
      </w:pPr>
      <w:r w:rsidRPr="00A4601E">
        <w:rPr>
          <w:lang w:val="en-GB"/>
        </w:rPr>
        <w:t xml:space="preserve">In an enterprise environment such as SWANSEA.ACCA, where secure communication is essential for authentication and data exchange, the use of weak ciphers exposes sensitive information to potential interception. An attacker positioned within the network could exploit this vulnerability to decrypt session data, potentially gaining access to credentials or other confidential information. </w:t>
      </w:r>
      <w:r w:rsidR="00FB3BA6" w:rsidRPr="00FB3BA6">
        <w:rPr>
          <w:lang w:val="en-GB"/>
        </w:rPr>
        <w:t>This highlights the importance of enforcing modern cryptographic standards as part of secure configuration management, particularly in enterprise environments where legacy protocols often persist for compatibility reasons</w:t>
      </w:r>
      <w:r w:rsidRPr="00A4601E">
        <w:rPr>
          <w:lang w:val="en-GB"/>
        </w:rPr>
        <w:t>.</w:t>
      </w:r>
    </w:p>
    <w:p w14:paraId="6D1EB473" w14:textId="64C87282" w:rsidR="00A4601E" w:rsidRDefault="00A4601E" w:rsidP="000C4442">
      <w:pPr>
        <w:ind w:left="708"/>
        <w:jc w:val="both"/>
        <w:rPr>
          <w:lang w:val="en-GB"/>
        </w:rPr>
      </w:pPr>
      <w:r w:rsidRPr="00A4601E">
        <w:rPr>
          <w:lang w:val="en-GB"/>
        </w:rPr>
        <w:t>Another high severity issue identified relates to weak SSL/TLS configurations, including the support of outdated protocols and insecure cipher suites</w:t>
      </w:r>
      <w:r w:rsidR="00C30C3F">
        <w:rPr>
          <w:lang w:val="en-GB"/>
        </w:rPr>
        <w:t xml:space="preserve">, </w:t>
      </w:r>
      <w:r w:rsidR="00E4697B">
        <w:rPr>
          <w:lang w:val="en-GB"/>
        </w:rPr>
        <w:t>these weaknesses</w:t>
      </w:r>
      <w:r w:rsidR="0042050C">
        <w:rPr>
          <w:lang w:val="en-GB"/>
        </w:rPr>
        <w:t xml:space="preserve"> are shown in </w:t>
      </w:r>
      <w:r w:rsidR="00E4697B">
        <w:rPr>
          <w:lang w:val="en-GB"/>
        </w:rPr>
        <w:fldChar w:fldCharType="begin"/>
      </w:r>
      <w:r w:rsidR="00E4697B">
        <w:rPr>
          <w:lang w:val="en-GB"/>
        </w:rPr>
        <w:instrText xml:space="preserve"> REF _Ref227231570 \h </w:instrText>
      </w:r>
      <w:r w:rsidR="00E4697B">
        <w:rPr>
          <w:lang w:val="en-GB"/>
        </w:rPr>
      </w:r>
      <w:r w:rsidR="00E4697B">
        <w:rPr>
          <w:lang w:val="en-GB"/>
        </w:rPr>
        <w:fldChar w:fldCharType="separate"/>
      </w:r>
      <w:r w:rsidR="00E4697B" w:rsidRPr="00E4697B">
        <w:rPr>
          <w:lang w:val="en-GB"/>
        </w:rPr>
        <w:t>Figur</w:t>
      </w:r>
      <w:r w:rsidR="00E4697B" w:rsidRPr="00E4697B">
        <w:rPr>
          <w:lang w:val="en-GB"/>
        </w:rPr>
        <w:t>e</w:t>
      </w:r>
      <w:r w:rsidR="00E4697B" w:rsidRPr="00E4697B">
        <w:rPr>
          <w:lang w:val="en-GB"/>
        </w:rPr>
        <w:t xml:space="preserve"> </w:t>
      </w:r>
      <w:r w:rsidR="00E4697B" w:rsidRPr="00E4697B">
        <w:rPr>
          <w:noProof/>
          <w:lang w:val="en-GB"/>
        </w:rPr>
        <w:t>11</w:t>
      </w:r>
      <w:r w:rsidR="00E4697B">
        <w:rPr>
          <w:lang w:val="en-GB"/>
        </w:rPr>
        <w:fldChar w:fldCharType="end"/>
      </w:r>
      <w:r w:rsidRPr="00A4601E">
        <w:rPr>
          <w:lang w:val="en-GB"/>
        </w:rPr>
        <w:t>. These weaknesses increase susceptibility to downgrade attacks and man-in-the-middle (MITM) attacks, where an attacker can intercept and manipulate encrypted traffic. Given the reliance on secure protocols for services such as web access and remote management, this vulnerability represents a significant risk to both data integrity and confidentiality.</w:t>
      </w:r>
    </w:p>
    <w:p w14:paraId="4DFD8F32" w14:textId="3C11F952" w:rsidR="00A4601E" w:rsidRPr="00A4601E" w:rsidRDefault="00B076A9" w:rsidP="000C4442">
      <w:pPr>
        <w:ind w:left="708"/>
        <w:jc w:val="both"/>
        <w:rPr>
          <w:lang w:val="en-GB"/>
        </w:rPr>
      </w:pPr>
      <w:r w:rsidRPr="00B076A9">
        <w:rPr>
          <w:lang w:val="en-GB"/>
        </w:rPr>
        <w:t>These findings represent critical risks due to their direct impact on secure communications and their potential to expose sensitive data in transit</w:t>
      </w:r>
      <w:r>
        <w:rPr>
          <w:lang w:val="en-GB"/>
        </w:rPr>
        <w:t xml:space="preserve"> so t</w:t>
      </w:r>
      <w:r w:rsidR="005F6A0D">
        <w:rPr>
          <w:lang w:val="en-GB"/>
        </w:rPr>
        <w:t xml:space="preserve">hey </w:t>
      </w:r>
      <w:r w:rsidR="00787C2D" w:rsidRPr="00787C2D">
        <w:rPr>
          <w:lang w:val="en-GB"/>
        </w:rPr>
        <w:t>were treated as high</w:t>
      </w:r>
      <w:r w:rsidR="00787C2D" w:rsidRPr="00787C2D">
        <w:rPr>
          <w:rFonts w:ascii="Cambria Math" w:hAnsi="Cambria Math" w:cs="Cambria Math"/>
          <w:lang w:val="en-GB"/>
        </w:rPr>
        <w:t>‑</w:t>
      </w:r>
      <w:r w:rsidR="00787C2D" w:rsidRPr="00787C2D">
        <w:rPr>
          <w:lang w:val="en-GB"/>
        </w:rPr>
        <w:t>risk because they directly affect critical services and encrypted communication channels, consistent with risk</w:t>
      </w:r>
      <w:r w:rsidR="00787C2D" w:rsidRPr="00787C2D">
        <w:rPr>
          <w:rFonts w:ascii="Cambria Math" w:hAnsi="Cambria Math" w:cs="Cambria Math"/>
          <w:lang w:val="en-GB"/>
        </w:rPr>
        <w:t>‑</w:t>
      </w:r>
      <w:r w:rsidR="00787C2D" w:rsidRPr="00787C2D">
        <w:rPr>
          <w:lang w:val="en-GB"/>
        </w:rPr>
        <w:t xml:space="preserve">assessment practices that prioritise vulnerabilities with higher CVSS scores and greater </w:t>
      </w:r>
      <w:r w:rsidR="00787C2D" w:rsidRPr="00787C2D">
        <w:rPr>
          <w:lang w:val="en-GB"/>
        </w:rPr>
        <w:lastRenderedPageBreak/>
        <w:t>impact on availability, integrity and confidentiality in industrial environments</w:t>
      </w:r>
      <w:r w:rsidR="00E316CB">
        <w:rPr>
          <w:lang w:val="en-GB"/>
        </w:rPr>
        <w:t xml:space="preserve">. </w:t>
      </w:r>
    </w:p>
    <w:p w14:paraId="16BEB050" w14:textId="0183442A" w:rsidR="00A4601E" w:rsidRPr="00787C2D" w:rsidRDefault="00A4601E" w:rsidP="000C4442">
      <w:pPr>
        <w:pStyle w:val="Ttulo2"/>
        <w:ind w:left="708"/>
        <w:jc w:val="both"/>
        <w:rPr>
          <w:b/>
          <w:bCs/>
          <w:color w:val="auto"/>
          <w:lang w:val="en-GB"/>
        </w:rPr>
      </w:pPr>
      <w:bookmarkStart w:id="35" w:name="_Toc227424504"/>
      <w:r w:rsidRPr="00A4601E">
        <w:rPr>
          <w:b/>
          <w:bCs/>
          <w:color w:val="auto"/>
          <w:lang w:val="en-GB"/>
        </w:rPr>
        <w:t>Medium Severity Vulnerabilities</w:t>
      </w:r>
      <w:bookmarkEnd w:id="35"/>
    </w:p>
    <w:p w14:paraId="1331C52B" w14:textId="69C9C899" w:rsidR="00A4601E" w:rsidRDefault="00A4601E" w:rsidP="000C4442">
      <w:pPr>
        <w:ind w:left="708"/>
        <w:jc w:val="both"/>
        <w:rPr>
          <w:lang w:val="en-GB"/>
        </w:rPr>
      </w:pPr>
      <w:r w:rsidRPr="00A4601E">
        <w:rPr>
          <w:lang w:val="en-GB"/>
        </w:rPr>
        <w:t xml:space="preserve">A notable medium severity finding was the detection of IP forwarding enabled on one of the network hosts. </w:t>
      </w:r>
      <w:r w:rsidR="001905C3" w:rsidRPr="001905C3">
        <w:rPr>
          <w:lang w:val="en-GB"/>
        </w:rPr>
        <w:t>While IP forwarding is functionally required within the lab environment, it introduces a significant security concern by enabling pivoting, a post-exploitation technique whereby attackers leverage a compromised host to access additional network segments</w:t>
      </w:r>
      <w:r w:rsidR="00FB3BA6">
        <w:rPr>
          <w:lang w:val="en-GB"/>
        </w:rPr>
        <w:t xml:space="preserve">. </w:t>
      </w:r>
      <w:r w:rsidR="00FB3BA6" w:rsidRPr="00FB3BA6">
        <w:rPr>
          <w:lang w:val="en-GB"/>
        </w:rPr>
        <w:t>This behaviour aligns with common post-exploitation techniques, where compromised hosts are used as intermediate pivot points to expand attacker reach within segmented networks</w:t>
      </w:r>
      <w:r w:rsidRPr="00A4601E">
        <w:rPr>
          <w:lang w:val="en-GB"/>
        </w:rPr>
        <w:t>.</w:t>
      </w:r>
      <w:r w:rsidR="00C02CA2">
        <w:rPr>
          <w:lang w:val="en-GB"/>
        </w:rPr>
        <w:t xml:space="preserve"> </w:t>
      </w:r>
      <w:r w:rsidR="00C02CA2" w:rsidRPr="00C02CA2">
        <w:rPr>
          <w:lang w:val="en-GB"/>
        </w:rPr>
        <w:t>Within the risk</w:t>
      </w:r>
      <w:r w:rsidR="00C02CA2" w:rsidRPr="00C02CA2">
        <w:rPr>
          <w:rFonts w:ascii="Cambria Math" w:hAnsi="Cambria Math" w:cs="Cambria Math"/>
          <w:lang w:val="en-GB"/>
        </w:rPr>
        <w:t>‑</w:t>
      </w:r>
      <w:r w:rsidR="00C02CA2" w:rsidRPr="00C02CA2">
        <w:rPr>
          <w:lang w:val="en-GB"/>
        </w:rPr>
        <w:t>assessment perspective, such vulnerabilities are typically classified as medium severity: they may not immediately compromise data, but they significantly increase the likelihood of successful lateral movement and therefore must be addressed as part of the overall mitigation strategy</w:t>
      </w:r>
      <w:sdt>
        <w:sdtPr>
          <w:rPr>
            <w:lang w:val="en-GB"/>
          </w:rPr>
          <w:id w:val="2034072710"/>
          <w:citation/>
        </w:sdtPr>
        <w:sdtEndPr/>
        <w:sdtContent>
          <w:r w:rsidR="00A90359">
            <w:rPr>
              <w:lang w:val="en-GB"/>
            </w:rPr>
            <w:fldChar w:fldCharType="begin"/>
          </w:r>
          <w:r w:rsidR="00A90359" w:rsidRPr="00A90359">
            <w:rPr>
              <w:lang w:val="en-GB"/>
            </w:rPr>
            <w:instrText xml:space="preserve"> CITATION Itu23 \l 3082 </w:instrText>
          </w:r>
          <w:r w:rsidR="00A90359">
            <w:rPr>
              <w:lang w:val="en-GB"/>
            </w:rPr>
            <w:fldChar w:fldCharType="separate"/>
          </w:r>
          <w:r w:rsidR="00BD06A6">
            <w:rPr>
              <w:noProof/>
              <w:lang w:val="en-GB"/>
            </w:rPr>
            <w:t xml:space="preserve"> </w:t>
          </w:r>
          <w:r w:rsidR="00BD06A6" w:rsidRPr="00BD06A6">
            <w:rPr>
              <w:noProof/>
              <w:lang w:val="en-GB"/>
            </w:rPr>
            <w:t>[6]</w:t>
          </w:r>
          <w:r w:rsidR="00A90359">
            <w:rPr>
              <w:lang w:val="en-GB"/>
            </w:rPr>
            <w:fldChar w:fldCharType="end"/>
          </w:r>
        </w:sdtContent>
      </w:sdt>
      <w:r w:rsidR="00C02CA2" w:rsidRPr="00C02CA2">
        <w:rPr>
          <w:lang w:val="en-GB"/>
        </w:rPr>
        <w:t>.</w:t>
      </w:r>
    </w:p>
    <w:p w14:paraId="1338B812" w14:textId="0345D3F9" w:rsidR="00A4601E" w:rsidRPr="00A4601E" w:rsidRDefault="00A4601E" w:rsidP="000C4442">
      <w:pPr>
        <w:ind w:left="708"/>
        <w:jc w:val="both"/>
        <w:rPr>
          <w:lang w:val="en-GB"/>
        </w:rPr>
      </w:pPr>
      <w:r w:rsidRPr="00A4601E">
        <w:rPr>
          <w:lang w:val="en-GB"/>
        </w:rPr>
        <w:t>In the context of this network, an attacker gaining access to a system with IP forwarding enabled</w:t>
      </w:r>
      <w:r w:rsidR="00AE6D12">
        <w:rPr>
          <w:lang w:val="en-GB"/>
        </w:rPr>
        <w:t>, in</w:t>
      </w:r>
      <w:r w:rsidR="00630B17">
        <w:rPr>
          <w:lang w:val="en-GB"/>
        </w:rPr>
        <w:t xml:space="preserve"> </w:t>
      </w:r>
      <w:r w:rsidR="00630B17">
        <w:rPr>
          <w:lang w:val="en-GB"/>
        </w:rPr>
        <w:fldChar w:fldCharType="begin"/>
      </w:r>
      <w:r w:rsidR="00630B17">
        <w:rPr>
          <w:lang w:val="en-GB"/>
        </w:rPr>
        <w:instrText xml:space="preserve"> REF _Ref227231707 \h </w:instrText>
      </w:r>
      <w:r w:rsidR="00630B17">
        <w:rPr>
          <w:lang w:val="en-GB"/>
        </w:rPr>
      </w:r>
      <w:r w:rsidR="00630B17">
        <w:rPr>
          <w:lang w:val="en-GB"/>
        </w:rPr>
        <w:fldChar w:fldCharType="separate"/>
      </w:r>
      <w:r w:rsidR="00630B17" w:rsidRPr="00630B17">
        <w:rPr>
          <w:lang w:val="en-GB"/>
        </w:rPr>
        <w:t xml:space="preserve">Figure </w:t>
      </w:r>
      <w:r w:rsidR="00630B17" w:rsidRPr="00630B17">
        <w:rPr>
          <w:noProof/>
          <w:lang w:val="en-GB"/>
        </w:rPr>
        <w:t>15</w:t>
      </w:r>
      <w:r w:rsidR="00630B17">
        <w:rPr>
          <w:lang w:val="en-GB"/>
        </w:rPr>
        <w:fldChar w:fldCharType="end"/>
      </w:r>
      <w:r w:rsidR="00CF3036">
        <w:rPr>
          <w:lang w:val="en-GB"/>
        </w:rPr>
        <w:t>,</w:t>
      </w:r>
      <w:r w:rsidRPr="00A4601E">
        <w:rPr>
          <w:lang w:val="en-GB"/>
        </w:rPr>
        <w:t xml:space="preserve"> could leverage it as a bridge to move laterally between subnets, bypassing segmentation controls. This reinforces the importance of restricting forwarding capabilities only to trusted systems and implementing firewall rules to limit traffic flow between network segments.</w:t>
      </w:r>
    </w:p>
    <w:p w14:paraId="7697833A" w14:textId="3473E156" w:rsidR="00A4601E" w:rsidRPr="00A4601E" w:rsidRDefault="00A4601E" w:rsidP="000C4442">
      <w:pPr>
        <w:ind w:left="708"/>
        <w:jc w:val="both"/>
        <w:rPr>
          <w:lang w:val="en-GB"/>
        </w:rPr>
      </w:pPr>
      <w:r w:rsidRPr="00A4601E">
        <w:rPr>
          <w:lang w:val="en-GB"/>
        </w:rPr>
        <w:t>Additionally, services such as SSH were found to allow password-based authentication, which increases exposure to brute-force attacks. If weak or reused credentials are present, attackers may gain unauthorised access through automated login attempts. While not immediately critical, this vulnerability becomes more severe when combined with other weaknesses, such as poor monitoring or lack of account lockout policies.</w:t>
      </w:r>
    </w:p>
    <w:p w14:paraId="6013CC4B" w14:textId="7D68E590" w:rsidR="00A4601E" w:rsidRPr="00C02CA2" w:rsidRDefault="00A4601E" w:rsidP="000C4442">
      <w:pPr>
        <w:pStyle w:val="Ttulo2"/>
        <w:ind w:left="708"/>
        <w:jc w:val="both"/>
        <w:rPr>
          <w:b/>
          <w:bCs/>
          <w:color w:val="auto"/>
          <w:lang w:val="en-GB"/>
        </w:rPr>
      </w:pPr>
      <w:bookmarkStart w:id="36" w:name="_Toc227424505"/>
      <w:r w:rsidRPr="00A4601E">
        <w:rPr>
          <w:b/>
          <w:bCs/>
          <w:color w:val="auto"/>
          <w:lang w:val="en-GB"/>
        </w:rPr>
        <w:t>Low Severity Vulnerabilities</w:t>
      </w:r>
      <w:bookmarkEnd w:id="36"/>
    </w:p>
    <w:p w14:paraId="48CEB43D" w14:textId="7A079594" w:rsidR="00A4601E" w:rsidRPr="00A4601E" w:rsidRDefault="00A4601E" w:rsidP="000C4442">
      <w:pPr>
        <w:ind w:left="708"/>
        <w:jc w:val="both"/>
        <w:rPr>
          <w:lang w:val="en-GB"/>
        </w:rPr>
      </w:pPr>
      <w:r w:rsidRPr="00A4601E">
        <w:rPr>
          <w:lang w:val="en-GB"/>
        </w:rPr>
        <w:t>Several low severity vulnerabilities were also identified, primarily related to information disclosure and service configuration. These included banner grabbing, where services reveal version information and minor misconfigurations in network services. Although these issues do not directly compromise systems, they provide valuable reconnaissance data to attackers, enabling them to tailor more targeted exploits.</w:t>
      </w:r>
    </w:p>
    <w:p w14:paraId="48ED14A7" w14:textId="01A077F1" w:rsidR="00A4601E" w:rsidRPr="00A4601E" w:rsidRDefault="00A4601E" w:rsidP="000C4442">
      <w:pPr>
        <w:ind w:left="708"/>
        <w:jc w:val="both"/>
        <w:rPr>
          <w:lang w:val="en-GB"/>
        </w:rPr>
      </w:pPr>
      <w:r w:rsidRPr="00A4601E">
        <w:rPr>
          <w:lang w:val="en-GB"/>
        </w:rPr>
        <w:t xml:space="preserve">For example, exposed service versions may allow attackers to identify known vulnerabilities associated with specific software releases. In a real-world scenario, this information could significantly reduce the effort required to </w:t>
      </w:r>
      <w:r w:rsidRPr="00A4601E">
        <w:rPr>
          <w:lang w:val="en-GB"/>
        </w:rPr>
        <w:lastRenderedPageBreak/>
        <w:t>exploit a system. Therefore, even low severity findings should not be ignored, as they contribute to the overall attack surface.</w:t>
      </w:r>
      <w:r w:rsidR="00BD71DB">
        <w:rPr>
          <w:lang w:val="en-GB"/>
        </w:rPr>
        <w:t xml:space="preserve"> </w:t>
      </w:r>
      <w:r w:rsidR="00BD71DB" w:rsidRPr="00BD71DB">
        <w:rPr>
          <w:lang w:val="en-GB"/>
        </w:rPr>
        <w:t>This aligns with industrial risk</w:t>
      </w:r>
      <w:r w:rsidR="00BD71DB" w:rsidRPr="00BD71DB">
        <w:rPr>
          <w:rFonts w:ascii="Cambria Math" w:hAnsi="Cambria Math" w:cs="Cambria Math"/>
          <w:lang w:val="en-GB"/>
        </w:rPr>
        <w:t>‑</w:t>
      </w:r>
      <w:r w:rsidR="00BD71DB" w:rsidRPr="00BD71DB">
        <w:rPr>
          <w:lang w:val="en-GB"/>
        </w:rPr>
        <w:t>assessment guidance, which recognises that even lower</w:t>
      </w:r>
      <w:r w:rsidR="00BD71DB" w:rsidRPr="00BD71DB">
        <w:rPr>
          <w:rFonts w:ascii="Cambria Math" w:hAnsi="Cambria Math" w:cs="Cambria Math"/>
          <w:lang w:val="en-GB"/>
        </w:rPr>
        <w:t>‑</w:t>
      </w:r>
      <w:r w:rsidR="00BD71DB" w:rsidRPr="00BD71DB">
        <w:rPr>
          <w:lang w:val="en-GB"/>
        </w:rPr>
        <w:t>severity issues contribute to the cumulative attack surface and should be captured within a systematic risk</w:t>
      </w:r>
      <w:r w:rsidR="00BD71DB" w:rsidRPr="00BD71DB">
        <w:rPr>
          <w:rFonts w:ascii="Cambria Math" w:hAnsi="Cambria Math" w:cs="Cambria Math"/>
          <w:lang w:val="en-GB"/>
        </w:rPr>
        <w:t>‑</w:t>
      </w:r>
      <w:r w:rsidR="00BD71DB" w:rsidRPr="00BD71DB">
        <w:rPr>
          <w:lang w:val="en-GB"/>
        </w:rPr>
        <w:t>assessment cycle rather than ignored</w:t>
      </w:r>
      <w:sdt>
        <w:sdtPr>
          <w:rPr>
            <w:lang w:val="en-GB"/>
          </w:rPr>
          <w:id w:val="-505677870"/>
          <w:citation/>
        </w:sdtPr>
        <w:sdtEndPr/>
        <w:sdtContent>
          <w:r w:rsidR="00621284">
            <w:rPr>
              <w:lang w:val="en-GB"/>
            </w:rPr>
            <w:fldChar w:fldCharType="begin"/>
          </w:r>
          <w:r w:rsidR="00621284" w:rsidRPr="00621284">
            <w:rPr>
              <w:lang w:val="en-GB"/>
            </w:rPr>
            <w:instrText xml:space="preserve"> CITATION Itu23 \l 3082 </w:instrText>
          </w:r>
          <w:r w:rsidR="00621284">
            <w:rPr>
              <w:lang w:val="en-GB"/>
            </w:rPr>
            <w:fldChar w:fldCharType="separate"/>
          </w:r>
          <w:r w:rsidR="00BD06A6">
            <w:rPr>
              <w:noProof/>
              <w:lang w:val="en-GB"/>
            </w:rPr>
            <w:t xml:space="preserve"> </w:t>
          </w:r>
          <w:r w:rsidR="00BD06A6" w:rsidRPr="00BD06A6">
            <w:rPr>
              <w:noProof/>
              <w:lang w:val="en-GB"/>
            </w:rPr>
            <w:t>[6]</w:t>
          </w:r>
          <w:r w:rsidR="00621284">
            <w:rPr>
              <w:lang w:val="en-GB"/>
            </w:rPr>
            <w:fldChar w:fldCharType="end"/>
          </w:r>
        </w:sdtContent>
      </w:sdt>
      <w:r w:rsidR="00BD71DB" w:rsidRPr="00BD71DB">
        <w:rPr>
          <w:lang w:val="en-GB"/>
        </w:rPr>
        <w:t>.</w:t>
      </w:r>
    </w:p>
    <w:p w14:paraId="4D451792" w14:textId="37406703" w:rsidR="00BD71DB" w:rsidRPr="00BD71DB" w:rsidRDefault="00A4601E" w:rsidP="000C4442">
      <w:pPr>
        <w:pStyle w:val="Ttulo2"/>
        <w:ind w:left="708"/>
        <w:jc w:val="both"/>
        <w:rPr>
          <w:b/>
          <w:bCs/>
          <w:color w:val="auto"/>
          <w:lang w:val="en-GB"/>
        </w:rPr>
      </w:pPr>
      <w:bookmarkStart w:id="37" w:name="_Toc227424506"/>
      <w:r w:rsidRPr="00A4601E">
        <w:rPr>
          <w:b/>
          <w:bCs/>
          <w:color w:val="auto"/>
          <w:lang w:val="en-GB"/>
        </w:rPr>
        <w:t>London Client Observations</w:t>
      </w:r>
      <w:bookmarkEnd w:id="37"/>
    </w:p>
    <w:p w14:paraId="3942033C" w14:textId="77777777" w:rsidR="00CD7D89" w:rsidRDefault="00A4601E" w:rsidP="00CD7D89">
      <w:pPr>
        <w:ind w:left="708"/>
        <w:jc w:val="both"/>
        <w:rPr>
          <w:lang w:val="en-GB"/>
        </w:rPr>
      </w:pPr>
      <w:r w:rsidRPr="00A4601E">
        <w:rPr>
          <w:lang w:val="en-GB"/>
        </w:rPr>
        <w:t>A particularly notable finding was the identification of 11 vulnerabilities on the London client (192.168.2.10), which was initially less visible during early discovery phases. This demonstrates the importance of thorough and iterative scanning, as deeper enumeration can reveal previously hidden weaknesses.</w:t>
      </w:r>
    </w:p>
    <w:p w14:paraId="2153BF84" w14:textId="59061ED9" w:rsidR="00C27B93" w:rsidRPr="00A4601E" w:rsidRDefault="00A4601E" w:rsidP="00CD7D89">
      <w:pPr>
        <w:ind w:left="708"/>
        <w:jc w:val="both"/>
        <w:rPr>
          <w:lang w:val="en-GB"/>
        </w:rPr>
      </w:pPr>
      <w:r w:rsidRPr="00A4601E">
        <w:rPr>
          <w:lang w:val="en-GB"/>
        </w:rPr>
        <w:t>The presence of multiple vulnerabilities on this host suggests inconsistent patching or system hardening compared to other devices in the network. From a security perspective, this makes the London client a potential entry point for attackers, who could exploit weaker systems before moving laterally across the VPN-connected infrastructure</w:t>
      </w:r>
      <w:r w:rsidR="000A0F07">
        <w:rPr>
          <w:lang w:val="en-GB"/>
        </w:rPr>
        <w:t xml:space="preserve">, </w:t>
      </w:r>
      <w:r w:rsidR="0092778C" w:rsidRPr="0092778C">
        <w:rPr>
          <w:lang w:val="en-GB"/>
        </w:rPr>
        <w:t xml:space="preserve">as demonstrated in </w:t>
      </w:r>
      <w:r w:rsidR="00630B17">
        <w:rPr>
          <w:lang w:val="en-GB"/>
        </w:rPr>
        <w:fldChar w:fldCharType="begin"/>
      </w:r>
      <w:r w:rsidR="00630B17">
        <w:rPr>
          <w:lang w:val="en-GB"/>
        </w:rPr>
        <w:instrText xml:space="preserve"> REF _Ref227231868 \h </w:instrText>
      </w:r>
      <w:r w:rsidR="00630B17">
        <w:rPr>
          <w:lang w:val="en-GB"/>
        </w:rPr>
      </w:r>
      <w:r w:rsidR="00630B17">
        <w:rPr>
          <w:lang w:val="en-GB"/>
        </w:rPr>
        <w:fldChar w:fldCharType="separate"/>
      </w:r>
      <w:r w:rsidR="00630B17" w:rsidRPr="00630B17">
        <w:rPr>
          <w:lang w:val="en-GB"/>
        </w:rPr>
        <w:t xml:space="preserve">Figure </w:t>
      </w:r>
      <w:r w:rsidR="00630B17" w:rsidRPr="00630B17">
        <w:rPr>
          <w:noProof/>
          <w:lang w:val="en-GB"/>
        </w:rPr>
        <w:t>14</w:t>
      </w:r>
      <w:r w:rsidR="00630B17">
        <w:rPr>
          <w:lang w:val="en-GB"/>
        </w:rPr>
        <w:fldChar w:fldCharType="end"/>
      </w:r>
      <w:r w:rsidRPr="00A4601E">
        <w:rPr>
          <w:lang w:val="en-GB"/>
        </w:rPr>
        <w:t>.</w:t>
      </w:r>
    </w:p>
    <w:p w14:paraId="47952E96" w14:textId="2B682A2A" w:rsidR="00A4601E" w:rsidRPr="00A4601E" w:rsidRDefault="00A4601E" w:rsidP="000C4442">
      <w:pPr>
        <w:pStyle w:val="Ttulo2"/>
        <w:ind w:left="708"/>
        <w:jc w:val="both"/>
        <w:rPr>
          <w:b/>
          <w:bCs/>
          <w:color w:val="auto"/>
          <w:lang w:val="en-GB"/>
        </w:rPr>
      </w:pPr>
      <w:bookmarkStart w:id="38" w:name="_Toc227424507"/>
      <w:r w:rsidRPr="00A4601E">
        <w:rPr>
          <w:b/>
          <w:bCs/>
          <w:color w:val="auto"/>
          <w:lang w:val="en-GB"/>
        </w:rPr>
        <w:t>Summary of Risk</w:t>
      </w:r>
      <w:bookmarkEnd w:id="38"/>
    </w:p>
    <w:p w14:paraId="396FA83B" w14:textId="54326F4B" w:rsidR="00A4601E" w:rsidRPr="00A4601E" w:rsidRDefault="009A0446" w:rsidP="000C4442">
      <w:pPr>
        <w:ind w:left="708"/>
        <w:jc w:val="both"/>
        <w:rPr>
          <w:lang w:val="en-GB"/>
        </w:rPr>
      </w:pPr>
      <w:r w:rsidRPr="009A0446">
        <w:rPr>
          <w:lang w:val="en-GB"/>
        </w:rPr>
        <w:t>Overall, the vulnerability assessment highlights a network with functional connectivity but several security weaknesses, particularly in cryptographic configurations and network segmentation. Interpreting these results through a risk</w:t>
      </w:r>
      <w:r w:rsidRPr="009A0446">
        <w:rPr>
          <w:rFonts w:ascii="Cambria Math" w:hAnsi="Cambria Math" w:cs="Cambria Math"/>
          <w:lang w:val="en-GB"/>
        </w:rPr>
        <w:t>‑</w:t>
      </w:r>
      <w:r w:rsidRPr="009A0446">
        <w:rPr>
          <w:lang w:val="en-GB"/>
        </w:rPr>
        <w:t>assessment lens similar to the ISA/IEC 62443</w:t>
      </w:r>
      <w:r w:rsidRPr="009A0446">
        <w:rPr>
          <w:rFonts w:ascii="Cambria Math" w:hAnsi="Cambria Math" w:cs="Cambria Math"/>
          <w:lang w:val="en-GB"/>
        </w:rPr>
        <w:t>‑</w:t>
      </w:r>
      <w:r w:rsidRPr="009A0446">
        <w:rPr>
          <w:lang w:val="en-GB"/>
        </w:rPr>
        <w:t>aligned methodology proposed for industrial systems</w:t>
      </w:r>
      <w:r w:rsidR="0056273A">
        <w:rPr>
          <w:rFonts w:ascii="Aptos" w:hAnsi="Aptos" w:cs="Aptos"/>
          <w:lang w:val="en-GB"/>
        </w:rPr>
        <w:t xml:space="preserve"> (</w:t>
      </w:r>
      <w:r w:rsidRPr="009A0446">
        <w:rPr>
          <w:lang w:val="en-GB"/>
        </w:rPr>
        <w:t>where assets are identified, threats analysed and mitigations selected based on structured severity ratings</w:t>
      </w:r>
      <w:r w:rsidR="0056273A">
        <w:rPr>
          <w:rFonts w:ascii="Aptos" w:hAnsi="Aptos" w:cs="Aptos"/>
          <w:lang w:val="en-GB"/>
        </w:rPr>
        <w:t xml:space="preserve">) </w:t>
      </w:r>
      <w:r w:rsidRPr="009A0446">
        <w:rPr>
          <w:lang w:val="en-GB"/>
        </w:rPr>
        <w:t>confirms that high</w:t>
      </w:r>
      <w:r w:rsidRPr="009A0446">
        <w:rPr>
          <w:rFonts w:ascii="Cambria Math" w:hAnsi="Cambria Math" w:cs="Cambria Math"/>
          <w:lang w:val="en-GB"/>
        </w:rPr>
        <w:t>‑</w:t>
      </w:r>
      <w:r w:rsidRPr="009A0446">
        <w:rPr>
          <w:lang w:val="en-GB"/>
        </w:rPr>
        <w:t>severity issues pose immediate risks to confidentiality, while medium and low</w:t>
      </w:r>
      <w:r w:rsidRPr="009A0446">
        <w:rPr>
          <w:rFonts w:ascii="Cambria Math" w:hAnsi="Cambria Math" w:cs="Cambria Math"/>
          <w:lang w:val="en-GB"/>
        </w:rPr>
        <w:t>‑</w:t>
      </w:r>
      <w:r w:rsidRPr="009A0446">
        <w:rPr>
          <w:lang w:val="en-GB"/>
        </w:rPr>
        <w:t>severity findings contribute to exploitable pathways and must be addressed in a continuous improvement cycle</w:t>
      </w:r>
      <w:sdt>
        <w:sdtPr>
          <w:rPr>
            <w:lang w:val="en-GB"/>
          </w:rPr>
          <w:id w:val="623661061"/>
          <w:citation/>
        </w:sdtPr>
        <w:sdtEndPr/>
        <w:sdtContent>
          <w:r w:rsidR="00D1757D">
            <w:rPr>
              <w:lang w:val="en-GB"/>
            </w:rPr>
            <w:fldChar w:fldCharType="begin"/>
          </w:r>
          <w:r w:rsidR="00D1757D" w:rsidRPr="00D1757D">
            <w:rPr>
              <w:lang w:val="en-GB"/>
            </w:rPr>
            <w:instrText xml:space="preserve"> CITATION Itu23 \l 3082 </w:instrText>
          </w:r>
          <w:r w:rsidR="00D1757D">
            <w:rPr>
              <w:lang w:val="en-GB"/>
            </w:rPr>
            <w:fldChar w:fldCharType="separate"/>
          </w:r>
          <w:r w:rsidR="00BD06A6">
            <w:rPr>
              <w:noProof/>
              <w:lang w:val="en-GB"/>
            </w:rPr>
            <w:t xml:space="preserve"> </w:t>
          </w:r>
          <w:r w:rsidR="00BD06A6" w:rsidRPr="00BD06A6">
            <w:rPr>
              <w:noProof/>
              <w:lang w:val="en-GB"/>
            </w:rPr>
            <w:t>[6]</w:t>
          </w:r>
          <w:r w:rsidR="00D1757D">
            <w:rPr>
              <w:lang w:val="en-GB"/>
            </w:rPr>
            <w:fldChar w:fldCharType="end"/>
          </w:r>
        </w:sdtContent>
      </w:sdt>
      <w:r w:rsidR="00D1757D">
        <w:rPr>
          <w:lang w:val="en-GB"/>
        </w:rPr>
        <w:t>.</w:t>
      </w:r>
    </w:p>
    <w:p w14:paraId="67798D3B" w14:textId="41F2F6AF" w:rsidR="00780238" w:rsidRPr="00780238" w:rsidRDefault="00A4601E" w:rsidP="000C4442">
      <w:pPr>
        <w:ind w:left="708"/>
        <w:jc w:val="both"/>
        <w:rPr>
          <w:lang w:val="en-GB"/>
        </w:rPr>
      </w:pPr>
      <w:r w:rsidRPr="00A4601E">
        <w:rPr>
          <w:lang w:val="en-GB"/>
        </w:rPr>
        <w:t>These results emphasise the need for a layered security approach, combining secure configuration, patch management, access control</w:t>
      </w:r>
      <w:r w:rsidR="0056273A">
        <w:rPr>
          <w:lang w:val="en-GB"/>
        </w:rPr>
        <w:t xml:space="preserve"> </w:t>
      </w:r>
      <w:r w:rsidRPr="00A4601E">
        <w:rPr>
          <w:lang w:val="en-GB"/>
        </w:rPr>
        <w:t>and continuous monitoring to reduce the overall risk exposure of the SWANSEA.ACCA network.</w:t>
      </w:r>
    </w:p>
    <w:p w14:paraId="089C6B15" w14:textId="3EB9D792" w:rsidR="00780238" w:rsidRPr="00BA65EF" w:rsidRDefault="00493DE9" w:rsidP="00BA65EF">
      <w:pPr>
        <w:pStyle w:val="Ttulo1"/>
        <w:jc w:val="both"/>
        <w:rPr>
          <w:b/>
          <w:bCs/>
          <w:color w:val="auto"/>
          <w:lang w:val="en-GB"/>
        </w:rPr>
      </w:pPr>
      <w:bookmarkStart w:id="39" w:name="_Toc227424508"/>
      <w:r w:rsidRPr="00270EBA">
        <w:rPr>
          <w:b/>
          <w:bCs/>
          <w:color w:val="auto"/>
          <w:lang w:val="en-GB"/>
        </w:rPr>
        <w:t>ETHICAL HACKING</w:t>
      </w:r>
      <w:bookmarkEnd w:id="39"/>
    </w:p>
    <w:p w14:paraId="5BABB233" w14:textId="4DC37EAE" w:rsidR="00F6642E" w:rsidRPr="00EC5C55" w:rsidRDefault="00A94D84" w:rsidP="00F6642E">
      <w:pPr>
        <w:keepNext/>
        <w:jc w:val="both"/>
        <w:rPr>
          <w:lang w:val="en-GB"/>
        </w:rPr>
      </w:pPr>
      <w:r w:rsidRPr="00A94D84">
        <w:rPr>
          <w:lang w:val="en-GB"/>
        </w:rPr>
        <w:t xml:space="preserve">The exploitation phase implemented the Attack activity defined in NIST SP 800-115, which recommends controlled attempts to exploit identified weaknesses to validate their real-world impact. Testing was conducted using the Metasploit </w:t>
      </w:r>
      <w:r w:rsidRPr="00A94D84">
        <w:rPr>
          <w:lang w:val="en-GB"/>
        </w:rPr>
        <w:lastRenderedPageBreak/>
        <w:t xml:space="preserve">Framework and </w:t>
      </w:r>
      <w:proofErr w:type="spellStart"/>
      <w:r w:rsidRPr="00A94D84">
        <w:rPr>
          <w:lang w:val="en-GB"/>
        </w:rPr>
        <w:t>Impacket</w:t>
      </w:r>
      <w:proofErr w:type="spellEnd"/>
      <w:r w:rsidRPr="00A94D84">
        <w:rPr>
          <w:lang w:val="en-GB"/>
        </w:rPr>
        <w:t xml:space="preserve"> tools within a controlled laboratory environment.</w:t>
      </w:r>
      <w:r w:rsidR="00125973" w:rsidRPr="00125973">
        <w:rPr>
          <w:noProof/>
          <w:lang w:val="en-GB"/>
        </w:rPr>
        <w:drawing>
          <wp:inline distT="0" distB="0" distL="0" distR="0" wp14:anchorId="5C9BB111" wp14:editId="53FD9957">
            <wp:extent cx="5400040" cy="3035935"/>
            <wp:effectExtent l="0" t="0" r="0" b="0"/>
            <wp:docPr id="1551177555" name="Imagen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00040" cy="3035935"/>
                    </a:xfrm>
                    <a:prstGeom prst="rect">
                      <a:avLst/>
                    </a:prstGeom>
                    <a:noFill/>
                    <a:ln>
                      <a:noFill/>
                    </a:ln>
                  </pic:spPr>
                </pic:pic>
              </a:graphicData>
            </a:graphic>
          </wp:inline>
        </w:drawing>
      </w:r>
    </w:p>
    <w:p w14:paraId="5A90AA01" w14:textId="13F623F4" w:rsidR="00C83EB9" w:rsidRDefault="00F6642E" w:rsidP="00F6642E">
      <w:pPr>
        <w:pStyle w:val="Descripcin"/>
        <w:jc w:val="center"/>
        <w:rPr>
          <w:noProof/>
          <w:lang w:val="en-GB"/>
        </w:rPr>
      </w:pPr>
      <w:bookmarkStart w:id="40" w:name="_Toc227424537"/>
      <w:r w:rsidRPr="002B0DA1">
        <w:rPr>
          <w:lang w:val="en-GB"/>
        </w:rPr>
        <w:t xml:space="preserve">Figure </w:t>
      </w:r>
      <w:r w:rsidR="002D40D6">
        <w:fldChar w:fldCharType="begin"/>
      </w:r>
      <w:r w:rsidR="002D40D6" w:rsidRPr="002B0DA1">
        <w:rPr>
          <w:lang w:val="en-GB"/>
        </w:rPr>
        <w:instrText xml:space="preserve"> SEQ Figure \* ARABIC </w:instrText>
      </w:r>
      <w:r w:rsidR="002D40D6">
        <w:fldChar w:fldCharType="separate"/>
      </w:r>
      <w:r w:rsidR="001304E5">
        <w:rPr>
          <w:noProof/>
          <w:lang w:val="en-GB"/>
        </w:rPr>
        <w:t>16</w:t>
      </w:r>
      <w:r w:rsidR="002D40D6">
        <w:rPr>
          <w:noProof/>
        </w:rPr>
        <w:fldChar w:fldCharType="end"/>
      </w:r>
      <w:r w:rsidR="00DC3E92" w:rsidRPr="008C6E26">
        <w:rPr>
          <w:noProof/>
          <w:lang w:val="en-GB"/>
        </w:rPr>
        <w:t xml:space="preserve">: Kali </w:t>
      </w:r>
      <w:r w:rsidR="008C6E26" w:rsidRPr="008C6E26">
        <w:rPr>
          <w:noProof/>
          <w:lang w:val="en-GB"/>
        </w:rPr>
        <w:t>Linux 201</w:t>
      </w:r>
      <w:r w:rsidR="008C6E26">
        <w:rPr>
          <w:noProof/>
          <w:lang w:val="en-GB"/>
        </w:rPr>
        <w:t>9.3 VMs configuration</w:t>
      </w:r>
      <w:bookmarkEnd w:id="40"/>
    </w:p>
    <w:p w14:paraId="30AACC14" w14:textId="77777777" w:rsidR="0064203A" w:rsidRPr="00021A07" w:rsidRDefault="0064203A" w:rsidP="00021A07">
      <w:pPr>
        <w:pStyle w:val="Ttulo2"/>
        <w:ind w:left="708"/>
        <w:jc w:val="both"/>
        <w:rPr>
          <w:b/>
          <w:bCs/>
          <w:color w:val="auto"/>
          <w:lang w:val="en-GB"/>
        </w:rPr>
      </w:pPr>
      <w:bookmarkStart w:id="41" w:name="_Toc227424509"/>
      <w:r w:rsidRPr="00021A07">
        <w:rPr>
          <w:b/>
          <w:bCs/>
          <w:color w:val="auto"/>
          <w:lang w:val="en-GB"/>
        </w:rPr>
        <w:t>Analysis of Direct Exploitation Attempts</w:t>
      </w:r>
      <w:bookmarkEnd w:id="41"/>
    </w:p>
    <w:p w14:paraId="69A12BC0" w14:textId="6A8EDD32" w:rsidR="00AE71A4" w:rsidRPr="009F6964" w:rsidRDefault="009F6964" w:rsidP="00021A07">
      <w:pPr>
        <w:ind w:left="708"/>
        <w:jc w:val="both"/>
        <w:rPr>
          <w:lang w:val="en-GB"/>
        </w:rPr>
      </w:pPr>
      <w:r w:rsidRPr="009F6964">
        <w:rPr>
          <w:lang w:val="en-GB"/>
        </w:rPr>
        <w:t>Initial exploitation attempts targeted services identified during the discovery phase, specifically SMB and SSH. For SMB, the module exploit/windows/</w:t>
      </w:r>
      <w:proofErr w:type="spellStart"/>
      <w:r w:rsidRPr="009F6964">
        <w:rPr>
          <w:lang w:val="en-GB"/>
        </w:rPr>
        <w:t>smb</w:t>
      </w:r>
      <w:proofErr w:type="spellEnd"/>
      <w:r w:rsidRPr="009F6964">
        <w:rPr>
          <w:lang w:val="en-GB"/>
        </w:rPr>
        <w:t xml:space="preserve">/ms17_010_eternalblue was tested to assess susceptibility to the well-known </w:t>
      </w:r>
      <w:proofErr w:type="spellStart"/>
      <w:r w:rsidRPr="009F6964">
        <w:rPr>
          <w:lang w:val="en-GB"/>
        </w:rPr>
        <w:t>EternalBlue</w:t>
      </w:r>
      <w:proofErr w:type="spellEnd"/>
      <w:r w:rsidRPr="009F6964">
        <w:rPr>
          <w:lang w:val="en-GB"/>
        </w:rPr>
        <w:t xml:space="preserve"> vulnerability. Additionally, credential-based attacks were attempted against SSH services.</w:t>
      </w:r>
    </w:p>
    <w:p w14:paraId="707E3F49" w14:textId="167BEF2F" w:rsidR="00D600AC" w:rsidRDefault="009F6964" w:rsidP="00021A07">
      <w:pPr>
        <w:ind w:left="708"/>
        <w:jc w:val="both"/>
        <w:rPr>
          <w:lang w:val="en-GB"/>
        </w:rPr>
      </w:pPr>
      <w:r w:rsidRPr="009F6964">
        <w:rPr>
          <w:lang w:val="en-GB"/>
        </w:rPr>
        <w:t>These attempts did not result in successful system compromise. While this may appear to be a negative outcome, it provides valuable insight into the network’s security posture. Specifically, the failure of widely known exploit modules indicates that the systems are likely patched against publicly available, low-complexity attacks, commonly referred to as “low-hanging fruit”</w:t>
      </w:r>
      <w:r w:rsidR="00D47A86">
        <w:rPr>
          <w:lang w:val="en-GB"/>
        </w:rPr>
        <w:t>.</w:t>
      </w:r>
    </w:p>
    <w:p w14:paraId="33D32895" w14:textId="77777777" w:rsidR="00021A07" w:rsidRDefault="0063039C" w:rsidP="00021A07">
      <w:pPr>
        <w:keepNext/>
        <w:jc w:val="both"/>
      </w:pPr>
      <w:r>
        <w:rPr>
          <w:noProof/>
          <w:lang w:val="en-GB"/>
        </w:rPr>
        <w:lastRenderedPageBreak/>
        <w:drawing>
          <wp:inline distT="0" distB="0" distL="0" distR="0" wp14:anchorId="6B80E2BC" wp14:editId="393E05AE">
            <wp:extent cx="5400040" cy="3035935"/>
            <wp:effectExtent l="0" t="0" r="0" b="0"/>
            <wp:docPr id="128176841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768412" name="Imagen 1281768412"/>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400040" cy="3035935"/>
                    </a:xfrm>
                    <a:prstGeom prst="rect">
                      <a:avLst/>
                    </a:prstGeom>
                  </pic:spPr>
                </pic:pic>
              </a:graphicData>
            </a:graphic>
          </wp:inline>
        </w:drawing>
      </w:r>
    </w:p>
    <w:p w14:paraId="328A0D9C" w14:textId="039AB94B" w:rsidR="007B40CF" w:rsidRPr="005906BA" w:rsidRDefault="00021A07" w:rsidP="005906BA">
      <w:pPr>
        <w:pStyle w:val="Descripcin"/>
        <w:jc w:val="center"/>
        <w:rPr>
          <w:lang w:val="en-GB"/>
        </w:rPr>
      </w:pPr>
      <w:bookmarkStart w:id="42" w:name="_Toc227424538"/>
      <w:r w:rsidRPr="005906BA">
        <w:rPr>
          <w:lang w:val="en-GB"/>
        </w:rPr>
        <w:t xml:space="preserve">Figure </w:t>
      </w:r>
      <w:r>
        <w:fldChar w:fldCharType="begin"/>
      </w:r>
      <w:r w:rsidRPr="005906BA">
        <w:rPr>
          <w:lang w:val="en-GB"/>
        </w:rPr>
        <w:instrText xml:space="preserve"> SEQ Figure \* ARABIC </w:instrText>
      </w:r>
      <w:r>
        <w:fldChar w:fldCharType="separate"/>
      </w:r>
      <w:r w:rsidR="001304E5">
        <w:rPr>
          <w:noProof/>
          <w:lang w:val="en-GB"/>
        </w:rPr>
        <w:t>17</w:t>
      </w:r>
      <w:r>
        <w:fldChar w:fldCharType="end"/>
      </w:r>
      <w:r w:rsidRPr="005906BA">
        <w:rPr>
          <w:lang w:val="en-GB"/>
        </w:rPr>
        <w:t>:</w:t>
      </w:r>
      <w:r w:rsidR="005906BA" w:rsidRPr="005906BA">
        <w:rPr>
          <w:lang w:val="en-GB"/>
        </w:rPr>
        <w:t xml:space="preserve"> </w:t>
      </w:r>
      <w:r w:rsidR="005906BA" w:rsidRPr="005906BA">
        <w:rPr>
          <w:lang w:val="en-GB"/>
        </w:rPr>
        <w:t>Terminal output showing the unsuccessful MS17-010 exploit attempt against 192.168.1.10</w:t>
      </w:r>
      <w:bookmarkEnd w:id="42"/>
    </w:p>
    <w:p w14:paraId="24F660B7" w14:textId="365B3F7C" w:rsidR="008B3DFD" w:rsidRDefault="00F66AAB" w:rsidP="00021A07">
      <w:pPr>
        <w:ind w:left="708"/>
        <w:jc w:val="both"/>
        <w:rPr>
          <w:lang w:val="en-GB"/>
        </w:rPr>
      </w:pPr>
      <w:r w:rsidRPr="00F66AAB">
        <w:rPr>
          <w:lang w:val="en-GB"/>
        </w:rPr>
        <w:t>This outcome aligns with the “Protect” function of the NIST Cybersecurity Framework, suggesting that baseline controls like patch management and system hardening are effectively reducing exposure. From a cybersecurity perspective, these results demonstrate the principle of defence-in-depth, where multiple layers of security controls reduce the likelihood of a successful attack even when a service is exposed</w:t>
      </w:r>
      <w:sdt>
        <w:sdtPr>
          <w:rPr>
            <w:lang w:val="en-GB"/>
          </w:rPr>
          <w:id w:val="2091421037"/>
          <w:citation/>
        </w:sdtPr>
        <w:sdtContent>
          <w:r>
            <w:rPr>
              <w:lang w:val="en-GB"/>
            </w:rPr>
            <w:fldChar w:fldCharType="begin"/>
          </w:r>
          <w:r w:rsidRPr="00F66AAB">
            <w:rPr>
              <w:lang w:val="en-GB"/>
            </w:rPr>
            <w:instrText xml:space="preserve"> CITATION Pas24 \l 3082 </w:instrText>
          </w:r>
          <w:r>
            <w:rPr>
              <w:lang w:val="en-GB"/>
            </w:rPr>
            <w:fldChar w:fldCharType="separate"/>
          </w:r>
          <w:r w:rsidRPr="00F66AAB">
            <w:rPr>
              <w:noProof/>
              <w:lang w:val="en-GB"/>
            </w:rPr>
            <w:t xml:space="preserve"> [1]</w:t>
          </w:r>
          <w:r>
            <w:rPr>
              <w:lang w:val="en-GB"/>
            </w:rPr>
            <w:fldChar w:fldCharType="end"/>
          </w:r>
        </w:sdtContent>
      </w:sdt>
      <w:r>
        <w:rPr>
          <w:lang w:val="en-GB"/>
        </w:rPr>
        <w:t>.</w:t>
      </w:r>
    </w:p>
    <w:p w14:paraId="629F867B" w14:textId="77777777" w:rsidR="003E6B52" w:rsidRPr="00021A07" w:rsidRDefault="003E6B52" w:rsidP="00021A07">
      <w:pPr>
        <w:pStyle w:val="Ttulo2"/>
        <w:ind w:left="708"/>
        <w:jc w:val="both"/>
        <w:rPr>
          <w:b/>
          <w:bCs/>
          <w:color w:val="auto"/>
          <w:lang w:val="en-GB"/>
        </w:rPr>
      </w:pPr>
      <w:bookmarkStart w:id="43" w:name="_Toc227424510"/>
      <w:r w:rsidRPr="00021A07">
        <w:rPr>
          <w:b/>
          <w:bCs/>
          <w:color w:val="auto"/>
          <w:lang w:val="en-GB"/>
        </w:rPr>
        <w:t>Validated Attack Vectors: SMB Relay and Pivoting</w:t>
      </w:r>
      <w:bookmarkEnd w:id="43"/>
    </w:p>
    <w:p w14:paraId="5E881572" w14:textId="71935C99" w:rsidR="003E6B52" w:rsidRPr="003E6B52" w:rsidRDefault="003E6B52" w:rsidP="00021A07">
      <w:pPr>
        <w:ind w:left="708"/>
        <w:jc w:val="both"/>
        <w:rPr>
          <w:lang w:val="en-GB"/>
        </w:rPr>
      </w:pPr>
      <w:r w:rsidRPr="003E6B52">
        <w:rPr>
          <w:lang w:val="en-GB"/>
        </w:rPr>
        <w:t>Despite the resilience of the network against direct exploits, multiple validated attack vectors were identified that demonstrate significant residual risk.</w:t>
      </w:r>
    </w:p>
    <w:p w14:paraId="41C99821" w14:textId="76C4AA86" w:rsidR="00445015" w:rsidRPr="00021A07" w:rsidRDefault="003E6B52" w:rsidP="00021A07">
      <w:pPr>
        <w:pStyle w:val="Ttulo3"/>
        <w:ind w:left="1416"/>
        <w:rPr>
          <w:b/>
          <w:bCs/>
          <w:color w:val="auto"/>
          <w:lang w:val="en-GB"/>
        </w:rPr>
      </w:pPr>
      <w:bookmarkStart w:id="44" w:name="_Toc227424511"/>
      <w:r w:rsidRPr="00021A07">
        <w:rPr>
          <w:b/>
          <w:bCs/>
          <w:color w:val="auto"/>
          <w:lang w:val="en-GB"/>
        </w:rPr>
        <w:t>SMB Security Configuration</w:t>
      </w:r>
      <w:bookmarkEnd w:id="44"/>
    </w:p>
    <w:p w14:paraId="580B8F2D" w14:textId="5DACD7C5" w:rsidR="000F2BFF" w:rsidRDefault="003E6B52" w:rsidP="00021A07">
      <w:pPr>
        <w:ind w:left="1416"/>
        <w:jc w:val="both"/>
        <w:rPr>
          <w:noProof/>
          <w:lang w:val="en-GB"/>
        </w:rPr>
      </w:pPr>
      <w:r w:rsidRPr="003E6B52">
        <w:rPr>
          <w:lang w:val="en-GB"/>
        </w:rPr>
        <w:t xml:space="preserve">Nmap enumeration (Figure </w:t>
      </w:r>
      <w:r w:rsidR="009C7280">
        <w:rPr>
          <w:lang w:val="en-GB"/>
        </w:rPr>
        <w:t>18</w:t>
      </w:r>
      <w:r w:rsidRPr="003E6B52">
        <w:rPr>
          <w:lang w:val="en-GB"/>
        </w:rPr>
        <w:t xml:space="preserve">) confirmed that SMB message signing is "enabled but not required" on the Swansea Client. This configuration satisfies the technical precondition for an SMB Relay attack. While a live relay was not triggered due to the absence of an active victim connection, </w:t>
      </w:r>
      <w:r w:rsidR="00DC40F6" w:rsidRPr="00DC40F6">
        <w:rPr>
          <w:lang w:val="en-GB"/>
        </w:rPr>
        <w:t>the attack vector is verified</w:t>
      </w:r>
      <w:r w:rsidRPr="003E6B52">
        <w:rPr>
          <w:lang w:val="en-GB"/>
        </w:rPr>
        <w:t xml:space="preserve">. </w:t>
      </w:r>
      <w:r w:rsidR="00457415" w:rsidRPr="00457415">
        <w:rPr>
          <w:lang w:val="en-GB"/>
        </w:rPr>
        <w:t xml:space="preserve">This confirms a verified attack vector, as an attacker could perform an SMB relay attack to intercept authentication and gain </w:t>
      </w:r>
      <w:r w:rsidR="00DC7A96" w:rsidRPr="00DC7A96">
        <w:rPr>
          <w:lang w:val="en-GB"/>
        </w:rPr>
        <w:t>unauthorised access to the relayed target</w:t>
      </w:r>
      <w:r w:rsidRPr="003E6B52">
        <w:rPr>
          <w:lang w:val="en-GB"/>
        </w:rPr>
        <w:t>.</w:t>
      </w:r>
    </w:p>
    <w:p w14:paraId="62E827F0" w14:textId="77777777" w:rsidR="005906BA" w:rsidRDefault="00EE4327" w:rsidP="005906BA">
      <w:pPr>
        <w:keepNext/>
        <w:jc w:val="both"/>
      </w:pPr>
      <w:r>
        <w:rPr>
          <w:noProof/>
          <w:lang w:val="en-GB"/>
        </w:rPr>
        <w:lastRenderedPageBreak/>
        <w:drawing>
          <wp:inline distT="0" distB="0" distL="0" distR="0" wp14:anchorId="15551EFB" wp14:editId="41E120A0">
            <wp:extent cx="5400040" cy="3037840"/>
            <wp:effectExtent l="0" t="0" r="0" b="0"/>
            <wp:docPr id="1560446250"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446250" name="Imagen 1560446250"/>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400040" cy="3037840"/>
                    </a:xfrm>
                    <a:prstGeom prst="rect">
                      <a:avLst/>
                    </a:prstGeom>
                  </pic:spPr>
                </pic:pic>
              </a:graphicData>
            </a:graphic>
          </wp:inline>
        </w:drawing>
      </w:r>
    </w:p>
    <w:p w14:paraId="0C06D38D" w14:textId="054CF9B1" w:rsidR="00EE4327" w:rsidRDefault="005906BA" w:rsidP="004C099F">
      <w:pPr>
        <w:pStyle w:val="Descripcin"/>
        <w:jc w:val="center"/>
        <w:rPr>
          <w:lang w:val="en-GB"/>
        </w:rPr>
      </w:pPr>
      <w:bookmarkStart w:id="45" w:name="_Toc227424539"/>
      <w:r w:rsidRPr="004C099F">
        <w:rPr>
          <w:lang w:val="en-GB"/>
        </w:rPr>
        <w:t xml:space="preserve">Figure </w:t>
      </w:r>
      <w:r>
        <w:fldChar w:fldCharType="begin"/>
      </w:r>
      <w:r w:rsidRPr="004C099F">
        <w:rPr>
          <w:lang w:val="en-GB"/>
        </w:rPr>
        <w:instrText xml:space="preserve"> SEQ Figure \* ARABIC </w:instrText>
      </w:r>
      <w:r>
        <w:fldChar w:fldCharType="separate"/>
      </w:r>
      <w:r w:rsidR="001304E5">
        <w:rPr>
          <w:noProof/>
          <w:lang w:val="en-GB"/>
        </w:rPr>
        <w:t>18</w:t>
      </w:r>
      <w:r>
        <w:fldChar w:fldCharType="end"/>
      </w:r>
      <w:r w:rsidRPr="004C099F">
        <w:rPr>
          <w:lang w:val="en-GB"/>
        </w:rPr>
        <w:t>:</w:t>
      </w:r>
      <w:r w:rsidR="004C099F" w:rsidRPr="004C099F">
        <w:rPr>
          <w:lang w:val="en-GB"/>
        </w:rPr>
        <w:t xml:space="preserve"> </w:t>
      </w:r>
      <w:r w:rsidR="004C099F" w:rsidRPr="004C099F">
        <w:rPr>
          <w:lang w:val="en-GB"/>
        </w:rPr>
        <w:t>Nmap verification confirming that SMB signing is not enforced on the target host.</w:t>
      </w:r>
      <w:bookmarkEnd w:id="45"/>
    </w:p>
    <w:p w14:paraId="3F741327" w14:textId="77777777" w:rsidR="00EB17E6" w:rsidRPr="00021A07" w:rsidRDefault="00445015" w:rsidP="00021A07">
      <w:pPr>
        <w:pStyle w:val="Ttulo3"/>
        <w:ind w:left="1416"/>
        <w:rPr>
          <w:b/>
          <w:bCs/>
          <w:color w:val="auto"/>
          <w:lang w:val="en-GB"/>
        </w:rPr>
      </w:pPr>
      <w:bookmarkStart w:id="46" w:name="_Toc227424512"/>
      <w:r w:rsidRPr="00021A07">
        <w:rPr>
          <w:b/>
          <w:bCs/>
          <w:color w:val="auto"/>
          <w:lang w:val="en-GB"/>
        </w:rPr>
        <w:t>Network Architecture and Pivoting</w:t>
      </w:r>
      <w:bookmarkEnd w:id="46"/>
    </w:p>
    <w:p w14:paraId="4441086A" w14:textId="2F27B3D7" w:rsidR="001F7E4D" w:rsidRDefault="00445015" w:rsidP="00021A07">
      <w:pPr>
        <w:ind w:left="1416"/>
        <w:jc w:val="both"/>
        <w:rPr>
          <w:noProof/>
          <w:lang w:val="en-GB"/>
        </w:rPr>
      </w:pPr>
      <w:r w:rsidRPr="00445015">
        <w:rPr>
          <w:lang w:val="en-GB"/>
        </w:rPr>
        <w:t xml:space="preserve">Analysis of the London Server confirmed that IPv4 forwarding is enabled, effectively allowing the host to function as a routing device (Figure </w:t>
      </w:r>
      <w:r w:rsidR="009C7280">
        <w:rPr>
          <w:lang w:val="en-GB"/>
        </w:rPr>
        <w:t>19</w:t>
      </w:r>
      <w:r w:rsidRPr="00445015">
        <w:rPr>
          <w:lang w:val="en-GB"/>
        </w:rPr>
        <w:t xml:space="preserve">). This was demonstrated by successfully configuring a static route on the assessment host and reaching the remote subnet through the gateway. </w:t>
      </w:r>
      <w:r w:rsidR="00795566" w:rsidRPr="00795566">
        <w:rPr>
          <w:lang w:val="en-GB"/>
        </w:rPr>
        <w:t>This demonstrates a successful pivot, as the London host can be used to bypass network segmentation and provide direct access to the Swansea subnet</w:t>
      </w:r>
      <w:r w:rsidRPr="00445015">
        <w:rPr>
          <w:lang w:val="en-GB"/>
        </w:rPr>
        <w:t>.</w:t>
      </w:r>
    </w:p>
    <w:p w14:paraId="4BD0230B" w14:textId="77777777" w:rsidR="004C099F" w:rsidRDefault="00EB17E6" w:rsidP="004C099F">
      <w:pPr>
        <w:keepNext/>
        <w:jc w:val="both"/>
      </w:pPr>
      <w:r>
        <w:rPr>
          <w:noProof/>
          <w:lang w:val="en-GB"/>
        </w:rPr>
        <w:drawing>
          <wp:inline distT="0" distB="0" distL="0" distR="0" wp14:anchorId="14F917E3" wp14:editId="7506997F">
            <wp:extent cx="5400040" cy="3035935"/>
            <wp:effectExtent l="0" t="0" r="0" b="0"/>
            <wp:docPr id="1912902736" name="Image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902736" name="Imagen 1912902736"/>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00040" cy="3035935"/>
                    </a:xfrm>
                    <a:prstGeom prst="rect">
                      <a:avLst/>
                    </a:prstGeom>
                  </pic:spPr>
                </pic:pic>
              </a:graphicData>
            </a:graphic>
          </wp:inline>
        </w:drawing>
      </w:r>
    </w:p>
    <w:p w14:paraId="25238BC0" w14:textId="5F740531" w:rsidR="00EB17E6" w:rsidRDefault="004C099F" w:rsidP="001304E5">
      <w:pPr>
        <w:pStyle w:val="Descripcin"/>
        <w:jc w:val="center"/>
        <w:rPr>
          <w:lang w:val="en-GB"/>
        </w:rPr>
      </w:pPr>
      <w:bookmarkStart w:id="47" w:name="_Toc227424540"/>
      <w:r w:rsidRPr="001304E5">
        <w:rPr>
          <w:lang w:val="en-GB"/>
        </w:rPr>
        <w:t xml:space="preserve">Figure </w:t>
      </w:r>
      <w:r>
        <w:fldChar w:fldCharType="begin"/>
      </w:r>
      <w:r w:rsidRPr="001304E5">
        <w:rPr>
          <w:lang w:val="en-GB"/>
        </w:rPr>
        <w:instrText xml:space="preserve"> SEQ Figure \* ARABIC </w:instrText>
      </w:r>
      <w:r>
        <w:fldChar w:fldCharType="separate"/>
      </w:r>
      <w:r w:rsidR="001304E5">
        <w:rPr>
          <w:noProof/>
          <w:lang w:val="en-GB"/>
        </w:rPr>
        <w:t>19</w:t>
      </w:r>
      <w:r>
        <w:fldChar w:fldCharType="end"/>
      </w:r>
      <w:r w:rsidRPr="001304E5">
        <w:rPr>
          <w:lang w:val="en-GB"/>
        </w:rPr>
        <w:t>:</w:t>
      </w:r>
      <w:r w:rsidR="001304E5" w:rsidRPr="001304E5">
        <w:rPr>
          <w:lang w:val="en-GB"/>
        </w:rPr>
        <w:t xml:space="preserve"> </w:t>
      </w:r>
      <w:r w:rsidR="001304E5" w:rsidRPr="001304E5">
        <w:rPr>
          <w:lang w:val="en-GB"/>
        </w:rPr>
        <w:t>Verification of IP forwarding enabled on the gateway host, facilitating cross-subnet routing.</w:t>
      </w:r>
      <w:bookmarkEnd w:id="47"/>
    </w:p>
    <w:p w14:paraId="419522D4" w14:textId="2B5B52CA" w:rsidR="009A32DD" w:rsidRDefault="009A32DD" w:rsidP="00021A07">
      <w:pPr>
        <w:ind w:left="1416"/>
        <w:jc w:val="both"/>
        <w:rPr>
          <w:lang w:val="en-GB"/>
        </w:rPr>
      </w:pPr>
      <w:r w:rsidRPr="009A32DD">
        <w:rPr>
          <w:lang w:val="en-GB"/>
        </w:rPr>
        <w:lastRenderedPageBreak/>
        <w:t xml:space="preserve">Furthermore, uncredentialed reconnaissance enabled the identification of domain structure and host roles, despite access restrictions on specific enumeration functions such as </w:t>
      </w:r>
      <w:proofErr w:type="spellStart"/>
      <w:r w:rsidRPr="009A32DD">
        <w:rPr>
          <w:lang w:val="en-GB"/>
        </w:rPr>
        <w:t>enumdomusers</w:t>
      </w:r>
      <w:proofErr w:type="spellEnd"/>
      <w:r w:rsidRPr="009A32DD">
        <w:rPr>
          <w:lang w:val="en-GB"/>
        </w:rPr>
        <w:t xml:space="preserve">. As shown in Figure </w:t>
      </w:r>
      <w:r w:rsidR="00C54575">
        <w:rPr>
          <w:lang w:val="en-GB"/>
        </w:rPr>
        <w:t>20</w:t>
      </w:r>
      <w:r w:rsidRPr="009A32DD">
        <w:rPr>
          <w:lang w:val="en-GB"/>
        </w:rPr>
        <w:t xml:space="preserve">, while certain RPC calls were restricted, </w:t>
      </w:r>
      <w:r w:rsidR="00795566" w:rsidRPr="00795566">
        <w:rPr>
          <w:lang w:val="en-GB"/>
        </w:rPr>
        <w:t>the overall discovery process successfully mapped the domain structure and identified host roles and operating systems</w:t>
      </w:r>
      <w:r w:rsidRPr="009A32DD">
        <w:rPr>
          <w:lang w:val="en-GB"/>
        </w:rPr>
        <w:t>.</w:t>
      </w:r>
    </w:p>
    <w:p w14:paraId="4C72A3D0" w14:textId="77777777" w:rsidR="001304E5" w:rsidRDefault="009A32DD" w:rsidP="001304E5">
      <w:pPr>
        <w:keepNext/>
        <w:jc w:val="both"/>
      </w:pPr>
      <w:r>
        <w:rPr>
          <w:noProof/>
          <w:lang w:val="en-GB"/>
        </w:rPr>
        <w:drawing>
          <wp:inline distT="0" distB="0" distL="0" distR="0" wp14:anchorId="51041C0D" wp14:editId="6CA1AB30">
            <wp:extent cx="5400040" cy="3035935"/>
            <wp:effectExtent l="0" t="0" r="0" b="0"/>
            <wp:docPr id="1535725481" name="Image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725481" name="Imagen 153572548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400040" cy="3035935"/>
                    </a:xfrm>
                    <a:prstGeom prst="rect">
                      <a:avLst/>
                    </a:prstGeom>
                  </pic:spPr>
                </pic:pic>
              </a:graphicData>
            </a:graphic>
          </wp:inline>
        </w:drawing>
      </w:r>
    </w:p>
    <w:p w14:paraId="2F983F2D" w14:textId="7EBC67ED" w:rsidR="00DA71DB" w:rsidRPr="00DA71DB" w:rsidRDefault="001304E5" w:rsidP="00DA71DB">
      <w:pPr>
        <w:pStyle w:val="Descripcin"/>
        <w:spacing w:after="0"/>
        <w:jc w:val="center"/>
        <w:rPr>
          <w:lang w:val="en-GB"/>
        </w:rPr>
      </w:pPr>
      <w:bookmarkStart w:id="48" w:name="_Toc227424541"/>
      <w:r w:rsidRPr="00DA71DB">
        <w:rPr>
          <w:lang w:val="en-GB"/>
        </w:rPr>
        <w:t xml:space="preserve">Figure </w:t>
      </w:r>
      <w:r>
        <w:fldChar w:fldCharType="begin"/>
      </w:r>
      <w:r w:rsidRPr="00DA71DB">
        <w:rPr>
          <w:lang w:val="en-GB"/>
        </w:rPr>
        <w:instrText xml:space="preserve"> SEQ Figure \* ARABIC </w:instrText>
      </w:r>
      <w:r>
        <w:fldChar w:fldCharType="separate"/>
      </w:r>
      <w:r w:rsidRPr="00DA71DB">
        <w:rPr>
          <w:noProof/>
          <w:lang w:val="en-GB"/>
        </w:rPr>
        <w:t>20</w:t>
      </w:r>
      <w:r>
        <w:fldChar w:fldCharType="end"/>
      </w:r>
      <w:r w:rsidRPr="00DA71DB">
        <w:rPr>
          <w:lang w:val="en-GB"/>
        </w:rPr>
        <w:t>:</w:t>
      </w:r>
      <w:r w:rsidR="009A45CB" w:rsidRPr="00DA71DB">
        <w:rPr>
          <w:lang w:val="en-GB"/>
        </w:rPr>
        <w:t xml:space="preserve"> </w:t>
      </w:r>
      <w:r w:rsidR="009A45CB" w:rsidRPr="00DA71DB">
        <w:rPr>
          <w:lang w:val="en-GB"/>
        </w:rPr>
        <w:t>Terminal output showing restricted access to specific RPC</w:t>
      </w:r>
      <w:bookmarkEnd w:id="48"/>
    </w:p>
    <w:p w14:paraId="354D85F6" w14:textId="1E39EF26" w:rsidR="009A32DD" w:rsidRDefault="009A45CB" w:rsidP="00DA71DB">
      <w:pPr>
        <w:pStyle w:val="Descripcin"/>
        <w:spacing w:after="0"/>
        <w:jc w:val="center"/>
        <w:rPr>
          <w:lang w:val="en-GB"/>
        </w:rPr>
      </w:pPr>
      <w:r w:rsidRPr="00DA71DB">
        <w:rPr>
          <w:lang w:val="en-GB"/>
        </w:rPr>
        <w:t>enumeration commands, necessitating alternative reconnaissance methods.</w:t>
      </w:r>
    </w:p>
    <w:p w14:paraId="3BAFCA0A" w14:textId="05D134BA" w:rsidR="00362208" w:rsidRPr="00021A07" w:rsidRDefault="00362208" w:rsidP="00021A07">
      <w:pPr>
        <w:pStyle w:val="Ttulo2"/>
        <w:ind w:left="708"/>
        <w:jc w:val="both"/>
        <w:rPr>
          <w:b/>
          <w:bCs/>
          <w:color w:val="auto"/>
          <w:lang w:val="en-GB"/>
        </w:rPr>
      </w:pPr>
      <w:bookmarkStart w:id="49" w:name="_Toc227424513"/>
      <w:r w:rsidRPr="00021A07">
        <w:rPr>
          <w:b/>
          <w:bCs/>
          <w:color w:val="auto"/>
          <w:lang w:val="en-GB"/>
        </w:rPr>
        <w:t>Post-Exploitation Perspective and Risk Summary</w:t>
      </w:r>
      <w:bookmarkEnd w:id="49"/>
    </w:p>
    <w:p w14:paraId="03D99550" w14:textId="346CEDD7" w:rsidR="00362208" w:rsidRPr="00362208" w:rsidRDefault="00362208" w:rsidP="00021A07">
      <w:pPr>
        <w:ind w:left="708"/>
        <w:jc w:val="both"/>
        <w:rPr>
          <w:lang w:val="en-GB"/>
        </w:rPr>
      </w:pPr>
      <w:r w:rsidRPr="00362208">
        <w:rPr>
          <w:lang w:val="en-GB"/>
        </w:rPr>
        <w:t xml:space="preserve">While administrative “Secret Keys” were not exfiltrated, the potential impact of their compromise remains a critical concern. </w:t>
      </w:r>
      <w:r w:rsidR="00BF211D" w:rsidRPr="00BF211D">
        <w:rPr>
          <w:lang w:val="en-GB"/>
        </w:rPr>
        <w:t>Although direct exploitation was unsuccessful, multiple attack paths were validated, including SMB relay and network pivoting, demonstrating that the network contains exploitable trust relationships</w:t>
      </w:r>
      <w:r w:rsidRPr="00362208">
        <w:rPr>
          <w:lang w:val="en-GB"/>
        </w:rPr>
        <w:t>.</w:t>
      </w:r>
    </w:p>
    <w:p w14:paraId="058510ED" w14:textId="180E765A" w:rsidR="00725144" w:rsidRDefault="00362208" w:rsidP="00021A07">
      <w:pPr>
        <w:ind w:left="708"/>
        <w:jc w:val="both"/>
        <w:rPr>
          <w:lang w:val="en-GB"/>
        </w:rPr>
      </w:pPr>
      <w:r w:rsidRPr="00362208">
        <w:rPr>
          <w:lang w:val="en-GB"/>
        </w:rPr>
        <w:t>In summary, the exploitation phase demonstrates that while the SWANSEA.ACCA network is resilient against basic, well-known attack techniques, it still presents potential attack paths for advanced adversaries. This reinforces the need for continuous security improvement, including strengthening authentication mechanisms and reducing the attack surface through proactive vulnerability management</w:t>
      </w:r>
      <w:sdt>
        <w:sdtPr>
          <w:rPr>
            <w:lang w:val="en-GB"/>
          </w:rPr>
          <w:id w:val="-2065859136"/>
          <w:citation/>
        </w:sdtPr>
        <w:sdtContent>
          <w:r w:rsidR="006D01A5">
            <w:rPr>
              <w:lang w:val="en-GB"/>
            </w:rPr>
            <w:fldChar w:fldCharType="begin"/>
          </w:r>
          <w:r w:rsidR="006D01A5" w:rsidRPr="006D01A5">
            <w:rPr>
              <w:lang w:val="en-GB"/>
            </w:rPr>
            <w:instrText xml:space="preserve"> CITATION Itu23 \l 3082 </w:instrText>
          </w:r>
          <w:r w:rsidR="006D01A5">
            <w:rPr>
              <w:lang w:val="en-GB"/>
            </w:rPr>
            <w:fldChar w:fldCharType="separate"/>
          </w:r>
          <w:r w:rsidR="006D01A5" w:rsidRPr="006D01A5">
            <w:rPr>
              <w:noProof/>
              <w:lang w:val="en-GB"/>
            </w:rPr>
            <w:t xml:space="preserve"> [6]</w:t>
          </w:r>
          <w:r w:rsidR="006D01A5">
            <w:rPr>
              <w:lang w:val="en-GB"/>
            </w:rPr>
            <w:fldChar w:fldCharType="end"/>
          </w:r>
        </w:sdtContent>
      </w:sdt>
      <w:r w:rsidR="006D01A5">
        <w:rPr>
          <w:lang w:val="en-GB"/>
        </w:rPr>
        <w:t>.</w:t>
      </w:r>
    </w:p>
    <w:p w14:paraId="0B3B177D" w14:textId="7B7A8A29" w:rsidR="006E14C8" w:rsidRDefault="00493DE9" w:rsidP="008C7C96">
      <w:pPr>
        <w:pStyle w:val="Ttulo1"/>
        <w:jc w:val="both"/>
        <w:rPr>
          <w:rFonts w:eastAsiaTheme="minorHAnsi"/>
          <w:b/>
          <w:bCs/>
          <w:color w:val="auto"/>
          <w:lang w:val="en-GB"/>
        </w:rPr>
      </w:pPr>
      <w:bookmarkStart w:id="50" w:name="_Toc227424514"/>
      <w:r>
        <w:rPr>
          <w:rFonts w:eastAsiaTheme="minorHAnsi"/>
          <w:b/>
          <w:bCs/>
          <w:color w:val="auto"/>
          <w:lang w:val="en-GB"/>
        </w:rPr>
        <w:t>SECURITY MEASURES MITIGATION</w:t>
      </w:r>
      <w:bookmarkEnd w:id="50"/>
    </w:p>
    <w:p w14:paraId="241E3787" w14:textId="18A2BCF4" w:rsidR="009353EF" w:rsidRDefault="00B675CF" w:rsidP="008C7C96">
      <w:pPr>
        <w:jc w:val="both"/>
        <w:rPr>
          <w:lang w:val="en-GB"/>
        </w:rPr>
      </w:pPr>
      <w:r w:rsidRPr="00B675CF">
        <w:rPr>
          <w:lang w:val="en-GB"/>
        </w:rPr>
        <w:t xml:space="preserve">The security measures proposed for SWANSEA.ACCA were derived directly from the vulnerabilities identified in Sections 4 and 5 and are structured to support the </w:t>
      </w:r>
      <w:r w:rsidRPr="00B675CF">
        <w:rPr>
          <w:lang w:val="en-GB"/>
        </w:rPr>
        <w:lastRenderedPageBreak/>
        <w:t>Protect function of the NIST Cybersecurity Framework (CSF) 2.0</w:t>
      </w:r>
      <w:r w:rsidR="00E36501">
        <w:rPr>
          <w:lang w:val="en-GB"/>
        </w:rPr>
        <w:t xml:space="preserve"> </w:t>
      </w:r>
      <w:sdt>
        <w:sdtPr>
          <w:rPr>
            <w:lang w:val="en-GB"/>
          </w:rPr>
          <w:id w:val="623272137"/>
          <w:citation/>
        </w:sdtPr>
        <w:sdtEndPr/>
        <w:sdtContent>
          <w:r w:rsidR="00E36501">
            <w:rPr>
              <w:lang w:val="en-GB"/>
            </w:rPr>
            <w:fldChar w:fldCharType="begin"/>
          </w:r>
          <w:r w:rsidR="00E36501" w:rsidRPr="00E36501">
            <w:rPr>
              <w:lang w:val="en-GB"/>
            </w:rPr>
            <w:instrText xml:space="preserve"> CITATION Pas24 \l 3082 </w:instrText>
          </w:r>
          <w:r w:rsidR="00E36501">
            <w:rPr>
              <w:lang w:val="en-GB"/>
            </w:rPr>
            <w:fldChar w:fldCharType="separate"/>
          </w:r>
          <w:r w:rsidR="00E36501" w:rsidRPr="00E36501">
            <w:rPr>
              <w:noProof/>
              <w:lang w:val="en-GB"/>
            </w:rPr>
            <w:t>[1]</w:t>
          </w:r>
          <w:r w:rsidR="00E36501">
            <w:rPr>
              <w:lang w:val="en-GB"/>
            </w:rPr>
            <w:fldChar w:fldCharType="end"/>
          </w:r>
        </w:sdtContent>
      </w:sdt>
      <w:r w:rsidRPr="00B675CF">
        <w:rPr>
          <w:lang w:val="en-GB"/>
        </w:rPr>
        <w:t>, which focuses on safeguards that limit or contain the impact of potential cybersecurity events. The remediation strategy prioritises controls that reduce risk to confidentiality, integrity and availability while aligning with recognised Protect Categories such as Data Security (PR.DS), Identity and Access Management (PR.AC) and Protective Technology (PR.PT).</w:t>
      </w:r>
    </w:p>
    <w:tbl>
      <w:tblPr>
        <w:tblStyle w:val="Tablaconcuadrcula"/>
        <w:tblW w:w="0" w:type="auto"/>
        <w:tblLook w:val="04A0" w:firstRow="1" w:lastRow="0" w:firstColumn="1" w:lastColumn="0" w:noHBand="0" w:noVBand="1"/>
      </w:tblPr>
      <w:tblGrid>
        <w:gridCol w:w="1405"/>
        <w:gridCol w:w="1160"/>
        <w:gridCol w:w="3557"/>
        <w:gridCol w:w="2372"/>
      </w:tblGrid>
      <w:tr w:rsidR="00740090" w14:paraId="64E89F82" w14:textId="77777777" w:rsidTr="003713A0">
        <w:tc>
          <w:tcPr>
            <w:tcW w:w="1405" w:type="dxa"/>
            <w:shd w:val="clear" w:color="auto" w:fill="A5C9EB" w:themeFill="text2" w:themeFillTint="40"/>
            <w:vAlign w:val="center"/>
          </w:tcPr>
          <w:p w14:paraId="75AA7C86" w14:textId="471A2B89" w:rsidR="00740090" w:rsidRPr="0057592A" w:rsidRDefault="0057592A" w:rsidP="0057592A">
            <w:pPr>
              <w:jc w:val="center"/>
              <w:rPr>
                <w:b/>
                <w:bCs/>
                <w:sz w:val="22"/>
                <w:szCs w:val="22"/>
                <w:lang w:val="en-GB"/>
              </w:rPr>
            </w:pPr>
            <w:r w:rsidRPr="0057592A">
              <w:rPr>
                <w:b/>
                <w:bCs/>
                <w:sz w:val="22"/>
                <w:szCs w:val="22"/>
              </w:rPr>
              <w:t>FINDING</w:t>
            </w:r>
          </w:p>
        </w:tc>
        <w:tc>
          <w:tcPr>
            <w:tcW w:w="1160" w:type="dxa"/>
            <w:shd w:val="clear" w:color="auto" w:fill="A5C9EB" w:themeFill="text2" w:themeFillTint="40"/>
            <w:vAlign w:val="center"/>
          </w:tcPr>
          <w:p w14:paraId="28780B4E" w14:textId="23968220" w:rsidR="00740090" w:rsidRPr="0057592A" w:rsidRDefault="0057592A" w:rsidP="0057592A">
            <w:pPr>
              <w:jc w:val="center"/>
              <w:rPr>
                <w:b/>
                <w:bCs/>
                <w:sz w:val="22"/>
                <w:szCs w:val="22"/>
                <w:lang w:val="en-GB"/>
              </w:rPr>
            </w:pPr>
            <w:r w:rsidRPr="0057592A">
              <w:rPr>
                <w:b/>
                <w:bCs/>
                <w:sz w:val="22"/>
                <w:szCs w:val="22"/>
              </w:rPr>
              <w:t>PRIORITY</w:t>
            </w:r>
          </w:p>
        </w:tc>
        <w:tc>
          <w:tcPr>
            <w:tcW w:w="3557" w:type="dxa"/>
            <w:shd w:val="clear" w:color="auto" w:fill="A5C9EB" w:themeFill="text2" w:themeFillTint="40"/>
            <w:vAlign w:val="center"/>
          </w:tcPr>
          <w:p w14:paraId="20567519" w14:textId="16F5E5EA" w:rsidR="00740090" w:rsidRPr="0057592A" w:rsidRDefault="0057592A" w:rsidP="0057592A">
            <w:pPr>
              <w:jc w:val="center"/>
              <w:rPr>
                <w:b/>
                <w:bCs/>
                <w:sz w:val="22"/>
                <w:szCs w:val="22"/>
                <w:lang w:val="en-GB"/>
              </w:rPr>
            </w:pPr>
            <w:r w:rsidRPr="0057592A">
              <w:rPr>
                <w:b/>
                <w:bCs/>
                <w:sz w:val="22"/>
                <w:szCs w:val="22"/>
              </w:rPr>
              <w:t>RECOMMENDED MITIGATION</w:t>
            </w:r>
          </w:p>
        </w:tc>
        <w:tc>
          <w:tcPr>
            <w:tcW w:w="2372" w:type="dxa"/>
            <w:shd w:val="clear" w:color="auto" w:fill="A5C9EB" w:themeFill="text2" w:themeFillTint="40"/>
            <w:vAlign w:val="center"/>
          </w:tcPr>
          <w:p w14:paraId="2FD6F7AE" w14:textId="7DBC32D6" w:rsidR="00740090" w:rsidRPr="0057592A" w:rsidRDefault="0057592A" w:rsidP="0057592A">
            <w:pPr>
              <w:jc w:val="center"/>
              <w:rPr>
                <w:b/>
                <w:bCs/>
                <w:sz w:val="22"/>
                <w:szCs w:val="22"/>
                <w:lang w:val="en-GB"/>
              </w:rPr>
            </w:pPr>
            <w:r w:rsidRPr="0057592A">
              <w:rPr>
                <w:b/>
                <w:bCs/>
                <w:sz w:val="22"/>
                <w:szCs w:val="22"/>
              </w:rPr>
              <w:t>NIST CSF CATEGORY</w:t>
            </w:r>
          </w:p>
        </w:tc>
      </w:tr>
      <w:tr w:rsidR="00740090" w14:paraId="6C7549B4" w14:textId="77777777" w:rsidTr="003713A0">
        <w:tc>
          <w:tcPr>
            <w:tcW w:w="1405" w:type="dxa"/>
            <w:shd w:val="clear" w:color="auto" w:fill="FE948C"/>
            <w:vAlign w:val="center"/>
          </w:tcPr>
          <w:p w14:paraId="4B3C1B23" w14:textId="2FE3AE93" w:rsidR="00740090" w:rsidRPr="0057592A" w:rsidRDefault="00740090" w:rsidP="0010467E">
            <w:pPr>
              <w:jc w:val="both"/>
              <w:rPr>
                <w:sz w:val="22"/>
                <w:szCs w:val="22"/>
                <w:lang w:val="en-GB"/>
              </w:rPr>
            </w:pPr>
            <w:r w:rsidRPr="0057592A">
              <w:rPr>
                <w:sz w:val="22"/>
                <w:szCs w:val="22"/>
              </w:rPr>
              <w:t>SWEET32 / Weak TLS</w:t>
            </w:r>
          </w:p>
        </w:tc>
        <w:tc>
          <w:tcPr>
            <w:tcW w:w="1160" w:type="dxa"/>
            <w:shd w:val="clear" w:color="auto" w:fill="FE948C"/>
            <w:vAlign w:val="center"/>
          </w:tcPr>
          <w:p w14:paraId="5BE9F08B" w14:textId="4CAD0076" w:rsidR="00740090" w:rsidRPr="0057592A" w:rsidRDefault="00740090" w:rsidP="0010467E">
            <w:pPr>
              <w:jc w:val="both"/>
              <w:rPr>
                <w:sz w:val="22"/>
                <w:szCs w:val="22"/>
                <w:lang w:val="en-GB"/>
              </w:rPr>
            </w:pPr>
            <w:r w:rsidRPr="0057592A">
              <w:rPr>
                <w:sz w:val="22"/>
                <w:szCs w:val="22"/>
              </w:rPr>
              <w:t>High</w:t>
            </w:r>
          </w:p>
        </w:tc>
        <w:tc>
          <w:tcPr>
            <w:tcW w:w="3557" w:type="dxa"/>
            <w:shd w:val="clear" w:color="auto" w:fill="FE948C"/>
            <w:vAlign w:val="center"/>
          </w:tcPr>
          <w:p w14:paraId="38BDF4BD" w14:textId="23F79E83" w:rsidR="00740090" w:rsidRPr="0057592A" w:rsidRDefault="00740090" w:rsidP="0010467E">
            <w:pPr>
              <w:jc w:val="both"/>
              <w:rPr>
                <w:sz w:val="22"/>
                <w:szCs w:val="22"/>
                <w:lang w:val="en-GB"/>
              </w:rPr>
            </w:pPr>
            <w:r w:rsidRPr="0057592A">
              <w:rPr>
                <w:sz w:val="22"/>
                <w:szCs w:val="22"/>
                <w:lang w:val="en-GB"/>
              </w:rPr>
              <w:t>Disable 64</w:t>
            </w:r>
            <w:r w:rsidRPr="0057592A">
              <w:rPr>
                <w:rFonts w:ascii="Cambria Math" w:hAnsi="Cambria Math" w:cs="Cambria Math"/>
                <w:sz w:val="22"/>
                <w:szCs w:val="22"/>
                <w:lang w:val="en-GB"/>
              </w:rPr>
              <w:t>‑</w:t>
            </w:r>
            <w:r w:rsidRPr="0057592A">
              <w:rPr>
                <w:sz w:val="22"/>
                <w:szCs w:val="22"/>
                <w:lang w:val="en-GB"/>
              </w:rPr>
              <w:t>bit block ciphers (3DES) and legacy TLS (1.0/1.1). Enforce TLS 1.2+ with AES</w:t>
            </w:r>
            <w:r w:rsidRPr="0057592A">
              <w:rPr>
                <w:rFonts w:ascii="Cambria Math" w:hAnsi="Cambria Math" w:cs="Cambria Math"/>
                <w:sz w:val="22"/>
                <w:szCs w:val="22"/>
                <w:lang w:val="en-GB"/>
              </w:rPr>
              <w:t>‑</w:t>
            </w:r>
            <w:r w:rsidRPr="0057592A">
              <w:rPr>
                <w:sz w:val="22"/>
                <w:szCs w:val="22"/>
                <w:lang w:val="en-GB"/>
              </w:rPr>
              <w:t>GCM across all services.</w:t>
            </w:r>
          </w:p>
        </w:tc>
        <w:tc>
          <w:tcPr>
            <w:tcW w:w="2372" w:type="dxa"/>
            <w:shd w:val="clear" w:color="auto" w:fill="FE948C"/>
            <w:vAlign w:val="center"/>
          </w:tcPr>
          <w:p w14:paraId="6A62D43E" w14:textId="6D88D3CA" w:rsidR="00740090" w:rsidRPr="0057592A" w:rsidRDefault="00740090" w:rsidP="0010467E">
            <w:pPr>
              <w:jc w:val="both"/>
              <w:rPr>
                <w:sz w:val="22"/>
                <w:szCs w:val="22"/>
                <w:lang w:val="en-GB"/>
              </w:rPr>
            </w:pPr>
            <w:r w:rsidRPr="0057592A">
              <w:rPr>
                <w:sz w:val="22"/>
                <w:szCs w:val="22"/>
              </w:rPr>
              <w:t>PR.DS (Data Security)</w:t>
            </w:r>
          </w:p>
        </w:tc>
      </w:tr>
      <w:tr w:rsidR="00740090" w14:paraId="38BB3CAC" w14:textId="77777777" w:rsidTr="003713A0">
        <w:tc>
          <w:tcPr>
            <w:tcW w:w="1405" w:type="dxa"/>
            <w:shd w:val="clear" w:color="auto" w:fill="FDD9A5"/>
            <w:vAlign w:val="center"/>
          </w:tcPr>
          <w:p w14:paraId="6A996FE8" w14:textId="3531E22C" w:rsidR="00740090" w:rsidRPr="0057592A" w:rsidRDefault="00740090" w:rsidP="0010467E">
            <w:pPr>
              <w:jc w:val="both"/>
              <w:rPr>
                <w:sz w:val="22"/>
                <w:szCs w:val="22"/>
                <w:lang w:val="en-GB"/>
              </w:rPr>
            </w:pPr>
            <w:r w:rsidRPr="0057592A">
              <w:rPr>
                <w:sz w:val="22"/>
                <w:szCs w:val="22"/>
              </w:rPr>
              <w:t xml:space="preserve">IP </w:t>
            </w:r>
            <w:proofErr w:type="spellStart"/>
            <w:r w:rsidRPr="0057592A">
              <w:rPr>
                <w:sz w:val="22"/>
                <w:szCs w:val="22"/>
              </w:rPr>
              <w:t>Forwarding</w:t>
            </w:r>
            <w:proofErr w:type="spellEnd"/>
          </w:p>
        </w:tc>
        <w:tc>
          <w:tcPr>
            <w:tcW w:w="1160" w:type="dxa"/>
            <w:shd w:val="clear" w:color="auto" w:fill="FDD9A5"/>
            <w:vAlign w:val="center"/>
          </w:tcPr>
          <w:p w14:paraId="1B66F851" w14:textId="55BE7A24" w:rsidR="00740090" w:rsidRPr="0057592A" w:rsidRDefault="00740090" w:rsidP="0010467E">
            <w:pPr>
              <w:jc w:val="both"/>
              <w:rPr>
                <w:sz w:val="22"/>
                <w:szCs w:val="22"/>
                <w:lang w:val="en-GB"/>
              </w:rPr>
            </w:pPr>
            <w:r w:rsidRPr="0057592A">
              <w:rPr>
                <w:sz w:val="22"/>
                <w:szCs w:val="22"/>
              </w:rPr>
              <w:t>Medium</w:t>
            </w:r>
          </w:p>
        </w:tc>
        <w:tc>
          <w:tcPr>
            <w:tcW w:w="3557" w:type="dxa"/>
            <w:shd w:val="clear" w:color="auto" w:fill="FDD9A5"/>
            <w:vAlign w:val="center"/>
          </w:tcPr>
          <w:p w14:paraId="5850F784" w14:textId="07608DD9" w:rsidR="00740090" w:rsidRPr="0057592A" w:rsidRDefault="00740090" w:rsidP="0010467E">
            <w:pPr>
              <w:jc w:val="both"/>
              <w:rPr>
                <w:sz w:val="22"/>
                <w:szCs w:val="22"/>
                <w:lang w:val="en-GB"/>
              </w:rPr>
            </w:pPr>
            <w:r w:rsidRPr="0057592A">
              <w:rPr>
                <w:sz w:val="22"/>
                <w:szCs w:val="22"/>
                <w:lang w:val="en-GB"/>
              </w:rPr>
              <w:t>Disable IPv4 forwarding on all non</w:t>
            </w:r>
            <w:r w:rsidRPr="0057592A">
              <w:rPr>
                <w:rFonts w:ascii="Cambria Math" w:hAnsi="Cambria Math" w:cs="Cambria Math"/>
                <w:sz w:val="22"/>
                <w:szCs w:val="22"/>
                <w:lang w:val="en-GB"/>
              </w:rPr>
              <w:t>‑</w:t>
            </w:r>
            <w:r w:rsidRPr="0057592A">
              <w:rPr>
                <w:sz w:val="22"/>
                <w:szCs w:val="22"/>
                <w:lang w:val="en-GB"/>
              </w:rPr>
              <w:t>gateway hosts. Restrict routing capabilities to dedicated firewall/router appliances.</w:t>
            </w:r>
          </w:p>
        </w:tc>
        <w:tc>
          <w:tcPr>
            <w:tcW w:w="2372" w:type="dxa"/>
            <w:shd w:val="clear" w:color="auto" w:fill="FDD9A5"/>
            <w:vAlign w:val="center"/>
          </w:tcPr>
          <w:p w14:paraId="353476B8" w14:textId="1E2E7E59" w:rsidR="00740090" w:rsidRPr="0057592A" w:rsidRDefault="00740090" w:rsidP="0010467E">
            <w:pPr>
              <w:jc w:val="both"/>
              <w:rPr>
                <w:sz w:val="22"/>
                <w:szCs w:val="22"/>
                <w:lang w:val="en-GB"/>
              </w:rPr>
            </w:pPr>
            <w:r w:rsidRPr="0057592A">
              <w:rPr>
                <w:sz w:val="22"/>
                <w:szCs w:val="22"/>
              </w:rPr>
              <w:t>PR.AC (Access Control)</w:t>
            </w:r>
          </w:p>
        </w:tc>
      </w:tr>
      <w:tr w:rsidR="00740090" w:rsidRPr="002B0DA1" w14:paraId="404A35CF" w14:textId="77777777" w:rsidTr="003713A0">
        <w:tc>
          <w:tcPr>
            <w:tcW w:w="1405" w:type="dxa"/>
            <w:shd w:val="clear" w:color="auto" w:fill="FDD9A5"/>
            <w:vAlign w:val="center"/>
          </w:tcPr>
          <w:p w14:paraId="0213656F" w14:textId="78B1DEDD" w:rsidR="00740090" w:rsidRPr="0057592A" w:rsidRDefault="00740090" w:rsidP="0010467E">
            <w:pPr>
              <w:jc w:val="both"/>
              <w:rPr>
                <w:sz w:val="22"/>
                <w:szCs w:val="22"/>
                <w:lang w:val="en-GB"/>
              </w:rPr>
            </w:pPr>
            <w:r w:rsidRPr="0057592A">
              <w:rPr>
                <w:sz w:val="22"/>
                <w:szCs w:val="22"/>
              </w:rPr>
              <w:t>Weak SSH Auth</w:t>
            </w:r>
          </w:p>
        </w:tc>
        <w:tc>
          <w:tcPr>
            <w:tcW w:w="1160" w:type="dxa"/>
            <w:shd w:val="clear" w:color="auto" w:fill="FDD9A5"/>
            <w:vAlign w:val="center"/>
          </w:tcPr>
          <w:p w14:paraId="3D2709B9" w14:textId="5ABFCFE0" w:rsidR="00740090" w:rsidRPr="0057592A" w:rsidRDefault="00740090" w:rsidP="0010467E">
            <w:pPr>
              <w:jc w:val="both"/>
              <w:rPr>
                <w:sz w:val="22"/>
                <w:szCs w:val="22"/>
                <w:lang w:val="en-GB"/>
              </w:rPr>
            </w:pPr>
            <w:r w:rsidRPr="0057592A">
              <w:rPr>
                <w:sz w:val="22"/>
                <w:szCs w:val="22"/>
              </w:rPr>
              <w:t>Medium</w:t>
            </w:r>
          </w:p>
        </w:tc>
        <w:tc>
          <w:tcPr>
            <w:tcW w:w="3557" w:type="dxa"/>
            <w:shd w:val="clear" w:color="auto" w:fill="FDD9A5"/>
            <w:vAlign w:val="center"/>
          </w:tcPr>
          <w:p w14:paraId="1DACD31B" w14:textId="0B96AD81" w:rsidR="00740090" w:rsidRPr="0057592A" w:rsidRDefault="00740090" w:rsidP="0010467E">
            <w:pPr>
              <w:jc w:val="both"/>
              <w:rPr>
                <w:sz w:val="22"/>
                <w:szCs w:val="22"/>
                <w:lang w:val="en-GB"/>
              </w:rPr>
            </w:pPr>
            <w:r w:rsidRPr="0057592A">
              <w:rPr>
                <w:sz w:val="22"/>
                <w:szCs w:val="22"/>
                <w:lang w:val="en-GB"/>
              </w:rPr>
              <w:t>Disable password</w:t>
            </w:r>
            <w:r w:rsidRPr="0057592A">
              <w:rPr>
                <w:rFonts w:ascii="Cambria Math" w:hAnsi="Cambria Math" w:cs="Cambria Math"/>
                <w:sz w:val="22"/>
                <w:szCs w:val="22"/>
                <w:lang w:val="en-GB"/>
              </w:rPr>
              <w:t>‑</w:t>
            </w:r>
            <w:r w:rsidRPr="0057592A">
              <w:rPr>
                <w:sz w:val="22"/>
                <w:szCs w:val="22"/>
                <w:lang w:val="en-GB"/>
              </w:rPr>
              <w:t>based authentication for SSH. Implement SSH key</w:t>
            </w:r>
            <w:r w:rsidRPr="0057592A">
              <w:rPr>
                <w:rFonts w:ascii="Cambria Math" w:hAnsi="Cambria Math" w:cs="Cambria Math"/>
                <w:sz w:val="22"/>
                <w:szCs w:val="22"/>
                <w:lang w:val="en-GB"/>
              </w:rPr>
              <w:t>‑</w:t>
            </w:r>
            <w:r w:rsidRPr="0057592A">
              <w:rPr>
                <w:sz w:val="22"/>
                <w:szCs w:val="22"/>
                <w:lang w:val="en-GB"/>
              </w:rPr>
              <w:t>pair authentication and, where possible, multi</w:t>
            </w:r>
            <w:r w:rsidRPr="0057592A">
              <w:rPr>
                <w:rFonts w:ascii="Cambria Math" w:hAnsi="Cambria Math" w:cs="Cambria Math"/>
                <w:sz w:val="22"/>
                <w:szCs w:val="22"/>
                <w:lang w:val="en-GB"/>
              </w:rPr>
              <w:t>‑</w:t>
            </w:r>
            <w:r w:rsidRPr="0057592A">
              <w:rPr>
                <w:sz w:val="22"/>
                <w:szCs w:val="22"/>
                <w:lang w:val="en-GB"/>
              </w:rPr>
              <w:t>factor authentication.</w:t>
            </w:r>
          </w:p>
        </w:tc>
        <w:tc>
          <w:tcPr>
            <w:tcW w:w="2372" w:type="dxa"/>
            <w:shd w:val="clear" w:color="auto" w:fill="FDD9A5"/>
            <w:vAlign w:val="center"/>
          </w:tcPr>
          <w:p w14:paraId="0A2B7593" w14:textId="2E8ADB45" w:rsidR="00740090" w:rsidRPr="0057592A" w:rsidRDefault="00740090" w:rsidP="0010467E">
            <w:pPr>
              <w:jc w:val="both"/>
              <w:rPr>
                <w:sz w:val="22"/>
                <w:szCs w:val="22"/>
                <w:lang w:val="en-GB"/>
              </w:rPr>
            </w:pPr>
            <w:r w:rsidRPr="0057592A">
              <w:rPr>
                <w:sz w:val="22"/>
                <w:szCs w:val="22"/>
                <w:lang w:val="en-GB"/>
              </w:rPr>
              <w:t>PR.AC (Identity and Access Management)</w:t>
            </w:r>
          </w:p>
        </w:tc>
      </w:tr>
      <w:tr w:rsidR="00740090" w14:paraId="51A17508" w14:textId="77777777" w:rsidTr="003713A0">
        <w:tc>
          <w:tcPr>
            <w:tcW w:w="1405" w:type="dxa"/>
            <w:shd w:val="clear" w:color="auto" w:fill="FFFF99"/>
            <w:vAlign w:val="center"/>
          </w:tcPr>
          <w:p w14:paraId="79FF22E2" w14:textId="200AC2C1" w:rsidR="00740090" w:rsidRPr="0057592A" w:rsidRDefault="00740090" w:rsidP="0010467E">
            <w:pPr>
              <w:jc w:val="both"/>
              <w:rPr>
                <w:sz w:val="22"/>
                <w:szCs w:val="22"/>
                <w:lang w:val="en-GB"/>
              </w:rPr>
            </w:pPr>
            <w:r w:rsidRPr="0057592A">
              <w:rPr>
                <w:sz w:val="22"/>
                <w:szCs w:val="22"/>
              </w:rPr>
              <w:t xml:space="preserve">SMB </w:t>
            </w:r>
            <w:proofErr w:type="spellStart"/>
            <w:r w:rsidRPr="0057592A">
              <w:rPr>
                <w:sz w:val="22"/>
                <w:szCs w:val="22"/>
              </w:rPr>
              <w:t>Signing</w:t>
            </w:r>
            <w:proofErr w:type="spellEnd"/>
          </w:p>
        </w:tc>
        <w:tc>
          <w:tcPr>
            <w:tcW w:w="1160" w:type="dxa"/>
            <w:shd w:val="clear" w:color="auto" w:fill="FFFF99"/>
            <w:vAlign w:val="center"/>
          </w:tcPr>
          <w:p w14:paraId="4BEA2C64" w14:textId="57DE340A" w:rsidR="00740090" w:rsidRPr="0057592A" w:rsidRDefault="00740090" w:rsidP="0010467E">
            <w:pPr>
              <w:jc w:val="both"/>
              <w:rPr>
                <w:sz w:val="22"/>
                <w:szCs w:val="22"/>
                <w:lang w:val="en-GB"/>
              </w:rPr>
            </w:pPr>
            <w:r w:rsidRPr="0057592A">
              <w:rPr>
                <w:sz w:val="22"/>
                <w:szCs w:val="22"/>
              </w:rPr>
              <w:t>Low</w:t>
            </w:r>
          </w:p>
        </w:tc>
        <w:tc>
          <w:tcPr>
            <w:tcW w:w="3557" w:type="dxa"/>
            <w:shd w:val="clear" w:color="auto" w:fill="FFFF99"/>
            <w:vAlign w:val="center"/>
          </w:tcPr>
          <w:p w14:paraId="71B5CE91" w14:textId="027F39E1" w:rsidR="00740090" w:rsidRPr="0057592A" w:rsidRDefault="00740090" w:rsidP="0010467E">
            <w:pPr>
              <w:jc w:val="both"/>
              <w:rPr>
                <w:sz w:val="22"/>
                <w:szCs w:val="22"/>
                <w:lang w:val="en-GB"/>
              </w:rPr>
            </w:pPr>
            <w:r w:rsidRPr="0057592A">
              <w:rPr>
                <w:sz w:val="22"/>
                <w:szCs w:val="22"/>
                <w:lang w:val="en-GB"/>
              </w:rPr>
              <w:t>Enforce SMB Signing via Group Policy to prevent tampering and relay attacks on SMB traffic.</w:t>
            </w:r>
          </w:p>
        </w:tc>
        <w:tc>
          <w:tcPr>
            <w:tcW w:w="2372" w:type="dxa"/>
            <w:shd w:val="clear" w:color="auto" w:fill="FFFF99"/>
            <w:vAlign w:val="center"/>
          </w:tcPr>
          <w:p w14:paraId="66C29380" w14:textId="65DC22D6" w:rsidR="00740090" w:rsidRPr="0057592A" w:rsidRDefault="00740090" w:rsidP="0010467E">
            <w:pPr>
              <w:jc w:val="both"/>
              <w:rPr>
                <w:sz w:val="22"/>
                <w:szCs w:val="22"/>
                <w:lang w:val="en-GB"/>
              </w:rPr>
            </w:pPr>
            <w:r w:rsidRPr="0057592A">
              <w:rPr>
                <w:sz w:val="22"/>
                <w:szCs w:val="22"/>
              </w:rPr>
              <w:t>PR.PT (</w:t>
            </w:r>
            <w:proofErr w:type="spellStart"/>
            <w:r w:rsidRPr="0057592A">
              <w:rPr>
                <w:sz w:val="22"/>
                <w:szCs w:val="22"/>
              </w:rPr>
              <w:t>Protective</w:t>
            </w:r>
            <w:proofErr w:type="spellEnd"/>
            <w:r w:rsidRPr="0057592A">
              <w:rPr>
                <w:sz w:val="22"/>
                <w:szCs w:val="22"/>
              </w:rPr>
              <w:t xml:space="preserve"> </w:t>
            </w:r>
            <w:proofErr w:type="spellStart"/>
            <w:r w:rsidRPr="0057592A">
              <w:rPr>
                <w:sz w:val="22"/>
                <w:szCs w:val="22"/>
              </w:rPr>
              <w:t>Technology</w:t>
            </w:r>
            <w:proofErr w:type="spellEnd"/>
            <w:r w:rsidRPr="0057592A">
              <w:rPr>
                <w:sz w:val="22"/>
                <w:szCs w:val="22"/>
              </w:rPr>
              <w:t>)</w:t>
            </w:r>
          </w:p>
        </w:tc>
      </w:tr>
    </w:tbl>
    <w:p w14:paraId="2FEB70DF" w14:textId="77777777" w:rsidR="003806C9" w:rsidRDefault="003806C9" w:rsidP="008C7C96">
      <w:pPr>
        <w:jc w:val="both"/>
        <w:rPr>
          <w:lang w:val="en-GB"/>
        </w:rPr>
      </w:pPr>
    </w:p>
    <w:p w14:paraId="46812EFA" w14:textId="381244F0" w:rsidR="00B675CF" w:rsidRDefault="003713A0" w:rsidP="008C7C96">
      <w:pPr>
        <w:jc w:val="both"/>
        <w:rPr>
          <w:lang w:val="en-GB"/>
        </w:rPr>
      </w:pPr>
      <w:r w:rsidRPr="003713A0">
        <w:rPr>
          <w:lang w:val="en-GB"/>
        </w:rPr>
        <w:t>By explicitly mapping each mitigation to a CSF Category, the organisation can link technical fixes to governance</w:t>
      </w:r>
      <w:r w:rsidRPr="003713A0">
        <w:rPr>
          <w:rFonts w:ascii="Cambria Math" w:hAnsi="Cambria Math" w:cs="Cambria Math"/>
          <w:lang w:val="en-GB"/>
        </w:rPr>
        <w:t>‑</w:t>
      </w:r>
      <w:r w:rsidRPr="003713A0">
        <w:rPr>
          <w:lang w:val="en-GB"/>
        </w:rPr>
        <w:t>level risk</w:t>
      </w:r>
      <w:r w:rsidRPr="003713A0">
        <w:rPr>
          <w:rFonts w:ascii="Cambria Math" w:hAnsi="Cambria Math" w:cs="Cambria Math"/>
          <w:lang w:val="en-GB"/>
        </w:rPr>
        <w:t>‑</w:t>
      </w:r>
      <w:r w:rsidRPr="003713A0">
        <w:rPr>
          <w:lang w:val="en-GB"/>
        </w:rPr>
        <w:t>management activities rather than treating them as isolated hardening tasks.</w:t>
      </w:r>
    </w:p>
    <w:p w14:paraId="6C322DCB" w14:textId="787C98D0" w:rsidR="009E0FE9" w:rsidRDefault="009E0FE9" w:rsidP="008C7C96">
      <w:pPr>
        <w:pStyle w:val="Ttulo2"/>
        <w:ind w:left="708"/>
        <w:jc w:val="both"/>
        <w:rPr>
          <w:b/>
          <w:bCs/>
          <w:color w:val="auto"/>
          <w:lang w:val="en-GB"/>
        </w:rPr>
      </w:pPr>
      <w:bookmarkStart w:id="51" w:name="_Toc227424515"/>
      <w:r>
        <w:rPr>
          <w:b/>
          <w:bCs/>
          <w:color w:val="auto"/>
          <w:lang w:val="en-GB"/>
        </w:rPr>
        <w:t>Layered Defence Strategy</w:t>
      </w:r>
      <w:bookmarkEnd w:id="51"/>
    </w:p>
    <w:p w14:paraId="7834CB9D" w14:textId="47490631" w:rsidR="00276CAF" w:rsidRPr="00276CAF" w:rsidRDefault="00276CAF" w:rsidP="003806C9">
      <w:pPr>
        <w:ind w:left="708"/>
        <w:jc w:val="both"/>
        <w:rPr>
          <w:lang w:val="en-GB"/>
        </w:rPr>
      </w:pPr>
      <w:r w:rsidRPr="00276CAF">
        <w:rPr>
          <w:lang w:val="en-GB"/>
        </w:rPr>
        <w:t>Beyond addressing individual findings, the SWANSEA.ACCA network should adopt a defence</w:t>
      </w:r>
      <w:r w:rsidRPr="00276CAF">
        <w:rPr>
          <w:rFonts w:ascii="Cambria Math" w:hAnsi="Cambria Math" w:cs="Cambria Math"/>
          <w:lang w:val="en-GB"/>
        </w:rPr>
        <w:t>‑</w:t>
      </w:r>
      <w:r w:rsidRPr="00276CAF">
        <w:rPr>
          <w:lang w:val="en-GB"/>
        </w:rPr>
        <w:t>in</w:t>
      </w:r>
      <w:r w:rsidRPr="00276CAF">
        <w:rPr>
          <w:rFonts w:ascii="Cambria Math" w:hAnsi="Cambria Math" w:cs="Cambria Math"/>
          <w:lang w:val="en-GB"/>
        </w:rPr>
        <w:t>‑</w:t>
      </w:r>
      <w:r w:rsidRPr="00276CAF">
        <w:rPr>
          <w:lang w:val="en-GB"/>
        </w:rPr>
        <w:t>depth architecture in line with risk</w:t>
      </w:r>
      <w:r w:rsidRPr="00276CAF">
        <w:rPr>
          <w:rFonts w:ascii="Cambria Math" w:hAnsi="Cambria Math" w:cs="Cambria Math"/>
          <w:lang w:val="en-GB"/>
        </w:rPr>
        <w:t>‑</w:t>
      </w:r>
      <w:r w:rsidRPr="00276CAF">
        <w:rPr>
          <w:lang w:val="en-GB"/>
        </w:rPr>
        <w:t>based methodologies that integrate technical controls, network design and continuous assessment. This includes implementing internal firewalls or filtering between the Swansea and London subnets to restrict lateral movement, even if the VPN tunnel is compromised.</w:t>
      </w:r>
    </w:p>
    <w:p w14:paraId="30BDA641" w14:textId="292BDD23" w:rsidR="00276CAF" w:rsidRPr="00276CAF" w:rsidRDefault="00276CAF" w:rsidP="008C7C96">
      <w:pPr>
        <w:ind w:left="708"/>
        <w:jc w:val="both"/>
        <w:rPr>
          <w:lang w:val="en-GB"/>
        </w:rPr>
      </w:pPr>
      <w:r w:rsidRPr="00276CAF">
        <w:rPr>
          <w:lang w:val="en-GB"/>
        </w:rPr>
        <w:t>In addition, moving from a purely bridging</w:t>
      </w:r>
      <w:r w:rsidRPr="00276CAF">
        <w:rPr>
          <w:rFonts w:ascii="Cambria Math" w:hAnsi="Cambria Math" w:cs="Cambria Math"/>
          <w:lang w:val="en-GB"/>
        </w:rPr>
        <w:t>‑</w:t>
      </w:r>
      <w:r w:rsidRPr="00276CAF">
        <w:rPr>
          <w:lang w:val="en-GB"/>
        </w:rPr>
        <w:t>style VPN model towards a more tightly controlled routed VPN with explicit Access Control Lists (ACLs) would shrink the effective broadcast domain and reduce the usefulness of attacker reconnaissance. While site</w:t>
      </w:r>
      <w:r w:rsidRPr="00276CAF">
        <w:rPr>
          <w:rFonts w:ascii="Cambria Math" w:hAnsi="Cambria Math" w:cs="Cambria Math"/>
          <w:lang w:val="en-GB"/>
        </w:rPr>
        <w:t>‑</w:t>
      </w:r>
      <w:r w:rsidRPr="00276CAF">
        <w:rPr>
          <w:lang w:val="en-GB"/>
        </w:rPr>
        <w:t>to</w:t>
      </w:r>
      <w:r w:rsidRPr="00276CAF">
        <w:rPr>
          <w:rFonts w:ascii="Cambria Math" w:hAnsi="Cambria Math" w:cs="Cambria Math"/>
          <w:lang w:val="en-GB"/>
        </w:rPr>
        <w:t>‑</w:t>
      </w:r>
      <w:r w:rsidRPr="00276CAF">
        <w:rPr>
          <w:lang w:val="en-GB"/>
        </w:rPr>
        <w:t>site VPNs provide encrypted connectivity, they can unintentionally create a single logical trust zone; enforcing restrictive routing and segmentation prevents the tunnel from becoming a high</w:t>
      </w:r>
      <w:r w:rsidRPr="00276CAF">
        <w:rPr>
          <w:rFonts w:ascii="Cambria Math" w:hAnsi="Cambria Math" w:cs="Cambria Math"/>
          <w:lang w:val="en-GB"/>
        </w:rPr>
        <w:t>‑</w:t>
      </w:r>
      <w:r w:rsidRPr="00276CAF">
        <w:rPr>
          <w:lang w:val="en-GB"/>
        </w:rPr>
        <w:t>bandwidth path for lateral movement between sites.</w:t>
      </w:r>
    </w:p>
    <w:p w14:paraId="07FC186F" w14:textId="769FDE7B" w:rsidR="009E0FE9" w:rsidRPr="009E0FE9" w:rsidRDefault="00276CAF" w:rsidP="008C7C96">
      <w:pPr>
        <w:ind w:left="708"/>
        <w:jc w:val="both"/>
        <w:rPr>
          <w:lang w:val="en-GB"/>
        </w:rPr>
      </w:pPr>
      <w:r w:rsidRPr="00276CAF">
        <w:rPr>
          <w:lang w:val="en-GB"/>
        </w:rPr>
        <w:lastRenderedPageBreak/>
        <w:t>These measures should be revisited periodically within a continuous risk</w:t>
      </w:r>
      <w:r w:rsidRPr="00276CAF">
        <w:rPr>
          <w:rFonts w:ascii="Cambria Math" w:hAnsi="Cambria Math" w:cs="Cambria Math"/>
          <w:lang w:val="en-GB"/>
        </w:rPr>
        <w:t>‑</w:t>
      </w:r>
      <w:r w:rsidRPr="00276CAF">
        <w:rPr>
          <w:lang w:val="en-GB"/>
        </w:rPr>
        <w:t>assessment cycle, as recommended by industrial risk methodologies that combine procedural assessment and security testing phases using tools such as Nessus and CVSS</w:t>
      </w:r>
      <w:r w:rsidRPr="00276CAF">
        <w:rPr>
          <w:rFonts w:ascii="Cambria Math" w:hAnsi="Cambria Math" w:cs="Cambria Math"/>
          <w:lang w:val="en-GB"/>
        </w:rPr>
        <w:t>‑</w:t>
      </w:r>
      <w:r w:rsidRPr="00276CAF">
        <w:rPr>
          <w:lang w:val="en-GB"/>
        </w:rPr>
        <w:t>based prioritisation.</w:t>
      </w:r>
    </w:p>
    <w:p w14:paraId="73C4B3D5" w14:textId="33AB4CBC" w:rsidR="00780238" w:rsidRPr="00780238" w:rsidRDefault="003457CA" w:rsidP="008C7C96">
      <w:pPr>
        <w:pStyle w:val="Ttulo1"/>
        <w:jc w:val="both"/>
        <w:rPr>
          <w:b/>
          <w:bCs/>
          <w:color w:val="auto"/>
          <w:lang w:val="en-GB"/>
        </w:rPr>
      </w:pPr>
      <w:bookmarkStart w:id="52" w:name="_Toc227424516"/>
      <w:r w:rsidRPr="00780238">
        <w:rPr>
          <w:b/>
          <w:bCs/>
          <w:color w:val="auto"/>
          <w:lang w:val="en-GB"/>
        </w:rPr>
        <w:t>CRITICAL EVALUATION</w:t>
      </w:r>
      <w:bookmarkEnd w:id="52"/>
    </w:p>
    <w:p w14:paraId="363C2903" w14:textId="53AAC7BF" w:rsidR="003C6475" w:rsidRDefault="00D41A84" w:rsidP="008C7C96">
      <w:pPr>
        <w:jc w:val="both"/>
        <w:rPr>
          <w:lang w:val="en-GB"/>
        </w:rPr>
      </w:pPr>
      <w:r w:rsidRPr="00D41A84">
        <w:rPr>
          <w:lang w:val="en-GB"/>
        </w:rPr>
        <w:t>While the security assessment provided significant insight into the SWANSEA.ACCA environment, it is essential to acknowledge the technical and contextual limitations that shaped the findings. Reflecting on these limitations aligns with NIST SP 800</w:t>
      </w:r>
      <w:r w:rsidRPr="00D41A84">
        <w:rPr>
          <w:rFonts w:ascii="Cambria Math" w:hAnsi="Cambria Math" w:cs="Cambria Math"/>
          <w:lang w:val="en-GB"/>
        </w:rPr>
        <w:t>‑</w:t>
      </w:r>
      <w:r w:rsidRPr="00D41A84">
        <w:rPr>
          <w:lang w:val="en-GB"/>
        </w:rPr>
        <w:t>115, which emphasises documenting constraints, assumptions and residual risks as part of a disciplined testing process.</w:t>
      </w:r>
    </w:p>
    <w:p w14:paraId="70739A04" w14:textId="42926189" w:rsidR="00CF4600" w:rsidRPr="00CF4600" w:rsidRDefault="00CF4600" w:rsidP="008C7C96">
      <w:pPr>
        <w:pStyle w:val="Ttulo2"/>
        <w:ind w:left="708"/>
        <w:jc w:val="both"/>
        <w:rPr>
          <w:b/>
          <w:bCs/>
          <w:color w:val="auto"/>
          <w:lang w:val="en-GB"/>
        </w:rPr>
      </w:pPr>
      <w:bookmarkStart w:id="53" w:name="_Toc227424517"/>
      <w:r w:rsidRPr="00CF4600">
        <w:rPr>
          <w:b/>
          <w:bCs/>
          <w:color w:val="auto"/>
          <w:lang w:val="en-GB"/>
        </w:rPr>
        <w:t>Limitations of Uncredentialed Scanning</w:t>
      </w:r>
      <w:bookmarkEnd w:id="53"/>
    </w:p>
    <w:p w14:paraId="7976E97D" w14:textId="5B8634C2" w:rsidR="00CF4600" w:rsidRPr="00CF4600" w:rsidRDefault="00CF4600" w:rsidP="00A0711E">
      <w:pPr>
        <w:ind w:left="708"/>
        <w:jc w:val="both"/>
        <w:rPr>
          <w:lang w:val="en-GB"/>
        </w:rPr>
      </w:pPr>
      <w:r w:rsidRPr="00CF4600">
        <w:rPr>
          <w:lang w:val="en-GB"/>
        </w:rPr>
        <w:t>The primary limitation of this assessment was the reliance on uncredentialed Nessus scans. By simulating an attacker with no internal privileges, the scanner could only evaluate</w:t>
      </w:r>
      <w:r w:rsidR="00FC22B0" w:rsidRPr="00FC22B0">
        <w:rPr>
          <w:lang w:val="en-GB"/>
        </w:rPr>
        <w:t xml:space="preserve"> network-exposed surfaces (‘doors and windows’) rather than internal system configurations</w:t>
      </w:r>
      <w:r w:rsidRPr="00CF4600">
        <w:rPr>
          <w:lang w:val="en-GB"/>
        </w:rPr>
        <w:t>.</w:t>
      </w:r>
    </w:p>
    <w:p w14:paraId="27CFBB3D" w14:textId="38B6D5BC" w:rsidR="00CF4600" w:rsidRPr="00CF4600" w:rsidRDefault="00CF4600" w:rsidP="008C7C96">
      <w:pPr>
        <w:ind w:left="708"/>
        <w:jc w:val="both"/>
        <w:rPr>
          <w:lang w:val="en-GB"/>
        </w:rPr>
      </w:pPr>
      <w:r w:rsidRPr="00CF4600">
        <w:rPr>
          <w:lang w:val="en-GB"/>
        </w:rPr>
        <w:t>This approach likely missed host</w:t>
      </w:r>
      <w:r w:rsidRPr="00CF4600">
        <w:rPr>
          <w:rFonts w:ascii="Cambria Math" w:hAnsi="Cambria Math" w:cs="Cambria Math"/>
          <w:lang w:val="en-GB"/>
        </w:rPr>
        <w:t>‑</w:t>
      </w:r>
      <w:r w:rsidRPr="00CF4600">
        <w:rPr>
          <w:lang w:val="en-GB"/>
        </w:rPr>
        <w:t>based weaknesses such as missing local patches, insecure registry settings, weak local file permissions or misconfigured antivirus and logging policies. Credentialed scanning, as recommended in structured vulnerability</w:t>
      </w:r>
      <w:r w:rsidRPr="00CF4600">
        <w:rPr>
          <w:rFonts w:ascii="Cambria Math" w:hAnsi="Cambria Math" w:cs="Cambria Math"/>
          <w:lang w:val="en-GB"/>
        </w:rPr>
        <w:t>‑</w:t>
      </w:r>
      <w:r w:rsidRPr="00CF4600">
        <w:rPr>
          <w:lang w:val="en-GB"/>
        </w:rPr>
        <w:t>assessment methodologies, would provide deeper coverage and should be included in future iterations of the assessment to complement the external</w:t>
      </w:r>
      <w:r w:rsidRPr="00CF4600">
        <w:rPr>
          <w:rFonts w:ascii="Cambria Math" w:hAnsi="Cambria Math" w:cs="Cambria Math"/>
          <w:lang w:val="en-GB"/>
        </w:rPr>
        <w:t>‑</w:t>
      </w:r>
      <w:r w:rsidRPr="00CF4600">
        <w:rPr>
          <w:lang w:val="en-GB"/>
        </w:rPr>
        <w:t>attacker perspective.</w:t>
      </w:r>
    </w:p>
    <w:p w14:paraId="674EE056" w14:textId="74A2BB18" w:rsidR="00CF4600" w:rsidRPr="00CF4600" w:rsidRDefault="00CF4600" w:rsidP="008C7C96">
      <w:pPr>
        <w:pStyle w:val="Ttulo2"/>
        <w:ind w:left="708"/>
        <w:jc w:val="both"/>
        <w:rPr>
          <w:b/>
          <w:bCs/>
          <w:color w:val="auto"/>
          <w:lang w:val="en-GB"/>
        </w:rPr>
      </w:pPr>
      <w:bookmarkStart w:id="54" w:name="_Toc227424518"/>
      <w:r w:rsidRPr="00CF4600">
        <w:rPr>
          <w:b/>
          <w:bCs/>
          <w:color w:val="auto"/>
          <w:lang w:val="en-GB"/>
        </w:rPr>
        <w:t>Laboratory vs Enterprise Environments</w:t>
      </w:r>
      <w:bookmarkEnd w:id="54"/>
    </w:p>
    <w:p w14:paraId="3E49BA5A" w14:textId="30783DBD" w:rsidR="00CF4600" w:rsidRPr="00CF4600" w:rsidRDefault="00CF4600" w:rsidP="008C7C96">
      <w:pPr>
        <w:ind w:left="708"/>
        <w:jc w:val="both"/>
        <w:rPr>
          <w:lang w:val="en-GB"/>
        </w:rPr>
      </w:pPr>
      <w:r w:rsidRPr="00CF4600">
        <w:rPr>
          <w:lang w:val="en-GB"/>
        </w:rPr>
        <w:t>The assessment was conducted in a controlled virtual laboratory rather than a live production environment. While this design follows pedagogical uses of NIST SP 800</w:t>
      </w:r>
      <w:r w:rsidRPr="00CF4600">
        <w:rPr>
          <w:rFonts w:ascii="Cambria Math" w:hAnsi="Cambria Math" w:cs="Cambria Math"/>
          <w:lang w:val="en-GB"/>
        </w:rPr>
        <w:t>‑</w:t>
      </w:r>
      <w:r w:rsidRPr="00CF4600">
        <w:rPr>
          <w:lang w:val="en-GB"/>
        </w:rPr>
        <w:t>115 in academic case studies and allows safe testing of realistic attack paths, it does not fully represent the complexity of a modern enterprise network.</w:t>
      </w:r>
    </w:p>
    <w:p w14:paraId="78F09E56" w14:textId="5C8B4813" w:rsidR="00CF4600" w:rsidRPr="00CF4600" w:rsidRDefault="00CF4600" w:rsidP="008C7C96">
      <w:pPr>
        <w:ind w:left="708"/>
        <w:jc w:val="both"/>
        <w:rPr>
          <w:lang w:val="en-GB"/>
        </w:rPr>
      </w:pPr>
      <w:r w:rsidRPr="00CF4600">
        <w:rPr>
          <w:lang w:val="en-GB"/>
        </w:rPr>
        <w:t>In a real SOAC Inc. deployment, traffic would likely traverse hardware firewalls, Intrusion Detection Systems (IDS), Endpoint Detection and Response (EDR) solutions and centralised logging platforms. These additional controls could both hinder attacker activity and introduce more noise into data collection, potentially complicating discovery and exploitation. Consequently, the results presented here should be interpreted as a best</w:t>
      </w:r>
      <w:r w:rsidRPr="00CF4600">
        <w:rPr>
          <w:rFonts w:ascii="Cambria Math" w:hAnsi="Cambria Math" w:cs="Cambria Math"/>
          <w:lang w:val="en-GB"/>
        </w:rPr>
        <w:t>‑</w:t>
      </w:r>
      <w:r w:rsidRPr="00CF4600">
        <w:rPr>
          <w:lang w:val="en-GB"/>
        </w:rPr>
        <w:t>case view of attacker visibility and not as a guarantee of similar success in a heavily monitored production environment.</w:t>
      </w:r>
    </w:p>
    <w:p w14:paraId="41F732D1" w14:textId="46DB4230" w:rsidR="00CF4600" w:rsidRPr="00CF4600" w:rsidRDefault="00CF4600" w:rsidP="008C7C96">
      <w:pPr>
        <w:pStyle w:val="Ttulo2"/>
        <w:ind w:left="708"/>
        <w:jc w:val="both"/>
        <w:rPr>
          <w:b/>
          <w:bCs/>
          <w:color w:val="auto"/>
          <w:lang w:val="en-GB"/>
        </w:rPr>
      </w:pPr>
      <w:bookmarkStart w:id="55" w:name="_Toc227424519"/>
      <w:r w:rsidRPr="00CF4600">
        <w:rPr>
          <w:b/>
          <w:bCs/>
          <w:color w:val="auto"/>
          <w:lang w:val="en-GB"/>
        </w:rPr>
        <w:lastRenderedPageBreak/>
        <w:t>Tooling Constraints</w:t>
      </w:r>
      <w:bookmarkEnd w:id="55"/>
    </w:p>
    <w:p w14:paraId="21365646" w14:textId="327E14DC" w:rsidR="00CF4600" w:rsidRPr="00CF4600" w:rsidRDefault="00CF4600" w:rsidP="008C7C96">
      <w:pPr>
        <w:ind w:left="708"/>
        <w:jc w:val="both"/>
        <w:rPr>
          <w:lang w:val="en-GB"/>
        </w:rPr>
      </w:pPr>
      <w:r w:rsidRPr="00CF4600">
        <w:rPr>
          <w:lang w:val="en-GB"/>
        </w:rPr>
        <w:t>As noted in Section 2.2, broad Nmap scans triggered segmentation faults, requiring the scanning strategy to be adapted into smaller host sets and narrower port ranges. This illustrates a practical challenge noted in penetration</w:t>
      </w:r>
      <w:r w:rsidRPr="00CF4600">
        <w:rPr>
          <w:rFonts w:ascii="Cambria Math" w:hAnsi="Cambria Math" w:cs="Cambria Math"/>
          <w:lang w:val="en-GB"/>
        </w:rPr>
        <w:t>‑</w:t>
      </w:r>
      <w:r w:rsidRPr="00CF4600">
        <w:rPr>
          <w:lang w:val="en-GB"/>
        </w:rPr>
        <w:t>testing guidance: automated tools are powerful but not infallible and testers must exercise professional judgement to adjust techniques when tools behave unexpectedly.</w:t>
      </w:r>
    </w:p>
    <w:p w14:paraId="2EB8C57B" w14:textId="26457A11" w:rsidR="00FC5592" w:rsidRDefault="00CF4600" w:rsidP="00D6388B">
      <w:pPr>
        <w:ind w:left="708"/>
        <w:jc w:val="both"/>
        <w:rPr>
          <w:lang w:val="en-GB"/>
        </w:rPr>
      </w:pPr>
      <w:r w:rsidRPr="00CF4600">
        <w:rPr>
          <w:lang w:val="en-GB"/>
        </w:rPr>
        <w:t>Despite these constraints, the scanning approach maintained adequate coverage of the in</w:t>
      </w:r>
      <w:r w:rsidRPr="00CF4600">
        <w:rPr>
          <w:rFonts w:ascii="Cambria Math" w:hAnsi="Cambria Math" w:cs="Cambria Math"/>
          <w:lang w:val="en-GB"/>
        </w:rPr>
        <w:t>‑</w:t>
      </w:r>
      <w:r w:rsidRPr="00CF4600">
        <w:rPr>
          <w:lang w:val="en-GB"/>
        </w:rPr>
        <w:t>scope systems, but it remains possible that some transient services or timing</w:t>
      </w:r>
      <w:r w:rsidRPr="00CF4600">
        <w:rPr>
          <w:rFonts w:ascii="Cambria Math" w:hAnsi="Cambria Math" w:cs="Cambria Math"/>
          <w:lang w:val="en-GB"/>
        </w:rPr>
        <w:t>‑</w:t>
      </w:r>
      <w:r w:rsidRPr="00CF4600">
        <w:rPr>
          <w:lang w:val="en-GB"/>
        </w:rPr>
        <w:t>sensitive conditions were not fully observed. Future assessments could mitigate this by scheduling multiple scan windows and incorporating additional tools such as OpenVAS or web</w:t>
      </w:r>
      <w:r w:rsidRPr="00CF4600">
        <w:rPr>
          <w:rFonts w:ascii="Cambria Math" w:hAnsi="Cambria Math" w:cs="Cambria Math"/>
          <w:lang w:val="en-GB"/>
        </w:rPr>
        <w:t>‑</w:t>
      </w:r>
      <w:r w:rsidRPr="00CF4600">
        <w:rPr>
          <w:lang w:val="en-GB"/>
        </w:rPr>
        <w:t>specific scanners, as advocated in security</w:t>
      </w:r>
      <w:r w:rsidRPr="00CF4600">
        <w:rPr>
          <w:rFonts w:ascii="Cambria Math" w:hAnsi="Cambria Math" w:cs="Cambria Math"/>
          <w:lang w:val="en-GB"/>
        </w:rPr>
        <w:t>‑</w:t>
      </w:r>
      <w:r w:rsidRPr="00CF4600">
        <w:rPr>
          <w:lang w:val="en-GB"/>
        </w:rPr>
        <w:t>testing</w:t>
      </w:r>
      <w:r w:rsidRPr="00CF4600">
        <w:rPr>
          <w:rFonts w:ascii="Cambria Math" w:hAnsi="Cambria Math" w:cs="Cambria Math"/>
          <w:lang w:val="en-GB"/>
        </w:rPr>
        <w:t>‑</w:t>
      </w:r>
      <w:r w:rsidRPr="00CF4600">
        <w:rPr>
          <w:lang w:val="en-GB"/>
        </w:rPr>
        <w:t>based risk</w:t>
      </w:r>
      <w:r w:rsidRPr="00CF4600">
        <w:rPr>
          <w:rFonts w:ascii="Cambria Math" w:hAnsi="Cambria Math" w:cs="Cambria Math"/>
          <w:lang w:val="en-GB"/>
        </w:rPr>
        <w:t>‑</w:t>
      </w:r>
      <w:r w:rsidRPr="00CF4600">
        <w:rPr>
          <w:lang w:val="en-GB"/>
        </w:rPr>
        <w:t>assessment frameworks.</w:t>
      </w:r>
    </w:p>
    <w:p w14:paraId="5049D8B9" w14:textId="61DBDC89" w:rsidR="00C03CBA" w:rsidRDefault="00493DE9" w:rsidP="008C7C96">
      <w:pPr>
        <w:pStyle w:val="Ttulo1"/>
        <w:jc w:val="both"/>
        <w:rPr>
          <w:b/>
          <w:bCs/>
          <w:color w:val="auto"/>
          <w:lang w:val="en-GB"/>
        </w:rPr>
      </w:pPr>
      <w:bookmarkStart w:id="56" w:name="_Toc227424520"/>
      <w:r w:rsidRPr="004E14B7">
        <w:rPr>
          <w:b/>
          <w:bCs/>
          <w:color w:val="auto"/>
          <w:lang w:val="en-GB"/>
        </w:rPr>
        <w:t>CONCLUSION</w:t>
      </w:r>
      <w:bookmarkEnd w:id="56"/>
      <w:r w:rsidR="00C03CBA" w:rsidRPr="004E14B7">
        <w:rPr>
          <w:b/>
          <w:bCs/>
          <w:color w:val="auto"/>
          <w:lang w:val="en-GB"/>
        </w:rPr>
        <w:t xml:space="preserve"> </w:t>
      </w:r>
    </w:p>
    <w:p w14:paraId="41227EF3" w14:textId="3CBFC3CD" w:rsidR="00FA10DD" w:rsidRPr="00FA10DD" w:rsidRDefault="00FA10DD" w:rsidP="008C7C96">
      <w:pPr>
        <w:jc w:val="both"/>
        <w:rPr>
          <w:lang w:val="en-GB"/>
        </w:rPr>
      </w:pPr>
      <w:r w:rsidRPr="00FA10DD">
        <w:rPr>
          <w:lang w:val="en-GB"/>
        </w:rPr>
        <w:t>The security assessment of the SWANSEA.ACCA network reveals an infrastructure that is operational and exhibits baseline hardening against well</w:t>
      </w:r>
      <w:r w:rsidRPr="00FA10DD">
        <w:rPr>
          <w:rFonts w:ascii="Cambria Math" w:hAnsi="Cambria Math" w:cs="Cambria Math"/>
          <w:lang w:val="en-GB"/>
        </w:rPr>
        <w:t>‑</w:t>
      </w:r>
      <w:r w:rsidRPr="00FA10DD">
        <w:rPr>
          <w:lang w:val="en-GB"/>
        </w:rPr>
        <w:t xml:space="preserve">known </w:t>
      </w:r>
      <w:r w:rsidR="00DD3866" w:rsidRPr="00FA10DD">
        <w:rPr>
          <w:lang w:val="en-GB"/>
        </w:rPr>
        <w:t>exploits yet</w:t>
      </w:r>
      <w:r w:rsidRPr="00FA10DD">
        <w:rPr>
          <w:lang w:val="en-GB"/>
        </w:rPr>
        <w:t xml:space="preserve"> remains exposed to more sophisticated network</w:t>
      </w:r>
      <w:r w:rsidRPr="00FA10DD">
        <w:rPr>
          <w:rFonts w:ascii="Cambria Math" w:hAnsi="Cambria Math" w:cs="Cambria Math"/>
          <w:lang w:val="en-GB"/>
        </w:rPr>
        <w:t>‑</w:t>
      </w:r>
      <w:r w:rsidRPr="00FA10DD">
        <w:rPr>
          <w:lang w:val="en-GB"/>
        </w:rPr>
        <w:t>level and cryptographic risks. High</w:t>
      </w:r>
      <w:r w:rsidRPr="00FA10DD">
        <w:rPr>
          <w:rFonts w:ascii="Cambria Math" w:hAnsi="Cambria Math" w:cs="Cambria Math"/>
          <w:lang w:val="en-GB"/>
        </w:rPr>
        <w:t>‑</w:t>
      </w:r>
      <w:r w:rsidRPr="00FA10DD">
        <w:rPr>
          <w:lang w:val="en-GB"/>
        </w:rPr>
        <w:t>severity weaknesses such as SWEET32</w:t>
      </w:r>
      <w:r w:rsidRPr="00FA10DD">
        <w:rPr>
          <w:rFonts w:ascii="Cambria Math" w:hAnsi="Cambria Math" w:cs="Cambria Math"/>
          <w:lang w:val="en-GB"/>
        </w:rPr>
        <w:t>‑</w:t>
      </w:r>
      <w:r w:rsidRPr="00FA10DD">
        <w:rPr>
          <w:lang w:val="en-GB"/>
        </w:rPr>
        <w:t>related TLS configurations</w:t>
      </w:r>
      <w:r w:rsidR="0019093B">
        <w:rPr>
          <w:lang w:val="en-GB"/>
        </w:rPr>
        <w:t xml:space="preserve">, alongside </w:t>
      </w:r>
      <w:r w:rsidRPr="00FA10DD">
        <w:rPr>
          <w:lang w:val="en-GB"/>
        </w:rPr>
        <w:t>medium</w:t>
      </w:r>
      <w:r w:rsidRPr="00FA10DD">
        <w:rPr>
          <w:rFonts w:ascii="Cambria Math" w:hAnsi="Cambria Math" w:cs="Cambria Math"/>
          <w:lang w:val="en-GB"/>
        </w:rPr>
        <w:t>‑</w:t>
      </w:r>
      <w:r w:rsidRPr="00FA10DD">
        <w:rPr>
          <w:lang w:val="en-GB"/>
        </w:rPr>
        <w:t>severity issues like IP forwarding and password</w:t>
      </w:r>
      <w:r w:rsidRPr="00FA10DD">
        <w:rPr>
          <w:rFonts w:ascii="Cambria Math" w:hAnsi="Cambria Math" w:cs="Cambria Math"/>
          <w:lang w:val="en-GB"/>
        </w:rPr>
        <w:t>‑</w:t>
      </w:r>
      <w:r w:rsidRPr="00FA10DD">
        <w:rPr>
          <w:lang w:val="en-GB"/>
        </w:rPr>
        <w:t xml:space="preserve">based SSH, demonstrate that while </w:t>
      </w:r>
      <w:r w:rsidRPr="00FA10DD">
        <w:rPr>
          <w:rFonts w:ascii="Aptos" w:hAnsi="Aptos" w:cs="Aptos"/>
          <w:lang w:val="en-GB"/>
        </w:rPr>
        <w:t>“</w:t>
      </w:r>
      <w:r w:rsidRPr="00FA10DD">
        <w:rPr>
          <w:lang w:val="en-GB"/>
        </w:rPr>
        <w:t>low</w:t>
      </w:r>
      <w:r w:rsidRPr="00FA10DD">
        <w:rPr>
          <w:rFonts w:ascii="Cambria Math" w:hAnsi="Cambria Math" w:cs="Cambria Math"/>
          <w:lang w:val="en-GB"/>
        </w:rPr>
        <w:t>‑</w:t>
      </w:r>
      <w:r w:rsidRPr="00FA10DD">
        <w:rPr>
          <w:lang w:val="en-GB"/>
        </w:rPr>
        <w:t>hanging fruit</w:t>
      </w:r>
      <w:r w:rsidRPr="00FA10DD">
        <w:rPr>
          <w:rFonts w:ascii="Aptos" w:hAnsi="Aptos" w:cs="Aptos"/>
          <w:lang w:val="en-GB"/>
        </w:rPr>
        <w:t>”</w:t>
      </w:r>
      <w:r w:rsidRPr="00FA10DD">
        <w:rPr>
          <w:lang w:val="en-GB"/>
        </w:rPr>
        <w:t xml:space="preserve"> vulnerabilities like </w:t>
      </w:r>
      <w:proofErr w:type="spellStart"/>
      <w:r w:rsidRPr="00FA10DD">
        <w:rPr>
          <w:lang w:val="en-GB"/>
        </w:rPr>
        <w:t>EternalBlue</w:t>
      </w:r>
      <w:proofErr w:type="spellEnd"/>
      <w:r w:rsidRPr="00FA10DD">
        <w:rPr>
          <w:lang w:val="en-GB"/>
        </w:rPr>
        <w:t xml:space="preserve"> appear mitigated, the underlying network design and legacy protocols still create opportunities for lateral movement and potential data exposure.</w:t>
      </w:r>
    </w:p>
    <w:p w14:paraId="6638D474" w14:textId="760199E5" w:rsidR="00FA10DD" w:rsidRPr="00FA10DD" w:rsidRDefault="00FA10DD" w:rsidP="008C7C96">
      <w:pPr>
        <w:jc w:val="both"/>
        <w:rPr>
          <w:lang w:val="en-GB"/>
        </w:rPr>
      </w:pPr>
      <w:r w:rsidRPr="00FA10DD">
        <w:rPr>
          <w:lang w:val="en-GB"/>
        </w:rPr>
        <w:t>By aligning the assessment process with NIST SP 800</w:t>
      </w:r>
      <w:r w:rsidRPr="00FA10DD">
        <w:rPr>
          <w:rFonts w:ascii="Cambria Math" w:hAnsi="Cambria Math" w:cs="Cambria Math"/>
          <w:lang w:val="en-GB"/>
        </w:rPr>
        <w:t>‑</w:t>
      </w:r>
      <w:r w:rsidRPr="00FA10DD">
        <w:rPr>
          <w:lang w:val="en-GB"/>
        </w:rPr>
        <w:t>115 and using uncredentialed scanning, targeted exploitation and structured reporting, the engagement followed a recognised testing lifecycle from planning through discovery, vulnerability analysis and attack validation. At the same time, mapping technical findings to the NIST CSF 2.0 Protect function and associated Categories helps SOAC Inc. translate scan results into governance</w:t>
      </w:r>
      <w:r w:rsidRPr="00FA10DD">
        <w:rPr>
          <w:rFonts w:ascii="Cambria Math" w:hAnsi="Cambria Math" w:cs="Cambria Math"/>
          <w:lang w:val="en-GB"/>
        </w:rPr>
        <w:t>‑</w:t>
      </w:r>
      <w:r w:rsidRPr="00FA10DD">
        <w:rPr>
          <w:lang w:val="en-GB"/>
        </w:rPr>
        <w:t>level risk</w:t>
      </w:r>
      <w:r w:rsidRPr="00FA10DD">
        <w:rPr>
          <w:rFonts w:ascii="Cambria Math" w:hAnsi="Cambria Math" w:cs="Cambria Math"/>
          <w:lang w:val="en-GB"/>
        </w:rPr>
        <w:t>‑</w:t>
      </w:r>
      <w:r w:rsidRPr="00FA10DD">
        <w:rPr>
          <w:lang w:val="en-GB"/>
        </w:rPr>
        <w:t>management actions and control improvements. The incorporation of a risk</w:t>
      </w:r>
      <w:r w:rsidRPr="00FA10DD">
        <w:rPr>
          <w:rFonts w:ascii="Cambria Math" w:hAnsi="Cambria Math" w:cs="Cambria Math"/>
          <w:lang w:val="en-GB"/>
        </w:rPr>
        <w:t>‑</w:t>
      </w:r>
      <w:r w:rsidRPr="00FA10DD">
        <w:rPr>
          <w:lang w:val="en-GB"/>
        </w:rPr>
        <w:t>assessment perspective inspired by ISA/IEC 62443</w:t>
      </w:r>
      <w:r w:rsidRPr="00FA10DD">
        <w:rPr>
          <w:rFonts w:ascii="Cambria Math" w:hAnsi="Cambria Math" w:cs="Cambria Math"/>
          <w:lang w:val="en-GB"/>
        </w:rPr>
        <w:t>‑</w:t>
      </w:r>
      <w:r w:rsidRPr="00FA10DD">
        <w:rPr>
          <w:lang w:val="en-GB"/>
        </w:rPr>
        <w:t xml:space="preserve">aligned industrial methodologies further </w:t>
      </w:r>
      <w:r w:rsidR="00DD3866" w:rsidRPr="00FA10DD">
        <w:rPr>
          <w:lang w:val="en-GB"/>
        </w:rPr>
        <w:t>support</w:t>
      </w:r>
      <w:r w:rsidRPr="00FA10DD">
        <w:rPr>
          <w:lang w:val="en-GB"/>
        </w:rPr>
        <w:t xml:space="preserve"> prioritisation based on severity and potential operational impact, rather than treating all vulnerabilities as equal</w:t>
      </w:r>
      <w:sdt>
        <w:sdtPr>
          <w:rPr>
            <w:lang w:val="en-GB"/>
          </w:rPr>
          <w:id w:val="-1616358178"/>
          <w:citation/>
        </w:sdtPr>
        <w:sdtEndPr/>
        <w:sdtContent>
          <w:r w:rsidR="005E4090">
            <w:rPr>
              <w:lang w:val="en-GB"/>
            </w:rPr>
            <w:fldChar w:fldCharType="begin"/>
          </w:r>
          <w:r w:rsidR="005E4090" w:rsidRPr="005E4090">
            <w:rPr>
              <w:lang w:val="en-GB"/>
            </w:rPr>
            <w:instrText xml:space="preserve"> CITATION Itu23 \l 3082 </w:instrText>
          </w:r>
          <w:r w:rsidR="005E4090">
            <w:rPr>
              <w:lang w:val="en-GB"/>
            </w:rPr>
            <w:fldChar w:fldCharType="separate"/>
          </w:r>
          <w:r w:rsidR="005E4090" w:rsidRPr="005E4090">
            <w:rPr>
              <w:noProof/>
              <w:lang w:val="en-GB"/>
            </w:rPr>
            <w:t xml:space="preserve"> [6]</w:t>
          </w:r>
          <w:r w:rsidR="005E4090">
            <w:rPr>
              <w:lang w:val="en-GB"/>
            </w:rPr>
            <w:fldChar w:fldCharType="end"/>
          </w:r>
        </w:sdtContent>
      </w:sdt>
      <w:r w:rsidRPr="00FA10DD">
        <w:rPr>
          <w:lang w:val="en-GB"/>
        </w:rPr>
        <w:t>.</w:t>
      </w:r>
    </w:p>
    <w:p w14:paraId="4CFD85CC" w14:textId="6314327A" w:rsidR="00FA10DD" w:rsidRPr="00FA10DD" w:rsidRDefault="00FA10DD" w:rsidP="008C7C96">
      <w:pPr>
        <w:jc w:val="both"/>
        <w:rPr>
          <w:lang w:val="en-GB"/>
        </w:rPr>
      </w:pPr>
      <w:r w:rsidRPr="00FA10DD">
        <w:rPr>
          <w:lang w:val="en-GB"/>
        </w:rPr>
        <w:t>Implementing the recommended mitigations</w:t>
      </w:r>
      <w:r w:rsidR="00DD3866">
        <w:rPr>
          <w:lang w:val="en-GB"/>
        </w:rPr>
        <w:t xml:space="preserve"> (</w:t>
      </w:r>
      <w:r w:rsidRPr="00FA10DD">
        <w:rPr>
          <w:lang w:val="en-GB"/>
        </w:rPr>
        <w:t>particularly hardening cryptographic configurations, tightening VPN and routing policies between Swansea and London, and strengthening authentication and segmentation</w:t>
      </w:r>
      <w:r w:rsidR="00DD3866">
        <w:rPr>
          <w:lang w:val="en-GB"/>
        </w:rPr>
        <w:t xml:space="preserve">) </w:t>
      </w:r>
      <w:r w:rsidRPr="00FA10DD">
        <w:rPr>
          <w:lang w:val="en-GB"/>
        </w:rPr>
        <w:t xml:space="preserve">will significantly reduce the network’s attack surface and hinder lateral movement. Looking forward, SOAC Inc. </w:t>
      </w:r>
      <w:r w:rsidRPr="00FA10DD">
        <w:rPr>
          <w:lang w:val="en-GB"/>
        </w:rPr>
        <w:lastRenderedPageBreak/>
        <w:t>should embed vulnerability management and risk assessment into a continuous cycle, combining periodic scanning, security testing and procedural review, to keep pace with evolving threats and maintain an informed, proactive security posture</w:t>
      </w:r>
      <w:r w:rsidR="008C7C96">
        <w:rPr>
          <w:lang w:val="en-GB"/>
        </w:rPr>
        <w:t>.</w:t>
      </w:r>
    </w:p>
    <w:bookmarkStart w:id="57" w:name="_Toc227424521" w:displacedByCustomXml="next"/>
    <w:sdt>
      <w:sdtPr>
        <w:rPr>
          <w:rFonts w:asciiTheme="minorHAnsi" w:eastAsiaTheme="minorHAnsi" w:hAnsiTheme="minorHAnsi" w:cstheme="minorBidi"/>
          <w:color w:val="auto"/>
          <w:sz w:val="24"/>
          <w:szCs w:val="24"/>
        </w:rPr>
        <w:id w:val="1982108220"/>
        <w:docPartObj>
          <w:docPartGallery w:val="Bibliographies"/>
          <w:docPartUnique/>
        </w:docPartObj>
      </w:sdtPr>
      <w:sdtEndPr/>
      <w:sdtContent>
        <w:p w14:paraId="6D6758E4" w14:textId="04C68E32" w:rsidR="00813FFB" w:rsidRPr="00813FFB" w:rsidRDefault="00813FFB" w:rsidP="00C03CBA">
          <w:pPr>
            <w:pStyle w:val="Ttulo1"/>
            <w:rPr>
              <w:b/>
              <w:bCs/>
              <w:color w:val="auto"/>
            </w:rPr>
          </w:pPr>
          <w:r w:rsidRPr="00813FFB">
            <w:rPr>
              <w:b/>
              <w:bCs/>
              <w:color w:val="auto"/>
            </w:rPr>
            <w:t>REFERENCES</w:t>
          </w:r>
          <w:bookmarkEnd w:id="57"/>
        </w:p>
        <w:sdt>
          <w:sdtPr>
            <w:id w:val="-573587230"/>
            <w:bibliography/>
          </w:sdtPr>
          <w:sdtEndPr/>
          <w:sdtContent>
            <w:p w14:paraId="2F478F45" w14:textId="77777777" w:rsidR="00BD06A6" w:rsidRDefault="00813FFB">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159"/>
              </w:tblGrid>
              <w:tr w:rsidR="00BD06A6" w:rsidRPr="002B0DA1" w14:paraId="30FBBD8C" w14:textId="77777777">
                <w:trPr>
                  <w:divId w:val="1439835400"/>
                  <w:tblCellSpacing w:w="15" w:type="dxa"/>
                </w:trPr>
                <w:tc>
                  <w:tcPr>
                    <w:tcW w:w="50" w:type="pct"/>
                    <w:hideMark/>
                  </w:tcPr>
                  <w:p w14:paraId="35B27F77" w14:textId="20E93FF6" w:rsidR="00BD06A6" w:rsidRDefault="00BD06A6">
                    <w:pPr>
                      <w:pStyle w:val="Bibliografa"/>
                      <w:rPr>
                        <w:noProof/>
                        <w14:ligatures w14:val="none"/>
                      </w:rPr>
                    </w:pPr>
                    <w:r>
                      <w:rPr>
                        <w:noProof/>
                      </w:rPr>
                      <w:t xml:space="preserve">[1] </w:t>
                    </w:r>
                  </w:p>
                </w:tc>
                <w:tc>
                  <w:tcPr>
                    <w:tcW w:w="0" w:type="auto"/>
                    <w:hideMark/>
                  </w:tcPr>
                  <w:p w14:paraId="1BD0B6A6" w14:textId="77777777" w:rsidR="00BD06A6" w:rsidRPr="00FB3BA6" w:rsidRDefault="00BD06A6">
                    <w:pPr>
                      <w:pStyle w:val="Bibliografa"/>
                      <w:rPr>
                        <w:noProof/>
                        <w:lang w:val="en-GB"/>
                      </w:rPr>
                    </w:pPr>
                    <w:r w:rsidRPr="00FB3BA6">
                      <w:rPr>
                        <w:noProof/>
                        <w:lang w:val="en-GB"/>
                      </w:rPr>
                      <w:t xml:space="preserve">C. Pascoe, S. Quinn y K. Scarfone, «The NIST cybersecurity framework (CSF) 2.0,» </w:t>
                    </w:r>
                    <w:r w:rsidRPr="00FB3BA6">
                      <w:rPr>
                        <w:i/>
                        <w:iCs/>
                        <w:noProof/>
                        <w:lang w:val="en-GB"/>
                      </w:rPr>
                      <w:t xml:space="preserve">Cherilyn Pascoe, Stephen Quinn, Karen Scarfone, </w:t>
                    </w:r>
                    <w:r w:rsidRPr="00FB3BA6">
                      <w:rPr>
                        <w:noProof/>
                        <w:lang w:val="en-GB"/>
                      </w:rPr>
                      <w:t xml:space="preserve">2024. </w:t>
                    </w:r>
                  </w:p>
                </w:tc>
              </w:tr>
              <w:tr w:rsidR="00BD06A6" w:rsidRPr="002B0DA1" w14:paraId="5BA12457" w14:textId="77777777">
                <w:trPr>
                  <w:divId w:val="1439835400"/>
                  <w:tblCellSpacing w:w="15" w:type="dxa"/>
                </w:trPr>
                <w:tc>
                  <w:tcPr>
                    <w:tcW w:w="50" w:type="pct"/>
                    <w:hideMark/>
                  </w:tcPr>
                  <w:p w14:paraId="44A36306" w14:textId="77777777" w:rsidR="00BD06A6" w:rsidRDefault="00BD06A6">
                    <w:pPr>
                      <w:pStyle w:val="Bibliografa"/>
                      <w:rPr>
                        <w:noProof/>
                      </w:rPr>
                    </w:pPr>
                    <w:r>
                      <w:rPr>
                        <w:noProof/>
                      </w:rPr>
                      <w:t xml:space="preserve">[2] </w:t>
                    </w:r>
                  </w:p>
                </w:tc>
                <w:tc>
                  <w:tcPr>
                    <w:tcW w:w="0" w:type="auto"/>
                    <w:hideMark/>
                  </w:tcPr>
                  <w:p w14:paraId="4B1ABBBD" w14:textId="77777777" w:rsidR="00BD06A6" w:rsidRPr="00FB3BA6" w:rsidRDefault="00BD06A6">
                    <w:pPr>
                      <w:pStyle w:val="Bibliografa"/>
                      <w:rPr>
                        <w:noProof/>
                        <w:lang w:val="en-GB"/>
                      </w:rPr>
                    </w:pPr>
                    <w:r w:rsidRPr="00FB3BA6">
                      <w:rPr>
                        <w:noProof/>
                        <w:lang w:val="en-GB"/>
                      </w:rPr>
                      <w:t xml:space="preserve">W. Wardana, A. Almaarif y A. Widjajarto, «Vulnerability assessment and penetration testing on the xyz website using NIST 800-115 standard,» </w:t>
                    </w:r>
                    <w:r w:rsidRPr="00FB3BA6">
                      <w:rPr>
                        <w:i/>
                        <w:iCs/>
                        <w:noProof/>
                        <w:lang w:val="en-GB"/>
                      </w:rPr>
                      <w:t xml:space="preserve">J.Ilm.Indones, </w:t>
                    </w:r>
                    <w:r w:rsidRPr="00FB3BA6">
                      <w:rPr>
                        <w:noProof/>
                        <w:lang w:val="en-GB"/>
                      </w:rPr>
                      <w:t xml:space="preserve">vol. 7, nº 1, pp. 520-529, 2022. </w:t>
                    </w:r>
                  </w:p>
                </w:tc>
              </w:tr>
              <w:tr w:rsidR="00BD06A6" w:rsidRPr="002B0DA1" w14:paraId="2D7BBD07" w14:textId="77777777">
                <w:trPr>
                  <w:divId w:val="1439835400"/>
                  <w:tblCellSpacing w:w="15" w:type="dxa"/>
                </w:trPr>
                <w:tc>
                  <w:tcPr>
                    <w:tcW w:w="50" w:type="pct"/>
                    <w:hideMark/>
                  </w:tcPr>
                  <w:p w14:paraId="4FFBFFE9" w14:textId="77777777" w:rsidR="00BD06A6" w:rsidRDefault="00BD06A6">
                    <w:pPr>
                      <w:pStyle w:val="Bibliografa"/>
                      <w:rPr>
                        <w:noProof/>
                      </w:rPr>
                    </w:pPr>
                    <w:r>
                      <w:rPr>
                        <w:noProof/>
                      </w:rPr>
                      <w:t xml:space="preserve">[3] </w:t>
                    </w:r>
                  </w:p>
                </w:tc>
                <w:tc>
                  <w:tcPr>
                    <w:tcW w:w="0" w:type="auto"/>
                    <w:hideMark/>
                  </w:tcPr>
                  <w:p w14:paraId="1195737A" w14:textId="77777777" w:rsidR="00BD06A6" w:rsidRPr="00FB3BA6" w:rsidRDefault="00BD06A6">
                    <w:pPr>
                      <w:pStyle w:val="Bibliografa"/>
                      <w:rPr>
                        <w:noProof/>
                        <w:lang w:val="en-GB"/>
                      </w:rPr>
                    </w:pPr>
                    <w:r w:rsidRPr="00FB3BA6">
                      <w:rPr>
                        <w:noProof/>
                        <w:lang w:val="en-GB"/>
                      </w:rPr>
                      <w:t xml:space="preserve">H. Hata, «A Bridging VPN for Connecting Wireless Sensor Networks to Data Centers,» de </w:t>
                    </w:r>
                    <w:r w:rsidRPr="00FB3BA6">
                      <w:rPr>
                        <w:i/>
                        <w:iCs/>
                        <w:noProof/>
                        <w:lang w:val="en-GB"/>
                      </w:rPr>
                      <w:t>2017 26th International Conference on Computer Communication and Networks (ICCCN)</w:t>
                    </w:r>
                    <w:r w:rsidRPr="00FB3BA6">
                      <w:rPr>
                        <w:noProof/>
                        <w:lang w:val="en-GB"/>
                      </w:rPr>
                      <w:t xml:space="preserve">, 2017. </w:t>
                    </w:r>
                  </w:p>
                </w:tc>
              </w:tr>
              <w:tr w:rsidR="00BD06A6" w14:paraId="09F749FA" w14:textId="77777777">
                <w:trPr>
                  <w:divId w:val="1439835400"/>
                  <w:tblCellSpacing w:w="15" w:type="dxa"/>
                </w:trPr>
                <w:tc>
                  <w:tcPr>
                    <w:tcW w:w="50" w:type="pct"/>
                    <w:hideMark/>
                  </w:tcPr>
                  <w:p w14:paraId="7F0F87BC" w14:textId="77777777" w:rsidR="00BD06A6" w:rsidRDefault="00BD06A6">
                    <w:pPr>
                      <w:pStyle w:val="Bibliografa"/>
                      <w:rPr>
                        <w:noProof/>
                      </w:rPr>
                    </w:pPr>
                    <w:r>
                      <w:rPr>
                        <w:noProof/>
                      </w:rPr>
                      <w:t xml:space="preserve">[4] </w:t>
                    </w:r>
                  </w:p>
                </w:tc>
                <w:tc>
                  <w:tcPr>
                    <w:tcW w:w="0" w:type="auto"/>
                    <w:hideMark/>
                  </w:tcPr>
                  <w:p w14:paraId="11D74178" w14:textId="77777777" w:rsidR="00BD06A6" w:rsidRDefault="00BD06A6">
                    <w:pPr>
                      <w:pStyle w:val="Bibliografa"/>
                      <w:rPr>
                        <w:noProof/>
                      </w:rPr>
                    </w:pPr>
                    <w:r>
                      <w:rPr>
                        <w:noProof/>
                      </w:rPr>
                      <w:t xml:space="preserve">J. Cabral Costa, T. Roxo, J. B. F. Sequeiros, H. Proenca y P. R. M. INÁCIO, «Predicting CVSS Metric via Description Interpretation,» </w:t>
                    </w:r>
                    <w:r>
                      <w:rPr>
                        <w:i/>
                        <w:iCs/>
                        <w:noProof/>
                      </w:rPr>
                      <w:t xml:space="preserve">IEEE Access, </w:t>
                    </w:r>
                    <w:r>
                      <w:rPr>
                        <w:noProof/>
                      </w:rPr>
                      <w:t xml:space="preserve">vol. 10, pp. 59125-59134, 2022. </w:t>
                    </w:r>
                  </w:p>
                </w:tc>
              </w:tr>
              <w:tr w:rsidR="00BD06A6" w:rsidRPr="002B0DA1" w14:paraId="69ED0259" w14:textId="77777777">
                <w:trPr>
                  <w:divId w:val="1439835400"/>
                  <w:tblCellSpacing w:w="15" w:type="dxa"/>
                </w:trPr>
                <w:tc>
                  <w:tcPr>
                    <w:tcW w:w="50" w:type="pct"/>
                    <w:hideMark/>
                  </w:tcPr>
                  <w:p w14:paraId="6EDDA3D4" w14:textId="77777777" w:rsidR="00BD06A6" w:rsidRDefault="00BD06A6">
                    <w:pPr>
                      <w:pStyle w:val="Bibliografa"/>
                      <w:rPr>
                        <w:noProof/>
                      </w:rPr>
                    </w:pPr>
                    <w:r>
                      <w:rPr>
                        <w:noProof/>
                      </w:rPr>
                      <w:t xml:space="preserve">[5] </w:t>
                    </w:r>
                  </w:p>
                </w:tc>
                <w:tc>
                  <w:tcPr>
                    <w:tcW w:w="0" w:type="auto"/>
                    <w:hideMark/>
                  </w:tcPr>
                  <w:p w14:paraId="47E2FC11" w14:textId="77777777" w:rsidR="00BD06A6" w:rsidRPr="00FB3BA6" w:rsidRDefault="00BD06A6">
                    <w:pPr>
                      <w:pStyle w:val="Bibliografa"/>
                      <w:rPr>
                        <w:noProof/>
                        <w:lang w:val="en-GB"/>
                      </w:rPr>
                    </w:pPr>
                    <w:r w:rsidRPr="00FB3BA6">
                      <w:rPr>
                        <w:noProof/>
                        <w:lang w:val="en-GB"/>
                      </w:rPr>
                      <w:t xml:space="preserve">Z. Xu y J. Ni, «Research on network security of VPN technology,» de </w:t>
                    </w:r>
                    <w:r w:rsidRPr="00FB3BA6">
                      <w:rPr>
                        <w:i/>
                        <w:iCs/>
                        <w:noProof/>
                        <w:lang w:val="en-GB"/>
                      </w:rPr>
                      <w:t>2020 International Conference on Information Science and Education (ICISE-IE)</w:t>
                    </w:r>
                    <w:r w:rsidRPr="00FB3BA6">
                      <w:rPr>
                        <w:noProof/>
                        <w:lang w:val="en-GB"/>
                      </w:rPr>
                      <w:t xml:space="preserve">, Sanya, China, 06 May 2021. </w:t>
                    </w:r>
                  </w:p>
                </w:tc>
              </w:tr>
              <w:tr w:rsidR="00BD06A6" w:rsidRPr="002B0DA1" w14:paraId="7D2961E1" w14:textId="77777777">
                <w:trPr>
                  <w:divId w:val="1439835400"/>
                  <w:tblCellSpacing w:w="15" w:type="dxa"/>
                </w:trPr>
                <w:tc>
                  <w:tcPr>
                    <w:tcW w:w="50" w:type="pct"/>
                    <w:hideMark/>
                  </w:tcPr>
                  <w:p w14:paraId="447FF8EF" w14:textId="77777777" w:rsidR="00BD06A6" w:rsidRDefault="00BD06A6">
                    <w:pPr>
                      <w:pStyle w:val="Bibliografa"/>
                      <w:rPr>
                        <w:noProof/>
                      </w:rPr>
                    </w:pPr>
                    <w:r>
                      <w:rPr>
                        <w:noProof/>
                      </w:rPr>
                      <w:t xml:space="preserve">[6] </w:t>
                    </w:r>
                  </w:p>
                </w:tc>
                <w:tc>
                  <w:tcPr>
                    <w:tcW w:w="0" w:type="auto"/>
                    <w:hideMark/>
                  </w:tcPr>
                  <w:p w14:paraId="7C7DB22D" w14:textId="77777777" w:rsidR="00BD06A6" w:rsidRPr="00FB3BA6" w:rsidRDefault="00BD06A6">
                    <w:pPr>
                      <w:pStyle w:val="Bibliografa"/>
                      <w:rPr>
                        <w:noProof/>
                        <w:lang w:val="en-GB"/>
                      </w:rPr>
                    </w:pPr>
                    <w:r w:rsidRPr="00FB3BA6">
                      <w:rPr>
                        <w:noProof/>
                        <w:lang w:val="en-GB"/>
                      </w:rPr>
                      <w:t xml:space="preserve">E. Iturbe, E. Rios, J. Mansell y N. Toledo, «Information Security Risk Assessment Methodology for Industrial Systems Supporting ISA/IEC 62443 Compliance,» de </w:t>
                    </w:r>
                    <w:r w:rsidRPr="00FB3BA6">
                      <w:rPr>
                        <w:i/>
                        <w:iCs/>
                        <w:noProof/>
                        <w:lang w:val="en-GB"/>
                      </w:rPr>
                      <w:t>2023 International Conference on Electrical, Computer and Energy Technologies (ICECET)</w:t>
                    </w:r>
                    <w:r w:rsidRPr="00FB3BA6">
                      <w:rPr>
                        <w:noProof/>
                        <w:lang w:val="en-GB"/>
                      </w:rPr>
                      <w:t xml:space="preserve">, Cape Town, South Africa, 16-17 November 2023. </w:t>
                    </w:r>
                  </w:p>
                </w:tc>
              </w:tr>
            </w:tbl>
            <w:p w14:paraId="379CE68E" w14:textId="77777777" w:rsidR="00BD06A6" w:rsidRPr="00FB3BA6" w:rsidRDefault="00BD06A6">
              <w:pPr>
                <w:divId w:val="1439835400"/>
                <w:rPr>
                  <w:rFonts w:eastAsia="Times New Roman"/>
                  <w:noProof/>
                  <w:lang w:val="en-GB"/>
                </w:rPr>
              </w:pPr>
            </w:p>
            <w:p w14:paraId="30CA171E" w14:textId="40005AD1" w:rsidR="00813FFB" w:rsidRDefault="00813FFB">
              <w:r>
                <w:rPr>
                  <w:b/>
                  <w:bCs/>
                </w:rPr>
                <w:fldChar w:fldCharType="end"/>
              </w:r>
            </w:p>
          </w:sdtContent>
        </w:sdt>
      </w:sdtContent>
    </w:sdt>
    <w:p w14:paraId="7A7A9868" w14:textId="326AD484" w:rsidR="0029046B" w:rsidRPr="00E62891" w:rsidRDefault="0029046B" w:rsidP="00B046E0">
      <w:pPr>
        <w:ind w:left="708"/>
        <w:jc w:val="both"/>
        <w:rPr>
          <w:b/>
          <w:bCs/>
        </w:rPr>
      </w:pPr>
    </w:p>
    <w:sectPr w:rsidR="0029046B" w:rsidRPr="00E62891" w:rsidSect="00A87478">
      <w:headerReference w:type="default" r:id="rId29"/>
      <w:footerReference w:type="default" r:id="rId30"/>
      <w:headerReference w:type="first" r:id="rId31"/>
      <w:pgSz w:w="11906" w:h="16838"/>
      <w:pgMar w:top="1418" w:right="1701" w:bottom="1418" w:left="170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AA0E4B" w14:textId="77777777" w:rsidR="001F7091" w:rsidRDefault="001F7091" w:rsidP="000635E7">
      <w:pPr>
        <w:spacing w:after="0" w:line="240" w:lineRule="auto"/>
      </w:pPr>
      <w:r>
        <w:separator/>
      </w:r>
    </w:p>
  </w:endnote>
  <w:endnote w:type="continuationSeparator" w:id="0">
    <w:p w14:paraId="2691EAA8" w14:textId="77777777" w:rsidR="001F7091" w:rsidRDefault="001F7091" w:rsidP="000635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5941527"/>
      <w:docPartObj>
        <w:docPartGallery w:val="Page Numbers (Bottom of Page)"/>
        <w:docPartUnique/>
      </w:docPartObj>
    </w:sdtPr>
    <w:sdtEndPr>
      <w:rPr>
        <w:color w:val="7F7F7F" w:themeColor="background1" w:themeShade="7F"/>
        <w:spacing w:val="60"/>
      </w:rPr>
    </w:sdtEndPr>
    <w:sdtContent>
      <w:p w14:paraId="6EF62373" w14:textId="40DC3E5C" w:rsidR="00532EAE" w:rsidRPr="00532EAE" w:rsidRDefault="00532EAE" w:rsidP="00532EAE">
        <w:pPr>
          <w:pStyle w:val="Piedepgina"/>
          <w:pBdr>
            <w:top w:val="single" w:sz="4" w:space="1" w:color="D9D9D9" w:themeColor="background1" w:themeShade="D9"/>
          </w:pBdr>
          <w:jc w:val="right"/>
          <w:rPr>
            <w:color w:val="7F7F7F" w:themeColor="background1" w:themeShade="7F"/>
            <w:spacing w:val="60"/>
          </w:rPr>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769C6A76" w14:textId="77777777" w:rsidR="000635E7" w:rsidRDefault="000635E7">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E2DC2F" w14:textId="77777777" w:rsidR="001F7091" w:rsidRDefault="001F7091" w:rsidP="000635E7">
      <w:pPr>
        <w:spacing w:after="0" w:line="240" w:lineRule="auto"/>
      </w:pPr>
      <w:r>
        <w:separator/>
      </w:r>
    </w:p>
  </w:footnote>
  <w:footnote w:type="continuationSeparator" w:id="0">
    <w:p w14:paraId="2D09527F" w14:textId="77777777" w:rsidR="001F7091" w:rsidRDefault="001F7091" w:rsidP="000635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DC79E2" w14:textId="6CC342CB" w:rsidR="00532EAE" w:rsidRPr="0033697B" w:rsidRDefault="002E03A0" w:rsidP="00532EAE">
    <w:pPr>
      <w:pStyle w:val="Encabezado"/>
      <w:rPr>
        <w:lang w:val="en-GB"/>
      </w:rPr>
    </w:pPr>
    <w:r w:rsidRPr="009C6606">
      <w:rPr>
        <w:noProof/>
        <w:sz w:val="16"/>
        <w:szCs w:val="16"/>
      </w:rPr>
      <w:drawing>
        <wp:anchor distT="0" distB="0" distL="114300" distR="114300" simplePos="0" relativeHeight="251658241" behindDoc="0" locked="0" layoutInCell="1" allowOverlap="1" wp14:anchorId="503D5125" wp14:editId="5B5EDDBE">
          <wp:simplePos x="0" y="0"/>
          <wp:positionH relativeFrom="margin">
            <wp:align>right</wp:align>
          </wp:positionH>
          <wp:positionV relativeFrom="paragraph">
            <wp:posOffset>2239</wp:posOffset>
          </wp:positionV>
          <wp:extent cx="813435" cy="406400"/>
          <wp:effectExtent l="0" t="0" r="5715" b="0"/>
          <wp:wrapSquare wrapText="bothSides"/>
          <wp:docPr id="527088573"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24650" name="Picture 4" descr="A close-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813435" cy="406400"/>
                  </a:xfrm>
                  <a:prstGeom prst="rect">
                    <a:avLst/>
                  </a:prstGeom>
                </pic:spPr>
              </pic:pic>
            </a:graphicData>
          </a:graphic>
        </wp:anchor>
      </w:drawing>
    </w:r>
    <w:r w:rsidR="00532EAE" w:rsidRPr="009C6606">
      <w:rPr>
        <w:noProof/>
        <w:sz w:val="16"/>
        <w:szCs w:val="16"/>
      </w:rPr>
      <w:drawing>
        <wp:anchor distT="0" distB="0" distL="114300" distR="114300" simplePos="0" relativeHeight="251658242" behindDoc="0" locked="0" layoutInCell="1" allowOverlap="1" wp14:anchorId="0C175BD8" wp14:editId="772B1374">
          <wp:simplePos x="0" y="0"/>
          <wp:positionH relativeFrom="margin">
            <wp:align>right</wp:align>
          </wp:positionH>
          <wp:positionV relativeFrom="paragraph">
            <wp:posOffset>2239</wp:posOffset>
          </wp:positionV>
          <wp:extent cx="813435" cy="406400"/>
          <wp:effectExtent l="0" t="0" r="5715" b="0"/>
          <wp:wrapSquare wrapText="bothSides"/>
          <wp:docPr id="1045631322"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24650" name="Picture 4" descr="A close-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813435" cy="406400"/>
                  </a:xfrm>
                  <a:prstGeom prst="rect">
                    <a:avLst/>
                  </a:prstGeom>
                </pic:spPr>
              </pic:pic>
            </a:graphicData>
          </a:graphic>
        </wp:anchor>
      </w:drawing>
    </w:r>
    <w:r w:rsidR="00532EAE" w:rsidRPr="0033697B">
      <w:rPr>
        <w:lang w:val="en-GB"/>
      </w:rPr>
      <w:t>Pedro GAETJENS MOLONGUA</w:t>
    </w:r>
  </w:p>
  <w:p w14:paraId="5A3C92DD" w14:textId="77777777" w:rsidR="00532EAE" w:rsidRPr="0033697B" w:rsidRDefault="00532EAE" w:rsidP="00532EAE">
    <w:pPr>
      <w:pStyle w:val="Encabezado"/>
      <w:rPr>
        <w:sz w:val="16"/>
        <w:szCs w:val="16"/>
        <w:lang w:val="en-GB"/>
      </w:rPr>
    </w:pPr>
    <w:r w:rsidRPr="0033697B">
      <w:rPr>
        <w:sz w:val="16"/>
        <w:szCs w:val="16"/>
        <w:lang w:val="en-GB"/>
      </w:rPr>
      <w:t>University of Wales Trinity Saint David</w:t>
    </w:r>
  </w:p>
  <w:p w14:paraId="43476F48" w14:textId="5D438607" w:rsidR="00532EAE" w:rsidRDefault="00532EAE">
    <w:pPr>
      <w:pStyle w:val="Encabezado"/>
    </w:pPr>
    <w:proofErr w:type="spellStart"/>
    <w:r w:rsidRPr="007E1496">
      <w:rPr>
        <w:sz w:val="16"/>
        <w:szCs w:val="16"/>
      </w:rPr>
      <w:t>BSc</w:t>
    </w:r>
    <w:proofErr w:type="spellEnd"/>
    <w:r w:rsidRPr="007E1496">
      <w:rPr>
        <w:sz w:val="16"/>
        <w:szCs w:val="16"/>
      </w:rPr>
      <w:t xml:space="preserve"> </w:t>
    </w:r>
    <w:proofErr w:type="spellStart"/>
    <w:r w:rsidRPr="007E1496">
      <w:rPr>
        <w:sz w:val="16"/>
        <w:szCs w:val="16"/>
      </w:rPr>
      <w:t>Applied</w:t>
    </w:r>
    <w:proofErr w:type="spellEnd"/>
    <w:r w:rsidRPr="007E1496">
      <w:rPr>
        <w:sz w:val="16"/>
        <w:szCs w:val="16"/>
      </w:rPr>
      <w:t xml:space="preserve"> Computing</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4C2135" w14:textId="77777777" w:rsidR="0033697B" w:rsidRPr="0033697B" w:rsidRDefault="0033697B" w:rsidP="0033697B">
    <w:pPr>
      <w:pStyle w:val="Encabezado"/>
      <w:rPr>
        <w:lang w:val="en-GB"/>
      </w:rPr>
    </w:pPr>
    <w:r w:rsidRPr="009C6606">
      <w:rPr>
        <w:noProof/>
        <w:sz w:val="16"/>
        <w:szCs w:val="16"/>
      </w:rPr>
      <w:drawing>
        <wp:anchor distT="0" distB="0" distL="114300" distR="114300" simplePos="0" relativeHeight="251658240" behindDoc="0" locked="0" layoutInCell="1" allowOverlap="1" wp14:anchorId="2E72220C" wp14:editId="6B90F375">
          <wp:simplePos x="0" y="0"/>
          <wp:positionH relativeFrom="margin">
            <wp:align>right</wp:align>
          </wp:positionH>
          <wp:positionV relativeFrom="paragraph">
            <wp:posOffset>2239</wp:posOffset>
          </wp:positionV>
          <wp:extent cx="813435" cy="406400"/>
          <wp:effectExtent l="0" t="0" r="5715" b="0"/>
          <wp:wrapSquare wrapText="bothSides"/>
          <wp:docPr id="525613245" name="Picture 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324650" name="Picture 4" descr="A close-up of a sig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813435" cy="406400"/>
                  </a:xfrm>
                  <a:prstGeom prst="rect">
                    <a:avLst/>
                  </a:prstGeom>
                </pic:spPr>
              </pic:pic>
            </a:graphicData>
          </a:graphic>
        </wp:anchor>
      </w:drawing>
    </w:r>
    <w:r w:rsidRPr="0033697B">
      <w:rPr>
        <w:lang w:val="en-GB"/>
      </w:rPr>
      <w:t>Pedro GAETJENS MOLONGUA</w:t>
    </w:r>
  </w:p>
  <w:p w14:paraId="14A2C7DF" w14:textId="77777777" w:rsidR="0033697B" w:rsidRPr="0033697B" w:rsidRDefault="0033697B" w:rsidP="0033697B">
    <w:pPr>
      <w:pStyle w:val="Encabezado"/>
      <w:rPr>
        <w:sz w:val="16"/>
        <w:szCs w:val="16"/>
        <w:lang w:val="en-GB"/>
      </w:rPr>
    </w:pPr>
    <w:r w:rsidRPr="0033697B">
      <w:rPr>
        <w:sz w:val="16"/>
        <w:szCs w:val="16"/>
        <w:lang w:val="en-GB"/>
      </w:rPr>
      <w:t>University of Wales Trinity Saint David</w:t>
    </w:r>
  </w:p>
  <w:p w14:paraId="24F94CBB" w14:textId="18D2EE71" w:rsidR="0033697B" w:rsidRDefault="007E1496">
    <w:pPr>
      <w:pStyle w:val="Encabezado"/>
    </w:pPr>
    <w:proofErr w:type="spellStart"/>
    <w:r w:rsidRPr="007E1496">
      <w:rPr>
        <w:sz w:val="16"/>
        <w:szCs w:val="16"/>
      </w:rPr>
      <w:t>BSc</w:t>
    </w:r>
    <w:proofErr w:type="spellEnd"/>
    <w:r w:rsidRPr="007E1496">
      <w:rPr>
        <w:sz w:val="16"/>
        <w:szCs w:val="16"/>
      </w:rPr>
      <w:t xml:space="preserve"> </w:t>
    </w:r>
    <w:proofErr w:type="spellStart"/>
    <w:r w:rsidRPr="007E1496">
      <w:rPr>
        <w:sz w:val="16"/>
        <w:szCs w:val="16"/>
      </w:rPr>
      <w:t>Applied</w:t>
    </w:r>
    <w:proofErr w:type="spellEnd"/>
    <w:r w:rsidRPr="007E1496">
      <w:rPr>
        <w:sz w:val="16"/>
        <w:szCs w:val="16"/>
      </w:rPr>
      <w:t xml:space="preserve"> Computing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53893"/>
    <w:multiLevelType w:val="hybridMultilevel"/>
    <w:tmpl w:val="2278B4C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092B6DDF"/>
    <w:multiLevelType w:val="hybridMultilevel"/>
    <w:tmpl w:val="82F2E26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098A1CC5"/>
    <w:multiLevelType w:val="hybridMultilevel"/>
    <w:tmpl w:val="E1CE30F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0BDB0843"/>
    <w:multiLevelType w:val="hybridMultilevel"/>
    <w:tmpl w:val="459AA5C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4" w15:restartNumberingAfterBreak="0">
    <w:nsid w:val="0EAC7CBF"/>
    <w:multiLevelType w:val="hybridMultilevel"/>
    <w:tmpl w:val="E294E40E"/>
    <w:lvl w:ilvl="0" w:tplc="08090001">
      <w:start w:val="1"/>
      <w:numFmt w:val="bullet"/>
      <w:lvlText w:val=""/>
      <w:lvlJc w:val="left"/>
      <w:pPr>
        <w:ind w:left="1428" w:hanging="360"/>
      </w:pPr>
      <w:rPr>
        <w:rFonts w:ascii="Symbol" w:hAnsi="Symbol" w:hint="default"/>
      </w:rPr>
    </w:lvl>
    <w:lvl w:ilvl="1" w:tplc="08090003" w:tentative="1">
      <w:start w:val="1"/>
      <w:numFmt w:val="bullet"/>
      <w:lvlText w:val="o"/>
      <w:lvlJc w:val="left"/>
      <w:pPr>
        <w:ind w:left="2148" w:hanging="360"/>
      </w:pPr>
      <w:rPr>
        <w:rFonts w:ascii="Courier New" w:hAnsi="Courier New" w:cs="Courier New" w:hint="default"/>
      </w:rPr>
    </w:lvl>
    <w:lvl w:ilvl="2" w:tplc="08090005" w:tentative="1">
      <w:start w:val="1"/>
      <w:numFmt w:val="bullet"/>
      <w:lvlText w:val=""/>
      <w:lvlJc w:val="left"/>
      <w:pPr>
        <w:ind w:left="2868" w:hanging="360"/>
      </w:pPr>
      <w:rPr>
        <w:rFonts w:ascii="Wingdings" w:hAnsi="Wingdings" w:hint="default"/>
      </w:rPr>
    </w:lvl>
    <w:lvl w:ilvl="3" w:tplc="08090001" w:tentative="1">
      <w:start w:val="1"/>
      <w:numFmt w:val="bullet"/>
      <w:lvlText w:val=""/>
      <w:lvlJc w:val="left"/>
      <w:pPr>
        <w:ind w:left="3588" w:hanging="360"/>
      </w:pPr>
      <w:rPr>
        <w:rFonts w:ascii="Symbol" w:hAnsi="Symbol" w:hint="default"/>
      </w:rPr>
    </w:lvl>
    <w:lvl w:ilvl="4" w:tplc="08090003" w:tentative="1">
      <w:start w:val="1"/>
      <w:numFmt w:val="bullet"/>
      <w:lvlText w:val="o"/>
      <w:lvlJc w:val="left"/>
      <w:pPr>
        <w:ind w:left="4308" w:hanging="360"/>
      </w:pPr>
      <w:rPr>
        <w:rFonts w:ascii="Courier New" w:hAnsi="Courier New" w:cs="Courier New" w:hint="default"/>
      </w:rPr>
    </w:lvl>
    <w:lvl w:ilvl="5" w:tplc="08090005" w:tentative="1">
      <w:start w:val="1"/>
      <w:numFmt w:val="bullet"/>
      <w:lvlText w:val=""/>
      <w:lvlJc w:val="left"/>
      <w:pPr>
        <w:ind w:left="5028" w:hanging="360"/>
      </w:pPr>
      <w:rPr>
        <w:rFonts w:ascii="Wingdings" w:hAnsi="Wingdings" w:hint="default"/>
      </w:rPr>
    </w:lvl>
    <w:lvl w:ilvl="6" w:tplc="08090001" w:tentative="1">
      <w:start w:val="1"/>
      <w:numFmt w:val="bullet"/>
      <w:lvlText w:val=""/>
      <w:lvlJc w:val="left"/>
      <w:pPr>
        <w:ind w:left="5748" w:hanging="360"/>
      </w:pPr>
      <w:rPr>
        <w:rFonts w:ascii="Symbol" w:hAnsi="Symbol" w:hint="default"/>
      </w:rPr>
    </w:lvl>
    <w:lvl w:ilvl="7" w:tplc="08090003" w:tentative="1">
      <w:start w:val="1"/>
      <w:numFmt w:val="bullet"/>
      <w:lvlText w:val="o"/>
      <w:lvlJc w:val="left"/>
      <w:pPr>
        <w:ind w:left="6468" w:hanging="360"/>
      </w:pPr>
      <w:rPr>
        <w:rFonts w:ascii="Courier New" w:hAnsi="Courier New" w:cs="Courier New" w:hint="default"/>
      </w:rPr>
    </w:lvl>
    <w:lvl w:ilvl="8" w:tplc="08090005" w:tentative="1">
      <w:start w:val="1"/>
      <w:numFmt w:val="bullet"/>
      <w:lvlText w:val=""/>
      <w:lvlJc w:val="left"/>
      <w:pPr>
        <w:ind w:left="7188" w:hanging="360"/>
      </w:pPr>
      <w:rPr>
        <w:rFonts w:ascii="Wingdings" w:hAnsi="Wingdings" w:hint="default"/>
      </w:rPr>
    </w:lvl>
  </w:abstractNum>
  <w:abstractNum w:abstractNumId="5" w15:restartNumberingAfterBreak="0">
    <w:nsid w:val="18791DDB"/>
    <w:multiLevelType w:val="hybridMultilevel"/>
    <w:tmpl w:val="2FA8C02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 w15:restartNumberingAfterBreak="0">
    <w:nsid w:val="278B43B0"/>
    <w:multiLevelType w:val="hybridMultilevel"/>
    <w:tmpl w:val="F964F4C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7" w15:restartNumberingAfterBreak="0">
    <w:nsid w:val="2D722932"/>
    <w:multiLevelType w:val="hybridMultilevel"/>
    <w:tmpl w:val="5BFA0EA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8" w15:restartNumberingAfterBreak="0">
    <w:nsid w:val="321E56A5"/>
    <w:multiLevelType w:val="hybridMultilevel"/>
    <w:tmpl w:val="59EE754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9" w15:restartNumberingAfterBreak="0">
    <w:nsid w:val="33876EA8"/>
    <w:multiLevelType w:val="hybridMultilevel"/>
    <w:tmpl w:val="EB20C3D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0" w15:restartNumberingAfterBreak="0">
    <w:nsid w:val="34747D95"/>
    <w:multiLevelType w:val="hybridMultilevel"/>
    <w:tmpl w:val="4180400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1" w15:restartNumberingAfterBreak="0">
    <w:nsid w:val="391D548D"/>
    <w:multiLevelType w:val="hybridMultilevel"/>
    <w:tmpl w:val="ECBA4C90"/>
    <w:lvl w:ilvl="0" w:tplc="0C0A0001">
      <w:start w:val="1"/>
      <w:numFmt w:val="bullet"/>
      <w:lvlText w:val=""/>
      <w:lvlJc w:val="left"/>
      <w:pPr>
        <w:ind w:left="1428" w:hanging="360"/>
      </w:pPr>
      <w:rPr>
        <w:rFonts w:ascii="Symbol" w:hAnsi="Symbol" w:hint="default"/>
      </w:rPr>
    </w:lvl>
    <w:lvl w:ilvl="1" w:tplc="0C0A0003" w:tentative="1">
      <w:start w:val="1"/>
      <w:numFmt w:val="bullet"/>
      <w:lvlText w:val="o"/>
      <w:lvlJc w:val="left"/>
      <w:pPr>
        <w:ind w:left="2148" w:hanging="360"/>
      </w:pPr>
      <w:rPr>
        <w:rFonts w:ascii="Courier New" w:hAnsi="Courier New" w:cs="Courier New" w:hint="default"/>
      </w:rPr>
    </w:lvl>
    <w:lvl w:ilvl="2" w:tplc="0C0A0005" w:tentative="1">
      <w:start w:val="1"/>
      <w:numFmt w:val="bullet"/>
      <w:lvlText w:val=""/>
      <w:lvlJc w:val="left"/>
      <w:pPr>
        <w:ind w:left="2868" w:hanging="360"/>
      </w:pPr>
      <w:rPr>
        <w:rFonts w:ascii="Wingdings" w:hAnsi="Wingdings" w:hint="default"/>
      </w:rPr>
    </w:lvl>
    <w:lvl w:ilvl="3" w:tplc="0C0A0001" w:tentative="1">
      <w:start w:val="1"/>
      <w:numFmt w:val="bullet"/>
      <w:lvlText w:val=""/>
      <w:lvlJc w:val="left"/>
      <w:pPr>
        <w:ind w:left="3588" w:hanging="360"/>
      </w:pPr>
      <w:rPr>
        <w:rFonts w:ascii="Symbol" w:hAnsi="Symbol" w:hint="default"/>
      </w:rPr>
    </w:lvl>
    <w:lvl w:ilvl="4" w:tplc="0C0A0003" w:tentative="1">
      <w:start w:val="1"/>
      <w:numFmt w:val="bullet"/>
      <w:lvlText w:val="o"/>
      <w:lvlJc w:val="left"/>
      <w:pPr>
        <w:ind w:left="4308" w:hanging="360"/>
      </w:pPr>
      <w:rPr>
        <w:rFonts w:ascii="Courier New" w:hAnsi="Courier New" w:cs="Courier New" w:hint="default"/>
      </w:rPr>
    </w:lvl>
    <w:lvl w:ilvl="5" w:tplc="0C0A0005" w:tentative="1">
      <w:start w:val="1"/>
      <w:numFmt w:val="bullet"/>
      <w:lvlText w:val=""/>
      <w:lvlJc w:val="left"/>
      <w:pPr>
        <w:ind w:left="5028" w:hanging="360"/>
      </w:pPr>
      <w:rPr>
        <w:rFonts w:ascii="Wingdings" w:hAnsi="Wingdings" w:hint="default"/>
      </w:rPr>
    </w:lvl>
    <w:lvl w:ilvl="6" w:tplc="0C0A0001" w:tentative="1">
      <w:start w:val="1"/>
      <w:numFmt w:val="bullet"/>
      <w:lvlText w:val=""/>
      <w:lvlJc w:val="left"/>
      <w:pPr>
        <w:ind w:left="5748" w:hanging="360"/>
      </w:pPr>
      <w:rPr>
        <w:rFonts w:ascii="Symbol" w:hAnsi="Symbol" w:hint="default"/>
      </w:rPr>
    </w:lvl>
    <w:lvl w:ilvl="7" w:tplc="0C0A0003" w:tentative="1">
      <w:start w:val="1"/>
      <w:numFmt w:val="bullet"/>
      <w:lvlText w:val="o"/>
      <w:lvlJc w:val="left"/>
      <w:pPr>
        <w:ind w:left="6468" w:hanging="360"/>
      </w:pPr>
      <w:rPr>
        <w:rFonts w:ascii="Courier New" w:hAnsi="Courier New" w:cs="Courier New" w:hint="default"/>
      </w:rPr>
    </w:lvl>
    <w:lvl w:ilvl="8" w:tplc="0C0A0005" w:tentative="1">
      <w:start w:val="1"/>
      <w:numFmt w:val="bullet"/>
      <w:lvlText w:val=""/>
      <w:lvlJc w:val="left"/>
      <w:pPr>
        <w:ind w:left="7188" w:hanging="360"/>
      </w:pPr>
      <w:rPr>
        <w:rFonts w:ascii="Wingdings" w:hAnsi="Wingdings" w:hint="default"/>
      </w:rPr>
    </w:lvl>
  </w:abstractNum>
  <w:abstractNum w:abstractNumId="12" w15:restartNumberingAfterBreak="0">
    <w:nsid w:val="39A416EC"/>
    <w:multiLevelType w:val="hybridMultilevel"/>
    <w:tmpl w:val="24BC85E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3" w15:restartNumberingAfterBreak="0">
    <w:nsid w:val="3BB37098"/>
    <w:multiLevelType w:val="hybridMultilevel"/>
    <w:tmpl w:val="896458F8"/>
    <w:lvl w:ilvl="0" w:tplc="08090001">
      <w:start w:val="1"/>
      <w:numFmt w:val="bullet"/>
      <w:lvlText w:val=""/>
      <w:lvlJc w:val="left"/>
      <w:pPr>
        <w:ind w:left="1428" w:hanging="360"/>
      </w:pPr>
      <w:rPr>
        <w:rFonts w:ascii="Symbol" w:hAnsi="Symbol" w:hint="default"/>
      </w:rPr>
    </w:lvl>
    <w:lvl w:ilvl="1" w:tplc="08090003" w:tentative="1">
      <w:start w:val="1"/>
      <w:numFmt w:val="bullet"/>
      <w:lvlText w:val="o"/>
      <w:lvlJc w:val="left"/>
      <w:pPr>
        <w:ind w:left="2148" w:hanging="360"/>
      </w:pPr>
      <w:rPr>
        <w:rFonts w:ascii="Courier New" w:hAnsi="Courier New" w:cs="Courier New" w:hint="default"/>
      </w:rPr>
    </w:lvl>
    <w:lvl w:ilvl="2" w:tplc="08090005" w:tentative="1">
      <w:start w:val="1"/>
      <w:numFmt w:val="bullet"/>
      <w:lvlText w:val=""/>
      <w:lvlJc w:val="left"/>
      <w:pPr>
        <w:ind w:left="2868" w:hanging="360"/>
      </w:pPr>
      <w:rPr>
        <w:rFonts w:ascii="Wingdings" w:hAnsi="Wingdings" w:hint="default"/>
      </w:rPr>
    </w:lvl>
    <w:lvl w:ilvl="3" w:tplc="08090001" w:tentative="1">
      <w:start w:val="1"/>
      <w:numFmt w:val="bullet"/>
      <w:lvlText w:val=""/>
      <w:lvlJc w:val="left"/>
      <w:pPr>
        <w:ind w:left="3588" w:hanging="360"/>
      </w:pPr>
      <w:rPr>
        <w:rFonts w:ascii="Symbol" w:hAnsi="Symbol" w:hint="default"/>
      </w:rPr>
    </w:lvl>
    <w:lvl w:ilvl="4" w:tplc="08090003" w:tentative="1">
      <w:start w:val="1"/>
      <w:numFmt w:val="bullet"/>
      <w:lvlText w:val="o"/>
      <w:lvlJc w:val="left"/>
      <w:pPr>
        <w:ind w:left="4308" w:hanging="360"/>
      </w:pPr>
      <w:rPr>
        <w:rFonts w:ascii="Courier New" w:hAnsi="Courier New" w:cs="Courier New" w:hint="default"/>
      </w:rPr>
    </w:lvl>
    <w:lvl w:ilvl="5" w:tplc="08090005" w:tentative="1">
      <w:start w:val="1"/>
      <w:numFmt w:val="bullet"/>
      <w:lvlText w:val=""/>
      <w:lvlJc w:val="left"/>
      <w:pPr>
        <w:ind w:left="5028" w:hanging="360"/>
      </w:pPr>
      <w:rPr>
        <w:rFonts w:ascii="Wingdings" w:hAnsi="Wingdings" w:hint="default"/>
      </w:rPr>
    </w:lvl>
    <w:lvl w:ilvl="6" w:tplc="08090001" w:tentative="1">
      <w:start w:val="1"/>
      <w:numFmt w:val="bullet"/>
      <w:lvlText w:val=""/>
      <w:lvlJc w:val="left"/>
      <w:pPr>
        <w:ind w:left="5748" w:hanging="360"/>
      </w:pPr>
      <w:rPr>
        <w:rFonts w:ascii="Symbol" w:hAnsi="Symbol" w:hint="default"/>
      </w:rPr>
    </w:lvl>
    <w:lvl w:ilvl="7" w:tplc="08090003" w:tentative="1">
      <w:start w:val="1"/>
      <w:numFmt w:val="bullet"/>
      <w:lvlText w:val="o"/>
      <w:lvlJc w:val="left"/>
      <w:pPr>
        <w:ind w:left="6468" w:hanging="360"/>
      </w:pPr>
      <w:rPr>
        <w:rFonts w:ascii="Courier New" w:hAnsi="Courier New" w:cs="Courier New" w:hint="default"/>
      </w:rPr>
    </w:lvl>
    <w:lvl w:ilvl="8" w:tplc="08090005" w:tentative="1">
      <w:start w:val="1"/>
      <w:numFmt w:val="bullet"/>
      <w:lvlText w:val=""/>
      <w:lvlJc w:val="left"/>
      <w:pPr>
        <w:ind w:left="7188" w:hanging="360"/>
      </w:pPr>
      <w:rPr>
        <w:rFonts w:ascii="Wingdings" w:hAnsi="Wingdings" w:hint="default"/>
      </w:rPr>
    </w:lvl>
  </w:abstractNum>
  <w:abstractNum w:abstractNumId="14" w15:restartNumberingAfterBreak="0">
    <w:nsid w:val="41C96FD1"/>
    <w:multiLevelType w:val="hybridMultilevel"/>
    <w:tmpl w:val="F9CA507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5" w15:restartNumberingAfterBreak="0">
    <w:nsid w:val="49AB772B"/>
    <w:multiLevelType w:val="hybridMultilevel"/>
    <w:tmpl w:val="FA2CF05E"/>
    <w:lvl w:ilvl="0" w:tplc="0C0A0001">
      <w:start w:val="1"/>
      <w:numFmt w:val="bullet"/>
      <w:lvlText w:val=""/>
      <w:lvlJc w:val="left"/>
      <w:pPr>
        <w:ind w:left="1428" w:hanging="360"/>
      </w:pPr>
      <w:rPr>
        <w:rFonts w:ascii="Symbol" w:hAnsi="Symbol" w:hint="default"/>
      </w:rPr>
    </w:lvl>
    <w:lvl w:ilvl="1" w:tplc="0C0A0003" w:tentative="1">
      <w:start w:val="1"/>
      <w:numFmt w:val="bullet"/>
      <w:lvlText w:val="o"/>
      <w:lvlJc w:val="left"/>
      <w:pPr>
        <w:ind w:left="2148" w:hanging="360"/>
      </w:pPr>
      <w:rPr>
        <w:rFonts w:ascii="Courier New" w:hAnsi="Courier New" w:cs="Courier New" w:hint="default"/>
      </w:rPr>
    </w:lvl>
    <w:lvl w:ilvl="2" w:tplc="0C0A0005" w:tentative="1">
      <w:start w:val="1"/>
      <w:numFmt w:val="bullet"/>
      <w:lvlText w:val=""/>
      <w:lvlJc w:val="left"/>
      <w:pPr>
        <w:ind w:left="2868" w:hanging="360"/>
      </w:pPr>
      <w:rPr>
        <w:rFonts w:ascii="Wingdings" w:hAnsi="Wingdings" w:hint="default"/>
      </w:rPr>
    </w:lvl>
    <w:lvl w:ilvl="3" w:tplc="0C0A0001" w:tentative="1">
      <w:start w:val="1"/>
      <w:numFmt w:val="bullet"/>
      <w:lvlText w:val=""/>
      <w:lvlJc w:val="left"/>
      <w:pPr>
        <w:ind w:left="3588" w:hanging="360"/>
      </w:pPr>
      <w:rPr>
        <w:rFonts w:ascii="Symbol" w:hAnsi="Symbol" w:hint="default"/>
      </w:rPr>
    </w:lvl>
    <w:lvl w:ilvl="4" w:tplc="0C0A0003" w:tentative="1">
      <w:start w:val="1"/>
      <w:numFmt w:val="bullet"/>
      <w:lvlText w:val="o"/>
      <w:lvlJc w:val="left"/>
      <w:pPr>
        <w:ind w:left="4308" w:hanging="360"/>
      </w:pPr>
      <w:rPr>
        <w:rFonts w:ascii="Courier New" w:hAnsi="Courier New" w:cs="Courier New" w:hint="default"/>
      </w:rPr>
    </w:lvl>
    <w:lvl w:ilvl="5" w:tplc="0C0A0005" w:tentative="1">
      <w:start w:val="1"/>
      <w:numFmt w:val="bullet"/>
      <w:lvlText w:val=""/>
      <w:lvlJc w:val="left"/>
      <w:pPr>
        <w:ind w:left="5028" w:hanging="360"/>
      </w:pPr>
      <w:rPr>
        <w:rFonts w:ascii="Wingdings" w:hAnsi="Wingdings" w:hint="default"/>
      </w:rPr>
    </w:lvl>
    <w:lvl w:ilvl="6" w:tplc="0C0A0001" w:tentative="1">
      <w:start w:val="1"/>
      <w:numFmt w:val="bullet"/>
      <w:lvlText w:val=""/>
      <w:lvlJc w:val="left"/>
      <w:pPr>
        <w:ind w:left="5748" w:hanging="360"/>
      </w:pPr>
      <w:rPr>
        <w:rFonts w:ascii="Symbol" w:hAnsi="Symbol" w:hint="default"/>
      </w:rPr>
    </w:lvl>
    <w:lvl w:ilvl="7" w:tplc="0C0A0003" w:tentative="1">
      <w:start w:val="1"/>
      <w:numFmt w:val="bullet"/>
      <w:lvlText w:val="o"/>
      <w:lvlJc w:val="left"/>
      <w:pPr>
        <w:ind w:left="6468" w:hanging="360"/>
      </w:pPr>
      <w:rPr>
        <w:rFonts w:ascii="Courier New" w:hAnsi="Courier New" w:cs="Courier New" w:hint="default"/>
      </w:rPr>
    </w:lvl>
    <w:lvl w:ilvl="8" w:tplc="0C0A0005" w:tentative="1">
      <w:start w:val="1"/>
      <w:numFmt w:val="bullet"/>
      <w:lvlText w:val=""/>
      <w:lvlJc w:val="left"/>
      <w:pPr>
        <w:ind w:left="7188" w:hanging="360"/>
      </w:pPr>
      <w:rPr>
        <w:rFonts w:ascii="Wingdings" w:hAnsi="Wingdings" w:hint="default"/>
      </w:rPr>
    </w:lvl>
  </w:abstractNum>
  <w:abstractNum w:abstractNumId="16" w15:restartNumberingAfterBreak="0">
    <w:nsid w:val="4DF16D90"/>
    <w:multiLevelType w:val="hybridMultilevel"/>
    <w:tmpl w:val="DEAC0F9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7" w15:restartNumberingAfterBreak="0">
    <w:nsid w:val="4F4D71DD"/>
    <w:multiLevelType w:val="hybridMultilevel"/>
    <w:tmpl w:val="E49028A0"/>
    <w:lvl w:ilvl="0" w:tplc="0C0A0001">
      <w:start w:val="1"/>
      <w:numFmt w:val="bullet"/>
      <w:lvlText w:val=""/>
      <w:lvlJc w:val="left"/>
      <w:pPr>
        <w:ind w:left="1428" w:hanging="360"/>
      </w:pPr>
      <w:rPr>
        <w:rFonts w:ascii="Symbol" w:hAnsi="Symbol" w:hint="default"/>
      </w:rPr>
    </w:lvl>
    <w:lvl w:ilvl="1" w:tplc="0C0A0003" w:tentative="1">
      <w:start w:val="1"/>
      <w:numFmt w:val="bullet"/>
      <w:lvlText w:val="o"/>
      <w:lvlJc w:val="left"/>
      <w:pPr>
        <w:ind w:left="2148" w:hanging="360"/>
      </w:pPr>
      <w:rPr>
        <w:rFonts w:ascii="Courier New" w:hAnsi="Courier New" w:cs="Courier New" w:hint="default"/>
      </w:rPr>
    </w:lvl>
    <w:lvl w:ilvl="2" w:tplc="0C0A0005" w:tentative="1">
      <w:start w:val="1"/>
      <w:numFmt w:val="bullet"/>
      <w:lvlText w:val=""/>
      <w:lvlJc w:val="left"/>
      <w:pPr>
        <w:ind w:left="2868" w:hanging="360"/>
      </w:pPr>
      <w:rPr>
        <w:rFonts w:ascii="Wingdings" w:hAnsi="Wingdings" w:hint="default"/>
      </w:rPr>
    </w:lvl>
    <w:lvl w:ilvl="3" w:tplc="0C0A0001" w:tentative="1">
      <w:start w:val="1"/>
      <w:numFmt w:val="bullet"/>
      <w:lvlText w:val=""/>
      <w:lvlJc w:val="left"/>
      <w:pPr>
        <w:ind w:left="3588" w:hanging="360"/>
      </w:pPr>
      <w:rPr>
        <w:rFonts w:ascii="Symbol" w:hAnsi="Symbol" w:hint="default"/>
      </w:rPr>
    </w:lvl>
    <w:lvl w:ilvl="4" w:tplc="0C0A0003" w:tentative="1">
      <w:start w:val="1"/>
      <w:numFmt w:val="bullet"/>
      <w:lvlText w:val="o"/>
      <w:lvlJc w:val="left"/>
      <w:pPr>
        <w:ind w:left="4308" w:hanging="360"/>
      </w:pPr>
      <w:rPr>
        <w:rFonts w:ascii="Courier New" w:hAnsi="Courier New" w:cs="Courier New" w:hint="default"/>
      </w:rPr>
    </w:lvl>
    <w:lvl w:ilvl="5" w:tplc="0C0A0005" w:tentative="1">
      <w:start w:val="1"/>
      <w:numFmt w:val="bullet"/>
      <w:lvlText w:val=""/>
      <w:lvlJc w:val="left"/>
      <w:pPr>
        <w:ind w:left="5028" w:hanging="360"/>
      </w:pPr>
      <w:rPr>
        <w:rFonts w:ascii="Wingdings" w:hAnsi="Wingdings" w:hint="default"/>
      </w:rPr>
    </w:lvl>
    <w:lvl w:ilvl="6" w:tplc="0C0A0001" w:tentative="1">
      <w:start w:val="1"/>
      <w:numFmt w:val="bullet"/>
      <w:lvlText w:val=""/>
      <w:lvlJc w:val="left"/>
      <w:pPr>
        <w:ind w:left="5748" w:hanging="360"/>
      </w:pPr>
      <w:rPr>
        <w:rFonts w:ascii="Symbol" w:hAnsi="Symbol" w:hint="default"/>
      </w:rPr>
    </w:lvl>
    <w:lvl w:ilvl="7" w:tplc="0C0A0003" w:tentative="1">
      <w:start w:val="1"/>
      <w:numFmt w:val="bullet"/>
      <w:lvlText w:val="o"/>
      <w:lvlJc w:val="left"/>
      <w:pPr>
        <w:ind w:left="6468" w:hanging="360"/>
      </w:pPr>
      <w:rPr>
        <w:rFonts w:ascii="Courier New" w:hAnsi="Courier New" w:cs="Courier New" w:hint="default"/>
      </w:rPr>
    </w:lvl>
    <w:lvl w:ilvl="8" w:tplc="0C0A0005" w:tentative="1">
      <w:start w:val="1"/>
      <w:numFmt w:val="bullet"/>
      <w:lvlText w:val=""/>
      <w:lvlJc w:val="left"/>
      <w:pPr>
        <w:ind w:left="7188" w:hanging="360"/>
      </w:pPr>
      <w:rPr>
        <w:rFonts w:ascii="Wingdings" w:hAnsi="Wingdings" w:hint="default"/>
      </w:rPr>
    </w:lvl>
  </w:abstractNum>
  <w:abstractNum w:abstractNumId="18" w15:restartNumberingAfterBreak="0">
    <w:nsid w:val="51F15E63"/>
    <w:multiLevelType w:val="hybridMultilevel"/>
    <w:tmpl w:val="A4DACD34"/>
    <w:lvl w:ilvl="0" w:tplc="0C0A0001">
      <w:start w:val="1"/>
      <w:numFmt w:val="bullet"/>
      <w:lvlText w:val=""/>
      <w:lvlJc w:val="left"/>
      <w:pPr>
        <w:ind w:left="1428" w:hanging="360"/>
      </w:pPr>
      <w:rPr>
        <w:rFonts w:ascii="Symbol" w:hAnsi="Symbol" w:hint="default"/>
      </w:rPr>
    </w:lvl>
    <w:lvl w:ilvl="1" w:tplc="0C0A0003" w:tentative="1">
      <w:start w:val="1"/>
      <w:numFmt w:val="bullet"/>
      <w:lvlText w:val="o"/>
      <w:lvlJc w:val="left"/>
      <w:pPr>
        <w:ind w:left="2148" w:hanging="360"/>
      </w:pPr>
      <w:rPr>
        <w:rFonts w:ascii="Courier New" w:hAnsi="Courier New" w:cs="Courier New" w:hint="default"/>
      </w:rPr>
    </w:lvl>
    <w:lvl w:ilvl="2" w:tplc="0C0A0005" w:tentative="1">
      <w:start w:val="1"/>
      <w:numFmt w:val="bullet"/>
      <w:lvlText w:val=""/>
      <w:lvlJc w:val="left"/>
      <w:pPr>
        <w:ind w:left="2868" w:hanging="360"/>
      </w:pPr>
      <w:rPr>
        <w:rFonts w:ascii="Wingdings" w:hAnsi="Wingdings" w:hint="default"/>
      </w:rPr>
    </w:lvl>
    <w:lvl w:ilvl="3" w:tplc="0C0A0001" w:tentative="1">
      <w:start w:val="1"/>
      <w:numFmt w:val="bullet"/>
      <w:lvlText w:val=""/>
      <w:lvlJc w:val="left"/>
      <w:pPr>
        <w:ind w:left="3588" w:hanging="360"/>
      </w:pPr>
      <w:rPr>
        <w:rFonts w:ascii="Symbol" w:hAnsi="Symbol" w:hint="default"/>
      </w:rPr>
    </w:lvl>
    <w:lvl w:ilvl="4" w:tplc="0C0A0003" w:tentative="1">
      <w:start w:val="1"/>
      <w:numFmt w:val="bullet"/>
      <w:lvlText w:val="o"/>
      <w:lvlJc w:val="left"/>
      <w:pPr>
        <w:ind w:left="4308" w:hanging="360"/>
      </w:pPr>
      <w:rPr>
        <w:rFonts w:ascii="Courier New" w:hAnsi="Courier New" w:cs="Courier New" w:hint="default"/>
      </w:rPr>
    </w:lvl>
    <w:lvl w:ilvl="5" w:tplc="0C0A0005" w:tentative="1">
      <w:start w:val="1"/>
      <w:numFmt w:val="bullet"/>
      <w:lvlText w:val=""/>
      <w:lvlJc w:val="left"/>
      <w:pPr>
        <w:ind w:left="5028" w:hanging="360"/>
      </w:pPr>
      <w:rPr>
        <w:rFonts w:ascii="Wingdings" w:hAnsi="Wingdings" w:hint="default"/>
      </w:rPr>
    </w:lvl>
    <w:lvl w:ilvl="6" w:tplc="0C0A0001" w:tentative="1">
      <w:start w:val="1"/>
      <w:numFmt w:val="bullet"/>
      <w:lvlText w:val=""/>
      <w:lvlJc w:val="left"/>
      <w:pPr>
        <w:ind w:left="5748" w:hanging="360"/>
      </w:pPr>
      <w:rPr>
        <w:rFonts w:ascii="Symbol" w:hAnsi="Symbol" w:hint="default"/>
      </w:rPr>
    </w:lvl>
    <w:lvl w:ilvl="7" w:tplc="0C0A0003" w:tentative="1">
      <w:start w:val="1"/>
      <w:numFmt w:val="bullet"/>
      <w:lvlText w:val="o"/>
      <w:lvlJc w:val="left"/>
      <w:pPr>
        <w:ind w:left="6468" w:hanging="360"/>
      </w:pPr>
      <w:rPr>
        <w:rFonts w:ascii="Courier New" w:hAnsi="Courier New" w:cs="Courier New" w:hint="default"/>
      </w:rPr>
    </w:lvl>
    <w:lvl w:ilvl="8" w:tplc="0C0A0005" w:tentative="1">
      <w:start w:val="1"/>
      <w:numFmt w:val="bullet"/>
      <w:lvlText w:val=""/>
      <w:lvlJc w:val="left"/>
      <w:pPr>
        <w:ind w:left="7188" w:hanging="360"/>
      </w:pPr>
      <w:rPr>
        <w:rFonts w:ascii="Wingdings" w:hAnsi="Wingdings" w:hint="default"/>
      </w:rPr>
    </w:lvl>
  </w:abstractNum>
  <w:abstractNum w:abstractNumId="19" w15:restartNumberingAfterBreak="0">
    <w:nsid w:val="53AB0911"/>
    <w:multiLevelType w:val="hybridMultilevel"/>
    <w:tmpl w:val="284EA49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0" w15:restartNumberingAfterBreak="0">
    <w:nsid w:val="57AA705E"/>
    <w:multiLevelType w:val="hybridMultilevel"/>
    <w:tmpl w:val="15C6935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1" w15:restartNumberingAfterBreak="0">
    <w:nsid w:val="5AF83804"/>
    <w:multiLevelType w:val="hybridMultilevel"/>
    <w:tmpl w:val="5CC08D0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2" w15:restartNumberingAfterBreak="0">
    <w:nsid w:val="5B8419D3"/>
    <w:multiLevelType w:val="hybridMultilevel"/>
    <w:tmpl w:val="E7123FC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3" w15:restartNumberingAfterBreak="0">
    <w:nsid w:val="5DA83D00"/>
    <w:multiLevelType w:val="hybridMultilevel"/>
    <w:tmpl w:val="EE16845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4" w15:restartNumberingAfterBreak="0">
    <w:nsid w:val="5DF5399D"/>
    <w:multiLevelType w:val="hybridMultilevel"/>
    <w:tmpl w:val="2EDE884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5" w15:restartNumberingAfterBreak="0">
    <w:nsid w:val="61891AAC"/>
    <w:multiLevelType w:val="hybridMultilevel"/>
    <w:tmpl w:val="D7FEB14C"/>
    <w:lvl w:ilvl="0" w:tplc="0C0A0001">
      <w:start w:val="1"/>
      <w:numFmt w:val="bullet"/>
      <w:lvlText w:val=""/>
      <w:lvlJc w:val="left"/>
      <w:pPr>
        <w:ind w:left="1428" w:hanging="360"/>
      </w:pPr>
      <w:rPr>
        <w:rFonts w:ascii="Symbol" w:hAnsi="Symbol" w:hint="default"/>
      </w:rPr>
    </w:lvl>
    <w:lvl w:ilvl="1" w:tplc="0C0A0003" w:tentative="1">
      <w:start w:val="1"/>
      <w:numFmt w:val="bullet"/>
      <w:lvlText w:val="o"/>
      <w:lvlJc w:val="left"/>
      <w:pPr>
        <w:ind w:left="2148" w:hanging="360"/>
      </w:pPr>
      <w:rPr>
        <w:rFonts w:ascii="Courier New" w:hAnsi="Courier New" w:cs="Courier New" w:hint="default"/>
      </w:rPr>
    </w:lvl>
    <w:lvl w:ilvl="2" w:tplc="0C0A0005" w:tentative="1">
      <w:start w:val="1"/>
      <w:numFmt w:val="bullet"/>
      <w:lvlText w:val=""/>
      <w:lvlJc w:val="left"/>
      <w:pPr>
        <w:ind w:left="2868" w:hanging="360"/>
      </w:pPr>
      <w:rPr>
        <w:rFonts w:ascii="Wingdings" w:hAnsi="Wingdings" w:hint="default"/>
      </w:rPr>
    </w:lvl>
    <w:lvl w:ilvl="3" w:tplc="0C0A0001" w:tentative="1">
      <w:start w:val="1"/>
      <w:numFmt w:val="bullet"/>
      <w:lvlText w:val=""/>
      <w:lvlJc w:val="left"/>
      <w:pPr>
        <w:ind w:left="3588" w:hanging="360"/>
      </w:pPr>
      <w:rPr>
        <w:rFonts w:ascii="Symbol" w:hAnsi="Symbol" w:hint="default"/>
      </w:rPr>
    </w:lvl>
    <w:lvl w:ilvl="4" w:tplc="0C0A0003" w:tentative="1">
      <w:start w:val="1"/>
      <w:numFmt w:val="bullet"/>
      <w:lvlText w:val="o"/>
      <w:lvlJc w:val="left"/>
      <w:pPr>
        <w:ind w:left="4308" w:hanging="360"/>
      </w:pPr>
      <w:rPr>
        <w:rFonts w:ascii="Courier New" w:hAnsi="Courier New" w:cs="Courier New" w:hint="default"/>
      </w:rPr>
    </w:lvl>
    <w:lvl w:ilvl="5" w:tplc="0C0A0005" w:tentative="1">
      <w:start w:val="1"/>
      <w:numFmt w:val="bullet"/>
      <w:lvlText w:val=""/>
      <w:lvlJc w:val="left"/>
      <w:pPr>
        <w:ind w:left="5028" w:hanging="360"/>
      </w:pPr>
      <w:rPr>
        <w:rFonts w:ascii="Wingdings" w:hAnsi="Wingdings" w:hint="default"/>
      </w:rPr>
    </w:lvl>
    <w:lvl w:ilvl="6" w:tplc="0C0A0001" w:tentative="1">
      <w:start w:val="1"/>
      <w:numFmt w:val="bullet"/>
      <w:lvlText w:val=""/>
      <w:lvlJc w:val="left"/>
      <w:pPr>
        <w:ind w:left="5748" w:hanging="360"/>
      </w:pPr>
      <w:rPr>
        <w:rFonts w:ascii="Symbol" w:hAnsi="Symbol" w:hint="default"/>
      </w:rPr>
    </w:lvl>
    <w:lvl w:ilvl="7" w:tplc="0C0A0003" w:tentative="1">
      <w:start w:val="1"/>
      <w:numFmt w:val="bullet"/>
      <w:lvlText w:val="o"/>
      <w:lvlJc w:val="left"/>
      <w:pPr>
        <w:ind w:left="6468" w:hanging="360"/>
      </w:pPr>
      <w:rPr>
        <w:rFonts w:ascii="Courier New" w:hAnsi="Courier New" w:cs="Courier New" w:hint="default"/>
      </w:rPr>
    </w:lvl>
    <w:lvl w:ilvl="8" w:tplc="0C0A0005" w:tentative="1">
      <w:start w:val="1"/>
      <w:numFmt w:val="bullet"/>
      <w:lvlText w:val=""/>
      <w:lvlJc w:val="left"/>
      <w:pPr>
        <w:ind w:left="7188" w:hanging="360"/>
      </w:pPr>
      <w:rPr>
        <w:rFonts w:ascii="Wingdings" w:hAnsi="Wingdings" w:hint="default"/>
      </w:rPr>
    </w:lvl>
  </w:abstractNum>
  <w:abstractNum w:abstractNumId="26" w15:restartNumberingAfterBreak="0">
    <w:nsid w:val="69070AA2"/>
    <w:multiLevelType w:val="hybridMultilevel"/>
    <w:tmpl w:val="2DD2242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7" w15:restartNumberingAfterBreak="0">
    <w:nsid w:val="6A767DF5"/>
    <w:multiLevelType w:val="hybridMultilevel"/>
    <w:tmpl w:val="FD74DCC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8" w15:restartNumberingAfterBreak="0">
    <w:nsid w:val="72836C81"/>
    <w:multiLevelType w:val="hybridMultilevel"/>
    <w:tmpl w:val="E0747DA0"/>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9" w15:restartNumberingAfterBreak="0">
    <w:nsid w:val="754A575A"/>
    <w:multiLevelType w:val="hybridMultilevel"/>
    <w:tmpl w:val="BFDE175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0" w15:restartNumberingAfterBreak="0">
    <w:nsid w:val="791D0D74"/>
    <w:multiLevelType w:val="hybridMultilevel"/>
    <w:tmpl w:val="88545E1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16cid:durableId="198931992">
    <w:abstractNumId w:val="11"/>
  </w:num>
  <w:num w:numId="2" w16cid:durableId="930352894">
    <w:abstractNumId w:val="18"/>
  </w:num>
  <w:num w:numId="3" w16cid:durableId="1960795067">
    <w:abstractNumId w:val="17"/>
  </w:num>
  <w:num w:numId="4" w16cid:durableId="264271818">
    <w:abstractNumId w:val="20"/>
  </w:num>
  <w:num w:numId="5" w16cid:durableId="772087584">
    <w:abstractNumId w:val="14"/>
  </w:num>
  <w:num w:numId="6" w16cid:durableId="1766225352">
    <w:abstractNumId w:val="24"/>
  </w:num>
  <w:num w:numId="7" w16cid:durableId="1137525750">
    <w:abstractNumId w:val="0"/>
  </w:num>
  <w:num w:numId="8" w16cid:durableId="778111781">
    <w:abstractNumId w:val="9"/>
  </w:num>
  <w:num w:numId="9" w16cid:durableId="908268585">
    <w:abstractNumId w:val="3"/>
  </w:num>
  <w:num w:numId="10" w16cid:durableId="1629119081">
    <w:abstractNumId w:val="5"/>
  </w:num>
  <w:num w:numId="11" w16cid:durableId="1763069009">
    <w:abstractNumId w:val="1"/>
  </w:num>
  <w:num w:numId="12" w16cid:durableId="1870144520">
    <w:abstractNumId w:val="2"/>
  </w:num>
  <w:num w:numId="13" w16cid:durableId="1944261441">
    <w:abstractNumId w:val="19"/>
  </w:num>
  <w:num w:numId="14" w16cid:durableId="1731614106">
    <w:abstractNumId w:val="12"/>
  </w:num>
  <w:num w:numId="15" w16cid:durableId="1132479169">
    <w:abstractNumId w:val="10"/>
  </w:num>
  <w:num w:numId="16" w16cid:durableId="1610623924">
    <w:abstractNumId w:val="22"/>
  </w:num>
  <w:num w:numId="17" w16cid:durableId="1393038872">
    <w:abstractNumId w:val="23"/>
  </w:num>
  <w:num w:numId="18" w16cid:durableId="1838958172">
    <w:abstractNumId w:val="29"/>
  </w:num>
  <w:num w:numId="19" w16cid:durableId="1720975868">
    <w:abstractNumId w:val="16"/>
  </w:num>
  <w:num w:numId="20" w16cid:durableId="1915162537">
    <w:abstractNumId w:val="27"/>
  </w:num>
  <w:num w:numId="21" w16cid:durableId="724184264">
    <w:abstractNumId w:val="6"/>
  </w:num>
  <w:num w:numId="22" w16cid:durableId="73825437">
    <w:abstractNumId w:val="21"/>
  </w:num>
  <w:num w:numId="23" w16cid:durableId="176578497">
    <w:abstractNumId w:val="7"/>
  </w:num>
  <w:num w:numId="24" w16cid:durableId="238251728">
    <w:abstractNumId w:val="30"/>
  </w:num>
  <w:num w:numId="25" w16cid:durableId="1121387454">
    <w:abstractNumId w:val="8"/>
  </w:num>
  <w:num w:numId="26" w16cid:durableId="1892494070">
    <w:abstractNumId w:val="26"/>
  </w:num>
  <w:num w:numId="27" w16cid:durableId="898058380">
    <w:abstractNumId w:val="25"/>
  </w:num>
  <w:num w:numId="28" w16cid:durableId="1999766979">
    <w:abstractNumId w:val="15"/>
  </w:num>
  <w:num w:numId="29" w16cid:durableId="511646827">
    <w:abstractNumId w:val="28"/>
  </w:num>
  <w:num w:numId="30" w16cid:durableId="1530949827">
    <w:abstractNumId w:val="13"/>
  </w:num>
  <w:num w:numId="31" w16cid:durableId="21353651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D8F"/>
    <w:rsid w:val="000009D2"/>
    <w:rsid w:val="00001935"/>
    <w:rsid w:val="00003067"/>
    <w:rsid w:val="00003CB5"/>
    <w:rsid w:val="00005564"/>
    <w:rsid w:val="00007412"/>
    <w:rsid w:val="00014322"/>
    <w:rsid w:val="00017350"/>
    <w:rsid w:val="00020FAF"/>
    <w:rsid w:val="00021123"/>
    <w:rsid w:val="00021A07"/>
    <w:rsid w:val="00021C89"/>
    <w:rsid w:val="00026BEA"/>
    <w:rsid w:val="00026CB0"/>
    <w:rsid w:val="0003193D"/>
    <w:rsid w:val="0003245C"/>
    <w:rsid w:val="00032DCA"/>
    <w:rsid w:val="000330B9"/>
    <w:rsid w:val="000379AD"/>
    <w:rsid w:val="000379C2"/>
    <w:rsid w:val="000407E5"/>
    <w:rsid w:val="00047232"/>
    <w:rsid w:val="00047D2F"/>
    <w:rsid w:val="00053EB8"/>
    <w:rsid w:val="00054004"/>
    <w:rsid w:val="0005412B"/>
    <w:rsid w:val="0005575D"/>
    <w:rsid w:val="00060D05"/>
    <w:rsid w:val="000630A7"/>
    <w:rsid w:val="000635E7"/>
    <w:rsid w:val="00063C15"/>
    <w:rsid w:val="00065C30"/>
    <w:rsid w:val="000711C7"/>
    <w:rsid w:val="00077DF8"/>
    <w:rsid w:val="00083956"/>
    <w:rsid w:val="000846E4"/>
    <w:rsid w:val="00084A3B"/>
    <w:rsid w:val="00084C52"/>
    <w:rsid w:val="00085619"/>
    <w:rsid w:val="000865E8"/>
    <w:rsid w:val="00092115"/>
    <w:rsid w:val="00093D97"/>
    <w:rsid w:val="0009662C"/>
    <w:rsid w:val="000A0F07"/>
    <w:rsid w:val="000A38B6"/>
    <w:rsid w:val="000A400F"/>
    <w:rsid w:val="000A5535"/>
    <w:rsid w:val="000A7094"/>
    <w:rsid w:val="000B1074"/>
    <w:rsid w:val="000B3ECA"/>
    <w:rsid w:val="000B5F01"/>
    <w:rsid w:val="000B6212"/>
    <w:rsid w:val="000C0A78"/>
    <w:rsid w:val="000C14D4"/>
    <w:rsid w:val="000C4442"/>
    <w:rsid w:val="000C4F1E"/>
    <w:rsid w:val="000C7E28"/>
    <w:rsid w:val="000D2876"/>
    <w:rsid w:val="000D6F4F"/>
    <w:rsid w:val="000D7AC5"/>
    <w:rsid w:val="000E2C6C"/>
    <w:rsid w:val="000E6E35"/>
    <w:rsid w:val="000F2BFF"/>
    <w:rsid w:val="000F46C5"/>
    <w:rsid w:val="000F5BB8"/>
    <w:rsid w:val="0010009F"/>
    <w:rsid w:val="00101F31"/>
    <w:rsid w:val="001021E1"/>
    <w:rsid w:val="00103868"/>
    <w:rsid w:val="00103F17"/>
    <w:rsid w:val="0010467E"/>
    <w:rsid w:val="00105159"/>
    <w:rsid w:val="001114CA"/>
    <w:rsid w:val="00120DD7"/>
    <w:rsid w:val="0012387E"/>
    <w:rsid w:val="001248CF"/>
    <w:rsid w:val="00125973"/>
    <w:rsid w:val="00127FA0"/>
    <w:rsid w:val="001304E5"/>
    <w:rsid w:val="00131BE7"/>
    <w:rsid w:val="00132E97"/>
    <w:rsid w:val="0013401C"/>
    <w:rsid w:val="00134160"/>
    <w:rsid w:val="001341A8"/>
    <w:rsid w:val="0013467D"/>
    <w:rsid w:val="00134FB6"/>
    <w:rsid w:val="00141129"/>
    <w:rsid w:val="00144765"/>
    <w:rsid w:val="00147367"/>
    <w:rsid w:val="00151C73"/>
    <w:rsid w:val="001561A1"/>
    <w:rsid w:val="00164E80"/>
    <w:rsid w:val="00167689"/>
    <w:rsid w:val="001702CC"/>
    <w:rsid w:val="001721E5"/>
    <w:rsid w:val="001731B2"/>
    <w:rsid w:val="001755E3"/>
    <w:rsid w:val="00176CDA"/>
    <w:rsid w:val="00181034"/>
    <w:rsid w:val="00182D6B"/>
    <w:rsid w:val="00185FC7"/>
    <w:rsid w:val="0018740B"/>
    <w:rsid w:val="00187480"/>
    <w:rsid w:val="00187D73"/>
    <w:rsid w:val="00187F6E"/>
    <w:rsid w:val="001905C3"/>
    <w:rsid w:val="0019093B"/>
    <w:rsid w:val="001938DD"/>
    <w:rsid w:val="00194B24"/>
    <w:rsid w:val="00194FC9"/>
    <w:rsid w:val="00195625"/>
    <w:rsid w:val="00196E49"/>
    <w:rsid w:val="00197215"/>
    <w:rsid w:val="001974F7"/>
    <w:rsid w:val="001A514C"/>
    <w:rsid w:val="001A5156"/>
    <w:rsid w:val="001A769F"/>
    <w:rsid w:val="001A7F32"/>
    <w:rsid w:val="001B1094"/>
    <w:rsid w:val="001B17B1"/>
    <w:rsid w:val="001C02E9"/>
    <w:rsid w:val="001C0F35"/>
    <w:rsid w:val="001C1701"/>
    <w:rsid w:val="001C2E19"/>
    <w:rsid w:val="001C2E55"/>
    <w:rsid w:val="001C527B"/>
    <w:rsid w:val="001C58B7"/>
    <w:rsid w:val="001C5C16"/>
    <w:rsid w:val="001C789E"/>
    <w:rsid w:val="001D0878"/>
    <w:rsid w:val="001D2445"/>
    <w:rsid w:val="001D251E"/>
    <w:rsid w:val="001D4063"/>
    <w:rsid w:val="001D6305"/>
    <w:rsid w:val="001D6783"/>
    <w:rsid w:val="001E092A"/>
    <w:rsid w:val="001F0AD4"/>
    <w:rsid w:val="001F67D2"/>
    <w:rsid w:val="001F7091"/>
    <w:rsid w:val="001F7510"/>
    <w:rsid w:val="001F7E4D"/>
    <w:rsid w:val="00200E7B"/>
    <w:rsid w:val="00200EC7"/>
    <w:rsid w:val="002012AD"/>
    <w:rsid w:val="002017FB"/>
    <w:rsid w:val="002045D8"/>
    <w:rsid w:val="00205C82"/>
    <w:rsid w:val="002107B0"/>
    <w:rsid w:val="00213086"/>
    <w:rsid w:val="002135D2"/>
    <w:rsid w:val="00214320"/>
    <w:rsid w:val="00216D27"/>
    <w:rsid w:val="00220A20"/>
    <w:rsid w:val="00220B09"/>
    <w:rsid w:val="00225FF4"/>
    <w:rsid w:val="002264DC"/>
    <w:rsid w:val="00230C91"/>
    <w:rsid w:val="00232C3C"/>
    <w:rsid w:val="00242031"/>
    <w:rsid w:val="00244507"/>
    <w:rsid w:val="00244F6D"/>
    <w:rsid w:val="00245213"/>
    <w:rsid w:val="00245D82"/>
    <w:rsid w:val="002501CA"/>
    <w:rsid w:val="002525A0"/>
    <w:rsid w:val="00252C02"/>
    <w:rsid w:val="00252FA5"/>
    <w:rsid w:val="00253BE8"/>
    <w:rsid w:val="002543AB"/>
    <w:rsid w:val="002614BA"/>
    <w:rsid w:val="002618AE"/>
    <w:rsid w:val="002630F0"/>
    <w:rsid w:val="0026515E"/>
    <w:rsid w:val="00265809"/>
    <w:rsid w:val="00266EF3"/>
    <w:rsid w:val="00270348"/>
    <w:rsid w:val="0027058D"/>
    <w:rsid w:val="00270EBA"/>
    <w:rsid w:val="002731DA"/>
    <w:rsid w:val="00273980"/>
    <w:rsid w:val="00274F95"/>
    <w:rsid w:val="002754CF"/>
    <w:rsid w:val="00276225"/>
    <w:rsid w:val="00276CAF"/>
    <w:rsid w:val="00276E86"/>
    <w:rsid w:val="002775B6"/>
    <w:rsid w:val="00281579"/>
    <w:rsid w:val="00282548"/>
    <w:rsid w:val="0028345E"/>
    <w:rsid w:val="00287F34"/>
    <w:rsid w:val="0029046B"/>
    <w:rsid w:val="0029678F"/>
    <w:rsid w:val="00296B53"/>
    <w:rsid w:val="002978C2"/>
    <w:rsid w:val="002A0E24"/>
    <w:rsid w:val="002A377B"/>
    <w:rsid w:val="002A440A"/>
    <w:rsid w:val="002A72AD"/>
    <w:rsid w:val="002A7E66"/>
    <w:rsid w:val="002B0DA1"/>
    <w:rsid w:val="002B280E"/>
    <w:rsid w:val="002B7EE0"/>
    <w:rsid w:val="002C0555"/>
    <w:rsid w:val="002C0AFF"/>
    <w:rsid w:val="002C0F67"/>
    <w:rsid w:val="002C1A9A"/>
    <w:rsid w:val="002C269E"/>
    <w:rsid w:val="002C359C"/>
    <w:rsid w:val="002C417B"/>
    <w:rsid w:val="002C5661"/>
    <w:rsid w:val="002C6D99"/>
    <w:rsid w:val="002C785F"/>
    <w:rsid w:val="002D0BA6"/>
    <w:rsid w:val="002D3B4D"/>
    <w:rsid w:val="002D40D6"/>
    <w:rsid w:val="002D59B4"/>
    <w:rsid w:val="002E03A0"/>
    <w:rsid w:val="002E1030"/>
    <w:rsid w:val="002E29BE"/>
    <w:rsid w:val="002E2C51"/>
    <w:rsid w:val="002E496C"/>
    <w:rsid w:val="002E4E36"/>
    <w:rsid w:val="002E68F6"/>
    <w:rsid w:val="002F0DC7"/>
    <w:rsid w:val="002F35E2"/>
    <w:rsid w:val="002F370B"/>
    <w:rsid w:val="002F4226"/>
    <w:rsid w:val="002F4C12"/>
    <w:rsid w:val="002F5378"/>
    <w:rsid w:val="002F54E5"/>
    <w:rsid w:val="002F5F33"/>
    <w:rsid w:val="002F6636"/>
    <w:rsid w:val="002F7529"/>
    <w:rsid w:val="00301117"/>
    <w:rsid w:val="0030288A"/>
    <w:rsid w:val="003054ED"/>
    <w:rsid w:val="00305D1D"/>
    <w:rsid w:val="003062EE"/>
    <w:rsid w:val="0030632C"/>
    <w:rsid w:val="00310681"/>
    <w:rsid w:val="00312660"/>
    <w:rsid w:val="0031391B"/>
    <w:rsid w:val="003216F2"/>
    <w:rsid w:val="003219FF"/>
    <w:rsid w:val="00322D60"/>
    <w:rsid w:val="00322F11"/>
    <w:rsid w:val="0032431B"/>
    <w:rsid w:val="00326897"/>
    <w:rsid w:val="0033028B"/>
    <w:rsid w:val="003312AC"/>
    <w:rsid w:val="003325B5"/>
    <w:rsid w:val="00333C67"/>
    <w:rsid w:val="00334706"/>
    <w:rsid w:val="00335386"/>
    <w:rsid w:val="0033581F"/>
    <w:rsid w:val="0033697B"/>
    <w:rsid w:val="0034102D"/>
    <w:rsid w:val="00341D43"/>
    <w:rsid w:val="00341EA3"/>
    <w:rsid w:val="00342E9E"/>
    <w:rsid w:val="00343F98"/>
    <w:rsid w:val="003457CA"/>
    <w:rsid w:val="0035067A"/>
    <w:rsid w:val="003545D1"/>
    <w:rsid w:val="00357691"/>
    <w:rsid w:val="00360C77"/>
    <w:rsid w:val="00361B8A"/>
    <w:rsid w:val="00362009"/>
    <w:rsid w:val="00362208"/>
    <w:rsid w:val="0036289F"/>
    <w:rsid w:val="0036488A"/>
    <w:rsid w:val="003650C6"/>
    <w:rsid w:val="0036539C"/>
    <w:rsid w:val="0036559E"/>
    <w:rsid w:val="00366E55"/>
    <w:rsid w:val="003713A0"/>
    <w:rsid w:val="00371E08"/>
    <w:rsid w:val="00371EFC"/>
    <w:rsid w:val="00372648"/>
    <w:rsid w:val="00376D38"/>
    <w:rsid w:val="00377EFC"/>
    <w:rsid w:val="003806C9"/>
    <w:rsid w:val="0038070A"/>
    <w:rsid w:val="00382D99"/>
    <w:rsid w:val="00384650"/>
    <w:rsid w:val="00386434"/>
    <w:rsid w:val="00387663"/>
    <w:rsid w:val="003913E7"/>
    <w:rsid w:val="00391C89"/>
    <w:rsid w:val="00392547"/>
    <w:rsid w:val="00393086"/>
    <w:rsid w:val="00393805"/>
    <w:rsid w:val="00394B44"/>
    <w:rsid w:val="0039575C"/>
    <w:rsid w:val="003966CF"/>
    <w:rsid w:val="0039705D"/>
    <w:rsid w:val="003A071B"/>
    <w:rsid w:val="003A07B2"/>
    <w:rsid w:val="003A1B1F"/>
    <w:rsid w:val="003A4E8C"/>
    <w:rsid w:val="003A5B3C"/>
    <w:rsid w:val="003A5DB8"/>
    <w:rsid w:val="003A7BAF"/>
    <w:rsid w:val="003B5437"/>
    <w:rsid w:val="003C163E"/>
    <w:rsid w:val="003C16AB"/>
    <w:rsid w:val="003C30DE"/>
    <w:rsid w:val="003C351A"/>
    <w:rsid w:val="003C4325"/>
    <w:rsid w:val="003C5472"/>
    <w:rsid w:val="003C6475"/>
    <w:rsid w:val="003C6AF4"/>
    <w:rsid w:val="003C754D"/>
    <w:rsid w:val="003D1CC6"/>
    <w:rsid w:val="003D3234"/>
    <w:rsid w:val="003D611E"/>
    <w:rsid w:val="003D61F1"/>
    <w:rsid w:val="003D680B"/>
    <w:rsid w:val="003E335F"/>
    <w:rsid w:val="003E35AD"/>
    <w:rsid w:val="003E36EE"/>
    <w:rsid w:val="003E44B0"/>
    <w:rsid w:val="003E5E12"/>
    <w:rsid w:val="003E6B52"/>
    <w:rsid w:val="003E7F88"/>
    <w:rsid w:val="003F079D"/>
    <w:rsid w:val="003F2D3D"/>
    <w:rsid w:val="003F3601"/>
    <w:rsid w:val="003F5D89"/>
    <w:rsid w:val="003F6DEF"/>
    <w:rsid w:val="003F73F0"/>
    <w:rsid w:val="003F7888"/>
    <w:rsid w:val="003F7D1D"/>
    <w:rsid w:val="00401DA2"/>
    <w:rsid w:val="004025E5"/>
    <w:rsid w:val="00402654"/>
    <w:rsid w:val="004027B4"/>
    <w:rsid w:val="00402C53"/>
    <w:rsid w:val="0040370A"/>
    <w:rsid w:val="0040578C"/>
    <w:rsid w:val="004179CB"/>
    <w:rsid w:val="0042050C"/>
    <w:rsid w:val="0042253B"/>
    <w:rsid w:val="00423B95"/>
    <w:rsid w:val="004253BC"/>
    <w:rsid w:val="00426656"/>
    <w:rsid w:val="00430D2B"/>
    <w:rsid w:val="00432555"/>
    <w:rsid w:val="00432EE1"/>
    <w:rsid w:val="004344A9"/>
    <w:rsid w:val="004350C4"/>
    <w:rsid w:val="00440C9B"/>
    <w:rsid w:val="0044398F"/>
    <w:rsid w:val="00445015"/>
    <w:rsid w:val="00447788"/>
    <w:rsid w:val="00447D63"/>
    <w:rsid w:val="00447EE5"/>
    <w:rsid w:val="00450D1A"/>
    <w:rsid w:val="00451918"/>
    <w:rsid w:val="00452271"/>
    <w:rsid w:val="00455196"/>
    <w:rsid w:val="00457415"/>
    <w:rsid w:val="00461DE0"/>
    <w:rsid w:val="00463B54"/>
    <w:rsid w:val="0046414E"/>
    <w:rsid w:val="00467472"/>
    <w:rsid w:val="0047000B"/>
    <w:rsid w:val="004708FE"/>
    <w:rsid w:val="0047101D"/>
    <w:rsid w:val="004710E9"/>
    <w:rsid w:val="00474A66"/>
    <w:rsid w:val="00474B0F"/>
    <w:rsid w:val="00475C5C"/>
    <w:rsid w:val="0047696E"/>
    <w:rsid w:val="004770C2"/>
    <w:rsid w:val="004772EB"/>
    <w:rsid w:val="004774BA"/>
    <w:rsid w:val="004777DB"/>
    <w:rsid w:val="00481E1E"/>
    <w:rsid w:val="00486681"/>
    <w:rsid w:val="0049014D"/>
    <w:rsid w:val="00493DE9"/>
    <w:rsid w:val="00494C50"/>
    <w:rsid w:val="00497F34"/>
    <w:rsid w:val="004A185C"/>
    <w:rsid w:val="004A3492"/>
    <w:rsid w:val="004A7A47"/>
    <w:rsid w:val="004B019C"/>
    <w:rsid w:val="004B01C8"/>
    <w:rsid w:val="004B0EBC"/>
    <w:rsid w:val="004B2C71"/>
    <w:rsid w:val="004B3270"/>
    <w:rsid w:val="004B5AB5"/>
    <w:rsid w:val="004B76FA"/>
    <w:rsid w:val="004C06D1"/>
    <w:rsid w:val="004C099F"/>
    <w:rsid w:val="004C1CD3"/>
    <w:rsid w:val="004C2CA1"/>
    <w:rsid w:val="004C319B"/>
    <w:rsid w:val="004C6A75"/>
    <w:rsid w:val="004D12E4"/>
    <w:rsid w:val="004D1DD8"/>
    <w:rsid w:val="004D362D"/>
    <w:rsid w:val="004D542A"/>
    <w:rsid w:val="004D5E0D"/>
    <w:rsid w:val="004D6242"/>
    <w:rsid w:val="004D7EAF"/>
    <w:rsid w:val="004E14B7"/>
    <w:rsid w:val="004E19E7"/>
    <w:rsid w:val="004E2AF1"/>
    <w:rsid w:val="004E2BDC"/>
    <w:rsid w:val="004E4518"/>
    <w:rsid w:val="004E4C20"/>
    <w:rsid w:val="004E4C24"/>
    <w:rsid w:val="004E7232"/>
    <w:rsid w:val="004F277D"/>
    <w:rsid w:val="004F3748"/>
    <w:rsid w:val="004F556C"/>
    <w:rsid w:val="004F7E98"/>
    <w:rsid w:val="00510AE1"/>
    <w:rsid w:val="005119E6"/>
    <w:rsid w:val="00512D14"/>
    <w:rsid w:val="005133F4"/>
    <w:rsid w:val="00514B85"/>
    <w:rsid w:val="00514EAD"/>
    <w:rsid w:val="005177DD"/>
    <w:rsid w:val="00517819"/>
    <w:rsid w:val="0052233A"/>
    <w:rsid w:val="00524058"/>
    <w:rsid w:val="0052555B"/>
    <w:rsid w:val="00525C46"/>
    <w:rsid w:val="005264D8"/>
    <w:rsid w:val="0053090D"/>
    <w:rsid w:val="00532EAE"/>
    <w:rsid w:val="00533DB8"/>
    <w:rsid w:val="00533F03"/>
    <w:rsid w:val="00535448"/>
    <w:rsid w:val="0053577F"/>
    <w:rsid w:val="00535C00"/>
    <w:rsid w:val="00545ADD"/>
    <w:rsid w:val="00546A03"/>
    <w:rsid w:val="00547399"/>
    <w:rsid w:val="00550B96"/>
    <w:rsid w:val="005510DC"/>
    <w:rsid w:val="005522A2"/>
    <w:rsid w:val="005526AE"/>
    <w:rsid w:val="00555394"/>
    <w:rsid w:val="005558D4"/>
    <w:rsid w:val="0056273A"/>
    <w:rsid w:val="005631B2"/>
    <w:rsid w:val="005713DD"/>
    <w:rsid w:val="005740D9"/>
    <w:rsid w:val="005744AF"/>
    <w:rsid w:val="00574A16"/>
    <w:rsid w:val="0057592A"/>
    <w:rsid w:val="00575CB2"/>
    <w:rsid w:val="005764C5"/>
    <w:rsid w:val="005809A4"/>
    <w:rsid w:val="005845C5"/>
    <w:rsid w:val="00584A1A"/>
    <w:rsid w:val="00590130"/>
    <w:rsid w:val="005906BA"/>
    <w:rsid w:val="0059089A"/>
    <w:rsid w:val="00590D36"/>
    <w:rsid w:val="005910BC"/>
    <w:rsid w:val="00593942"/>
    <w:rsid w:val="00596408"/>
    <w:rsid w:val="00597A22"/>
    <w:rsid w:val="005A0098"/>
    <w:rsid w:val="005A0E7D"/>
    <w:rsid w:val="005A2AC7"/>
    <w:rsid w:val="005A454B"/>
    <w:rsid w:val="005A5553"/>
    <w:rsid w:val="005A5F29"/>
    <w:rsid w:val="005B06B4"/>
    <w:rsid w:val="005B3416"/>
    <w:rsid w:val="005B34A1"/>
    <w:rsid w:val="005B36F5"/>
    <w:rsid w:val="005B3E8F"/>
    <w:rsid w:val="005B3F2C"/>
    <w:rsid w:val="005B4A4E"/>
    <w:rsid w:val="005B5472"/>
    <w:rsid w:val="005B624D"/>
    <w:rsid w:val="005B677C"/>
    <w:rsid w:val="005B7B32"/>
    <w:rsid w:val="005B7D89"/>
    <w:rsid w:val="005C0C91"/>
    <w:rsid w:val="005C156B"/>
    <w:rsid w:val="005C34FA"/>
    <w:rsid w:val="005C356F"/>
    <w:rsid w:val="005C3909"/>
    <w:rsid w:val="005C4CF9"/>
    <w:rsid w:val="005C5243"/>
    <w:rsid w:val="005C6D68"/>
    <w:rsid w:val="005D013E"/>
    <w:rsid w:val="005D121A"/>
    <w:rsid w:val="005D14B0"/>
    <w:rsid w:val="005D207B"/>
    <w:rsid w:val="005D5C7D"/>
    <w:rsid w:val="005D6867"/>
    <w:rsid w:val="005D6CB5"/>
    <w:rsid w:val="005D741C"/>
    <w:rsid w:val="005E0FB6"/>
    <w:rsid w:val="005E1F4A"/>
    <w:rsid w:val="005E4090"/>
    <w:rsid w:val="005E5E6F"/>
    <w:rsid w:val="005E6492"/>
    <w:rsid w:val="005E6DF7"/>
    <w:rsid w:val="005E6E2E"/>
    <w:rsid w:val="005F29A5"/>
    <w:rsid w:val="005F3240"/>
    <w:rsid w:val="005F477C"/>
    <w:rsid w:val="005F5DD9"/>
    <w:rsid w:val="005F6A0D"/>
    <w:rsid w:val="005F70AF"/>
    <w:rsid w:val="00604C2D"/>
    <w:rsid w:val="00606784"/>
    <w:rsid w:val="00610B49"/>
    <w:rsid w:val="00610D60"/>
    <w:rsid w:val="006115F5"/>
    <w:rsid w:val="00615542"/>
    <w:rsid w:val="00615C4B"/>
    <w:rsid w:val="00621284"/>
    <w:rsid w:val="00622FE9"/>
    <w:rsid w:val="006243AA"/>
    <w:rsid w:val="00627659"/>
    <w:rsid w:val="0063039C"/>
    <w:rsid w:val="00630B17"/>
    <w:rsid w:val="00630CD1"/>
    <w:rsid w:val="006315D4"/>
    <w:rsid w:val="00633CC7"/>
    <w:rsid w:val="00634C53"/>
    <w:rsid w:val="00635022"/>
    <w:rsid w:val="006353B2"/>
    <w:rsid w:val="006356D7"/>
    <w:rsid w:val="00640802"/>
    <w:rsid w:val="0064203A"/>
    <w:rsid w:val="00643238"/>
    <w:rsid w:val="00650E0A"/>
    <w:rsid w:val="0065112F"/>
    <w:rsid w:val="006565DA"/>
    <w:rsid w:val="00657868"/>
    <w:rsid w:val="00662811"/>
    <w:rsid w:val="00662E62"/>
    <w:rsid w:val="006634D2"/>
    <w:rsid w:val="00663782"/>
    <w:rsid w:val="006670CD"/>
    <w:rsid w:val="00670232"/>
    <w:rsid w:val="006713F8"/>
    <w:rsid w:val="00672124"/>
    <w:rsid w:val="00672AF3"/>
    <w:rsid w:val="00675E10"/>
    <w:rsid w:val="006771E9"/>
    <w:rsid w:val="0068012B"/>
    <w:rsid w:val="0068078C"/>
    <w:rsid w:val="00680A1E"/>
    <w:rsid w:val="00681DFF"/>
    <w:rsid w:val="006835C9"/>
    <w:rsid w:val="006836EB"/>
    <w:rsid w:val="00687F64"/>
    <w:rsid w:val="006901AB"/>
    <w:rsid w:val="00690693"/>
    <w:rsid w:val="006928B5"/>
    <w:rsid w:val="006A1300"/>
    <w:rsid w:val="006A2D57"/>
    <w:rsid w:val="006A2FD2"/>
    <w:rsid w:val="006A3D11"/>
    <w:rsid w:val="006A61E6"/>
    <w:rsid w:val="006A6611"/>
    <w:rsid w:val="006A6F5E"/>
    <w:rsid w:val="006B2A3F"/>
    <w:rsid w:val="006B483E"/>
    <w:rsid w:val="006B6041"/>
    <w:rsid w:val="006B7308"/>
    <w:rsid w:val="006C0DB7"/>
    <w:rsid w:val="006C0E02"/>
    <w:rsid w:val="006C2B13"/>
    <w:rsid w:val="006C32DB"/>
    <w:rsid w:val="006C78C7"/>
    <w:rsid w:val="006D01A5"/>
    <w:rsid w:val="006D1079"/>
    <w:rsid w:val="006D1398"/>
    <w:rsid w:val="006D19AE"/>
    <w:rsid w:val="006D1D8F"/>
    <w:rsid w:val="006D4D2E"/>
    <w:rsid w:val="006D5181"/>
    <w:rsid w:val="006D5B8A"/>
    <w:rsid w:val="006E1079"/>
    <w:rsid w:val="006E14C8"/>
    <w:rsid w:val="006E206A"/>
    <w:rsid w:val="006E2277"/>
    <w:rsid w:val="006E2A9F"/>
    <w:rsid w:val="006E60A9"/>
    <w:rsid w:val="006E7565"/>
    <w:rsid w:val="006E7979"/>
    <w:rsid w:val="006E7B05"/>
    <w:rsid w:val="006F0A0F"/>
    <w:rsid w:val="006F1D82"/>
    <w:rsid w:val="006F3997"/>
    <w:rsid w:val="006F3FEE"/>
    <w:rsid w:val="006F4330"/>
    <w:rsid w:val="006F5658"/>
    <w:rsid w:val="006F58F9"/>
    <w:rsid w:val="006F5C44"/>
    <w:rsid w:val="006F78CE"/>
    <w:rsid w:val="007053FC"/>
    <w:rsid w:val="007061A1"/>
    <w:rsid w:val="007068A9"/>
    <w:rsid w:val="00713B4C"/>
    <w:rsid w:val="00717F12"/>
    <w:rsid w:val="00720D20"/>
    <w:rsid w:val="00722451"/>
    <w:rsid w:val="00725144"/>
    <w:rsid w:val="00725F23"/>
    <w:rsid w:val="0073007D"/>
    <w:rsid w:val="00730EE0"/>
    <w:rsid w:val="0073255F"/>
    <w:rsid w:val="007373E8"/>
    <w:rsid w:val="00740090"/>
    <w:rsid w:val="00740FCD"/>
    <w:rsid w:val="00741717"/>
    <w:rsid w:val="00745F01"/>
    <w:rsid w:val="00747C7B"/>
    <w:rsid w:val="007503CD"/>
    <w:rsid w:val="00751B03"/>
    <w:rsid w:val="00752242"/>
    <w:rsid w:val="0075354B"/>
    <w:rsid w:val="00755985"/>
    <w:rsid w:val="00765868"/>
    <w:rsid w:val="00766040"/>
    <w:rsid w:val="00770517"/>
    <w:rsid w:val="00770779"/>
    <w:rsid w:val="00771A59"/>
    <w:rsid w:val="00772EE0"/>
    <w:rsid w:val="00780238"/>
    <w:rsid w:val="00783204"/>
    <w:rsid w:val="00784AA2"/>
    <w:rsid w:val="00785887"/>
    <w:rsid w:val="00785E66"/>
    <w:rsid w:val="00787C2D"/>
    <w:rsid w:val="00787DFA"/>
    <w:rsid w:val="00790348"/>
    <w:rsid w:val="00792E61"/>
    <w:rsid w:val="007935C3"/>
    <w:rsid w:val="00793E90"/>
    <w:rsid w:val="00794D78"/>
    <w:rsid w:val="00795566"/>
    <w:rsid w:val="00796E7F"/>
    <w:rsid w:val="00797D1B"/>
    <w:rsid w:val="007A0614"/>
    <w:rsid w:val="007B0249"/>
    <w:rsid w:val="007B2064"/>
    <w:rsid w:val="007B40CF"/>
    <w:rsid w:val="007B524B"/>
    <w:rsid w:val="007B775E"/>
    <w:rsid w:val="007C2316"/>
    <w:rsid w:val="007C4C30"/>
    <w:rsid w:val="007C4DC5"/>
    <w:rsid w:val="007C79B1"/>
    <w:rsid w:val="007D0DEA"/>
    <w:rsid w:val="007D1768"/>
    <w:rsid w:val="007D2179"/>
    <w:rsid w:val="007D2743"/>
    <w:rsid w:val="007D4B47"/>
    <w:rsid w:val="007D55CD"/>
    <w:rsid w:val="007D59B0"/>
    <w:rsid w:val="007D7ED3"/>
    <w:rsid w:val="007E1496"/>
    <w:rsid w:val="007E177F"/>
    <w:rsid w:val="007E1C14"/>
    <w:rsid w:val="007E2095"/>
    <w:rsid w:val="007E2719"/>
    <w:rsid w:val="007E35DB"/>
    <w:rsid w:val="007E647E"/>
    <w:rsid w:val="007E74C2"/>
    <w:rsid w:val="007F0C34"/>
    <w:rsid w:val="007F0D88"/>
    <w:rsid w:val="007F0E20"/>
    <w:rsid w:val="007F629D"/>
    <w:rsid w:val="007F6898"/>
    <w:rsid w:val="007F77B0"/>
    <w:rsid w:val="008008C8"/>
    <w:rsid w:val="00801366"/>
    <w:rsid w:val="00804F89"/>
    <w:rsid w:val="008054AD"/>
    <w:rsid w:val="008054B0"/>
    <w:rsid w:val="00805824"/>
    <w:rsid w:val="00805964"/>
    <w:rsid w:val="00805DEB"/>
    <w:rsid w:val="00807A8F"/>
    <w:rsid w:val="00807BE9"/>
    <w:rsid w:val="00811586"/>
    <w:rsid w:val="00813CE6"/>
    <w:rsid w:val="00813FFB"/>
    <w:rsid w:val="0081592B"/>
    <w:rsid w:val="008160DE"/>
    <w:rsid w:val="00822EF5"/>
    <w:rsid w:val="00826F66"/>
    <w:rsid w:val="0083025A"/>
    <w:rsid w:val="00837FAE"/>
    <w:rsid w:val="00840C4B"/>
    <w:rsid w:val="008416A1"/>
    <w:rsid w:val="00842623"/>
    <w:rsid w:val="0084534D"/>
    <w:rsid w:val="00846524"/>
    <w:rsid w:val="00846EEC"/>
    <w:rsid w:val="0085029D"/>
    <w:rsid w:val="00853DDE"/>
    <w:rsid w:val="00853EF0"/>
    <w:rsid w:val="00857318"/>
    <w:rsid w:val="0085739A"/>
    <w:rsid w:val="00857971"/>
    <w:rsid w:val="00857A48"/>
    <w:rsid w:val="00857B52"/>
    <w:rsid w:val="00861032"/>
    <w:rsid w:val="00861E13"/>
    <w:rsid w:val="00866903"/>
    <w:rsid w:val="00866B8B"/>
    <w:rsid w:val="008679C0"/>
    <w:rsid w:val="00871D8F"/>
    <w:rsid w:val="00873300"/>
    <w:rsid w:val="008734D6"/>
    <w:rsid w:val="00875E59"/>
    <w:rsid w:val="008768E0"/>
    <w:rsid w:val="00877726"/>
    <w:rsid w:val="00877836"/>
    <w:rsid w:val="0088090A"/>
    <w:rsid w:val="00882901"/>
    <w:rsid w:val="00882F28"/>
    <w:rsid w:val="00883357"/>
    <w:rsid w:val="008862CD"/>
    <w:rsid w:val="00892F96"/>
    <w:rsid w:val="00893015"/>
    <w:rsid w:val="008942E7"/>
    <w:rsid w:val="00895852"/>
    <w:rsid w:val="008A0301"/>
    <w:rsid w:val="008A11CC"/>
    <w:rsid w:val="008A1A02"/>
    <w:rsid w:val="008A2E76"/>
    <w:rsid w:val="008A3B67"/>
    <w:rsid w:val="008B06BA"/>
    <w:rsid w:val="008B1B7D"/>
    <w:rsid w:val="008B2C32"/>
    <w:rsid w:val="008B3DFD"/>
    <w:rsid w:val="008B515A"/>
    <w:rsid w:val="008B5B5E"/>
    <w:rsid w:val="008B69C2"/>
    <w:rsid w:val="008B7932"/>
    <w:rsid w:val="008C12A2"/>
    <w:rsid w:val="008C1ABA"/>
    <w:rsid w:val="008C2E0A"/>
    <w:rsid w:val="008C3BD9"/>
    <w:rsid w:val="008C5360"/>
    <w:rsid w:val="008C6E26"/>
    <w:rsid w:val="008C7C96"/>
    <w:rsid w:val="008D3CF9"/>
    <w:rsid w:val="008D49FA"/>
    <w:rsid w:val="008D59EF"/>
    <w:rsid w:val="008E039F"/>
    <w:rsid w:val="008E0972"/>
    <w:rsid w:val="008E340A"/>
    <w:rsid w:val="008E4277"/>
    <w:rsid w:val="008E4725"/>
    <w:rsid w:val="008E4C1E"/>
    <w:rsid w:val="008E7167"/>
    <w:rsid w:val="008F0444"/>
    <w:rsid w:val="008F079B"/>
    <w:rsid w:val="008F1F05"/>
    <w:rsid w:val="008F7167"/>
    <w:rsid w:val="008F76EE"/>
    <w:rsid w:val="00901C88"/>
    <w:rsid w:val="009027D1"/>
    <w:rsid w:val="00902C3B"/>
    <w:rsid w:val="00906212"/>
    <w:rsid w:val="00911602"/>
    <w:rsid w:val="0091302C"/>
    <w:rsid w:val="00913BB9"/>
    <w:rsid w:val="00913BE2"/>
    <w:rsid w:val="0091405F"/>
    <w:rsid w:val="00921A8D"/>
    <w:rsid w:val="00926E57"/>
    <w:rsid w:val="0092778C"/>
    <w:rsid w:val="00927E51"/>
    <w:rsid w:val="00934677"/>
    <w:rsid w:val="009353EF"/>
    <w:rsid w:val="00936DF6"/>
    <w:rsid w:val="00941067"/>
    <w:rsid w:val="009416A6"/>
    <w:rsid w:val="0094567F"/>
    <w:rsid w:val="00947713"/>
    <w:rsid w:val="00947B14"/>
    <w:rsid w:val="00953336"/>
    <w:rsid w:val="0095598A"/>
    <w:rsid w:val="00955D90"/>
    <w:rsid w:val="00955FB5"/>
    <w:rsid w:val="00956AED"/>
    <w:rsid w:val="0096325A"/>
    <w:rsid w:val="00964E1A"/>
    <w:rsid w:val="00964F01"/>
    <w:rsid w:val="00965801"/>
    <w:rsid w:val="00965810"/>
    <w:rsid w:val="00967006"/>
    <w:rsid w:val="0097200E"/>
    <w:rsid w:val="00972141"/>
    <w:rsid w:val="009728AA"/>
    <w:rsid w:val="009728CB"/>
    <w:rsid w:val="009736D9"/>
    <w:rsid w:val="00976A59"/>
    <w:rsid w:val="009852F9"/>
    <w:rsid w:val="00986249"/>
    <w:rsid w:val="00990594"/>
    <w:rsid w:val="009927CC"/>
    <w:rsid w:val="009932D4"/>
    <w:rsid w:val="009950F3"/>
    <w:rsid w:val="0099714B"/>
    <w:rsid w:val="009A0446"/>
    <w:rsid w:val="009A1771"/>
    <w:rsid w:val="009A2F97"/>
    <w:rsid w:val="009A32DD"/>
    <w:rsid w:val="009A45CB"/>
    <w:rsid w:val="009A495D"/>
    <w:rsid w:val="009A7743"/>
    <w:rsid w:val="009A78F1"/>
    <w:rsid w:val="009B0230"/>
    <w:rsid w:val="009B1A89"/>
    <w:rsid w:val="009B2A3C"/>
    <w:rsid w:val="009B4B12"/>
    <w:rsid w:val="009B5C35"/>
    <w:rsid w:val="009B62CD"/>
    <w:rsid w:val="009B7A43"/>
    <w:rsid w:val="009C199F"/>
    <w:rsid w:val="009C409E"/>
    <w:rsid w:val="009C419B"/>
    <w:rsid w:val="009C7030"/>
    <w:rsid w:val="009C7280"/>
    <w:rsid w:val="009C7730"/>
    <w:rsid w:val="009D144A"/>
    <w:rsid w:val="009D1465"/>
    <w:rsid w:val="009D1748"/>
    <w:rsid w:val="009D5616"/>
    <w:rsid w:val="009E0FE9"/>
    <w:rsid w:val="009E2EC3"/>
    <w:rsid w:val="009E5377"/>
    <w:rsid w:val="009E7B80"/>
    <w:rsid w:val="009F379E"/>
    <w:rsid w:val="009F4B3E"/>
    <w:rsid w:val="009F5E09"/>
    <w:rsid w:val="009F6964"/>
    <w:rsid w:val="00A020EF"/>
    <w:rsid w:val="00A047C9"/>
    <w:rsid w:val="00A051D3"/>
    <w:rsid w:val="00A0711E"/>
    <w:rsid w:val="00A105A1"/>
    <w:rsid w:val="00A10753"/>
    <w:rsid w:val="00A118CF"/>
    <w:rsid w:val="00A12AF9"/>
    <w:rsid w:val="00A12B7D"/>
    <w:rsid w:val="00A1329F"/>
    <w:rsid w:val="00A157E7"/>
    <w:rsid w:val="00A158E9"/>
    <w:rsid w:val="00A1671D"/>
    <w:rsid w:val="00A16F5E"/>
    <w:rsid w:val="00A170B1"/>
    <w:rsid w:val="00A17A0A"/>
    <w:rsid w:val="00A203BE"/>
    <w:rsid w:val="00A20A07"/>
    <w:rsid w:val="00A20CFD"/>
    <w:rsid w:val="00A21230"/>
    <w:rsid w:val="00A22E51"/>
    <w:rsid w:val="00A23215"/>
    <w:rsid w:val="00A237BA"/>
    <w:rsid w:val="00A24F4E"/>
    <w:rsid w:val="00A302FD"/>
    <w:rsid w:val="00A32B7C"/>
    <w:rsid w:val="00A335B2"/>
    <w:rsid w:val="00A36317"/>
    <w:rsid w:val="00A36B77"/>
    <w:rsid w:val="00A36C76"/>
    <w:rsid w:val="00A414DA"/>
    <w:rsid w:val="00A43A0C"/>
    <w:rsid w:val="00A44F37"/>
    <w:rsid w:val="00A45C1A"/>
    <w:rsid w:val="00A4601E"/>
    <w:rsid w:val="00A46896"/>
    <w:rsid w:val="00A504E3"/>
    <w:rsid w:val="00A52C0E"/>
    <w:rsid w:val="00A52CC7"/>
    <w:rsid w:val="00A54394"/>
    <w:rsid w:val="00A54482"/>
    <w:rsid w:val="00A5533B"/>
    <w:rsid w:val="00A56218"/>
    <w:rsid w:val="00A579AB"/>
    <w:rsid w:val="00A61CA6"/>
    <w:rsid w:val="00A63C6A"/>
    <w:rsid w:val="00A641E1"/>
    <w:rsid w:val="00A646E5"/>
    <w:rsid w:val="00A70660"/>
    <w:rsid w:val="00A70BCF"/>
    <w:rsid w:val="00A73236"/>
    <w:rsid w:val="00A81743"/>
    <w:rsid w:val="00A8363A"/>
    <w:rsid w:val="00A84076"/>
    <w:rsid w:val="00A870F0"/>
    <w:rsid w:val="00A87478"/>
    <w:rsid w:val="00A90359"/>
    <w:rsid w:val="00A90398"/>
    <w:rsid w:val="00A93C5F"/>
    <w:rsid w:val="00A94C18"/>
    <w:rsid w:val="00A94D84"/>
    <w:rsid w:val="00A9574D"/>
    <w:rsid w:val="00A96282"/>
    <w:rsid w:val="00A962EA"/>
    <w:rsid w:val="00A978B3"/>
    <w:rsid w:val="00AA09BF"/>
    <w:rsid w:val="00AA2293"/>
    <w:rsid w:val="00AA2397"/>
    <w:rsid w:val="00AA282B"/>
    <w:rsid w:val="00AA3024"/>
    <w:rsid w:val="00AA3ABC"/>
    <w:rsid w:val="00AB2F85"/>
    <w:rsid w:val="00AB361B"/>
    <w:rsid w:val="00AB3D0E"/>
    <w:rsid w:val="00AB6133"/>
    <w:rsid w:val="00AB639A"/>
    <w:rsid w:val="00AC0BC4"/>
    <w:rsid w:val="00AC0BC9"/>
    <w:rsid w:val="00AC2386"/>
    <w:rsid w:val="00AC36FB"/>
    <w:rsid w:val="00AC47F4"/>
    <w:rsid w:val="00AC51E6"/>
    <w:rsid w:val="00AC5C41"/>
    <w:rsid w:val="00AC79C3"/>
    <w:rsid w:val="00AD2368"/>
    <w:rsid w:val="00AD3033"/>
    <w:rsid w:val="00AD3AE4"/>
    <w:rsid w:val="00AD3D57"/>
    <w:rsid w:val="00AD4703"/>
    <w:rsid w:val="00AD5AE4"/>
    <w:rsid w:val="00AE20BD"/>
    <w:rsid w:val="00AE3007"/>
    <w:rsid w:val="00AE33BE"/>
    <w:rsid w:val="00AE33EF"/>
    <w:rsid w:val="00AE6A37"/>
    <w:rsid w:val="00AE6D12"/>
    <w:rsid w:val="00AE71A4"/>
    <w:rsid w:val="00AE7DAB"/>
    <w:rsid w:val="00AF00D7"/>
    <w:rsid w:val="00AF32C9"/>
    <w:rsid w:val="00AF3730"/>
    <w:rsid w:val="00AF3AC7"/>
    <w:rsid w:val="00B040F3"/>
    <w:rsid w:val="00B046E0"/>
    <w:rsid w:val="00B06327"/>
    <w:rsid w:val="00B076A9"/>
    <w:rsid w:val="00B12ADB"/>
    <w:rsid w:val="00B12E22"/>
    <w:rsid w:val="00B13F1E"/>
    <w:rsid w:val="00B148FE"/>
    <w:rsid w:val="00B17166"/>
    <w:rsid w:val="00B17383"/>
    <w:rsid w:val="00B22BD8"/>
    <w:rsid w:val="00B2365F"/>
    <w:rsid w:val="00B25473"/>
    <w:rsid w:val="00B2559B"/>
    <w:rsid w:val="00B27D85"/>
    <w:rsid w:val="00B310F4"/>
    <w:rsid w:val="00B31529"/>
    <w:rsid w:val="00B32080"/>
    <w:rsid w:val="00B32ABF"/>
    <w:rsid w:val="00B33BA6"/>
    <w:rsid w:val="00B34D61"/>
    <w:rsid w:val="00B367C8"/>
    <w:rsid w:val="00B41523"/>
    <w:rsid w:val="00B422A2"/>
    <w:rsid w:val="00B4257E"/>
    <w:rsid w:val="00B43635"/>
    <w:rsid w:val="00B474E2"/>
    <w:rsid w:val="00B5046B"/>
    <w:rsid w:val="00B50BB0"/>
    <w:rsid w:val="00B5313F"/>
    <w:rsid w:val="00B53D29"/>
    <w:rsid w:val="00B54462"/>
    <w:rsid w:val="00B550AE"/>
    <w:rsid w:val="00B554DA"/>
    <w:rsid w:val="00B566E9"/>
    <w:rsid w:val="00B603CE"/>
    <w:rsid w:val="00B63796"/>
    <w:rsid w:val="00B649C8"/>
    <w:rsid w:val="00B672B6"/>
    <w:rsid w:val="00B675CF"/>
    <w:rsid w:val="00B70C18"/>
    <w:rsid w:val="00B741C2"/>
    <w:rsid w:val="00B742B3"/>
    <w:rsid w:val="00B74440"/>
    <w:rsid w:val="00B74521"/>
    <w:rsid w:val="00B7703A"/>
    <w:rsid w:val="00B77CAD"/>
    <w:rsid w:val="00B822F6"/>
    <w:rsid w:val="00B86F5C"/>
    <w:rsid w:val="00B907C9"/>
    <w:rsid w:val="00B9226D"/>
    <w:rsid w:val="00B92388"/>
    <w:rsid w:val="00B92970"/>
    <w:rsid w:val="00B940D9"/>
    <w:rsid w:val="00B95749"/>
    <w:rsid w:val="00B9591F"/>
    <w:rsid w:val="00B9759D"/>
    <w:rsid w:val="00B97BCC"/>
    <w:rsid w:val="00BA178A"/>
    <w:rsid w:val="00BA1DED"/>
    <w:rsid w:val="00BA2422"/>
    <w:rsid w:val="00BA2BDC"/>
    <w:rsid w:val="00BA416F"/>
    <w:rsid w:val="00BA452B"/>
    <w:rsid w:val="00BA5910"/>
    <w:rsid w:val="00BA65EF"/>
    <w:rsid w:val="00BA720E"/>
    <w:rsid w:val="00BB01E5"/>
    <w:rsid w:val="00BB11FE"/>
    <w:rsid w:val="00BB1BCA"/>
    <w:rsid w:val="00BB2417"/>
    <w:rsid w:val="00BB72A8"/>
    <w:rsid w:val="00BC0A07"/>
    <w:rsid w:val="00BC24FE"/>
    <w:rsid w:val="00BC2575"/>
    <w:rsid w:val="00BC280D"/>
    <w:rsid w:val="00BC4794"/>
    <w:rsid w:val="00BC4CA0"/>
    <w:rsid w:val="00BC520A"/>
    <w:rsid w:val="00BD0036"/>
    <w:rsid w:val="00BD06A6"/>
    <w:rsid w:val="00BD1F42"/>
    <w:rsid w:val="00BD353F"/>
    <w:rsid w:val="00BD49FC"/>
    <w:rsid w:val="00BD71DB"/>
    <w:rsid w:val="00BE0668"/>
    <w:rsid w:val="00BE0F52"/>
    <w:rsid w:val="00BE29F7"/>
    <w:rsid w:val="00BE31BA"/>
    <w:rsid w:val="00BE48F9"/>
    <w:rsid w:val="00BE4FE9"/>
    <w:rsid w:val="00BF076B"/>
    <w:rsid w:val="00BF1AE9"/>
    <w:rsid w:val="00BF211D"/>
    <w:rsid w:val="00BF7171"/>
    <w:rsid w:val="00C02CA2"/>
    <w:rsid w:val="00C03CBA"/>
    <w:rsid w:val="00C0439C"/>
    <w:rsid w:val="00C04C9C"/>
    <w:rsid w:val="00C05F90"/>
    <w:rsid w:val="00C07082"/>
    <w:rsid w:val="00C10ED3"/>
    <w:rsid w:val="00C1164B"/>
    <w:rsid w:val="00C131D9"/>
    <w:rsid w:val="00C13B66"/>
    <w:rsid w:val="00C15D37"/>
    <w:rsid w:val="00C20C65"/>
    <w:rsid w:val="00C21536"/>
    <w:rsid w:val="00C22EAE"/>
    <w:rsid w:val="00C23090"/>
    <w:rsid w:val="00C23F4B"/>
    <w:rsid w:val="00C25589"/>
    <w:rsid w:val="00C25631"/>
    <w:rsid w:val="00C259CE"/>
    <w:rsid w:val="00C27234"/>
    <w:rsid w:val="00C27676"/>
    <w:rsid w:val="00C27B93"/>
    <w:rsid w:val="00C30473"/>
    <w:rsid w:val="00C30C3F"/>
    <w:rsid w:val="00C319DB"/>
    <w:rsid w:val="00C32024"/>
    <w:rsid w:val="00C320A7"/>
    <w:rsid w:val="00C36176"/>
    <w:rsid w:val="00C3681A"/>
    <w:rsid w:val="00C40B08"/>
    <w:rsid w:val="00C416E4"/>
    <w:rsid w:val="00C453FD"/>
    <w:rsid w:val="00C461C0"/>
    <w:rsid w:val="00C53671"/>
    <w:rsid w:val="00C54575"/>
    <w:rsid w:val="00C54B90"/>
    <w:rsid w:val="00C54E37"/>
    <w:rsid w:val="00C558B1"/>
    <w:rsid w:val="00C56877"/>
    <w:rsid w:val="00C56B67"/>
    <w:rsid w:val="00C56F38"/>
    <w:rsid w:val="00C57D82"/>
    <w:rsid w:val="00C624BF"/>
    <w:rsid w:val="00C62621"/>
    <w:rsid w:val="00C64D29"/>
    <w:rsid w:val="00C6526B"/>
    <w:rsid w:val="00C65890"/>
    <w:rsid w:val="00C659EF"/>
    <w:rsid w:val="00C65CFA"/>
    <w:rsid w:val="00C6604C"/>
    <w:rsid w:val="00C67821"/>
    <w:rsid w:val="00C71798"/>
    <w:rsid w:val="00C7203E"/>
    <w:rsid w:val="00C74AAC"/>
    <w:rsid w:val="00C773FD"/>
    <w:rsid w:val="00C81BD6"/>
    <w:rsid w:val="00C83EB9"/>
    <w:rsid w:val="00C850FB"/>
    <w:rsid w:val="00C85108"/>
    <w:rsid w:val="00C879ED"/>
    <w:rsid w:val="00C920BB"/>
    <w:rsid w:val="00C93589"/>
    <w:rsid w:val="00C936F5"/>
    <w:rsid w:val="00C9419D"/>
    <w:rsid w:val="00C95568"/>
    <w:rsid w:val="00C95B5A"/>
    <w:rsid w:val="00C9706C"/>
    <w:rsid w:val="00C97451"/>
    <w:rsid w:val="00CA03B7"/>
    <w:rsid w:val="00CA3031"/>
    <w:rsid w:val="00CA3A7C"/>
    <w:rsid w:val="00CA63D0"/>
    <w:rsid w:val="00CB3831"/>
    <w:rsid w:val="00CB4FF1"/>
    <w:rsid w:val="00CB5740"/>
    <w:rsid w:val="00CB5FA0"/>
    <w:rsid w:val="00CB6C3F"/>
    <w:rsid w:val="00CB7550"/>
    <w:rsid w:val="00CB76E0"/>
    <w:rsid w:val="00CB78E4"/>
    <w:rsid w:val="00CC1267"/>
    <w:rsid w:val="00CC1935"/>
    <w:rsid w:val="00CC3C8C"/>
    <w:rsid w:val="00CC63AD"/>
    <w:rsid w:val="00CC64C9"/>
    <w:rsid w:val="00CC70EC"/>
    <w:rsid w:val="00CC784F"/>
    <w:rsid w:val="00CC7B91"/>
    <w:rsid w:val="00CD0554"/>
    <w:rsid w:val="00CD0A18"/>
    <w:rsid w:val="00CD3226"/>
    <w:rsid w:val="00CD4D42"/>
    <w:rsid w:val="00CD4D65"/>
    <w:rsid w:val="00CD7D89"/>
    <w:rsid w:val="00CE1261"/>
    <w:rsid w:val="00CE2391"/>
    <w:rsid w:val="00CE544F"/>
    <w:rsid w:val="00CE6C91"/>
    <w:rsid w:val="00CF1653"/>
    <w:rsid w:val="00CF3036"/>
    <w:rsid w:val="00CF3053"/>
    <w:rsid w:val="00CF4600"/>
    <w:rsid w:val="00CF5DF8"/>
    <w:rsid w:val="00CF70EA"/>
    <w:rsid w:val="00D02717"/>
    <w:rsid w:val="00D02A66"/>
    <w:rsid w:val="00D05CE7"/>
    <w:rsid w:val="00D061DD"/>
    <w:rsid w:val="00D06273"/>
    <w:rsid w:val="00D075F6"/>
    <w:rsid w:val="00D1300D"/>
    <w:rsid w:val="00D13C4F"/>
    <w:rsid w:val="00D15666"/>
    <w:rsid w:val="00D1757D"/>
    <w:rsid w:val="00D17B3E"/>
    <w:rsid w:val="00D20406"/>
    <w:rsid w:val="00D2241D"/>
    <w:rsid w:val="00D247B1"/>
    <w:rsid w:val="00D24FAE"/>
    <w:rsid w:val="00D26291"/>
    <w:rsid w:val="00D27AE0"/>
    <w:rsid w:val="00D31155"/>
    <w:rsid w:val="00D345B0"/>
    <w:rsid w:val="00D41A84"/>
    <w:rsid w:val="00D4237E"/>
    <w:rsid w:val="00D439CA"/>
    <w:rsid w:val="00D46663"/>
    <w:rsid w:val="00D47A86"/>
    <w:rsid w:val="00D50D18"/>
    <w:rsid w:val="00D52802"/>
    <w:rsid w:val="00D52969"/>
    <w:rsid w:val="00D5323B"/>
    <w:rsid w:val="00D537F1"/>
    <w:rsid w:val="00D54CB1"/>
    <w:rsid w:val="00D56597"/>
    <w:rsid w:val="00D6004E"/>
    <w:rsid w:val="00D600AC"/>
    <w:rsid w:val="00D6107D"/>
    <w:rsid w:val="00D61D0C"/>
    <w:rsid w:val="00D6388B"/>
    <w:rsid w:val="00D63C4A"/>
    <w:rsid w:val="00D66C80"/>
    <w:rsid w:val="00D67D9B"/>
    <w:rsid w:val="00D704FC"/>
    <w:rsid w:val="00D71997"/>
    <w:rsid w:val="00D723C1"/>
    <w:rsid w:val="00D72B22"/>
    <w:rsid w:val="00D7355C"/>
    <w:rsid w:val="00D74741"/>
    <w:rsid w:val="00D74976"/>
    <w:rsid w:val="00D7729E"/>
    <w:rsid w:val="00D77EE3"/>
    <w:rsid w:val="00D80B0A"/>
    <w:rsid w:val="00D80EDA"/>
    <w:rsid w:val="00D80FF7"/>
    <w:rsid w:val="00D818A2"/>
    <w:rsid w:val="00D81ABC"/>
    <w:rsid w:val="00D829B9"/>
    <w:rsid w:val="00D82CEE"/>
    <w:rsid w:val="00D82D80"/>
    <w:rsid w:val="00D838DB"/>
    <w:rsid w:val="00D85753"/>
    <w:rsid w:val="00D86225"/>
    <w:rsid w:val="00D87940"/>
    <w:rsid w:val="00D91B6A"/>
    <w:rsid w:val="00D93DF1"/>
    <w:rsid w:val="00D96370"/>
    <w:rsid w:val="00D97C53"/>
    <w:rsid w:val="00DA2209"/>
    <w:rsid w:val="00DA71DB"/>
    <w:rsid w:val="00DB36AC"/>
    <w:rsid w:val="00DB52F9"/>
    <w:rsid w:val="00DB66F7"/>
    <w:rsid w:val="00DB6CBA"/>
    <w:rsid w:val="00DB71FF"/>
    <w:rsid w:val="00DB72E9"/>
    <w:rsid w:val="00DC04A5"/>
    <w:rsid w:val="00DC3E92"/>
    <w:rsid w:val="00DC40F6"/>
    <w:rsid w:val="00DC7158"/>
    <w:rsid w:val="00DC764F"/>
    <w:rsid w:val="00DC7A96"/>
    <w:rsid w:val="00DD2BC2"/>
    <w:rsid w:val="00DD3062"/>
    <w:rsid w:val="00DD3866"/>
    <w:rsid w:val="00DD62E3"/>
    <w:rsid w:val="00DD7554"/>
    <w:rsid w:val="00DE0D6A"/>
    <w:rsid w:val="00DE219C"/>
    <w:rsid w:val="00DE2BC0"/>
    <w:rsid w:val="00DE5272"/>
    <w:rsid w:val="00DE5345"/>
    <w:rsid w:val="00DE5555"/>
    <w:rsid w:val="00DE63C3"/>
    <w:rsid w:val="00DE6595"/>
    <w:rsid w:val="00DF087B"/>
    <w:rsid w:val="00DF2006"/>
    <w:rsid w:val="00DF2A11"/>
    <w:rsid w:val="00DF4A01"/>
    <w:rsid w:val="00DF5B02"/>
    <w:rsid w:val="00DF617B"/>
    <w:rsid w:val="00DF75CC"/>
    <w:rsid w:val="00E00215"/>
    <w:rsid w:val="00E039EE"/>
    <w:rsid w:val="00E06A6D"/>
    <w:rsid w:val="00E10747"/>
    <w:rsid w:val="00E14C2D"/>
    <w:rsid w:val="00E16107"/>
    <w:rsid w:val="00E2008E"/>
    <w:rsid w:val="00E20A9F"/>
    <w:rsid w:val="00E21CD6"/>
    <w:rsid w:val="00E23743"/>
    <w:rsid w:val="00E2644E"/>
    <w:rsid w:val="00E27409"/>
    <w:rsid w:val="00E316CB"/>
    <w:rsid w:val="00E35C5D"/>
    <w:rsid w:val="00E36501"/>
    <w:rsid w:val="00E3734F"/>
    <w:rsid w:val="00E378DF"/>
    <w:rsid w:val="00E4246B"/>
    <w:rsid w:val="00E42A0A"/>
    <w:rsid w:val="00E44D66"/>
    <w:rsid w:val="00E468B9"/>
    <w:rsid w:val="00E4697B"/>
    <w:rsid w:val="00E46FDD"/>
    <w:rsid w:val="00E4707A"/>
    <w:rsid w:val="00E47657"/>
    <w:rsid w:val="00E50EE2"/>
    <w:rsid w:val="00E514F0"/>
    <w:rsid w:val="00E5179E"/>
    <w:rsid w:val="00E5375C"/>
    <w:rsid w:val="00E54C16"/>
    <w:rsid w:val="00E55C42"/>
    <w:rsid w:val="00E61A60"/>
    <w:rsid w:val="00E62891"/>
    <w:rsid w:val="00E6315C"/>
    <w:rsid w:val="00E63414"/>
    <w:rsid w:val="00E64CA7"/>
    <w:rsid w:val="00E6674D"/>
    <w:rsid w:val="00E66E02"/>
    <w:rsid w:val="00E675E8"/>
    <w:rsid w:val="00E67CA0"/>
    <w:rsid w:val="00E71ADA"/>
    <w:rsid w:val="00E72044"/>
    <w:rsid w:val="00E72BCA"/>
    <w:rsid w:val="00E731AC"/>
    <w:rsid w:val="00E753A0"/>
    <w:rsid w:val="00E772CD"/>
    <w:rsid w:val="00E77AB3"/>
    <w:rsid w:val="00E80FE8"/>
    <w:rsid w:val="00E81216"/>
    <w:rsid w:val="00E812B0"/>
    <w:rsid w:val="00E8208F"/>
    <w:rsid w:val="00E823D4"/>
    <w:rsid w:val="00E851C8"/>
    <w:rsid w:val="00E85202"/>
    <w:rsid w:val="00E85AD4"/>
    <w:rsid w:val="00E85ED1"/>
    <w:rsid w:val="00E9209B"/>
    <w:rsid w:val="00EA0898"/>
    <w:rsid w:val="00EA3259"/>
    <w:rsid w:val="00EA3754"/>
    <w:rsid w:val="00EA6E8D"/>
    <w:rsid w:val="00EA7A2D"/>
    <w:rsid w:val="00EB080E"/>
    <w:rsid w:val="00EB0A9E"/>
    <w:rsid w:val="00EB17E6"/>
    <w:rsid w:val="00EB64FE"/>
    <w:rsid w:val="00EB6A3E"/>
    <w:rsid w:val="00EC036C"/>
    <w:rsid w:val="00EC0F9D"/>
    <w:rsid w:val="00EC37D6"/>
    <w:rsid w:val="00EC39D1"/>
    <w:rsid w:val="00EC4F47"/>
    <w:rsid w:val="00EC5C55"/>
    <w:rsid w:val="00ED01A0"/>
    <w:rsid w:val="00ED3C25"/>
    <w:rsid w:val="00ED7013"/>
    <w:rsid w:val="00ED7212"/>
    <w:rsid w:val="00ED7472"/>
    <w:rsid w:val="00ED765A"/>
    <w:rsid w:val="00EE0AD1"/>
    <w:rsid w:val="00EE1831"/>
    <w:rsid w:val="00EE3D06"/>
    <w:rsid w:val="00EE4327"/>
    <w:rsid w:val="00EE4F2C"/>
    <w:rsid w:val="00EE65EB"/>
    <w:rsid w:val="00EF068D"/>
    <w:rsid w:val="00EF2120"/>
    <w:rsid w:val="00EF25B7"/>
    <w:rsid w:val="00EF25CA"/>
    <w:rsid w:val="00EF26BF"/>
    <w:rsid w:val="00EF4F2C"/>
    <w:rsid w:val="00F04333"/>
    <w:rsid w:val="00F05839"/>
    <w:rsid w:val="00F1189A"/>
    <w:rsid w:val="00F1289D"/>
    <w:rsid w:val="00F133E3"/>
    <w:rsid w:val="00F13561"/>
    <w:rsid w:val="00F14748"/>
    <w:rsid w:val="00F161D2"/>
    <w:rsid w:val="00F176AB"/>
    <w:rsid w:val="00F203D1"/>
    <w:rsid w:val="00F21A0A"/>
    <w:rsid w:val="00F243FD"/>
    <w:rsid w:val="00F25EEB"/>
    <w:rsid w:val="00F276E5"/>
    <w:rsid w:val="00F33E1A"/>
    <w:rsid w:val="00F3619B"/>
    <w:rsid w:val="00F36574"/>
    <w:rsid w:val="00F405CC"/>
    <w:rsid w:val="00F405F7"/>
    <w:rsid w:val="00F41210"/>
    <w:rsid w:val="00F41D04"/>
    <w:rsid w:val="00F41D55"/>
    <w:rsid w:val="00F44F02"/>
    <w:rsid w:val="00F455F7"/>
    <w:rsid w:val="00F45B4D"/>
    <w:rsid w:val="00F50B24"/>
    <w:rsid w:val="00F52A4B"/>
    <w:rsid w:val="00F52B0F"/>
    <w:rsid w:val="00F52E34"/>
    <w:rsid w:val="00F556D9"/>
    <w:rsid w:val="00F56620"/>
    <w:rsid w:val="00F56FAB"/>
    <w:rsid w:val="00F5787E"/>
    <w:rsid w:val="00F60295"/>
    <w:rsid w:val="00F6642E"/>
    <w:rsid w:val="00F66AAB"/>
    <w:rsid w:val="00F66B4E"/>
    <w:rsid w:val="00F66EAA"/>
    <w:rsid w:val="00F7224D"/>
    <w:rsid w:val="00F729E2"/>
    <w:rsid w:val="00F75539"/>
    <w:rsid w:val="00F76D52"/>
    <w:rsid w:val="00F80179"/>
    <w:rsid w:val="00F805FD"/>
    <w:rsid w:val="00F8322C"/>
    <w:rsid w:val="00F8442C"/>
    <w:rsid w:val="00F8562B"/>
    <w:rsid w:val="00F85EE2"/>
    <w:rsid w:val="00F870F0"/>
    <w:rsid w:val="00F9341A"/>
    <w:rsid w:val="00F93993"/>
    <w:rsid w:val="00F946E8"/>
    <w:rsid w:val="00F94F72"/>
    <w:rsid w:val="00F96664"/>
    <w:rsid w:val="00F96C4D"/>
    <w:rsid w:val="00FA10DD"/>
    <w:rsid w:val="00FA2F34"/>
    <w:rsid w:val="00FA65E5"/>
    <w:rsid w:val="00FA69D3"/>
    <w:rsid w:val="00FB03F1"/>
    <w:rsid w:val="00FB10AD"/>
    <w:rsid w:val="00FB2805"/>
    <w:rsid w:val="00FB3BA6"/>
    <w:rsid w:val="00FB42D9"/>
    <w:rsid w:val="00FB6458"/>
    <w:rsid w:val="00FC00BA"/>
    <w:rsid w:val="00FC2250"/>
    <w:rsid w:val="00FC22B0"/>
    <w:rsid w:val="00FC2409"/>
    <w:rsid w:val="00FC5592"/>
    <w:rsid w:val="00FC6A0E"/>
    <w:rsid w:val="00FD0819"/>
    <w:rsid w:val="00FD2127"/>
    <w:rsid w:val="00FD3EE7"/>
    <w:rsid w:val="00FD4AD8"/>
    <w:rsid w:val="00FE37F6"/>
    <w:rsid w:val="00FE444B"/>
    <w:rsid w:val="00FE4728"/>
    <w:rsid w:val="00FE4751"/>
    <w:rsid w:val="00FE5054"/>
    <w:rsid w:val="00FE6E5A"/>
    <w:rsid w:val="00FF0622"/>
    <w:rsid w:val="00FF0814"/>
    <w:rsid w:val="00FF22B0"/>
    <w:rsid w:val="00FF32C9"/>
    <w:rsid w:val="00FF32D7"/>
    <w:rsid w:val="00FF32DB"/>
    <w:rsid w:val="00FF5501"/>
    <w:rsid w:val="00FF681D"/>
    <w:rsid w:val="00FF6E55"/>
  </w:rsids>
  <m:mathPr>
    <m:mathFont m:val="Cambria Math"/>
    <m:brkBin m:val="before"/>
    <m:brkBinSub m:val="--"/>
    <m:smallFrac m:val="0"/>
    <m:dispDef/>
    <m:lMargin m:val="0"/>
    <m:rMargin m:val="0"/>
    <m:defJc m:val="centerGroup"/>
    <m:wrapIndent m:val="1440"/>
    <m:intLim m:val="subSup"/>
    <m:naryLim m:val="undOvr"/>
  </m:mathPr>
  <w:themeFontLang w:val="es-E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D2487F"/>
  <w15:chartTrackingRefBased/>
  <w15:docId w15:val="{124E5E14-DF77-44AE-8865-C04D3376E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s-E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6D1D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unhideWhenUsed/>
    <w:qFormat/>
    <w:rsid w:val="006D1D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unhideWhenUsed/>
    <w:qFormat/>
    <w:rsid w:val="006D1D8F"/>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unhideWhenUsed/>
    <w:qFormat/>
    <w:rsid w:val="006D1D8F"/>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unhideWhenUsed/>
    <w:qFormat/>
    <w:rsid w:val="006D1D8F"/>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6D1D8F"/>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6D1D8F"/>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6D1D8F"/>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6D1D8F"/>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6D1D8F"/>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6D1D8F"/>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rsid w:val="006D1D8F"/>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rsid w:val="006D1D8F"/>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rsid w:val="006D1D8F"/>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6D1D8F"/>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6D1D8F"/>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6D1D8F"/>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6D1D8F"/>
    <w:rPr>
      <w:rFonts w:eastAsiaTheme="majorEastAsia" w:cstheme="majorBidi"/>
      <w:color w:val="272727" w:themeColor="text1" w:themeTint="D8"/>
    </w:rPr>
  </w:style>
  <w:style w:type="paragraph" w:styleId="Ttulo">
    <w:name w:val="Title"/>
    <w:basedOn w:val="Normal"/>
    <w:next w:val="Normal"/>
    <w:link w:val="TtuloCar"/>
    <w:uiPriority w:val="10"/>
    <w:qFormat/>
    <w:rsid w:val="006D1D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6D1D8F"/>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6D1D8F"/>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6D1D8F"/>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6D1D8F"/>
    <w:pPr>
      <w:spacing w:before="160"/>
      <w:jc w:val="center"/>
    </w:pPr>
    <w:rPr>
      <w:i/>
      <w:iCs/>
      <w:color w:val="404040" w:themeColor="text1" w:themeTint="BF"/>
    </w:rPr>
  </w:style>
  <w:style w:type="character" w:customStyle="1" w:styleId="CitaCar">
    <w:name w:val="Cita Car"/>
    <w:basedOn w:val="Fuentedeprrafopredeter"/>
    <w:link w:val="Cita"/>
    <w:uiPriority w:val="29"/>
    <w:rsid w:val="006D1D8F"/>
    <w:rPr>
      <w:i/>
      <w:iCs/>
      <w:color w:val="404040" w:themeColor="text1" w:themeTint="BF"/>
    </w:rPr>
  </w:style>
  <w:style w:type="paragraph" w:styleId="Prrafodelista">
    <w:name w:val="List Paragraph"/>
    <w:basedOn w:val="Normal"/>
    <w:uiPriority w:val="34"/>
    <w:qFormat/>
    <w:rsid w:val="006D1D8F"/>
    <w:pPr>
      <w:ind w:left="720"/>
      <w:contextualSpacing/>
    </w:pPr>
  </w:style>
  <w:style w:type="character" w:styleId="nfasisintenso">
    <w:name w:val="Intense Emphasis"/>
    <w:basedOn w:val="Fuentedeprrafopredeter"/>
    <w:uiPriority w:val="21"/>
    <w:qFormat/>
    <w:rsid w:val="006D1D8F"/>
    <w:rPr>
      <w:i/>
      <w:iCs/>
      <w:color w:val="0F4761" w:themeColor="accent1" w:themeShade="BF"/>
    </w:rPr>
  </w:style>
  <w:style w:type="paragraph" w:styleId="Citadestacada">
    <w:name w:val="Intense Quote"/>
    <w:basedOn w:val="Normal"/>
    <w:next w:val="Normal"/>
    <w:link w:val="CitadestacadaCar"/>
    <w:uiPriority w:val="30"/>
    <w:qFormat/>
    <w:rsid w:val="006D1D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6D1D8F"/>
    <w:rPr>
      <w:i/>
      <w:iCs/>
      <w:color w:val="0F4761" w:themeColor="accent1" w:themeShade="BF"/>
    </w:rPr>
  </w:style>
  <w:style w:type="character" w:styleId="Referenciaintensa">
    <w:name w:val="Intense Reference"/>
    <w:basedOn w:val="Fuentedeprrafopredeter"/>
    <w:uiPriority w:val="32"/>
    <w:qFormat/>
    <w:rsid w:val="006D1D8F"/>
    <w:rPr>
      <w:b/>
      <w:bCs/>
      <w:smallCaps/>
      <w:color w:val="0F4761" w:themeColor="accent1" w:themeShade="BF"/>
      <w:spacing w:val="5"/>
    </w:rPr>
  </w:style>
  <w:style w:type="character" w:styleId="Hipervnculo">
    <w:name w:val="Hyperlink"/>
    <w:basedOn w:val="Fuentedeprrafopredeter"/>
    <w:uiPriority w:val="99"/>
    <w:unhideWhenUsed/>
    <w:rsid w:val="005E1F4A"/>
    <w:rPr>
      <w:color w:val="467886" w:themeColor="hyperlink"/>
      <w:u w:val="single"/>
    </w:rPr>
  </w:style>
  <w:style w:type="character" w:styleId="Mencinsinresolver">
    <w:name w:val="Unresolved Mention"/>
    <w:basedOn w:val="Fuentedeprrafopredeter"/>
    <w:uiPriority w:val="99"/>
    <w:semiHidden/>
    <w:unhideWhenUsed/>
    <w:rsid w:val="005E1F4A"/>
    <w:rPr>
      <w:color w:val="605E5C"/>
      <w:shd w:val="clear" w:color="auto" w:fill="E1DFDD"/>
    </w:rPr>
  </w:style>
  <w:style w:type="table" w:styleId="Tablaconcuadrcula">
    <w:name w:val="Table Grid"/>
    <w:basedOn w:val="Tablanormal"/>
    <w:uiPriority w:val="39"/>
    <w:rsid w:val="008A2E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tuloTDC">
    <w:name w:val="TOC Heading"/>
    <w:basedOn w:val="Ttulo1"/>
    <w:next w:val="Normal"/>
    <w:uiPriority w:val="39"/>
    <w:unhideWhenUsed/>
    <w:qFormat/>
    <w:rsid w:val="00EC4F47"/>
    <w:pPr>
      <w:spacing w:before="240" w:after="0" w:line="259" w:lineRule="auto"/>
      <w:outlineLvl w:val="9"/>
    </w:pPr>
    <w:rPr>
      <w:sz w:val="32"/>
      <w:szCs w:val="32"/>
      <w:lang w:eastAsia="es-ES"/>
      <w14:ligatures w14:val="none"/>
    </w:rPr>
  </w:style>
  <w:style w:type="paragraph" w:styleId="TDC1">
    <w:name w:val="toc 1"/>
    <w:basedOn w:val="Normal"/>
    <w:next w:val="Normal"/>
    <w:autoRedefine/>
    <w:uiPriority w:val="39"/>
    <w:unhideWhenUsed/>
    <w:rsid w:val="00EC4F47"/>
    <w:pPr>
      <w:spacing w:after="100"/>
    </w:pPr>
  </w:style>
  <w:style w:type="paragraph" w:styleId="TDC2">
    <w:name w:val="toc 2"/>
    <w:basedOn w:val="Normal"/>
    <w:next w:val="Normal"/>
    <w:autoRedefine/>
    <w:uiPriority w:val="39"/>
    <w:unhideWhenUsed/>
    <w:rsid w:val="00EC4F47"/>
    <w:pPr>
      <w:spacing w:after="100"/>
      <w:ind w:left="240"/>
    </w:pPr>
  </w:style>
  <w:style w:type="paragraph" w:styleId="Encabezado">
    <w:name w:val="header"/>
    <w:basedOn w:val="Normal"/>
    <w:link w:val="EncabezadoCar"/>
    <w:uiPriority w:val="99"/>
    <w:unhideWhenUsed/>
    <w:rsid w:val="000635E7"/>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0635E7"/>
  </w:style>
  <w:style w:type="paragraph" w:styleId="Piedepgina">
    <w:name w:val="footer"/>
    <w:basedOn w:val="Normal"/>
    <w:link w:val="PiedepginaCar"/>
    <w:uiPriority w:val="99"/>
    <w:unhideWhenUsed/>
    <w:rsid w:val="000635E7"/>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0635E7"/>
  </w:style>
  <w:style w:type="paragraph" w:styleId="TDC3">
    <w:name w:val="toc 3"/>
    <w:basedOn w:val="Normal"/>
    <w:next w:val="Normal"/>
    <w:autoRedefine/>
    <w:uiPriority w:val="39"/>
    <w:unhideWhenUsed/>
    <w:rsid w:val="00D54CB1"/>
    <w:pPr>
      <w:spacing w:after="100"/>
      <w:ind w:left="480"/>
    </w:pPr>
  </w:style>
  <w:style w:type="paragraph" w:styleId="Textonotaalfinal">
    <w:name w:val="endnote text"/>
    <w:basedOn w:val="Normal"/>
    <w:link w:val="TextonotaalfinalCar"/>
    <w:uiPriority w:val="99"/>
    <w:semiHidden/>
    <w:unhideWhenUsed/>
    <w:rsid w:val="00517819"/>
    <w:pPr>
      <w:spacing w:after="0" w:line="240" w:lineRule="auto"/>
    </w:pPr>
    <w:rPr>
      <w:sz w:val="20"/>
      <w:szCs w:val="20"/>
    </w:rPr>
  </w:style>
  <w:style w:type="character" w:customStyle="1" w:styleId="TextonotaalfinalCar">
    <w:name w:val="Texto nota al final Car"/>
    <w:basedOn w:val="Fuentedeprrafopredeter"/>
    <w:link w:val="Textonotaalfinal"/>
    <w:uiPriority w:val="99"/>
    <w:semiHidden/>
    <w:rsid w:val="00517819"/>
    <w:rPr>
      <w:sz w:val="20"/>
      <w:szCs w:val="20"/>
    </w:rPr>
  </w:style>
  <w:style w:type="character" w:styleId="Refdenotaalfinal">
    <w:name w:val="endnote reference"/>
    <w:basedOn w:val="Fuentedeprrafopredeter"/>
    <w:uiPriority w:val="99"/>
    <w:semiHidden/>
    <w:unhideWhenUsed/>
    <w:rsid w:val="00517819"/>
    <w:rPr>
      <w:vertAlign w:val="superscript"/>
    </w:rPr>
  </w:style>
  <w:style w:type="paragraph" w:styleId="Bibliografa">
    <w:name w:val="Bibliography"/>
    <w:basedOn w:val="Normal"/>
    <w:next w:val="Normal"/>
    <w:uiPriority w:val="37"/>
    <w:unhideWhenUsed/>
    <w:rsid w:val="00813FFB"/>
  </w:style>
  <w:style w:type="character" w:styleId="Hipervnculovisitado">
    <w:name w:val="FollowedHyperlink"/>
    <w:basedOn w:val="Fuentedeprrafopredeter"/>
    <w:uiPriority w:val="99"/>
    <w:semiHidden/>
    <w:unhideWhenUsed/>
    <w:rsid w:val="00B148FE"/>
    <w:rPr>
      <w:color w:val="96607D" w:themeColor="followedHyperlink"/>
      <w:u w:val="single"/>
    </w:rPr>
  </w:style>
  <w:style w:type="paragraph" w:styleId="Textonotapie">
    <w:name w:val="footnote text"/>
    <w:basedOn w:val="Normal"/>
    <w:link w:val="TextonotapieCar"/>
    <w:uiPriority w:val="99"/>
    <w:semiHidden/>
    <w:unhideWhenUsed/>
    <w:rsid w:val="00A54394"/>
    <w:pPr>
      <w:spacing w:after="0" w:line="240" w:lineRule="auto"/>
    </w:pPr>
    <w:rPr>
      <w:sz w:val="20"/>
      <w:szCs w:val="20"/>
    </w:rPr>
  </w:style>
  <w:style w:type="character" w:customStyle="1" w:styleId="TextonotapieCar">
    <w:name w:val="Texto nota pie Car"/>
    <w:basedOn w:val="Fuentedeprrafopredeter"/>
    <w:link w:val="Textonotapie"/>
    <w:uiPriority w:val="99"/>
    <w:semiHidden/>
    <w:rsid w:val="00A54394"/>
    <w:rPr>
      <w:sz w:val="20"/>
      <w:szCs w:val="20"/>
    </w:rPr>
  </w:style>
  <w:style w:type="character" w:styleId="Refdenotaalpie">
    <w:name w:val="footnote reference"/>
    <w:basedOn w:val="Fuentedeprrafopredeter"/>
    <w:uiPriority w:val="99"/>
    <w:semiHidden/>
    <w:unhideWhenUsed/>
    <w:rsid w:val="00A54394"/>
    <w:rPr>
      <w:vertAlign w:val="superscript"/>
    </w:rPr>
  </w:style>
  <w:style w:type="paragraph" w:styleId="Descripcin">
    <w:name w:val="caption"/>
    <w:basedOn w:val="Normal"/>
    <w:next w:val="Normal"/>
    <w:uiPriority w:val="35"/>
    <w:unhideWhenUsed/>
    <w:qFormat/>
    <w:rsid w:val="0018740B"/>
    <w:pPr>
      <w:spacing w:after="200" w:line="240" w:lineRule="auto"/>
    </w:pPr>
    <w:rPr>
      <w:i/>
      <w:iCs/>
      <w:color w:val="0E2841" w:themeColor="text2"/>
      <w:sz w:val="18"/>
      <w:szCs w:val="18"/>
    </w:rPr>
  </w:style>
  <w:style w:type="paragraph" w:styleId="Tabladeilustraciones">
    <w:name w:val="table of figures"/>
    <w:basedOn w:val="Normal"/>
    <w:next w:val="Normal"/>
    <w:uiPriority w:val="99"/>
    <w:unhideWhenUsed/>
    <w:rsid w:val="00322F1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61244">
      <w:bodyDiv w:val="1"/>
      <w:marLeft w:val="0"/>
      <w:marRight w:val="0"/>
      <w:marTop w:val="0"/>
      <w:marBottom w:val="0"/>
      <w:divBdr>
        <w:top w:val="none" w:sz="0" w:space="0" w:color="auto"/>
        <w:left w:val="none" w:sz="0" w:space="0" w:color="auto"/>
        <w:bottom w:val="none" w:sz="0" w:space="0" w:color="auto"/>
        <w:right w:val="none" w:sz="0" w:space="0" w:color="auto"/>
      </w:divBdr>
    </w:div>
    <w:div w:id="19086448">
      <w:bodyDiv w:val="1"/>
      <w:marLeft w:val="0"/>
      <w:marRight w:val="0"/>
      <w:marTop w:val="0"/>
      <w:marBottom w:val="0"/>
      <w:divBdr>
        <w:top w:val="none" w:sz="0" w:space="0" w:color="auto"/>
        <w:left w:val="none" w:sz="0" w:space="0" w:color="auto"/>
        <w:bottom w:val="none" w:sz="0" w:space="0" w:color="auto"/>
        <w:right w:val="none" w:sz="0" w:space="0" w:color="auto"/>
      </w:divBdr>
    </w:div>
    <w:div w:id="23986432">
      <w:bodyDiv w:val="1"/>
      <w:marLeft w:val="0"/>
      <w:marRight w:val="0"/>
      <w:marTop w:val="0"/>
      <w:marBottom w:val="0"/>
      <w:divBdr>
        <w:top w:val="none" w:sz="0" w:space="0" w:color="auto"/>
        <w:left w:val="none" w:sz="0" w:space="0" w:color="auto"/>
        <w:bottom w:val="none" w:sz="0" w:space="0" w:color="auto"/>
        <w:right w:val="none" w:sz="0" w:space="0" w:color="auto"/>
      </w:divBdr>
    </w:div>
    <w:div w:id="29890002">
      <w:bodyDiv w:val="1"/>
      <w:marLeft w:val="0"/>
      <w:marRight w:val="0"/>
      <w:marTop w:val="0"/>
      <w:marBottom w:val="0"/>
      <w:divBdr>
        <w:top w:val="none" w:sz="0" w:space="0" w:color="auto"/>
        <w:left w:val="none" w:sz="0" w:space="0" w:color="auto"/>
        <w:bottom w:val="none" w:sz="0" w:space="0" w:color="auto"/>
        <w:right w:val="none" w:sz="0" w:space="0" w:color="auto"/>
      </w:divBdr>
    </w:div>
    <w:div w:id="33889287">
      <w:bodyDiv w:val="1"/>
      <w:marLeft w:val="0"/>
      <w:marRight w:val="0"/>
      <w:marTop w:val="0"/>
      <w:marBottom w:val="0"/>
      <w:divBdr>
        <w:top w:val="none" w:sz="0" w:space="0" w:color="auto"/>
        <w:left w:val="none" w:sz="0" w:space="0" w:color="auto"/>
        <w:bottom w:val="none" w:sz="0" w:space="0" w:color="auto"/>
        <w:right w:val="none" w:sz="0" w:space="0" w:color="auto"/>
      </w:divBdr>
    </w:div>
    <w:div w:id="36904654">
      <w:bodyDiv w:val="1"/>
      <w:marLeft w:val="0"/>
      <w:marRight w:val="0"/>
      <w:marTop w:val="0"/>
      <w:marBottom w:val="0"/>
      <w:divBdr>
        <w:top w:val="none" w:sz="0" w:space="0" w:color="auto"/>
        <w:left w:val="none" w:sz="0" w:space="0" w:color="auto"/>
        <w:bottom w:val="none" w:sz="0" w:space="0" w:color="auto"/>
        <w:right w:val="none" w:sz="0" w:space="0" w:color="auto"/>
      </w:divBdr>
    </w:div>
    <w:div w:id="37097375">
      <w:bodyDiv w:val="1"/>
      <w:marLeft w:val="0"/>
      <w:marRight w:val="0"/>
      <w:marTop w:val="0"/>
      <w:marBottom w:val="0"/>
      <w:divBdr>
        <w:top w:val="none" w:sz="0" w:space="0" w:color="auto"/>
        <w:left w:val="none" w:sz="0" w:space="0" w:color="auto"/>
        <w:bottom w:val="none" w:sz="0" w:space="0" w:color="auto"/>
        <w:right w:val="none" w:sz="0" w:space="0" w:color="auto"/>
      </w:divBdr>
    </w:div>
    <w:div w:id="38828313">
      <w:bodyDiv w:val="1"/>
      <w:marLeft w:val="0"/>
      <w:marRight w:val="0"/>
      <w:marTop w:val="0"/>
      <w:marBottom w:val="0"/>
      <w:divBdr>
        <w:top w:val="none" w:sz="0" w:space="0" w:color="auto"/>
        <w:left w:val="none" w:sz="0" w:space="0" w:color="auto"/>
        <w:bottom w:val="none" w:sz="0" w:space="0" w:color="auto"/>
        <w:right w:val="none" w:sz="0" w:space="0" w:color="auto"/>
      </w:divBdr>
    </w:div>
    <w:div w:id="43722742">
      <w:bodyDiv w:val="1"/>
      <w:marLeft w:val="0"/>
      <w:marRight w:val="0"/>
      <w:marTop w:val="0"/>
      <w:marBottom w:val="0"/>
      <w:divBdr>
        <w:top w:val="none" w:sz="0" w:space="0" w:color="auto"/>
        <w:left w:val="none" w:sz="0" w:space="0" w:color="auto"/>
        <w:bottom w:val="none" w:sz="0" w:space="0" w:color="auto"/>
        <w:right w:val="none" w:sz="0" w:space="0" w:color="auto"/>
      </w:divBdr>
    </w:div>
    <w:div w:id="43873546">
      <w:bodyDiv w:val="1"/>
      <w:marLeft w:val="0"/>
      <w:marRight w:val="0"/>
      <w:marTop w:val="0"/>
      <w:marBottom w:val="0"/>
      <w:divBdr>
        <w:top w:val="none" w:sz="0" w:space="0" w:color="auto"/>
        <w:left w:val="none" w:sz="0" w:space="0" w:color="auto"/>
        <w:bottom w:val="none" w:sz="0" w:space="0" w:color="auto"/>
        <w:right w:val="none" w:sz="0" w:space="0" w:color="auto"/>
      </w:divBdr>
    </w:div>
    <w:div w:id="46420741">
      <w:bodyDiv w:val="1"/>
      <w:marLeft w:val="0"/>
      <w:marRight w:val="0"/>
      <w:marTop w:val="0"/>
      <w:marBottom w:val="0"/>
      <w:divBdr>
        <w:top w:val="none" w:sz="0" w:space="0" w:color="auto"/>
        <w:left w:val="none" w:sz="0" w:space="0" w:color="auto"/>
        <w:bottom w:val="none" w:sz="0" w:space="0" w:color="auto"/>
        <w:right w:val="none" w:sz="0" w:space="0" w:color="auto"/>
      </w:divBdr>
    </w:div>
    <w:div w:id="49304634">
      <w:bodyDiv w:val="1"/>
      <w:marLeft w:val="0"/>
      <w:marRight w:val="0"/>
      <w:marTop w:val="0"/>
      <w:marBottom w:val="0"/>
      <w:divBdr>
        <w:top w:val="none" w:sz="0" w:space="0" w:color="auto"/>
        <w:left w:val="none" w:sz="0" w:space="0" w:color="auto"/>
        <w:bottom w:val="none" w:sz="0" w:space="0" w:color="auto"/>
        <w:right w:val="none" w:sz="0" w:space="0" w:color="auto"/>
      </w:divBdr>
    </w:div>
    <w:div w:id="58402004">
      <w:bodyDiv w:val="1"/>
      <w:marLeft w:val="0"/>
      <w:marRight w:val="0"/>
      <w:marTop w:val="0"/>
      <w:marBottom w:val="0"/>
      <w:divBdr>
        <w:top w:val="none" w:sz="0" w:space="0" w:color="auto"/>
        <w:left w:val="none" w:sz="0" w:space="0" w:color="auto"/>
        <w:bottom w:val="none" w:sz="0" w:space="0" w:color="auto"/>
        <w:right w:val="none" w:sz="0" w:space="0" w:color="auto"/>
      </w:divBdr>
    </w:div>
    <w:div w:id="82729230">
      <w:bodyDiv w:val="1"/>
      <w:marLeft w:val="0"/>
      <w:marRight w:val="0"/>
      <w:marTop w:val="0"/>
      <w:marBottom w:val="0"/>
      <w:divBdr>
        <w:top w:val="none" w:sz="0" w:space="0" w:color="auto"/>
        <w:left w:val="none" w:sz="0" w:space="0" w:color="auto"/>
        <w:bottom w:val="none" w:sz="0" w:space="0" w:color="auto"/>
        <w:right w:val="none" w:sz="0" w:space="0" w:color="auto"/>
      </w:divBdr>
    </w:div>
    <w:div w:id="92556321">
      <w:bodyDiv w:val="1"/>
      <w:marLeft w:val="0"/>
      <w:marRight w:val="0"/>
      <w:marTop w:val="0"/>
      <w:marBottom w:val="0"/>
      <w:divBdr>
        <w:top w:val="none" w:sz="0" w:space="0" w:color="auto"/>
        <w:left w:val="none" w:sz="0" w:space="0" w:color="auto"/>
        <w:bottom w:val="none" w:sz="0" w:space="0" w:color="auto"/>
        <w:right w:val="none" w:sz="0" w:space="0" w:color="auto"/>
      </w:divBdr>
    </w:div>
    <w:div w:id="99955334">
      <w:bodyDiv w:val="1"/>
      <w:marLeft w:val="0"/>
      <w:marRight w:val="0"/>
      <w:marTop w:val="0"/>
      <w:marBottom w:val="0"/>
      <w:divBdr>
        <w:top w:val="none" w:sz="0" w:space="0" w:color="auto"/>
        <w:left w:val="none" w:sz="0" w:space="0" w:color="auto"/>
        <w:bottom w:val="none" w:sz="0" w:space="0" w:color="auto"/>
        <w:right w:val="none" w:sz="0" w:space="0" w:color="auto"/>
      </w:divBdr>
    </w:div>
    <w:div w:id="105346145">
      <w:bodyDiv w:val="1"/>
      <w:marLeft w:val="0"/>
      <w:marRight w:val="0"/>
      <w:marTop w:val="0"/>
      <w:marBottom w:val="0"/>
      <w:divBdr>
        <w:top w:val="none" w:sz="0" w:space="0" w:color="auto"/>
        <w:left w:val="none" w:sz="0" w:space="0" w:color="auto"/>
        <w:bottom w:val="none" w:sz="0" w:space="0" w:color="auto"/>
        <w:right w:val="none" w:sz="0" w:space="0" w:color="auto"/>
      </w:divBdr>
    </w:div>
    <w:div w:id="108549220">
      <w:bodyDiv w:val="1"/>
      <w:marLeft w:val="0"/>
      <w:marRight w:val="0"/>
      <w:marTop w:val="0"/>
      <w:marBottom w:val="0"/>
      <w:divBdr>
        <w:top w:val="none" w:sz="0" w:space="0" w:color="auto"/>
        <w:left w:val="none" w:sz="0" w:space="0" w:color="auto"/>
        <w:bottom w:val="none" w:sz="0" w:space="0" w:color="auto"/>
        <w:right w:val="none" w:sz="0" w:space="0" w:color="auto"/>
      </w:divBdr>
    </w:div>
    <w:div w:id="119303481">
      <w:bodyDiv w:val="1"/>
      <w:marLeft w:val="0"/>
      <w:marRight w:val="0"/>
      <w:marTop w:val="0"/>
      <w:marBottom w:val="0"/>
      <w:divBdr>
        <w:top w:val="none" w:sz="0" w:space="0" w:color="auto"/>
        <w:left w:val="none" w:sz="0" w:space="0" w:color="auto"/>
        <w:bottom w:val="none" w:sz="0" w:space="0" w:color="auto"/>
        <w:right w:val="none" w:sz="0" w:space="0" w:color="auto"/>
      </w:divBdr>
    </w:div>
    <w:div w:id="120421689">
      <w:bodyDiv w:val="1"/>
      <w:marLeft w:val="0"/>
      <w:marRight w:val="0"/>
      <w:marTop w:val="0"/>
      <w:marBottom w:val="0"/>
      <w:divBdr>
        <w:top w:val="none" w:sz="0" w:space="0" w:color="auto"/>
        <w:left w:val="none" w:sz="0" w:space="0" w:color="auto"/>
        <w:bottom w:val="none" w:sz="0" w:space="0" w:color="auto"/>
        <w:right w:val="none" w:sz="0" w:space="0" w:color="auto"/>
      </w:divBdr>
    </w:div>
    <w:div w:id="121507679">
      <w:bodyDiv w:val="1"/>
      <w:marLeft w:val="0"/>
      <w:marRight w:val="0"/>
      <w:marTop w:val="0"/>
      <w:marBottom w:val="0"/>
      <w:divBdr>
        <w:top w:val="none" w:sz="0" w:space="0" w:color="auto"/>
        <w:left w:val="none" w:sz="0" w:space="0" w:color="auto"/>
        <w:bottom w:val="none" w:sz="0" w:space="0" w:color="auto"/>
        <w:right w:val="none" w:sz="0" w:space="0" w:color="auto"/>
      </w:divBdr>
    </w:div>
    <w:div w:id="125511321">
      <w:bodyDiv w:val="1"/>
      <w:marLeft w:val="0"/>
      <w:marRight w:val="0"/>
      <w:marTop w:val="0"/>
      <w:marBottom w:val="0"/>
      <w:divBdr>
        <w:top w:val="none" w:sz="0" w:space="0" w:color="auto"/>
        <w:left w:val="none" w:sz="0" w:space="0" w:color="auto"/>
        <w:bottom w:val="none" w:sz="0" w:space="0" w:color="auto"/>
        <w:right w:val="none" w:sz="0" w:space="0" w:color="auto"/>
      </w:divBdr>
    </w:div>
    <w:div w:id="157309651">
      <w:bodyDiv w:val="1"/>
      <w:marLeft w:val="0"/>
      <w:marRight w:val="0"/>
      <w:marTop w:val="0"/>
      <w:marBottom w:val="0"/>
      <w:divBdr>
        <w:top w:val="none" w:sz="0" w:space="0" w:color="auto"/>
        <w:left w:val="none" w:sz="0" w:space="0" w:color="auto"/>
        <w:bottom w:val="none" w:sz="0" w:space="0" w:color="auto"/>
        <w:right w:val="none" w:sz="0" w:space="0" w:color="auto"/>
      </w:divBdr>
    </w:div>
    <w:div w:id="159925484">
      <w:bodyDiv w:val="1"/>
      <w:marLeft w:val="0"/>
      <w:marRight w:val="0"/>
      <w:marTop w:val="0"/>
      <w:marBottom w:val="0"/>
      <w:divBdr>
        <w:top w:val="none" w:sz="0" w:space="0" w:color="auto"/>
        <w:left w:val="none" w:sz="0" w:space="0" w:color="auto"/>
        <w:bottom w:val="none" w:sz="0" w:space="0" w:color="auto"/>
        <w:right w:val="none" w:sz="0" w:space="0" w:color="auto"/>
      </w:divBdr>
    </w:div>
    <w:div w:id="162667301">
      <w:bodyDiv w:val="1"/>
      <w:marLeft w:val="0"/>
      <w:marRight w:val="0"/>
      <w:marTop w:val="0"/>
      <w:marBottom w:val="0"/>
      <w:divBdr>
        <w:top w:val="none" w:sz="0" w:space="0" w:color="auto"/>
        <w:left w:val="none" w:sz="0" w:space="0" w:color="auto"/>
        <w:bottom w:val="none" w:sz="0" w:space="0" w:color="auto"/>
        <w:right w:val="none" w:sz="0" w:space="0" w:color="auto"/>
      </w:divBdr>
    </w:div>
    <w:div w:id="163319843">
      <w:bodyDiv w:val="1"/>
      <w:marLeft w:val="0"/>
      <w:marRight w:val="0"/>
      <w:marTop w:val="0"/>
      <w:marBottom w:val="0"/>
      <w:divBdr>
        <w:top w:val="none" w:sz="0" w:space="0" w:color="auto"/>
        <w:left w:val="none" w:sz="0" w:space="0" w:color="auto"/>
        <w:bottom w:val="none" w:sz="0" w:space="0" w:color="auto"/>
        <w:right w:val="none" w:sz="0" w:space="0" w:color="auto"/>
      </w:divBdr>
    </w:div>
    <w:div w:id="171338511">
      <w:bodyDiv w:val="1"/>
      <w:marLeft w:val="0"/>
      <w:marRight w:val="0"/>
      <w:marTop w:val="0"/>
      <w:marBottom w:val="0"/>
      <w:divBdr>
        <w:top w:val="none" w:sz="0" w:space="0" w:color="auto"/>
        <w:left w:val="none" w:sz="0" w:space="0" w:color="auto"/>
        <w:bottom w:val="none" w:sz="0" w:space="0" w:color="auto"/>
        <w:right w:val="none" w:sz="0" w:space="0" w:color="auto"/>
      </w:divBdr>
    </w:div>
    <w:div w:id="175267124">
      <w:bodyDiv w:val="1"/>
      <w:marLeft w:val="0"/>
      <w:marRight w:val="0"/>
      <w:marTop w:val="0"/>
      <w:marBottom w:val="0"/>
      <w:divBdr>
        <w:top w:val="none" w:sz="0" w:space="0" w:color="auto"/>
        <w:left w:val="none" w:sz="0" w:space="0" w:color="auto"/>
        <w:bottom w:val="none" w:sz="0" w:space="0" w:color="auto"/>
        <w:right w:val="none" w:sz="0" w:space="0" w:color="auto"/>
      </w:divBdr>
    </w:div>
    <w:div w:id="178081718">
      <w:bodyDiv w:val="1"/>
      <w:marLeft w:val="0"/>
      <w:marRight w:val="0"/>
      <w:marTop w:val="0"/>
      <w:marBottom w:val="0"/>
      <w:divBdr>
        <w:top w:val="none" w:sz="0" w:space="0" w:color="auto"/>
        <w:left w:val="none" w:sz="0" w:space="0" w:color="auto"/>
        <w:bottom w:val="none" w:sz="0" w:space="0" w:color="auto"/>
        <w:right w:val="none" w:sz="0" w:space="0" w:color="auto"/>
      </w:divBdr>
    </w:div>
    <w:div w:id="184367458">
      <w:bodyDiv w:val="1"/>
      <w:marLeft w:val="0"/>
      <w:marRight w:val="0"/>
      <w:marTop w:val="0"/>
      <w:marBottom w:val="0"/>
      <w:divBdr>
        <w:top w:val="none" w:sz="0" w:space="0" w:color="auto"/>
        <w:left w:val="none" w:sz="0" w:space="0" w:color="auto"/>
        <w:bottom w:val="none" w:sz="0" w:space="0" w:color="auto"/>
        <w:right w:val="none" w:sz="0" w:space="0" w:color="auto"/>
      </w:divBdr>
    </w:div>
    <w:div w:id="190847899">
      <w:bodyDiv w:val="1"/>
      <w:marLeft w:val="0"/>
      <w:marRight w:val="0"/>
      <w:marTop w:val="0"/>
      <w:marBottom w:val="0"/>
      <w:divBdr>
        <w:top w:val="none" w:sz="0" w:space="0" w:color="auto"/>
        <w:left w:val="none" w:sz="0" w:space="0" w:color="auto"/>
        <w:bottom w:val="none" w:sz="0" w:space="0" w:color="auto"/>
        <w:right w:val="none" w:sz="0" w:space="0" w:color="auto"/>
      </w:divBdr>
    </w:div>
    <w:div w:id="193734817">
      <w:bodyDiv w:val="1"/>
      <w:marLeft w:val="0"/>
      <w:marRight w:val="0"/>
      <w:marTop w:val="0"/>
      <w:marBottom w:val="0"/>
      <w:divBdr>
        <w:top w:val="none" w:sz="0" w:space="0" w:color="auto"/>
        <w:left w:val="none" w:sz="0" w:space="0" w:color="auto"/>
        <w:bottom w:val="none" w:sz="0" w:space="0" w:color="auto"/>
        <w:right w:val="none" w:sz="0" w:space="0" w:color="auto"/>
      </w:divBdr>
    </w:div>
    <w:div w:id="194778334">
      <w:bodyDiv w:val="1"/>
      <w:marLeft w:val="0"/>
      <w:marRight w:val="0"/>
      <w:marTop w:val="0"/>
      <w:marBottom w:val="0"/>
      <w:divBdr>
        <w:top w:val="none" w:sz="0" w:space="0" w:color="auto"/>
        <w:left w:val="none" w:sz="0" w:space="0" w:color="auto"/>
        <w:bottom w:val="none" w:sz="0" w:space="0" w:color="auto"/>
        <w:right w:val="none" w:sz="0" w:space="0" w:color="auto"/>
      </w:divBdr>
    </w:div>
    <w:div w:id="198129533">
      <w:bodyDiv w:val="1"/>
      <w:marLeft w:val="0"/>
      <w:marRight w:val="0"/>
      <w:marTop w:val="0"/>
      <w:marBottom w:val="0"/>
      <w:divBdr>
        <w:top w:val="none" w:sz="0" w:space="0" w:color="auto"/>
        <w:left w:val="none" w:sz="0" w:space="0" w:color="auto"/>
        <w:bottom w:val="none" w:sz="0" w:space="0" w:color="auto"/>
        <w:right w:val="none" w:sz="0" w:space="0" w:color="auto"/>
      </w:divBdr>
    </w:div>
    <w:div w:id="207686036">
      <w:bodyDiv w:val="1"/>
      <w:marLeft w:val="0"/>
      <w:marRight w:val="0"/>
      <w:marTop w:val="0"/>
      <w:marBottom w:val="0"/>
      <w:divBdr>
        <w:top w:val="none" w:sz="0" w:space="0" w:color="auto"/>
        <w:left w:val="none" w:sz="0" w:space="0" w:color="auto"/>
        <w:bottom w:val="none" w:sz="0" w:space="0" w:color="auto"/>
        <w:right w:val="none" w:sz="0" w:space="0" w:color="auto"/>
      </w:divBdr>
    </w:div>
    <w:div w:id="210699021">
      <w:bodyDiv w:val="1"/>
      <w:marLeft w:val="0"/>
      <w:marRight w:val="0"/>
      <w:marTop w:val="0"/>
      <w:marBottom w:val="0"/>
      <w:divBdr>
        <w:top w:val="none" w:sz="0" w:space="0" w:color="auto"/>
        <w:left w:val="none" w:sz="0" w:space="0" w:color="auto"/>
        <w:bottom w:val="none" w:sz="0" w:space="0" w:color="auto"/>
        <w:right w:val="none" w:sz="0" w:space="0" w:color="auto"/>
      </w:divBdr>
    </w:div>
    <w:div w:id="217057852">
      <w:bodyDiv w:val="1"/>
      <w:marLeft w:val="0"/>
      <w:marRight w:val="0"/>
      <w:marTop w:val="0"/>
      <w:marBottom w:val="0"/>
      <w:divBdr>
        <w:top w:val="none" w:sz="0" w:space="0" w:color="auto"/>
        <w:left w:val="none" w:sz="0" w:space="0" w:color="auto"/>
        <w:bottom w:val="none" w:sz="0" w:space="0" w:color="auto"/>
        <w:right w:val="none" w:sz="0" w:space="0" w:color="auto"/>
      </w:divBdr>
    </w:div>
    <w:div w:id="236330698">
      <w:bodyDiv w:val="1"/>
      <w:marLeft w:val="0"/>
      <w:marRight w:val="0"/>
      <w:marTop w:val="0"/>
      <w:marBottom w:val="0"/>
      <w:divBdr>
        <w:top w:val="none" w:sz="0" w:space="0" w:color="auto"/>
        <w:left w:val="none" w:sz="0" w:space="0" w:color="auto"/>
        <w:bottom w:val="none" w:sz="0" w:space="0" w:color="auto"/>
        <w:right w:val="none" w:sz="0" w:space="0" w:color="auto"/>
      </w:divBdr>
    </w:div>
    <w:div w:id="236407278">
      <w:bodyDiv w:val="1"/>
      <w:marLeft w:val="0"/>
      <w:marRight w:val="0"/>
      <w:marTop w:val="0"/>
      <w:marBottom w:val="0"/>
      <w:divBdr>
        <w:top w:val="none" w:sz="0" w:space="0" w:color="auto"/>
        <w:left w:val="none" w:sz="0" w:space="0" w:color="auto"/>
        <w:bottom w:val="none" w:sz="0" w:space="0" w:color="auto"/>
        <w:right w:val="none" w:sz="0" w:space="0" w:color="auto"/>
      </w:divBdr>
    </w:div>
    <w:div w:id="246118580">
      <w:bodyDiv w:val="1"/>
      <w:marLeft w:val="0"/>
      <w:marRight w:val="0"/>
      <w:marTop w:val="0"/>
      <w:marBottom w:val="0"/>
      <w:divBdr>
        <w:top w:val="none" w:sz="0" w:space="0" w:color="auto"/>
        <w:left w:val="none" w:sz="0" w:space="0" w:color="auto"/>
        <w:bottom w:val="none" w:sz="0" w:space="0" w:color="auto"/>
        <w:right w:val="none" w:sz="0" w:space="0" w:color="auto"/>
      </w:divBdr>
    </w:div>
    <w:div w:id="246576127">
      <w:bodyDiv w:val="1"/>
      <w:marLeft w:val="0"/>
      <w:marRight w:val="0"/>
      <w:marTop w:val="0"/>
      <w:marBottom w:val="0"/>
      <w:divBdr>
        <w:top w:val="none" w:sz="0" w:space="0" w:color="auto"/>
        <w:left w:val="none" w:sz="0" w:space="0" w:color="auto"/>
        <w:bottom w:val="none" w:sz="0" w:space="0" w:color="auto"/>
        <w:right w:val="none" w:sz="0" w:space="0" w:color="auto"/>
      </w:divBdr>
    </w:div>
    <w:div w:id="246890145">
      <w:bodyDiv w:val="1"/>
      <w:marLeft w:val="0"/>
      <w:marRight w:val="0"/>
      <w:marTop w:val="0"/>
      <w:marBottom w:val="0"/>
      <w:divBdr>
        <w:top w:val="none" w:sz="0" w:space="0" w:color="auto"/>
        <w:left w:val="none" w:sz="0" w:space="0" w:color="auto"/>
        <w:bottom w:val="none" w:sz="0" w:space="0" w:color="auto"/>
        <w:right w:val="none" w:sz="0" w:space="0" w:color="auto"/>
      </w:divBdr>
    </w:div>
    <w:div w:id="248081613">
      <w:bodyDiv w:val="1"/>
      <w:marLeft w:val="0"/>
      <w:marRight w:val="0"/>
      <w:marTop w:val="0"/>
      <w:marBottom w:val="0"/>
      <w:divBdr>
        <w:top w:val="none" w:sz="0" w:space="0" w:color="auto"/>
        <w:left w:val="none" w:sz="0" w:space="0" w:color="auto"/>
        <w:bottom w:val="none" w:sz="0" w:space="0" w:color="auto"/>
        <w:right w:val="none" w:sz="0" w:space="0" w:color="auto"/>
      </w:divBdr>
    </w:div>
    <w:div w:id="248345343">
      <w:bodyDiv w:val="1"/>
      <w:marLeft w:val="0"/>
      <w:marRight w:val="0"/>
      <w:marTop w:val="0"/>
      <w:marBottom w:val="0"/>
      <w:divBdr>
        <w:top w:val="none" w:sz="0" w:space="0" w:color="auto"/>
        <w:left w:val="none" w:sz="0" w:space="0" w:color="auto"/>
        <w:bottom w:val="none" w:sz="0" w:space="0" w:color="auto"/>
        <w:right w:val="none" w:sz="0" w:space="0" w:color="auto"/>
      </w:divBdr>
    </w:div>
    <w:div w:id="248736411">
      <w:bodyDiv w:val="1"/>
      <w:marLeft w:val="0"/>
      <w:marRight w:val="0"/>
      <w:marTop w:val="0"/>
      <w:marBottom w:val="0"/>
      <w:divBdr>
        <w:top w:val="none" w:sz="0" w:space="0" w:color="auto"/>
        <w:left w:val="none" w:sz="0" w:space="0" w:color="auto"/>
        <w:bottom w:val="none" w:sz="0" w:space="0" w:color="auto"/>
        <w:right w:val="none" w:sz="0" w:space="0" w:color="auto"/>
      </w:divBdr>
    </w:div>
    <w:div w:id="249000793">
      <w:bodyDiv w:val="1"/>
      <w:marLeft w:val="0"/>
      <w:marRight w:val="0"/>
      <w:marTop w:val="0"/>
      <w:marBottom w:val="0"/>
      <w:divBdr>
        <w:top w:val="none" w:sz="0" w:space="0" w:color="auto"/>
        <w:left w:val="none" w:sz="0" w:space="0" w:color="auto"/>
        <w:bottom w:val="none" w:sz="0" w:space="0" w:color="auto"/>
        <w:right w:val="none" w:sz="0" w:space="0" w:color="auto"/>
      </w:divBdr>
    </w:div>
    <w:div w:id="251159221">
      <w:bodyDiv w:val="1"/>
      <w:marLeft w:val="0"/>
      <w:marRight w:val="0"/>
      <w:marTop w:val="0"/>
      <w:marBottom w:val="0"/>
      <w:divBdr>
        <w:top w:val="none" w:sz="0" w:space="0" w:color="auto"/>
        <w:left w:val="none" w:sz="0" w:space="0" w:color="auto"/>
        <w:bottom w:val="none" w:sz="0" w:space="0" w:color="auto"/>
        <w:right w:val="none" w:sz="0" w:space="0" w:color="auto"/>
      </w:divBdr>
    </w:div>
    <w:div w:id="255138136">
      <w:bodyDiv w:val="1"/>
      <w:marLeft w:val="0"/>
      <w:marRight w:val="0"/>
      <w:marTop w:val="0"/>
      <w:marBottom w:val="0"/>
      <w:divBdr>
        <w:top w:val="none" w:sz="0" w:space="0" w:color="auto"/>
        <w:left w:val="none" w:sz="0" w:space="0" w:color="auto"/>
        <w:bottom w:val="none" w:sz="0" w:space="0" w:color="auto"/>
        <w:right w:val="none" w:sz="0" w:space="0" w:color="auto"/>
      </w:divBdr>
    </w:div>
    <w:div w:id="256135477">
      <w:bodyDiv w:val="1"/>
      <w:marLeft w:val="0"/>
      <w:marRight w:val="0"/>
      <w:marTop w:val="0"/>
      <w:marBottom w:val="0"/>
      <w:divBdr>
        <w:top w:val="none" w:sz="0" w:space="0" w:color="auto"/>
        <w:left w:val="none" w:sz="0" w:space="0" w:color="auto"/>
        <w:bottom w:val="none" w:sz="0" w:space="0" w:color="auto"/>
        <w:right w:val="none" w:sz="0" w:space="0" w:color="auto"/>
      </w:divBdr>
    </w:div>
    <w:div w:id="258415896">
      <w:bodyDiv w:val="1"/>
      <w:marLeft w:val="0"/>
      <w:marRight w:val="0"/>
      <w:marTop w:val="0"/>
      <w:marBottom w:val="0"/>
      <w:divBdr>
        <w:top w:val="none" w:sz="0" w:space="0" w:color="auto"/>
        <w:left w:val="none" w:sz="0" w:space="0" w:color="auto"/>
        <w:bottom w:val="none" w:sz="0" w:space="0" w:color="auto"/>
        <w:right w:val="none" w:sz="0" w:space="0" w:color="auto"/>
      </w:divBdr>
    </w:div>
    <w:div w:id="260845678">
      <w:bodyDiv w:val="1"/>
      <w:marLeft w:val="0"/>
      <w:marRight w:val="0"/>
      <w:marTop w:val="0"/>
      <w:marBottom w:val="0"/>
      <w:divBdr>
        <w:top w:val="none" w:sz="0" w:space="0" w:color="auto"/>
        <w:left w:val="none" w:sz="0" w:space="0" w:color="auto"/>
        <w:bottom w:val="none" w:sz="0" w:space="0" w:color="auto"/>
        <w:right w:val="none" w:sz="0" w:space="0" w:color="auto"/>
      </w:divBdr>
    </w:div>
    <w:div w:id="265313866">
      <w:bodyDiv w:val="1"/>
      <w:marLeft w:val="0"/>
      <w:marRight w:val="0"/>
      <w:marTop w:val="0"/>
      <w:marBottom w:val="0"/>
      <w:divBdr>
        <w:top w:val="none" w:sz="0" w:space="0" w:color="auto"/>
        <w:left w:val="none" w:sz="0" w:space="0" w:color="auto"/>
        <w:bottom w:val="none" w:sz="0" w:space="0" w:color="auto"/>
        <w:right w:val="none" w:sz="0" w:space="0" w:color="auto"/>
      </w:divBdr>
    </w:div>
    <w:div w:id="268707005">
      <w:bodyDiv w:val="1"/>
      <w:marLeft w:val="0"/>
      <w:marRight w:val="0"/>
      <w:marTop w:val="0"/>
      <w:marBottom w:val="0"/>
      <w:divBdr>
        <w:top w:val="none" w:sz="0" w:space="0" w:color="auto"/>
        <w:left w:val="none" w:sz="0" w:space="0" w:color="auto"/>
        <w:bottom w:val="none" w:sz="0" w:space="0" w:color="auto"/>
        <w:right w:val="none" w:sz="0" w:space="0" w:color="auto"/>
      </w:divBdr>
    </w:div>
    <w:div w:id="273634706">
      <w:bodyDiv w:val="1"/>
      <w:marLeft w:val="0"/>
      <w:marRight w:val="0"/>
      <w:marTop w:val="0"/>
      <w:marBottom w:val="0"/>
      <w:divBdr>
        <w:top w:val="none" w:sz="0" w:space="0" w:color="auto"/>
        <w:left w:val="none" w:sz="0" w:space="0" w:color="auto"/>
        <w:bottom w:val="none" w:sz="0" w:space="0" w:color="auto"/>
        <w:right w:val="none" w:sz="0" w:space="0" w:color="auto"/>
      </w:divBdr>
    </w:div>
    <w:div w:id="281351415">
      <w:bodyDiv w:val="1"/>
      <w:marLeft w:val="0"/>
      <w:marRight w:val="0"/>
      <w:marTop w:val="0"/>
      <w:marBottom w:val="0"/>
      <w:divBdr>
        <w:top w:val="none" w:sz="0" w:space="0" w:color="auto"/>
        <w:left w:val="none" w:sz="0" w:space="0" w:color="auto"/>
        <w:bottom w:val="none" w:sz="0" w:space="0" w:color="auto"/>
        <w:right w:val="none" w:sz="0" w:space="0" w:color="auto"/>
      </w:divBdr>
    </w:div>
    <w:div w:id="281957593">
      <w:bodyDiv w:val="1"/>
      <w:marLeft w:val="0"/>
      <w:marRight w:val="0"/>
      <w:marTop w:val="0"/>
      <w:marBottom w:val="0"/>
      <w:divBdr>
        <w:top w:val="none" w:sz="0" w:space="0" w:color="auto"/>
        <w:left w:val="none" w:sz="0" w:space="0" w:color="auto"/>
        <w:bottom w:val="none" w:sz="0" w:space="0" w:color="auto"/>
        <w:right w:val="none" w:sz="0" w:space="0" w:color="auto"/>
      </w:divBdr>
    </w:div>
    <w:div w:id="283271864">
      <w:bodyDiv w:val="1"/>
      <w:marLeft w:val="0"/>
      <w:marRight w:val="0"/>
      <w:marTop w:val="0"/>
      <w:marBottom w:val="0"/>
      <w:divBdr>
        <w:top w:val="none" w:sz="0" w:space="0" w:color="auto"/>
        <w:left w:val="none" w:sz="0" w:space="0" w:color="auto"/>
        <w:bottom w:val="none" w:sz="0" w:space="0" w:color="auto"/>
        <w:right w:val="none" w:sz="0" w:space="0" w:color="auto"/>
      </w:divBdr>
    </w:div>
    <w:div w:id="291642088">
      <w:bodyDiv w:val="1"/>
      <w:marLeft w:val="0"/>
      <w:marRight w:val="0"/>
      <w:marTop w:val="0"/>
      <w:marBottom w:val="0"/>
      <w:divBdr>
        <w:top w:val="none" w:sz="0" w:space="0" w:color="auto"/>
        <w:left w:val="none" w:sz="0" w:space="0" w:color="auto"/>
        <w:bottom w:val="none" w:sz="0" w:space="0" w:color="auto"/>
        <w:right w:val="none" w:sz="0" w:space="0" w:color="auto"/>
      </w:divBdr>
    </w:div>
    <w:div w:id="292177818">
      <w:bodyDiv w:val="1"/>
      <w:marLeft w:val="0"/>
      <w:marRight w:val="0"/>
      <w:marTop w:val="0"/>
      <w:marBottom w:val="0"/>
      <w:divBdr>
        <w:top w:val="none" w:sz="0" w:space="0" w:color="auto"/>
        <w:left w:val="none" w:sz="0" w:space="0" w:color="auto"/>
        <w:bottom w:val="none" w:sz="0" w:space="0" w:color="auto"/>
        <w:right w:val="none" w:sz="0" w:space="0" w:color="auto"/>
      </w:divBdr>
    </w:div>
    <w:div w:id="299458172">
      <w:bodyDiv w:val="1"/>
      <w:marLeft w:val="0"/>
      <w:marRight w:val="0"/>
      <w:marTop w:val="0"/>
      <w:marBottom w:val="0"/>
      <w:divBdr>
        <w:top w:val="none" w:sz="0" w:space="0" w:color="auto"/>
        <w:left w:val="none" w:sz="0" w:space="0" w:color="auto"/>
        <w:bottom w:val="none" w:sz="0" w:space="0" w:color="auto"/>
        <w:right w:val="none" w:sz="0" w:space="0" w:color="auto"/>
      </w:divBdr>
    </w:div>
    <w:div w:id="306057196">
      <w:bodyDiv w:val="1"/>
      <w:marLeft w:val="0"/>
      <w:marRight w:val="0"/>
      <w:marTop w:val="0"/>
      <w:marBottom w:val="0"/>
      <w:divBdr>
        <w:top w:val="none" w:sz="0" w:space="0" w:color="auto"/>
        <w:left w:val="none" w:sz="0" w:space="0" w:color="auto"/>
        <w:bottom w:val="none" w:sz="0" w:space="0" w:color="auto"/>
        <w:right w:val="none" w:sz="0" w:space="0" w:color="auto"/>
      </w:divBdr>
    </w:div>
    <w:div w:id="307126943">
      <w:bodyDiv w:val="1"/>
      <w:marLeft w:val="0"/>
      <w:marRight w:val="0"/>
      <w:marTop w:val="0"/>
      <w:marBottom w:val="0"/>
      <w:divBdr>
        <w:top w:val="none" w:sz="0" w:space="0" w:color="auto"/>
        <w:left w:val="none" w:sz="0" w:space="0" w:color="auto"/>
        <w:bottom w:val="none" w:sz="0" w:space="0" w:color="auto"/>
        <w:right w:val="none" w:sz="0" w:space="0" w:color="auto"/>
      </w:divBdr>
    </w:div>
    <w:div w:id="307589165">
      <w:bodyDiv w:val="1"/>
      <w:marLeft w:val="0"/>
      <w:marRight w:val="0"/>
      <w:marTop w:val="0"/>
      <w:marBottom w:val="0"/>
      <w:divBdr>
        <w:top w:val="none" w:sz="0" w:space="0" w:color="auto"/>
        <w:left w:val="none" w:sz="0" w:space="0" w:color="auto"/>
        <w:bottom w:val="none" w:sz="0" w:space="0" w:color="auto"/>
        <w:right w:val="none" w:sz="0" w:space="0" w:color="auto"/>
      </w:divBdr>
    </w:div>
    <w:div w:id="310863837">
      <w:bodyDiv w:val="1"/>
      <w:marLeft w:val="0"/>
      <w:marRight w:val="0"/>
      <w:marTop w:val="0"/>
      <w:marBottom w:val="0"/>
      <w:divBdr>
        <w:top w:val="none" w:sz="0" w:space="0" w:color="auto"/>
        <w:left w:val="none" w:sz="0" w:space="0" w:color="auto"/>
        <w:bottom w:val="none" w:sz="0" w:space="0" w:color="auto"/>
        <w:right w:val="none" w:sz="0" w:space="0" w:color="auto"/>
      </w:divBdr>
    </w:div>
    <w:div w:id="313921829">
      <w:bodyDiv w:val="1"/>
      <w:marLeft w:val="0"/>
      <w:marRight w:val="0"/>
      <w:marTop w:val="0"/>
      <w:marBottom w:val="0"/>
      <w:divBdr>
        <w:top w:val="none" w:sz="0" w:space="0" w:color="auto"/>
        <w:left w:val="none" w:sz="0" w:space="0" w:color="auto"/>
        <w:bottom w:val="none" w:sz="0" w:space="0" w:color="auto"/>
        <w:right w:val="none" w:sz="0" w:space="0" w:color="auto"/>
      </w:divBdr>
    </w:div>
    <w:div w:id="320083015">
      <w:bodyDiv w:val="1"/>
      <w:marLeft w:val="0"/>
      <w:marRight w:val="0"/>
      <w:marTop w:val="0"/>
      <w:marBottom w:val="0"/>
      <w:divBdr>
        <w:top w:val="none" w:sz="0" w:space="0" w:color="auto"/>
        <w:left w:val="none" w:sz="0" w:space="0" w:color="auto"/>
        <w:bottom w:val="none" w:sz="0" w:space="0" w:color="auto"/>
        <w:right w:val="none" w:sz="0" w:space="0" w:color="auto"/>
      </w:divBdr>
    </w:div>
    <w:div w:id="320962124">
      <w:bodyDiv w:val="1"/>
      <w:marLeft w:val="0"/>
      <w:marRight w:val="0"/>
      <w:marTop w:val="0"/>
      <w:marBottom w:val="0"/>
      <w:divBdr>
        <w:top w:val="none" w:sz="0" w:space="0" w:color="auto"/>
        <w:left w:val="none" w:sz="0" w:space="0" w:color="auto"/>
        <w:bottom w:val="none" w:sz="0" w:space="0" w:color="auto"/>
        <w:right w:val="none" w:sz="0" w:space="0" w:color="auto"/>
      </w:divBdr>
    </w:div>
    <w:div w:id="324017535">
      <w:bodyDiv w:val="1"/>
      <w:marLeft w:val="0"/>
      <w:marRight w:val="0"/>
      <w:marTop w:val="0"/>
      <w:marBottom w:val="0"/>
      <w:divBdr>
        <w:top w:val="none" w:sz="0" w:space="0" w:color="auto"/>
        <w:left w:val="none" w:sz="0" w:space="0" w:color="auto"/>
        <w:bottom w:val="none" w:sz="0" w:space="0" w:color="auto"/>
        <w:right w:val="none" w:sz="0" w:space="0" w:color="auto"/>
      </w:divBdr>
    </w:div>
    <w:div w:id="331951323">
      <w:bodyDiv w:val="1"/>
      <w:marLeft w:val="0"/>
      <w:marRight w:val="0"/>
      <w:marTop w:val="0"/>
      <w:marBottom w:val="0"/>
      <w:divBdr>
        <w:top w:val="none" w:sz="0" w:space="0" w:color="auto"/>
        <w:left w:val="none" w:sz="0" w:space="0" w:color="auto"/>
        <w:bottom w:val="none" w:sz="0" w:space="0" w:color="auto"/>
        <w:right w:val="none" w:sz="0" w:space="0" w:color="auto"/>
      </w:divBdr>
    </w:div>
    <w:div w:id="337393337">
      <w:bodyDiv w:val="1"/>
      <w:marLeft w:val="0"/>
      <w:marRight w:val="0"/>
      <w:marTop w:val="0"/>
      <w:marBottom w:val="0"/>
      <w:divBdr>
        <w:top w:val="none" w:sz="0" w:space="0" w:color="auto"/>
        <w:left w:val="none" w:sz="0" w:space="0" w:color="auto"/>
        <w:bottom w:val="none" w:sz="0" w:space="0" w:color="auto"/>
        <w:right w:val="none" w:sz="0" w:space="0" w:color="auto"/>
      </w:divBdr>
    </w:div>
    <w:div w:id="342241169">
      <w:bodyDiv w:val="1"/>
      <w:marLeft w:val="0"/>
      <w:marRight w:val="0"/>
      <w:marTop w:val="0"/>
      <w:marBottom w:val="0"/>
      <w:divBdr>
        <w:top w:val="none" w:sz="0" w:space="0" w:color="auto"/>
        <w:left w:val="none" w:sz="0" w:space="0" w:color="auto"/>
        <w:bottom w:val="none" w:sz="0" w:space="0" w:color="auto"/>
        <w:right w:val="none" w:sz="0" w:space="0" w:color="auto"/>
      </w:divBdr>
    </w:div>
    <w:div w:id="349991275">
      <w:bodyDiv w:val="1"/>
      <w:marLeft w:val="0"/>
      <w:marRight w:val="0"/>
      <w:marTop w:val="0"/>
      <w:marBottom w:val="0"/>
      <w:divBdr>
        <w:top w:val="none" w:sz="0" w:space="0" w:color="auto"/>
        <w:left w:val="none" w:sz="0" w:space="0" w:color="auto"/>
        <w:bottom w:val="none" w:sz="0" w:space="0" w:color="auto"/>
        <w:right w:val="none" w:sz="0" w:space="0" w:color="auto"/>
      </w:divBdr>
    </w:div>
    <w:div w:id="357312020">
      <w:bodyDiv w:val="1"/>
      <w:marLeft w:val="0"/>
      <w:marRight w:val="0"/>
      <w:marTop w:val="0"/>
      <w:marBottom w:val="0"/>
      <w:divBdr>
        <w:top w:val="none" w:sz="0" w:space="0" w:color="auto"/>
        <w:left w:val="none" w:sz="0" w:space="0" w:color="auto"/>
        <w:bottom w:val="none" w:sz="0" w:space="0" w:color="auto"/>
        <w:right w:val="none" w:sz="0" w:space="0" w:color="auto"/>
      </w:divBdr>
    </w:div>
    <w:div w:id="357464015">
      <w:bodyDiv w:val="1"/>
      <w:marLeft w:val="0"/>
      <w:marRight w:val="0"/>
      <w:marTop w:val="0"/>
      <w:marBottom w:val="0"/>
      <w:divBdr>
        <w:top w:val="none" w:sz="0" w:space="0" w:color="auto"/>
        <w:left w:val="none" w:sz="0" w:space="0" w:color="auto"/>
        <w:bottom w:val="none" w:sz="0" w:space="0" w:color="auto"/>
        <w:right w:val="none" w:sz="0" w:space="0" w:color="auto"/>
      </w:divBdr>
    </w:div>
    <w:div w:id="359622809">
      <w:bodyDiv w:val="1"/>
      <w:marLeft w:val="0"/>
      <w:marRight w:val="0"/>
      <w:marTop w:val="0"/>
      <w:marBottom w:val="0"/>
      <w:divBdr>
        <w:top w:val="none" w:sz="0" w:space="0" w:color="auto"/>
        <w:left w:val="none" w:sz="0" w:space="0" w:color="auto"/>
        <w:bottom w:val="none" w:sz="0" w:space="0" w:color="auto"/>
        <w:right w:val="none" w:sz="0" w:space="0" w:color="auto"/>
      </w:divBdr>
    </w:div>
    <w:div w:id="363213453">
      <w:bodyDiv w:val="1"/>
      <w:marLeft w:val="0"/>
      <w:marRight w:val="0"/>
      <w:marTop w:val="0"/>
      <w:marBottom w:val="0"/>
      <w:divBdr>
        <w:top w:val="none" w:sz="0" w:space="0" w:color="auto"/>
        <w:left w:val="none" w:sz="0" w:space="0" w:color="auto"/>
        <w:bottom w:val="none" w:sz="0" w:space="0" w:color="auto"/>
        <w:right w:val="none" w:sz="0" w:space="0" w:color="auto"/>
      </w:divBdr>
    </w:div>
    <w:div w:id="368578878">
      <w:bodyDiv w:val="1"/>
      <w:marLeft w:val="0"/>
      <w:marRight w:val="0"/>
      <w:marTop w:val="0"/>
      <w:marBottom w:val="0"/>
      <w:divBdr>
        <w:top w:val="none" w:sz="0" w:space="0" w:color="auto"/>
        <w:left w:val="none" w:sz="0" w:space="0" w:color="auto"/>
        <w:bottom w:val="none" w:sz="0" w:space="0" w:color="auto"/>
        <w:right w:val="none" w:sz="0" w:space="0" w:color="auto"/>
      </w:divBdr>
    </w:div>
    <w:div w:id="374542503">
      <w:bodyDiv w:val="1"/>
      <w:marLeft w:val="0"/>
      <w:marRight w:val="0"/>
      <w:marTop w:val="0"/>
      <w:marBottom w:val="0"/>
      <w:divBdr>
        <w:top w:val="none" w:sz="0" w:space="0" w:color="auto"/>
        <w:left w:val="none" w:sz="0" w:space="0" w:color="auto"/>
        <w:bottom w:val="none" w:sz="0" w:space="0" w:color="auto"/>
        <w:right w:val="none" w:sz="0" w:space="0" w:color="auto"/>
      </w:divBdr>
    </w:div>
    <w:div w:id="377751061">
      <w:bodyDiv w:val="1"/>
      <w:marLeft w:val="0"/>
      <w:marRight w:val="0"/>
      <w:marTop w:val="0"/>
      <w:marBottom w:val="0"/>
      <w:divBdr>
        <w:top w:val="none" w:sz="0" w:space="0" w:color="auto"/>
        <w:left w:val="none" w:sz="0" w:space="0" w:color="auto"/>
        <w:bottom w:val="none" w:sz="0" w:space="0" w:color="auto"/>
        <w:right w:val="none" w:sz="0" w:space="0" w:color="auto"/>
      </w:divBdr>
    </w:div>
    <w:div w:id="378432958">
      <w:bodyDiv w:val="1"/>
      <w:marLeft w:val="0"/>
      <w:marRight w:val="0"/>
      <w:marTop w:val="0"/>
      <w:marBottom w:val="0"/>
      <w:divBdr>
        <w:top w:val="none" w:sz="0" w:space="0" w:color="auto"/>
        <w:left w:val="none" w:sz="0" w:space="0" w:color="auto"/>
        <w:bottom w:val="none" w:sz="0" w:space="0" w:color="auto"/>
        <w:right w:val="none" w:sz="0" w:space="0" w:color="auto"/>
      </w:divBdr>
    </w:div>
    <w:div w:id="383602069">
      <w:bodyDiv w:val="1"/>
      <w:marLeft w:val="0"/>
      <w:marRight w:val="0"/>
      <w:marTop w:val="0"/>
      <w:marBottom w:val="0"/>
      <w:divBdr>
        <w:top w:val="none" w:sz="0" w:space="0" w:color="auto"/>
        <w:left w:val="none" w:sz="0" w:space="0" w:color="auto"/>
        <w:bottom w:val="none" w:sz="0" w:space="0" w:color="auto"/>
        <w:right w:val="none" w:sz="0" w:space="0" w:color="auto"/>
      </w:divBdr>
    </w:div>
    <w:div w:id="384647107">
      <w:bodyDiv w:val="1"/>
      <w:marLeft w:val="0"/>
      <w:marRight w:val="0"/>
      <w:marTop w:val="0"/>
      <w:marBottom w:val="0"/>
      <w:divBdr>
        <w:top w:val="none" w:sz="0" w:space="0" w:color="auto"/>
        <w:left w:val="none" w:sz="0" w:space="0" w:color="auto"/>
        <w:bottom w:val="none" w:sz="0" w:space="0" w:color="auto"/>
        <w:right w:val="none" w:sz="0" w:space="0" w:color="auto"/>
      </w:divBdr>
    </w:div>
    <w:div w:id="384915618">
      <w:bodyDiv w:val="1"/>
      <w:marLeft w:val="0"/>
      <w:marRight w:val="0"/>
      <w:marTop w:val="0"/>
      <w:marBottom w:val="0"/>
      <w:divBdr>
        <w:top w:val="none" w:sz="0" w:space="0" w:color="auto"/>
        <w:left w:val="none" w:sz="0" w:space="0" w:color="auto"/>
        <w:bottom w:val="none" w:sz="0" w:space="0" w:color="auto"/>
        <w:right w:val="none" w:sz="0" w:space="0" w:color="auto"/>
      </w:divBdr>
    </w:div>
    <w:div w:id="387415288">
      <w:bodyDiv w:val="1"/>
      <w:marLeft w:val="0"/>
      <w:marRight w:val="0"/>
      <w:marTop w:val="0"/>
      <w:marBottom w:val="0"/>
      <w:divBdr>
        <w:top w:val="none" w:sz="0" w:space="0" w:color="auto"/>
        <w:left w:val="none" w:sz="0" w:space="0" w:color="auto"/>
        <w:bottom w:val="none" w:sz="0" w:space="0" w:color="auto"/>
        <w:right w:val="none" w:sz="0" w:space="0" w:color="auto"/>
      </w:divBdr>
    </w:div>
    <w:div w:id="393747932">
      <w:bodyDiv w:val="1"/>
      <w:marLeft w:val="0"/>
      <w:marRight w:val="0"/>
      <w:marTop w:val="0"/>
      <w:marBottom w:val="0"/>
      <w:divBdr>
        <w:top w:val="none" w:sz="0" w:space="0" w:color="auto"/>
        <w:left w:val="none" w:sz="0" w:space="0" w:color="auto"/>
        <w:bottom w:val="none" w:sz="0" w:space="0" w:color="auto"/>
        <w:right w:val="none" w:sz="0" w:space="0" w:color="auto"/>
      </w:divBdr>
    </w:div>
    <w:div w:id="405229093">
      <w:bodyDiv w:val="1"/>
      <w:marLeft w:val="0"/>
      <w:marRight w:val="0"/>
      <w:marTop w:val="0"/>
      <w:marBottom w:val="0"/>
      <w:divBdr>
        <w:top w:val="none" w:sz="0" w:space="0" w:color="auto"/>
        <w:left w:val="none" w:sz="0" w:space="0" w:color="auto"/>
        <w:bottom w:val="none" w:sz="0" w:space="0" w:color="auto"/>
        <w:right w:val="none" w:sz="0" w:space="0" w:color="auto"/>
      </w:divBdr>
    </w:div>
    <w:div w:id="406346368">
      <w:bodyDiv w:val="1"/>
      <w:marLeft w:val="0"/>
      <w:marRight w:val="0"/>
      <w:marTop w:val="0"/>
      <w:marBottom w:val="0"/>
      <w:divBdr>
        <w:top w:val="none" w:sz="0" w:space="0" w:color="auto"/>
        <w:left w:val="none" w:sz="0" w:space="0" w:color="auto"/>
        <w:bottom w:val="none" w:sz="0" w:space="0" w:color="auto"/>
        <w:right w:val="none" w:sz="0" w:space="0" w:color="auto"/>
      </w:divBdr>
    </w:div>
    <w:div w:id="414397359">
      <w:bodyDiv w:val="1"/>
      <w:marLeft w:val="0"/>
      <w:marRight w:val="0"/>
      <w:marTop w:val="0"/>
      <w:marBottom w:val="0"/>
      <w:divBdr>
        <w:top w:val="none" w:sz="0" w:space="0" w:color="auto"/>
        <w:left w:val="none" w:sz="0" w:space="0" w:color="auto"/>
        <w:bottom w:val="none" w:sz="0" w:space="0" w:color="auto"/>
        <w:right w:val="none" w:sz="0" w:space="0" w:color="auto"/>
      </w:divBdr>
    </w:div>
    <w:div w:id="419063582">
      <w:bodyDiv w:val="1"/>
      <w:marLeft w:val="0"/>
      <w:marRight w:val="0"/>
      <w:marTop w:val="0"/>
      <w:marBottom w:val="0"/>
      <w:divBdr>
        <w:top w:val="none" w:sz="0" w:space="0" w:color="auto"/>
        <w:left w:val="none" w:sz="0" w:space="0" w:color="auto"/>
        <w:bottom w:val="none" w:sz="0" w:space="0" w:color="auto"/>
        <w:right w:val="none" w:sz="0" w:space="0" w:color="auto"/>
      </w:divBdr>
    </w:div>
    <w:div w:id="428354427">
      <w:bodyDiv w:val="1"/>
      <w:marLeft w:val="0"/>
      <w:marRight w:val="0"/>
      <w:marTop w:val="0"/>
      <w:marBottom w:val="0"/>
      <w:divBdr>
        <w:top w:val="none" w:sz="0" w:space="0" w:color="auto"/>
        <w:left w:val="none" w:sz="0" w:space="0" w:color="auto"/>
        <w:bottom w:val="none" w:sz="0" w:space="0" w:color="auto"/>
        <w:right w:val="none" w:sz="0" w:space="0" w:color="auto"/>
      </w:divBdr>
    </w:div>
    <w:div w:id="432407765">
      <w:bodyDiv w:val="1"/>
      <w:marLeft w:val="0"/>
      <w:marRight w:val="0"/>
      <w:marTop w:val="0"/>
      <w:marBottom w:val="0"/>
      <w:divBdr>
        <w:top w:val="none" w:sz="0" w:space="0" w:color="auto"/>
        <w:left w:val="none" w:sz="0" w:space="0" w:color="auto"/>
        <w:bottom w:val="none" w:sz="0" w:space="0" w:color="auto"/>
        <w:right w:val="none" w:sz="0" w:space="0" w:color="auto"/>
      </w:divBdr>
    </w:div>
    <w:div w:id="436753956">
      <w:bodyDiv w:val="1"/>
      <w:marLeft w:val="0"/>
      <w:marRight w:val="0"/>
      <w:marTop w:val="0"/>
      <w:marBottom w:val="0"/>
      <w:divBdr>
        <w:top w:val="none" w:sz="0" w:space="0" w:color="auto"/>
        <w:left w:val="none" w:sz="0" w:space="0" w:color="auto"/>
        <w:bottom w:val="none" w:sz="0" w:space="0" w:color="auto"/>
        <w:right w:val="none" w:sz="0" w:space="0" w:color="auto"/>
      </w:divBdr>
    </w:div>
    <w:div w:id="441844017">
      <w:bodyDiv w:val="1"/>
      <w:marLeft w:val="0"/>
      <w:marRight w:val="0"/>
      <w:marTop w:val="0"/>
      <w:marBottom w:val="0"/>
      <w:divBdr>
        <w:top w:val="none" w:sz="0" w:space="0" w:color="auto"/>
        <w:left w:val="none" w:sz="0" w:space="0" w:color="auto"/>
        <w:bottom w:val="none" w:sz="0" w:space="0" w:color="auto"/>
        <w:right w:val="none" w:sz="0" w:space="0" w:color="auto"/>
      </w:divBdr>
    </w:div>
    <w:div w:id="445082923">
      <w:bodyDiv w:val="1"/>
      <w:marLeft w:val="0"/>
      <w:marRight w:val="0"/>
      <w:marTop w:val="0"/>
      <w:marBottom w:val="0"/>
      <w:divBdr>
        <w:top w:val="none" w:sz="0" w:space="0" w:color="auto"/>
        <w:left w:val="none" w:sz="0" w:space="0" w:color="auto"/>
        <w:bottom w:val="none" w:sz="0" w:space="0" w:color="auto"/>
        <w:right w:val="none" w:sz="0" w:space="0" w:color="auto"/>
      </w:divBdr>
    </w:div>
    <w:div w:id="446701669">
      <w:bodyDiv w:val="1"/>
      <w:marLeft w:val="0"/>
      <w:marRight w:val="0"/>
      <w:marTop w:val="0"/>
      <w:marBottom w:val="0"/>
      <w:divBdr>
        <w:top w:val="none" w:sz="0" w:space="0" w:color="auto"/>
        <w:left w:val="none" w:sz="0" w:space="0" w:color="auto"/>
        <w:bottom w:val="none" w:sz="0" w:space="0" w:color="auto"/>
        <w:right w:val="none" w:sz="0" w:space="0" w:color="auto"/>
      </w:divBdr>
    </w:div>
    <w:div w:id="448476886">
      <w:bodyDiv w:val="1"/>
      <w:marLeft w:val="0"/>
      <w:marRight w:val="0"/>
      <w:marTop w:val="0"/>
      <w:marBottom w:val="0"/>
      <w:divBdr>
        <w:top w:val="none" w:sz="0" w:space="0" w:color="auto"/>
        <w:left w:val="none" w:sz="0" w:space="0" w:color="auto"/>
        <w:bottom w:val="none" w:sz="0" w:space="0" w:color="auto"/>
        <w:right w:val="none" w:sz="0" w:space="0" w:color="auto"/>
      </w:divBdr>
    </w:div>
    <w:div w:id="448861290">
      <w:bodyDiv w:val="1"/>
      <w:marLeft w:val="0"/>
      <w:marRight w:val="0"/>
      <w:marTop w:val="0"/>
      <w:marBottom w:val="0"/>
      <w:divBdr>
        <w:top w:val="none" w:sz="0" w:space="0" w:color="auto"/>
        <w:left w:val="none" w:sz="0" w:space="0" w:color="auto"/>
        <w:bottom w:val="none" w:sz="0" w:space="0" w:color="auto"/>
        <w:right w:val="none" w:sz="0" w:space="0" w:color="auto"/>
      </w:divBdr>
    </w:div>
    <w:div w:id="454906092">
      <w:bodyDiv w:val="1"/>
      <w:marLeft w:val="0"/>
      <w:marRight w:val="0"/>
      <w:marTop w:val="0"/>
      <w:marBottom w:val="0"/>
      <w:divBdr>
        <w:top w:val="none" w:sz="0" w:space="0" w:color="auto"/>
        <w:left w:val="none" w:sz="0" w:space="0" w:color="auto"/>
        <w:bottom w:val="none" w:sz="0" w:space="0" w:color="auto"/>
        <w:right w:val="none" w:sz="0" w:space="0" w:color="auto"/>
      </w:divBdr>
    </w:div>
    <w:div w:id="462121237">
      <w:bodyDiv w:val="1"/>
      <w:marLeft w:val="0"/>
      <w:marRight w:val="0"/>
      <w:marTop w:val="0"/>
      <w:marBottom w:val="0"/>
      <w:divBdr>
        <w:top w:val="none" w:sz="0" w:space="0" w:color="auto"/>
        <w:left w:val="none" w:sz="0" w:space="0" w:color="auto"/>
        <w:bottom w:val="none" w:sz="0" w:space="0" w:color="auto"/>
        <w:right w:val="none" w:sz="0" w:space="0" w:color="auto"/>
      </w:divBdr>
    </w:div>
    <w:div w:id="469133748">
      <w:bodyDiv w:val="1"/>
      <w:marLeft w:val="0"/>
      <w:marRight w:val="0"/>
      <w:marTop w:val="0"/>
      <w:marBottom w:val="0"/>
      <w:divBdr>
        <w:top w:val="none" w:sz="0" w:space="0" w:color="auto"/>
        <w:left w:val="none" w:sz="0" w:space="0" w:color="auto"/>
        <w:bottom w:val="none" w:sz="0" w:space="0" w:color="auto"/>
        <w:right w:val="none" w:sz="0" w:space="0" w:color="auto"/>
      </w:divBdr>
    </w:div>
    <w:div w:id="472064801">
      <w:bodyDiv w:val="1"/>
      <w:marLeft w:val="0"/>
      <w:marRight w:val="0"/>
      <w:marTop w:val="0"/>
      <w:marBottom w:val="0"/>
      <w:divBdr>
        <w:top w:val="none" w:sz="0" w:space="0" w:color="auto"/>
        <w:left w:val="none" w:sz="0" w:space="0" w:color="auto"/>
        <w:bottom w:val="none" w:sz="0" w:space="0" w:color="auto"/>
        <w:right w:val="none" w:sz="0" w:space="0" w:color="auto"/>
      </w:divBdr>
    </w:div>
    <w:div w:id="481317300">
      <w:bodyDiv w:val="1"/>
      <w:marLeft w:val="0"/>
      <w:marRight w:val="0"/>
      <w:marTop w:val="0"/>
      <w:marBottom w:val="0"/>
      <w:divBdr>
        <w:top w:val="none" w:sz="0" w:space="0" w:color="auto"/>
        <w:left w:val="none" w:sz="0" w:space="0" w:color="auto"/>
        <w:bottom w:val="none" w:sz="0" w:space="0" w:color="auto"/>
        <w:right w:val="none" w:sz="0" w:space="0" w:color="auto"/>
      </w:divBdr>
    </w:div>
    <w:div w:id="483543237">
      <w:bodyDiv w:val="1"/>
      <w:marLeft w:val="0"/>
      <w:marRight w:val="0"/>
      <w:marTop w:val="0"/>
      <w:marBottom w:val="0"/>
      <w:divBdr>
        <w:top w:val="none" w:sz="0" w:space="0" w:color="auto"/>
        <w:left w:val="none" w:sz="0" w:space="0" w:color="auto"/>
        <w:bottom w:val="none" w:sz="0" w:space="0" w:color="auto"/>
        <w:right w:val="none" w:sz="0" w:space="0" w:color="auto"/>
      </w:divBdr>
    </w:div>
    <w:div w:id="487941656">
      <w:bodyDiv w:val="1"/>
      <w:marLeft w:val="0"/>
      <w:marRight w:val="0"/>
      <w:marTop w:val="0"/>
      <w:marBottom w:val="0"/>
      <w:divBdr>
        <w:top w:val="none" w:sz="0" w:space="0" w:color="auto"/>
        <w:left w:val="none" w:sz="0" w:space="0" w:color="auto"/>
        <w:bottom w:val="none" w:sz="0" w:space="0" w:color="auto"/>
        <w:right w:val="none" w:sz="0" w:space="0" w:color="auto"/>
      </w:divBdr>
    </w:div>
    <w:div w:id="490021927">
      <w:bodyDiv w:val="1"/>
      <w:marLeft w:val="0"/>
      <w:marRight w:val="0"/>
      <w:marTop w:val="0"/>
      <w:marBottom w:val="0"/>
      <w:divBdr>
        <w:top w:val="none" w:sz="0" w:space="0" w:color="auto"/>
        <w:left w:val="none" w:sz="0" w:space="0" w:color="auto"/>
        <w:bottom w:val="none" w:sz="0" w:space="0" w:color="auto"/>
        <w:right w:val="none" w:sz="0" w:space="0" w:color="auto"/>
      </w:divBdr>
    </w:div>
    <w:div w:id="494298982">
      <w:bodyDiv w:val="1"/>
      <w:marLeft w:val="0"/>
      <w:marRight w:val="0"/>
      <w:marTop w:val="0"/>
      <w:marBottom w:val="0"/>
      <w:divBdr>
        <w:top w:val="none" w:sz="0" w:space="0" w:color="auto"/>
        <w:left w:val="none" w:sz="0" w:space="0" w:color="auto"/>
        <w:bottom w:val="none" w:sz="0" w:space="0" w:color="auto"/>
        <w:right w:val="none" w:sz="0" w:space="0" w:color="auto"/>
      </w:divBdr>
    </w:div>
    <w:div w:id="497691976">
      <w:bodyDiv w:val="1"/>
      <w:marLeft w:val="0"/>
      <w:marRight w:val="0"/>
      <w:marTop w:val="0"/>
      <w:marBottom w:val="0"/>
      <w:divBdr>
        <w:top w:val="none" w:sz="0" w:space="0" w:color="auto"/>
        <w:left w:val="none" w:sz="0" w:space="0" w:color="auto"/>
        <w:bottom w:val="none" w:sz="0" w:space="0" w:color="auto"/>
        <w:right w:val="none" w:sz="0" w:space="0" w:color="auto"/>
      </w:divBdr>
    </w:div>
    <w:div w:id="500657456">
      <w:bodyDiv w:val="1"/>
      <w:marLeft w:val="0"/>
      <w:marRight w:val="0"/>
      <w:marTop w:val="0"/>
      <w:marBottom w:val="0"/>
      <w:divBdr>
        <w:top w:val="none" w:sz="0" w:space="0" w:color="auto"/>
        <w:left w:val="none" w:sz="0" w:space="0" w:color="auto"/>
        <w:bottom w:val="none" w:sz="0" w:space="0" w:color="auto"/>
        <w:right w:val="none" w:sz="0" w:space="0" w:color="auto"/>
      </w:divBdr>
    </w:div>
    <w:div w:id="503134425">
      <w:bodyDiv w:val="1"/>
      <w:marLeft w:val="0"/>
      <w:marRight w:val="0"/>
      <w:marTop w:val="0"/>
      <w:marBottom w:val="0"/>
      <w:divBdr>
        <w:top w:val="none" w:sz="0" w:space="0" w:color="auto"/>
        <w:left w:val="none" w:sz="0" w:space="0" w:color="auto"/>
        <w:bottom w:val="none" w:sz="0" w:space="0" w:color="auto"/>
        <w:right w:val="none" w:sz="0" w:space="0" w:color="auto"/>
      </w:divBdr>
    </w:div>
    <w:div w:id="504057128">
      <w:bodyDiv w:val="1"/>
      <w:marLeft w:val="0"/>
      <w:marRight w:val="0"/>
      <w:marTop w:val="0"/>
      <w:marBottom w:val="0"/>
      <w:divBdr>
        <w:top w:val="none" w:sz="0" w:space="0" w:color="auto"/>
        <w:left w:val="none" w:sz="0" w:space="0" w:color="auto"/>
        <w:bottom w:val="none" w:sz="0" w:space="0" w:color="auto"/>
        <w:right w:val="none" w:sz="0" w:space="0" w:color="auto"/>
      </w:divBdr>
    </w:div>
    <w:div w:id="504324857">
      <w:bodyDiv w:val="1"/>
      <w:marLeft w:val="0"/>
      <w:marRight w:val="0"/>
      <w:marTop w:val="0"/>
      <w:marBottom w:val="0"/>
      <w:divBdr>
        <w:top w:val="none" w:sz="0" w:space="0" w:color="auto"/>
        <w:left w:val="none" w:sz="0" w:space="0" w:color="auto"/>
        <w:bottom w:val="none" w:sz="0" w:space="0" w:color="auto"/>
        <w:right w:val="none" w:sz="0" w:space="0" w:color="auto"/>
      </w:divBdr>
    </w:div>
    <w:div w:id="506285005">
      <w:bodyDiv w:val="1"/>
      <w:marLeft w:val="0"/>
      <w:marRight w:val="0"/>
      <w:marTop w:val="0"/>
      <w:marBottom w:val="0"/>
      <w:divBdr>
        <w:top w:val="none" w:sz="0" w:space="0" w:color="auto"/>
        <w:left w:val="none" w:sz="0" w:space="0" w:color="auto"/>
        <w:bottom w:val="none" w:sz="0" w:space="0" w:color="auto"/>
        <w:right w:val="none" w:sz="0" w:space="0" w:color="auto"/>
      </w:divBdr>
    </w:div>
    <w:div w:id="519708185">
      <w:bodyDiv w:val="1"/>
      <w:marLeft w:val="0"/>
      <w:marRight w:val="0"/>
      <w:marTop w:val="0"/>
      <w:marBottom w:val="0"/>
      <w:divBdr>
        <w:top w:val="none" w:sz="0" w:space="0" w:color="auto"/>
        <w:left w:val="none" w:sz="0" w:space="0" w:color="auto"/>
        <w:bottom w:val="none" w:sz="0" w:space="0" w:color="auto"/>
        <w:right w:val="none" w:sz="0" w:space="0" w:color="auto"/>
      </w:divBdr>
    </w:div>
    <w:div w:id="526335349">
      <w:bodyDiv w:val="1"/>
      <w:marLeft w:val="0"/>
      <w:marRight w:val="0"/>
      <w:marTop w:val="0"/>
      <w:marBottom w:val="0"/>
      <w:divBdr>
        <w:top w:val="none" w:sz="0" w:space="0" w:color="auto"/>
        <w:left w:val="none" w:sz="0" w:space="0" w:color="auto"/>
        <w:bottom w:val="none" w:sz="0" w:space="0" w:color="auto"/>
        <w:right w:val="none" w:sz="0" w:space="0" w:color="auto"/>
      </w:divBdr>
    </w:div>
    <w:div w:id="527987091">
      <w:bodyDiv w:val="1"/>
      <w:marLeft w:val="0"/>
      <w:marRight w:val="0"/>
      <w:marTop w:val="0"/>
      <w:marBottom w:val="0"/>
      <w:divBdr>
        <w:top w:val="none" w:sz="0" w:space="0" w:color="auto"/>
        <w:left w:val="none" w:sz="0" w:space="0" w:color="auto"/>
        <w:bottom w:val="none" w:sz="0" w:space="0" w:color="auto"/>
        <w:right w:val="none" w:sz="0" w:space="0" w:color="auto"/>
      </w:divBdr>
    </w:div>
    <w:div w:id="543367034">
      <w:bodyDiv w:val="1"/>
      <w:marLeft w:val="0"/>
      <w:marRight w:val="0"/>
      <w:marTop w:val="0"/>
      <w:marBottom w:val="0"/>
      <w:divBdr>
        <w:top w:val="none" w:sz="0" w:space="0" w:color="auto"/>
        <w:left w:val="none" w:sz="0" w:space="0" w:color="auto"/>
        <w:bottom w:val="none" w:sz="0" w:space="0" w:color="auto"/>
        <w:right w:val="none" w:sz="0" w:space="0" w:color="auto"/>
      </w:divBdr>
    </w:div>
    <w:div w:id="544289822">
      <w:bodyDiv w:val="1"/>
      <w:marLeft w:val="0"/>
      <w:marRight w:val="0"/>
      <w:marTop w:val="0"/>
      <w:marBottom w:val="0"/>
      <w:divBdr>
        <w:top w:val="none" w:sz="0" w:space="0" w:color="auto"/>
        <w:left w:val="none" w:sz="0" w:space="0" w:color="auto"/>
        <w:bottom w:val="none" w:sz="0" w:space="0" w:color="auto"/>
        <w:right w:val="none" w:sz="0" w:space="0" w:color="auto"/>
      </w:divBdr>
    </w:div>
    <w:div w:id="549458255">
      <w:bodyDiv w:val="1"/>
      <w:marLeft w:val="0"/>
      <w:marRight w:val="0"/>
      <w:marTop w:val="0"/>
      <w:marBottom w:val="0"/>
      <w:divBdr>
        <w:top w:val="none" w:sz="0" w:space="0" w:color="auto"/>
        <w:left w:val="none" w:sz="0" w:space="0" w:color="auto"/>
        <w:bottom w:val="none" w:sz="0" w:space="0" w:color="auto"/>
        <w:right w:val="none" w:sz="0" w:space="0" w:color="auto"/>
      </w:divBdr>
    </w:div>
    <w:div w:id="550387959">
      <w:bodyDiv w:val="1"/>
      <w:marLeft w:val="0"/>
      <w:marRight w:val="0"/>
      <w:marTop w:val="0"/>
      <w:marBottom w:val="0"/>
      <w:divBdr>
        <w:top w:val="none" w:sz="0" w:space="0" w:color="auto"/>
        <w:left w:val="none" w:sz="0" w:space="0" w:color="auto"/>
        <w:bottom w:val="none" w:sz="0" w:space="0" w:color="auto"/>
        <w:right w:val="none" w:sz="0" w:space="0" w:color="auto"/>
      </w:divBdr>
    </w:div>
    <w:div w:id="552619506">
      <w:bodyDiv w:val="1"/>
      <w:marLeft w:val="0"/>
      <w:marRight w:val="0"/>
      <w:marTop w:val="0"/>
      <w:marBottom w:val="0"/>
      <w:divBdr>
        <w:top w:val="none" w:sz="0" w:space="0" w:color="auto"/>
        <w:left w:val="none" w:sz="0" w:space="0" w:color="auto"/>
        <w:bottom w:val="none" w:sz="0" w:space="0" w:color="auto"/>
        <w:right w:val="none" w:sz="0" w:space="0" w:color="auto"/>
      </w:divBdr>
    </w:div>
    <w:div w:id="562914925">
      <w:bodyDiv w:val="1"/>
      <w:marLeft w:val="0"/>
      <w:marRight w:val="0"/>
      <w:marTop w:val="0"/>
      <w:marBottom w:val="0"/>
      <w:divBdr>
        <w:top w:val="none" w:sz="0" w:space="0" w:color="auto"/>
        <w:left w:val="none" w:sz="0" w:space="0" w:color="auto"/>
        <w:bottom w:val="none" w:sz="0" w:space="0" w:color="auto"/>
        <w:right w:val="none" w:sz="0" w:space="0" w:color="auto"/>
      </w:divBdr>
    </w:div>
    <w:div w:id="563104096">
      <w:bodyDiv w:val="1"/>
      <w:marLeft w:val="0"/>
      <w:marRight w:val="0"/>
      <w:marTop w:val="0"/>
      <w:marBottom w:val="0"/>
      <w:divBdr>
        <w:top w:val="none" w:sz="0" w:space="0" w:color="auto"/>
        <w:left w:val="none" w:sz="0" w:space="0" w:color="auto"/>
        <w:bottom w:val="none" w:sz="0" w:space="0" w:color="auto"/>
        <w:right w:val="none" w:sz="0" w:space="0" w:color="auto"/>
      </w:divBdr>
    </w:div>
    <w:div w:id="570433781">
      <w:bodyDiv w:val="1"/>
      <w:marLeft w:val="0"/>
      <w:marRight w:val="0"/>
      <w:marTop w:val="0"/>
      <w:marBottom w:val="0"/>
      <w:divBdr>
        <w:top w:val="none" w:sz="0" w:space="0" w:color="auto"/>
        <w:left w:val="none" w:sz="0" w:space="0" w:color="auto"/>
        <w:bottom w:val="none" w:sz="0" w:space="0" w:color="auto"/>
        <w:right w:val="none" w:sz="0" w:space="0" w:color="auto"/>
      </w:divBdr>
    </w:div>
    <w:div w:id="572352199">
      <w:bodyDiv w:val="1"/>
      <w:marLeft w:val="0"/>
      <w:marRight w:val="0"/>
      <w:marTop w:val="0"/>
      <w:marBottom w:val="0"/>
      <w:divBdr>
        <w:top w:val="none" w:sz="0" w:space="0" w:color="auto"/>
        <w:left w:val="none" w:sz="0" w:space="0" w:color="auto"/>
        <w:bottom w:val="none" w:sz="0" w:space="0" w:color="auto"/>
        <w:right w:val="none" w:sz="0" w:space="0" w:color="auto"/>
      </w:divBdr>
    </w:div>
    <w:div w:id="574516779">
      <w:bodyDiv w:val="1"/>
      <w:marLeft w:val="0"/>
      <w:marRight w:val="0"/>
      <w:marTop w:val="0"/>
      <w:marBottom w:val="0"/>
      <w:divBdr>
        <w:top w:val="none" w:sz="0" w:space="0" w:color="auto"/>
        <w:left w:val="none" w:sz="0" w:space="0" w:color="auto"/>
        <w:bottom w:val="none" w:sz="0" w:space="0" w:color="auto"/>
        <w:right w:val="none" w:sz="0" w:space="0" w:color="auto"/>
      </w:divBdr>
    </w:div>
    <w:div w:id="587538516">
      <w:bodyDiv w:val="1"/>
      <w:marLeft w:val="0"/>
      <w:marRight w:val="0"/>
      <w:marTop w:val="0"/>
      <w:marBottom w:val="0"/>
      <w:divBdr>
        <w:top w:val="none" w:sz="0" w:space="0" w:color="auto"/>
        <w:left w:val="none" w:sz="0" w:space="0" w:color="auto"/>
        <w:bottom w:val="none" w:sz="0" w:space="0" w:color="auto"/>
        <w:right w:val="none" w:sz="0" w:space="0" w:color="auto"/>
      </w:divBdr>
    </w:div>
    <w:div w:id="589781602">
      <w:bodyDiv w:val="1"/>
      <w:marLeft w:val="0"/>
      <w:marRight w:val="0"/>
      <w:marTop w:val="0"/>
      <w:marBottom w:val="0"/>
      <w:divBdr>
        <w:top w:val="none" w:sz="0" w:space="0" w:color="auto"/>
        <w:left w:val="none" w:sz="0" w:space="0" w:color="auto"/>
        <w:bottom w:val="none" w:sz="0" w:space="0" w:color="auto"/>
        <w:right w:val="none" w:sz="0" w:space="0" w:color="auto"/>
      </w:divBdr>
    </w:div>
    <w:div w:id="593319481">
      <w:bodyDiv w:val="1"/>
      <w:marLeft w:val="0"/>
      <w:marRight w:val="0"/>
      <w:marTop w:val="0"/>
      <w:marBottom w:val="0"/>
      <w:divBdr>
        <w:top w:val="none" w:sz="0" w:space="0" w:color="auto"/>
        <w:left w:val="none" w:sz="0" w:space="0" w:color="auto"/>
        <w:bottom w:val="none" w:sz="0" w:space="0" w:color="auto"/>
        <w:right w:val="none" w:sz="0" w:space="0" w:color="auto"/>
      </w:divBdr>
    </w:div>
    <w:div w:id="606161892">
      <w:bodyDiv w:val="1"/>
      <w:marLeft w:val="0"/>
      <w:marRight w:val="0"/>
      <w:marTop w:val="0"/>
      <w:marBottom w:val="0"/>
      <w:divBdr>
        <w:top w:val="none" w:sz="0" w:space="0" w:color="auto"/>
        <w:left w:val="none" w:sz="0" w:space="0" w:color="auto"/>
        <w:bottom w:val="none" w:sz="0" w:space="0" w:color="auto"/>
        <w:right w:val="none" w:sz="0" w:space="0" w:color="auto"/>
      </w:divBdr>
    </w:div>
    <w:div w:id="609632509">
      <w:bodyDiv w:val="1"/>
      <w:marLeft w:val="0"/>
      <w:marRight w:val="0"/>
      <w:marTop w:val="0"/>
      <w:marBottom w:val="0"/>
      <w:divBdr>
        <w:top w:val="none" w:sz="0" w:space="0" w:color="auto"/>
        <w:left w:val="none" w:sz="0" w:space="0" w:color="auto"/>
        <w:bottom w:val="none" w:sz="0" w:space="0" w:color="auto"/>
        <w:right w:val="none" w:sz="0" w:space="0" w:color="auto"/>
      </w:divBdr>
    </w:div>
    <w:div w:id="631331681">
      <w:bodyDiv w:val="1"/>
      <w:marLeft w:val="0"/>
      <w:marRight w:val="0"/>
      <w:marTop w:val="0"/>
      <w:marBottom w:val="0"/>
      <w:divBdr>
        <w:top w:val="none" w:sz="0" w:space="0" w:color="auto"/>
        <w:left w:val="none" w:sz="0" w:space="0" w:color="auto"/>
        <w:bottom w:val="none" w:sz="0" w:space="0" w:color="auto"/>
        <w:right w:val="none" w:sz="0" w:space="0" w:color="auto"/>
      </w:divBdr>
    </w:div>
    <w:div w:id="634718258">
      <w:bodyDiv w:val="1"/>
      <w:marLeft w:val="0"/>
      <w:marRight w:val="0"/>
      <w:marTop w:val="0"/>
      <w:marBottom w:val="0"/>
      <w:divBdr>
        <w:top w:val="none" w:sz="0" w:space="0" w:color="auto"/>
        <w:left w:val="none" w:sz="0" w:space="0" w:color="auto"/>
        <w:bottom w:val="none" w:sz="0" w:space="0" w:color="auto"/>
        <w:right w:val="none" w:sz="0" w:space="0" w:color="auto"/>
      </w:divBdr>
    </w:div>
    <w:div w:id="639727393">
      <w:bodyDiv w:val="1"/>
      <w:marLeft w:val="0"/>
      <w:marRight w:val="0"/>
      <w:marTop w:val="0"/>
      <w:marBottom w:val="0"/>
      <w:divBdr>
        <w:top w:val="none" w:sz="0" w:space="0" w:color="auto"/>
        <w:left w:val="none" w:sz="0" w:space="0" w:color="auto"/>
        <w:bottom w:val="none" w:sz="0" w:space="0" w:color="auto"/>
        <w:right w:val="none" w:sz="0" w:space="0" w:color="auto"/>
      </w:divBdr>
    </w:div>
    <w:div w:id="641811329">
      <w:bodyDiv w:val="1"/>
      <w:marLeft w:val="0"/>
      <w:marRight w:val="0"/>
      <w:marTop w:val="0"/>
      <w:marBottom w:val="0"/>
      <w:divBdr>
        <w:top w:val="none" w:sz="0" w:space="0" w:color="auto"/>
        <w:left w:val="none" w:sz="0" w:space="0" w:color="auto"/>
        <w:bottom w:val="none" w:sz="0" w:space="0" w:color="auto"/>
        <w:right w:val="none" w:sz="0" w:space="0" w:color="auto"/>
      </w:divBdr>
    </w:div>
    <w:div w:id="648899996">
      <w:bodyDiv w:val="1"/>
      <w:marLeft w:val="0"/>
      <w:marRight w:val="0"/>
      <w:marTop w:val="0"/>
      <w:marBottom w:val="0"/>
      <w:divBdr>
        <w:top w:val="none" w:sz="0" w:space="0" w:color="auto"/>
        <w:left w:val="none" w:sz="0" w:space="0" w:color="auto"/>
        <w:bottom w:val="none" w:sz="0" w:space="0" w:color="auto"/>
        <w:right w:val="none" w:sz="0" w:space="0" w:color="auto"/>
      </w:divBdr>
    </w:div>
    <w:div w:id="649604569">
      <w:bodyDiv w:val="1"/>
      <w:marLeft w:val="0"/>
      <w:marRight w:val="0"/>
      <w:marTop w:val="0"/>
      <w:marBottom w:val="0"/>
      <w:divBdr>
        <w:top w:val="none" w:sz="0" w:space="0" w:color="auto"/>
        <w:left w:val="none" w:sz="0" w:space="0" w:color="auto"/>
        <w:bottom w:val="none" w:sz="0" w:space="0" w:color="auto"/>
        <w:right w:val="none" w:sz="0" w:space="0" w:color="auto"/>
      </w:divBdr>
    </w:div>
    <w:div w:id="651062712">
      <w:bodyDiv w:val="1"/>
      <w:marLeft w:val="0"/>
      <w:marRight w:val="0"/>
      <w:marTop w:val="0"/>
      <w:marBottom w:val="0"/>
      <w:divBdr>
        <w:top w:val="none" w:sz="0" w:space="0" w:color="auto"/>
        <w:left w:val="none" w:sz="0" w:space="0" w:color="auto"/>
        <w:bottom w:val="none" w:sz="0" w:space="0" w:color="auto"/>
        <w:right w:val="none" w:sz="0" w:space="0" w:color="auto"/>
      </w:divBdr>
    </w:div>
    <w:div w:id="655038696">
      <w:bodyDiv w:val="1"/>
      <w:marLeft w:val="0"/>
      <w:marRight w:val="0"/>
      <w:marTop w:val="0"/>
      <w:marBottom w:val="0"/>
      <w:divBdr>
        <w:top w:val="none" w:sz="0" w:space="0" w:color="auto"/>
        <w:left w:val="none" w:sz="0" w:space="0" w:color="auto"/>
        <w:bottom w:val="none" w:sz="0" w:space="0" w:color="auto"/>
        <w:right w:val="none" w:sz="0" w:space="0" w:color="auto"/>
      </w:divBdr>
    </w:div>
    <w:div w:id="661661182">
      <w:bodyDiv w:val="1"/>
      <w:marLeft w:val="0"/>
      <w:marRight w:val="0"/>
      <w:marTop w:val="0"/>
      <w:marBottom w:val="0"/>
      <w:divBdr>
        <w:top w:val="none" w:sz="0" w:space="0" w:color="auto"/>
        <w:left w:val="none" w:sz="0" w:space="0" w:color="auto"/>
        <w:bottom w:val="none" w:sz="0" w:space="0" w:color="auto"/>
        <w:right w:val="none" w:sz="0" w:space="0" w:color="auto"/>
      </w:divBdr>
    </w:div>
    <w:div w:id="662196477">
      <w:bodyDiv w:val="1"/>
      <w:marLeft w:val="0"/>
      <w:marRight w:val="0"/>
      <w:marTop w:val="0"/>
      <w:marBottom w:val="0"/>
      <w:divBdr>
        <w:top w:val="none" w:sz="0" w:space="0" w:color="auto"/>
        <w:left w:val="none" w:sz="0" w:space="0" w:color="auto"/>
        <w:bottom w:val="none" w:sz="0" w:space="0" w:color="auto"/>
        <w:right w:val="none" w:sz="0" w:space="0" w:color="auto"/>
      </w:divBdr>
    </w:div>
    <w:div w:id="663893490">
      <w:bodyDiv w:val="1"/>
      <w:marLeft w:val="0"/>
      <w:marRight w:val="0"/>
      <w:marTop w:val="0"/>
      <w:marBottom w:val="0"/>
      <w:divBdr>
        <w:top w:val="none" w:sz="0" w:space="0" w:color="auto"/>
        <w:left w:val="none" w:sz="0" w:space="0" w:color="auto"/>
        <w:bottom w:val="none" w:sz="0" w:space="0" w:color="auto"/>
        <w:right w:val="none" w:sz="0" w:space="0" w:color="auto"/>
      </w:divBdr>
    </w:div>
    <w:div w:id="674497609">
      <w:bodyDiv w:val="1"/>
      <w:marLeft w:val="0"/>
      <w:marRight w:val="0"/>
      <w:marTop w:val="0"/>
      <w:marBottom w:val="0"/>
      <w:divBdr>
        <w:top w:val="none" w:sz="0" w:space="0" w:color="auto"/>
        <w:left w:val="none" w:sz="0" w:space="0" w:color="auto"/>
        <w:bottom w:val="none" w:sz="0" w:space="0" w:color="auto"/>
        <w:right w:val="none" w:sz="0" w:space="0" w:color="auto"/>
      </w:divBdr>
    </w:div>
    <w:div w:id="678238993">
      <w:bodyDiv w:val="1"/>
      <w:marLeft w:val="0"/>
      <w:marRight w:val="0"/>
      <w:marTop w:val="0"/>
      <w:marBottom w:val="0"/>
      <w:divBdr>
        <w:top w:val="none" w:sz="0" w:space="0" w:color="auto"/>
        <w:left w:val="none" w:sz="0" w:space="0" w:color="auto"/>
        <w:bottom w:val="none" w:sz="0" w:space="0" w:color="auto"/>
        <w:right w:val="none" w:sz="0" w:space="0" w:color="auto"/>
      </w:divBdr>
    </w:div>
    <w:div w:id="681007255">
      <w:bodyDiv w:val="1"/>
      <w:marLeft w:val="0"/>
      <w:marRight w:val="0"/>
      <w:marTop w:val="0"/>
      <w:marBottom w:val="0"/>
      <w:divBdr>
        <w:top w:val="none" w:sz="0" w:space="0" w:color="auto"/>
        <w:left w:val="none" w:sz="0" w:space="0" w:color="auto"/>
        <w:bottom w:val="none" w:sz="0" w:space="0" w:color="auto"/>
        <w:right w:val="none" w:sz="0" w:space="0" w:color="auto"/>
      </w:divBdr>
    </w:div>
    <w:div w:id="687755620">
      <w:bodyDiv w:val="1"/>
      <w:marLeft w:val="0"/>
      <w:marRight w:val="0"/>
      <w:marTop w:val="0"/>
      <w:marBottom w:val="0"/>
      <w:divBdr>
        <w:top w:val="none" w:sz="0" w:space="0" w:color="auto"/>
        <w:left w:val="none" w:sz="0" w:space="0" w:color="auto"/>
        <w:bottom w:val="none" w:sz="0" w:space="0" w:color="auto"/>
        <w:right w:val="none" w:sz="0" w:space="0" w:color="auto"/>
      </w:divBdr>
    </w:div>
    <w:div w:id="688526848">
      <w:bodyDiv w:val="1"/>
      <w:marLeft w:val="0"/>
      <w:marRight w:val="0"/>
      <w:marTop w:val="0"/>
      <w:marBottom w:val="0"/>
      <w:divBdr>
        <w:top w:val="none" w:sz="0" w:space="0" w:color="auto"/>
        <w:left w:val="none" w:sz="0" w:space="0" w:color="auto"/>
        <w:bottom w:val="none" w:sz="0" w:space="0" w:color="auto"/>
        <w:right w:val="none" w:sz="0" w:space="0" w:color="auto"/>
      </w:divBdr>
    </w:div>
    <w:div w:id="695351050">
      <w:bodyDiv w:val="1"/>
      <w:marLeft w:val="0"/>
      <w:marRight w:val="0"/>
      <w:marTop w:val="0"/>
      <w:marBottom w:val="0"/>
      <w:divBdr>
        <w:top w:val="none" w:sz="0" w:space="0" w:color="auto"/>
        <w:left w:val="none" w:sz="0" w:space="0" w:color="auto"/>
        <w:bottom w:val="none" w:sz="0" w:space="0" w:color="auto"/>
        <w:right w:val="none" w:sz="0" w:space="0" w:color="auto"/>
      </w:divBdr>
    </w:div>
    <w:div w:id="700203090">
      <w:bodyDiv w:val="1"/>
      <w:marLeft w:val="0"/>
      <w:marRight w:val="0"/>
      <w:marTop w:val="0"/>
      <w:marBottom w:val="0"/>
      <w:divBdr>
        <w:top w:val="none" w:sz="0" w:space="0" w:color="auto"/>
        <w:left w:val="none" w:sz="0" w:space="0" w:color="auto"/>
        <w:bottom w:val="none" w:sz="0" w:space="0" w:color="auto"/>
        <w:right w:val="none" w:sz="0" w:space="0" w:color="auto"/>
      </w:divBdr>
    </w:div>
    <w:div w:id="709916141">
      <w:bodyDiv w:val="1"/>
      <w:marLeft w:val="0"/>
      <w:marRight w:val="0"/>
      <w:marTop w:val="0"/>
      <w:marBottom w:val="0"/>
      <w:divBdr>
        <w:top w:val="none" w:sz="0" w:space="0" w:color="auto"/>
        <w:left w:val="none" w:sz="0" w:space="0" w:color="auto"/>
        <w:bottom w:val="none" w:sz="0" w:space="0" w:color="auto"/>
        <w:right w:val="none" w:sz="0" w:space="0" w:color="auto"/>
      </w:divBdr>
    </w:div>
    <w:div w:id="712191712">
      <w:bodyDiv w:val="1"/>
      <w:marLeft w:val="0"/>
      <w:marRight w:val="0"/>
      <w:marTop w:val="0"/>
      <w:marBottom w:val="0"/>
      <w:divBdr>
        <w:top w:val="none" w:sz="0" w:space="0" w:color="auto"/>
        <w:left w:val="none" w:sz="0" w:space="0" w:color="auto"/>
        <w:bottom w:val="none" w:sz="0" w:space="0" w:color="auto"/>
        <w:right w:val="none" w:sz="0" w:space="0" w:color="auto"/>
      </w:divBdr>
    </w:div>
    <w:div w:id="712582693">
      <w:bodyDiv w:val="1"/>
      <w:marLeft w:val="0"/>
      <w:marRight w:val="0"/>
      <w:marTop w:val="0"/>
      <w:marBottom w:val="0"/>
      <w:divBdr>
        <w:top w:val="none" w:sz="0" w:space="0" w:color="auto"/>
        <w:left w:val="none" w:sz="0" w:space="0" w:color="auto"/>
        <w:bottom w:val="none" w:sz="0" w:space="0" w:color="auto"/>
        <w:right w:val="none" w:sz="0" w:space="0" w:color="auto"/>
      </w:divBdr>
    </w:div>
    <w:div w:id="716317501">
      <w:bodyDiv w:val="1"/>
      <w:marLeft w:val="0"/>
      <w:marRight w:val="0"/>
      <w:marTop w:val="0"/>
      <w:marBottom w:val="0"/>
      <w:divBdr>
        <w:top w:val="none" w:sz="0" w:space="0" w:color="auto"/>
        <w:left w:val="none" w:sz="0" w:space="0" w:color="auto"/>
        <w:bottom w:val="none" w:sz="0" w:space="0" w:color="auto"/>
        <w:right w:val="none" w:sz="0" w:space="0" w:color="auto"/>
      </w:divBdr>
    </w:div>
    <w:div w:id="717781044">
      <w:bodyDiv w:val="1"/>
      <w:marLeft w:val="0"/>
      <w:marRight w:val="0"/>
      <w:marTop w:val="0"/>
      <w:marBottom w:val="0"/>
      <w:divBdr>
        <w:top w:val="none" w:sz="0" w:space="0" w:color="auto"/>
        <w:left w:val="none" w:sz="0" w:space="0" w:color="auto"/>
        <w:bottom w:val="none" w:sz="0" w:space="0" w:color="auto"/>
        <w:right w:val="none" w:sz="0" w:space="0" w:color="auto"/>
      </w:divBdr>
    </w:div>
    <w:div w:id="719093539">
      <w:bodyDiv w:val="1"/>
      <w:marLeft w:val="0"/>
      <w:marRight w:val="0"/>
      <w:marTop w:val="0"/>
      <w:marBottom w:val="0"/>
      <w:divBdr>
        <w:top w:val="none" w:sz="0" w:space="0" w:color="auto"/>
        <w:left w:val="none" w:sz="0" w:space="0" w:color="auto"/>
        <w:bottom w:val="none" w:sz="0" w:space="0" w:color="auto"/>
        <w:right w:val="none" w:sz="0" w:space="0" w:color="auto"/>
      </w:divBdr>
    </w:div>
    <w:div w:id="722683152">
      <w:bodyDiv w:val="1"/>
      <w:marLeft w:val="0"/>
      <w:marRight w:val="0"/>
      <w:marTop w:val="0"/>
      <w:marBottom w:val="0"/>
      <w:divBdr>
        <w:top w:val="none" w:sz="0" w:space="0" w:color="auto"/>
        <w:left w:val="none" w:sz="0" w:space="0" w:color="auto"/>
        <w:bottom w:val="none" w:sz="0" w:space="0" w:color="auto"/>
        <w:right w:val="none" w:sz="0" w:space="0" w:color="auto"/>
      </w:divBdr>
    </w:div>
    <w:div w:id="723480968">
      <w:bodyDiv w:val="1"/>
      <w:marLeft w:val="0"/>
      <w:marRight w:val="0"/>
      <w:marTop w:val="0"/>
      <w:marBottom w:val="0"/>
      <w:divBdr>
        <w:top w:val="none" w:sz="0" w:space="0" w:color="auto"/>
        <w:left w:val="none" w:sz="0" w:space="0" w:color="auto"/>
        <w:bottom w:val="none" w:sz="0" w:space="0" w:color="auto"/>
        <w:right w:val="none" w:sz="0" w:space="0" w:color="auto"/>
      </w:divBdr>
    </w:div>
    <w:div w:id="723914640">
      <w:bodyDiv w:val="1"/>
      <w:marLeft w:val="0"/>
      <w:marRight w:val="0"/>
      <w:marTop w:val="0"/>
      <w:marBottom w:val="0"/>
      <w:divBdr>
        <w:top w:val="none" w:sz="0" w:space="0" w:color="auto"/>
        <w:left w:val="none" w:sz="0" w:space="0" w:color="auto"/>
        <w:bottom w:val="none" w:sz="0" w:space="0" w:color="auto"/>
        <w:right w:val="none" w:sz="0" w:space="0" w:color="auto"/>
      </w:divBdr>
    </w:div>
    <w:div w:id="731319587">
      <w:bodyDiv w:val="1"/>
      <w:marLeft w:val="0"/>
      <w:marRight w:val="0"/>
      <w:marTop w:val="0"/>
      <w:marBottom w:val="0"/>
      <w:divBdr>
        <w:top w:val="none" w:sz="0" w:space="0" w:color="auto"/>
        <w:left w:val="none" w:sz="0" w:space="0" w:color="auto"/>
        <w:bottom w:val="none" w:sz="0" w:space="0" w:color="auto"/>
        <w:right w:val="none" w:sz="0" w:space="0" w:color="auto"/>
      </w:divBdr>
    </w:div>
    <w:div w:id="736901498">
      <w:bodyDiv w:val="1"/>
      <w:marLeft w:val="0"/>
      <w:marRight w:val="0"/>
      <w:marTop w:val="0"/>
      <w:marBottom w:val="0"/>
      <w:divBdr>
        <w:top w:val="none" w:sz="0" w:space="0" w:color="auto"/>
        <w:left w:val="none" w:sz="0" w:space="0" w:color="auto"/>
        <w:bottom w:val="none" w:sz="0" w:space="0" w:color="auto"/>
        <w:right w:val="none" w:sz="0" w:space="0" w:color="auto"/>
      </w:divBdr>
    </w:div>
    <w:div w:id="740105858">
      <w:bodyDiv w:val="1"/>
      <w:marLeft w:val="0"/>
      <w:marRight w:val="0"/>
      <w:marTop w:val="0"/>
      <w:marBottom w:val="0"/>
      <w:divBdr>
        <w:top w:val="none" w:sz="0" w:space="0" w:color="auto"/>
        <w:left w:val="none" w:sz="0" w:space="0" w:color="auto"/>
        <w:bottom w:val="none" w:sz="0" w:space="0" w:color="auto"/>
        <w:right w:val="none" w:sz="0" w:space="0" w:color="auto"/>
      </w:divBdr>
    </w:div>
    <w:div w:id="742341155">
      <w:bodyDiv w:val="1"/>
      <w:marLeft w:val="0"/>
      <w:marRight w:val="0"/>
      <w:marTop w:val="0"/>
      <w:marBottom w:val="0"/>
      <w:divBdr>
        <w:top w:val="none" w:sz="0" w:space="0" w:color="auto"/>
        <w:left w:val="none" w:sz="0" w:space="0" w:color="auto"/>
        <w:bottom w:val="none" w:sz="0" w:space="0" w:color="auto"/>
        <w:right w:val="none" w:sz="0" w:space="0" w:color="auto"/>
      </w:divBdr>
    </w:div>
    <w:div w:id="746222573">
      <w:bodyDiv w:val="1"/>
      <w:marLeft w:val="0"/>
      <w:marRight w:val="0"/>
      <w:marTop w:val="0"/>
      <w:marBottom w:val="0"/>
      <w:divBdr>
        <w:top w:val="none" w:sz="0" w:space="0" w:color="auto"/>
        <w:left w:val="none" w:sz="0" w:space="0" w:color="auto"/>
        <w:bottom w:val="none" w:sz="0" w:space="0" w:color="auto"/>
        <w:right w:val="none" w:sz="0" w:space="0" w:color="auto"/>
      </w:divBdr>
    </w:div>
    <w:div w:id="751043808">
      <w:bodyDiv w:val="1"/>
      <w:marLeft w:val="0"/>
      <w:marRight w:val="0"/>
      <w:marTop w:val="0"/>
      <w:marBottom w:val="0"/>
      <w:divBdr>
        <w:top w:val="none" w:sz="0" w:space="0" w:color="auto"/>
        <w:left w:val="none" w:sz="0" w:space="0" w:color="auto"/>
        <w:bottom w:val="none" w:sz="0" w:space="0" w:color="auto"/>
        <w:right w:val="none" w:sz="0" w:space="0" w:color="auto"/>
      </w:divBdr>
    </w:div>
    <w:div w:id="752316852">
      <w:bodyDiv w:val="1"/>
      <w:marLeft w:val="0"/>
      <w:marRight w:val="0"/>
      <w:marTop w:val="0"/>
      <w:marBottom w:val="0"/>
      <w:divBdr>
        <w:top w:val="none" w:sz="0" w:space="0" w:color="auto"/>
        <w:left w:val="none" w:sz="0" w:space="0" w:color="auto"/>
        <w:bottom w:val="none" w:sz="0" w:space="0" w:color="auto"/>
        <w:right w:val="none" w:sz="0" w:space="0" w:color="auto"/>
      </w:divBdr>
    </w:div>
    <w:div w:id="758675707">
      <w:bodyDiv w:val="1"/>
      <w:marLeft w:val="0"/>
      <w:marRight w:val="0"/>
      <w:marTop w:val="0"/>
      <w:marBottom w:val="0"/>
      <w:divBdr>
        <w:top w:val="none" w:sz="0" w:space="0" w:color="auto"/>
        <w:left w:val="none" w:sz="0" w:space="0" w:color="auto"/>
        <w:bottom w:val="none" w:sz="0" w:space="0" w:color="auto"/>
        <w:right w:val="none" w:sz="0" w:space="0" w:color="auto"/>
      </w:divBdr>
    </w:div>
    <w:div w:id="764425802">
      <w:bodyDiv w:val="1"/>
      <w:marLeft w:val="0"/>
      <w:marRight w:val="0"/>
      <w:marTop w:val="0"/>
      <w:marBottom w:val="0"/>
      <w:divBdr>
        <w:top w:val="none" w:sz="0" w:space="0" w:color="auto"/>
        <w:left w:val="none" w:sz="0" w:space="0" w:color="auto"/>
        <w:bottom w:val="none" w:sz="0" w:space="0" w:color="auto"/>
        <w:right w:val="none" w:sz="0" w:space="0" w:color="auto"/>
      </w:divBdr>
    </w:div>
    <w:div w:id="764808712">
      <w:bodyDiv w:val="1"/>
      <w:marLeft w:val="0"/>
      <w:marRight w:val="0"/>
      <w:marTop w:val="0"/>
      <w:marBottom w:val="0"/>
      <w:divBdr>
        <w:top w:val="none" w:sz="0" w:space="0" w:color="auto"/>
        <w:left w:val="none" w:sz="0" w:space="0" w:color="auto"/>
        <w:bottom w:val="none" w:sz="0" w:space="0" w:color="auto"/>
        <w:right w:val="none" w:sz="0" w:space="0" w:color="auto"/>
      </w:divBdr>
    </w:div>
    <w:div w:id="774057414">
      <w:bodyDiv w:val="1"/>
      <w:marLeft w:val="0"/>
      <w:marRight w:val="0"/>
      <w:marTop w:val="0"/>
      <w:marBottom w:val="0"/>
      <w:divBdr>
        <w:top w:val="none" w:sz="0" w:space="0" w:color="auto"/>
        <w:left w:val="none" w:sz="0" w:space="0" w:color="auto"/>
        <w:bottom w:val="none" w:sz="0" w:space="0" w:color="auto"/>
        <w:right w:val="none" w:sz="0" w:space="0" w:color="auto"/>
      </w:divBdr>
    </w:div>
    <w:div w:id="774834967">
      <w:bodyDiv w:val="1"/>
      <w:marLeft w:val="0"/>
      <w:marRight w:val="0"/>
      <w:marTop w:val="0"/>
      <w:marBottom w:val="0"/>
      <w:divBdr>
        <w:top w:val="none" w:sz="0" w:space="0" w:color="auto"/>
        <w:left w:val="none" w:sz="0" w:space="0" w:color="auto"/>
        <w:bottom w:val="none" w:sz="0" w:space="0" w:color="auto"/>
        <w:right w:val="none" w:sz="0" w:space="0" w:color="auto"/>
      </w:divBdr>
    </w:div>
    <w:div w:id="775056091">
      <w:bodyDiv w:val="1"/>
      <w:marLeft w:val="0"/>
      <w:marRight w:val="0"/>
      <w:marTop w:val="0"/>
      <w:marBottom w:val="0"/>
      <w:divBdr>
        <w:top w:val="none" w:sz="0" w:space="0" w:color="auto"/>
        <w:left w:val="none" w:sz="0" w:space="0" w:color="auto"/>
        <w:bottom w:val="none" w:sz="0" w:space="0" w:color="auto"/>
        <w:right w:val="none" w:sz="0" w:space="0" w:color="auto"/>
      </w:divBdr>
    </w:div>
    <w:div w:id="776294526">
      <w:bodyDiv w:val="1"/>
      <w:marLeft w:val="0"/>
      <w:marRight w:val="0"/>
      <w:marTop w:val="0"/>
      <w:marBottom w:val="0"/>
      <w:divBdr>
        <w:top w:val="none" w:sz="0" w:space="0" w:color="auto"/>
        <w:left w:val="none" w:sz="0" w:space="0" w:color="auto"/>
        <w:bottom w:val="none" w:sz="0" w:space="0" w:color="auto"/>
        <w:right w:val="none" w:sz="0" w:space="0" w:color="auto"/>
      </w:divBdr>
    </w:div>
    <w:div w:id="778526493">
      <w:bodyDiv w:val="1"/>
      <w:marLeft w:val="0"/>
      <w:marRight w:val="0"/>
      <w:marTop w:val="0"/>
      <w:marBottom w:val="0"/>
      <w:divBdr>
        <w:top w:val="none" w:sz="0" w:space="0" w:color="auto"/>
        <w:left w:val="none" w:sz="0" w:space="0" w:color="auto"/>
        <w:bottom w:val="none" w:sz="0" w:space="0" w:color="auto"/>
        <w:right w:val="none" w:sz="0" w:space="0" w:color="auto"/>
      </w:divBdr>
    </w:div>
    <w:div w:id="779177940">
      <w:bodyDiv w:val="1"/>
      <w:marLeft w:val="0"/>
      <w:marRight w:val="0"/>
      <w:marTop w:val="0"/>
      <w:marBottom w:val="0"/>
      <w:divBdr>
        <w:top w:val="none" w:sz="0" w:space="0" w:color="auto"/>
        <w:left w:val="none" w:sz="0" w:space="0" w:color="auto"/>
        <w:bottom w:val="none" w:sz="0" w:space="0" w:color="auto"/>
        <w:right w:val="none" w:sz="0" w:space="0" w:color="auto"/>
      </w:divBdr>
    </w:div>
    <w:div w:id="782379134">
      <w:bodyDiv w:val="1"/>
      <w:marLeft w:val="0"/>
      <w:marRight w:val="0"/>
      <w:marTop w:val="0"/>
      <w:marBottom w:val="0"/>
      <w:divBdr>
        <w:top w:val="none" w:sz="0" w:space="0" w:color="auto"/>
        <w:left w:val="none" w:sz="0" w:space="0" w:color="auto"/>
        <w:bottom w:val="none" w:sz="0" w:space="0" w:color="auto"/>
        <w:right w:val="none" w:sz="0" w:space="0" w:color="auto"/>
      </w:divBdr>
    </w:div>
    <w:div w:id="791631663">
      <w:bodyDiv w:val="1"/>
      <w:marLeft w:val="0"/>
      <w:marRight w:val="0"/>
      <w:marTop w:val="0"/>
      <w:marBottom w:val="0"/>
      <w:divBdr>
        <w:top w:val="none" w:sz="0" w:space="0" w:color="auto"/>
        <w:left w:val="none" w:sz="0" w:space="0" w:color="auto"/>
        <w:bottom w:val="none" w:sz="0" w:space="0" w:color="auto"/>
        <w:right w:val="none" w:sz="0" w:space="0" w:color="auto"/>
      </w:divBdr>
    </w:div>
    <w:div w:id="795874971">
      <w:bodyDiv w:val="1"/>
      <w:marLeft w:val="0"/>
      <w:marRight w:val="0"/>
      <w:marTop w:val="0"/>
      <w:marBottom w:val="0"/>
      <w:divBdr>
        <w:top w:val="none" w:sz="0" w:space="0" w:color="auto"/>
        <w:left w:val="none" w:sz="0" w:space="0" w:color="auto"/>
        <w:bottom w:val="none" w:sz="0" w:space="0" w:color="auto"/>
        <w:right w:val="none" w:sz="0" w:space="0" w:color="auto"/>
      </w:divBdr>
    </w:div>
    <w:div w:id="802193248">
      <w:bodyDiv w:val="1"/>
      <w:marLeft w:val="0"/>
      <w:marRight w:val="0"/>
      <w:marTop w:val="0"/>
      <w:marBottom w:val="0"/>
      <w:divBdr>
        <w:top w:val="none" w:sz="0" w:space="0" w:color="auto"/>
        <w:left w:val="none" w:sz="0" w:space="0" w:color="auto"/>
        <w:bottom w:val="none" w:sz="0" w:space="0" w:color="auto"/>
        <w:right w:val="none" w:sz="0" w:space="0" w:color="auto"/>
      </w:divBdr>
    </w:div>
    <w:div w:id="803234484">
      <w:bodyDiv w:val="1"/>
      <w:marLeft w:val="0"/>
      <w:marRight w:val="0"/>
      <w:marTop w:val="0"/>
      <w:marBottom w:val="0"/>
      <w:divBdr>
        <w:top w:val="none" w:sz="0" w:space="0" w:color="auto"/>
        <w:left w:val="none" w:sz="0" w:space="0" w:color="auto"/>
        <w:bottom w:val="none" w:sz="0" w:space="0" w:color="auto"/>
        <w:right w:val="none" w:sz="0" w:space="0" w:color="auto"/>
      </w:divBdr>
    </w:div>
    <w:div w:id="808477189">
      <w:bodyDiv w:val="1"/>
      <w:marLeft w:val="0"/>
      <w:marRight w:val="0"/>
      <w:marTop w:val="0"/>
      <w:marBottom w:val="0"/>
      <w:divBdr>
        <w:top w:val="none" w:sz="0" w:space="0" w:color="auto"/>
        <w:left w:val="none" w:sz="0" w:space="0" w:color="auto"/>
        <w:bottom w:val="none" w:sz="0" w:space="0" w:color="auto"/>
        <w:right w:val="none" w:sz="0" w:space="0" w:color="auto"/>
      </w:divBdr>
    </w:div>
    <w:div w:id="808519668">
      <w:bodyDiv w:val="1"/>
      <w:marLeft w:val="0"/>
      <w:marRight w:val="0"/>
      <w:marTop w:val="0"/>
      <w:marBottom w:val="0"/>
      <w:divBdr>
        <w:top w:val="none" w:sz="0" w:space="0" w:color="auto"/>
        <w:left w:val="none" w:sz="0" w:space="0" w:color="auto"/>
        <w:bottom w:val="none" w:sz="0" w:space="0" w:color="auto"/>
        <w:right w:val="none" w:sz="0" w:space="0" w:color="auto"/>
      </w:divBdr>
    </w:div>
    <w:div w:id="809640078">
      <w:bodyDiv w:val="1"/>
      <w:marLeft w:val="0"/>
      <w:marRight w:val="0"/>
      <w:marTop w:val="0"/>
      <w:marBottom w:val="0"/>
      <w:divBdr>
        <w:top w:val="none" w:sz="0" w:space="0" w:color="auto"/>
        <w:left w:val="none" w:sz="0" w:space="0" w:color="auto"/>
        <w:bottom w:val="none" w:sz="0" w:space="0" w:color="auto"/>
        <w:right w:val="none" w:sz="0" w:space="0" w:color="auto"/>
      </w:divBdr>
    </w:div>
    <w:div w:id="811018922">
      <w:bodyDiv w:val="1"/>
      <w:marLeft w:val="0"/>
      <w:marRight w:val="0"/>
      <w:marTop w:val="0"/>
      <w:marBottom w:val="0"/>
      <w:divBdr>
        <w:top w:val="none" w:sz="0" w:space="0" w:color="auto"/>
        <w:left w:val="none" w:sz="0" w:space="0" w:color="auto"/>
        <w:bottom w:val="none" w:sz="0" w:space="0" w:color="auto"/>
        <w:right w:val="none" w:sz="0" w:space="0" w:color="auto"/>
      </w:divBdr>
    </w:div>
    <w:div w:id="822701963">
      <w:bodyDiv w:val="1"/>
      <w:marLeft w:val="0"/>
      <w:marRight w:val="0"/>
      <w:marTop w:val="0"/>
      <w:marBottom w:val="0"/>
      <w:divBdr>
        <w:top w:val="none" w:sz="0" w:space="0" w:color="auto"/>
        <w:left w:val="none" w:sz="0" w:space="0" w:color="auto"/>
        <w:bottom w:val="none" w:sz="0" w:space="0" w:color="auto"/>
        <w:right w:val="none" w:sz="0" w:space="0" w:color="auto"/>
      </w:divBdr>
    </w:div>
    <w:div w:id="826215610">
      <w:bodyDiv w:val="1"/>
      <w:marLeft w:val="0"/>
      <w:marRight w:val="0"/>
      <w:marTop w:val="0"/>
      <w:marBottom w:val="0"/>
      <w:divBdr>
        <w:top w:val="none" w:sz="0" w:space="0" w:color="auto"/>
        <w:left w:val="none" w:sz="0" w:space="0" w:color="auto"/>
        <w:bottom w:val="none" w:sz="0" w:space="0" w:color="auto"/>
        <w:right w:val="none" w:sz="0" w:space="0" w:color="auto"/>
      </w:divBdr>
    </w:div>
    <w:div w:id="834340689">
      <w:bodyDiv w:val="1"/>
      <w:marLeft w:val="0"/>
      <w:marRight w:val="0"/>
      <w:marTop w:val="0"/>
      <w:marBottom w:val="0"/>
      <w:divBdr>
        <w:top w:val="none" w:sz="0" w:space="0" w:color="auto"/>
        <w:left w:val="none" w:sz="0" w:space="0" w:color="auto"/>
        <w:bottom w:val="none" w:sz="0" w:space="0" w:color="auto"/>
        <w:right w:val="none" w:sz="0" w:space="0" w:color="auto"/>
      </w:divBdr>
    </w:div>
    <w:div w:id="836044198">
      <w:bodyDiv w:val="1"/>
      <w:marLeft w:val="0"/>
      <w:marRight w:val="0"/>
      <w:marTop w:val="0"/>
      <w:marBottom w:val="0"/>
      <w:divBdr>
        <w:top w:val="none" w:sz="0" w:space="0" w:color="auto"/>
        <w:left w:val="none" w:sz="0" w:space="0" w:color="auto"/>
        <w:bottom w:val="none" w:sz="0" w:space="0" w:color="auto"/>
        <w:right w:val="none" w:sz="0" w:space="0" w:color="auto"/>
      </w:divBdr>
    </w:div>
    <w:div w:id="836192830">
      <w:bodyDiv w:val="1"/>
      <w:marLeft w:val="0"/>
      <w:marRight w:val="0"/>
      <w:marTop w:val="0"/>
      <w:marBottom w:val="0"/>
      <w:divBdr>
        <w:top w:val="none" w:sz="0" w:space="0" w:color="auto"/>
        <w:left w:val="none" w:sz="0" w:space="0" w:color="auto"/>
        <w:bottom w:val="none" w:sz="0" w:space="0" w:color="auto"/>
        <w:right w:val="none" w:sz="0" w:space="0" w:color="auto"/>
      </w:divBdr>
    </w:div>
    <w:div w:id="839079597">
      <w:bodyDiv w:val="1"/>
      <w:marLeft w:val="0"/>
      <w:marRight w:val="0"/>
      <w:marTop w:val="0"/>
      <w:marBottom w:val="0"/>
      <w:divBdr>
        <w:top w:val="none" w:sz="0" w:space="0" w:color="auto"/>
        <w:left w:val="none" w:sz="0" w:space="0" w:color="auto"/>
        <w:bottom w:val="none" w:sz="0" w:space="0" w:color="auto"/>
        <w:right w:val="none" w:sz="0" w:space="0" w:color="auto"/>
      </w:divBdr>
    </w:div>
    <w:div w:id="842285746">
      <w:bodyDiv w:val="1"/>
      <w:marLeft w:val="0"/>
      <w:marRight w:val="0"/>
      <w:marTop w:val="0"/>
      <w:marBottom w:val="0"/>
      <w:divBdr>
        <w:top w:val="none" w:sz="0" w:space="0" w:color="auto"/>
        <w:left w:val="none" w:sz="0" w:space="0" w:color="auto"/>
        <w:bottom w:val="none" w:sz="0" w:space="0" w:color="auto"/>
        <w:right w:val="none" w:sz="0" w:space="0" w:color="auto"/>
      </w:divBdr>
    </w:div>
    <w:div w:id="851263593">
      <w:bodyDiv w:val="1"/>
      <w:marLeft w:val="0"/>
      <w:marRight w:val="0"/>
      <w:marTop w:val="0"/>
      <w:marBottom w:val="0"/>
      <w:divBdr>
        <w:top w:val="none" w:sz="0" w:space="0" w:color="auto"/>
        <w:left w:val="none" w:sz="0" w:space="0" w:color="auto"/>
        <w:bottom w:val="none" w:sz="0" w:space="0" w:color="auto"/>
        <w:right w:val="none" w:sz="0" w:space="0" w:color="auto"/>
      </w:divBdr>
    </w:div>
    <w:div w:id="854543217">
      <w:bodyDiv w:val="1"/>
      <w:marLeft w:val="0"/>
      <w:marRight w:val="0"/>
      <w:marTop w:val="0"/>
      <w:marBottom w:val="0"/>
      <w:divBdr>
        <w:top w:val="none" w:sz="0" w:space="0" w:color="auto"/>
        <w:left w:val="none" w:sz="0" w:space="0" w:color="auto"/>
        <w:bottom w:val="none" w:sz="0" w:space="0" w:color="auto"/>
        <w:right w:val="none" w:sz="0" w:space="0" w:color="auto"/>
      </w:divBdr>
    </w:div>
    <w:div w:id="881555170">
      <w:bodyDiv w:val="1"/>
      <w:marLeft w:val="0"/>
      <w:marRight w:val="0"/>
      <w:marTop w:val="0"/>
      <w:marBottom w:val="0"/>
      <w:divBdr>
        <w:top w:val="none" w:sz="0" w:space="0" w:color="auto"/>
        <w:left w:val="none" w:sz="0" w:space="0" w:color="auto"/>
        <w:bottom w:val="none" w:sz="0" w:space="0" w:color="auto"/>
        <w:right w:val="none" w:sz="0" w:space="0" w:color="auto"/>
      </w:divBdr>
    </w:div>
    <w:div w:id="902105765">
      <w:bodyDiv w:val="1"/>
      <w:marLeft w:val="0"/>
      <w:marRight w:val="0"/>
      <w:marTop w:val="0"/>
      <w:marBottom w:val="0"/>
      <w:divBdr>
        <w:top w:val="none" w:sz="0" w:space="0" w:color="auto"/>
        <w:left w:val="none" w:sz="0" w:space="0" w:color="auto"/>
        <w:bottom w:val="none" w:sz="0" w:space="0" w:color="auto"/>
        <w:right w:val="none" w:sz="0" w:space="0" w:color="auto"/>
      </w:divBdr>
    </w:div>
    <w:div w:id="903174516">
      <w:bodyDiv w:val="1"/>
      <w:marLeft w:val="0"/>
      <w:marRight w:val="0"/>
      <w:marTop w:val="0"/>
      <w:marBottom w:val="0"/>
      <w:divBdr>
        <w:top w:val="none" w:sz="0" w:space="0" w:color="auto"/>
        <w:left w:val="none" w:sz="0" w:space="0" w:color="auto"/>
        <w:bottom w:val="none" w:sz="0" w:space="0" w:color="auto"/>
        <w:right w:val="none" w:sz="0" w:space="0" w:color="auto"/>
      </w:divBdr>
    </w:div>
    <w:div w:id="907306638">
      <w:bodyDiv w:val="1"/>
      <w:marLeft w:val="0"/>
      <w:marRight w:val="0"/>
      <w:marTop w:val="0"/>
      <w:marBottom w:val="0"/>
      <w:divBdr>
        <w:top w:val="none" w:sz="0" w:space="0" w:color="auto"/>
        <w:left w:val="none" w:sz="0" w:space="0" w:color="auto"/>
        <w:bottom w:val="none" w:sz="0" w:space="0" w:color="auto"/>
        <w:right w:val="none" w:sz="0" w:space="0" w:color="auto"/>
      </w:divBdr>
    </w:div>
    <w:div w:id="908463539">
      <w:bodyDiv w:val="1"/>
      <w:marLeft w:val="0"/>
      <w:marRight w:val="0"/>
      <w:marTop w:val="0"/>
      <w:marBottom w:val="0"/>
      <w:divBdr>
        <w:top w:val="none" w:sz="0" w:space="0" w:color="auto"/>
        <w:left w:val="none" w:sz="0" w:space="0" w:color="auto"/>
        <w:bottom w:val="none" w:sz="0" w:space="0" w:color="auto"/>
        <w:right w:val="none" w:sz="0" w:space="0" w:color="auto"/>
      </w:divBdr>
    </w:div>
    <w:div w:id="908729009">
      <w:bodyDiv w:val="1"/>
      <w:marLeft w:val="0"/>
      <w:marRight w:val="0"/>
      <w:marTop w:val="0"/>
      <w:marBottom w:val="0"/>
      <w:divBdr>
        <w:top w:val="none" w:sz="0" w:space="0" w:color="auto"/>
        <w:left w:val="none" w:sz="0" w:space="0" w:color="auto"/>
        <w:bottom w:val="none" w:sz="0" w:space="0" w:color="auto"/>
        <w:right w:val="none" w:sz="0" w:space="0" w:color="auto"/>
      </w:divBdr>
    </w:div>
    <w:div w:id="912815920">
      <w:bodyDiv w:val="1"/>
      <w:marLeft w:val="0"/>
      <w:marRight w:val="0"/>
      <w:marTop w:val="0"/>
      <w:marBottom w:val="0"/>
      <w:divBdr>
        <w:top w:val="none" w:sz="0" w:space="0" w:color="auto"/>
        <w:left w:val="none" w:sz="0" w:space="0" w:color="auto"/>
        <w:bottom w:val="none" w:sz="0" w:space="0" w:color="auto"/>
        <w:right w:val="none" w:sz="0" w:space="0" w:color="auto"/>
      </w:divBdr>
    </w:div>
    <w:div w:id="916472871">
      <w:bodyDiv w:val="1"/>
      <w:marLeft w:val="0"/>
      <w:marRight w:val="0"/>
      <w:marTop w:val="0"/>
      <w:marBottom w:val="0"/>
      <w:divBdr>
        <w:top w:val="none" w:sz="0" w:space="0" w:color="auto"/>
        <w:left w:val="none" w:sz="0" w:space="0" w:color="auto"/>
        <w:bottom w:val="none" w:sz="0" w:space="0" w:color="auto"/>
        <w:right w:val="none" w:sz="0" w:space="0" w:color="auto"/>
      </w:divBdr>
    </w:div>
    <w:div w:id="918060033">
      <w:bodyDiv w:val="1"/>
      <w:marLeft w:val="0"/>
      <w:marRight w:val="0"/>
      <w:marTop w:val="0"/>
      <w:marBottom w:val="0"/>
      <w:divBdr>
        <w:top w:val="none" w:sz="0" w:space="0" w:color="auto"/>
        <w:left w:val="none" w:sz="0" w:space="0" w:color="auto"/>
        <w:bottom w:val="none" w:sz="0" w:space="0" w:color="auto"/>
        <w:right w:val="none" w:sz="0" w:space="0" w:color="auto"/>
      </w:divBdr>
    </w:div>
    <w:div w:id="923878599">
      <w:bodyDiv w:val="1"/>
      <w:marLeft w:val="0"/>
      <w:marRight w:val="0"/>
      <w:marTop w:val="0"/>
      <w:marBottom w:val="0"/>
      <w:divBdr>
        <w:top w:val="none" w:sz="0" w:space="0" w:color="auto"/>
        <w:left w:val="none" w:sz="0" w:space="0" w:color="auto"/>
        <w:bottom w:val="none" w:sz="0" w:space="0" w:color="auto"/>
        <w:right w:val="none" w:sz="0" w:space="0" w:color="auto"/>
      </w:divBdr>
    </w:div>
    <w:div w:id="933781392">
      <w:bodyDiv w:val="1"/>
      <w:marLeft w:val="0"/>
      <w:marRight w:val="0"/>
      <w:marTop w:val="0"/>
      <w:marBottom w:val="0"/>
      <w:divBdr>
        <w:top w:val="none" w:sz="0" w:space="0" w:color="auto"/>
        <w:left w:val="none" w:sz="0" w:space="0" w:color="auto"/>
        <w:bottom w:val="none" w:sz="0" w:space="0" w:color="auto"/>
        <w:right w:val="none" w:sz="0" w:space="0" w:color="auto"/>
      </w:divBdr>
    </w:div>
    <w:div w:id="938676963">
      <w:bodyDiv w:val="1"/>
      <w:marLeft w:val="0"/>
      <w:marRight w:val="0"/>
      <w:marTop w:val="0"/>
      <w:marBottom w:val="0"/>
      <w:divBdr>
        <w:top w:val="none" w:sz="0" w:space="0" w:color="auto"/>
        <w:left w:val="none" w:sz="0" w:space="0" w:color="auto"/>
        <w:bottom w:val="none" w:sz="0" w:space="0" w:color="auto"/>
        <w:right w:val="none" w:sz="0" w:space="0" w:color="auto"/>
      </w:divBdr>
    </w:div>
    <w:div w:id="940911516">
      <w:bodyDiv w:val="1"/>
      <w:marLeft w:val="0"/>
      <w:marRight w:val="0"/>
      <w:marTop w:val="0"/>
      <w:marBottom w:val="0"/>
      <w:divBdr>
        <w:top w:val="none" w:sz="0" w:space="0" w:color="auto"/>
        <w:left w:val="none" w:sz="0" w:space="0" w:color="auto"/>
        <w:bottom w:val="none" w:sz="0" w:space="0" w:color="auto"/>
        <w:right w:val="none" w:sz="0" w:space="0" w:color="auto"/>
      </w:divBdr>
    </w:div>
    <w:div w:id="940993066">
      <w:bodyDiv w:val="1"/>
      <w:marLeft w:val="0"/>
      <w:marRight w:val="0"/>
      <w:marTop w:val="0"/>
      <w:marBottom w:val="0"/>
      <w:divBdr>
        <w:top w:val="none" w:sz="0" w:space="0" w:color="auto"/>
        <w:left w:val="none" w:sz="0" w:space="0" w:color="auto"/>
        <w:bottom w:val="none" w:sz="0" w:space="0" w:color="auto"/>
        <w:right w:val="none" w:sz="0" w:space="0" w:color="auto"/>
      </w:divBdr>
    </w:div>
    <w:div w:id="941105036">
      <w:bodyDiv w:val="1"/>
      <w:marLeft w:val="0"/>
      <w:marRight w:val="0"/>
      <w:marTop w:val="0"/>
      <w:marBottom w:val="0"/>
      <w:divBdr>
        <w:top w:val="none" w:sz="0" w:space="0" w:color="auto"/>
        <w:left w:val="none" w:sz="0" w:space="0" w:color="auto"/>
        <w:bottom w:val="none" w:sz="0" w:space="0" w:color="auto"/>
        <w:right w:val="none" w:sz="0" w:space="0" w:color="auto"/>
      </w:divBdr>
    </w:div>
    <w:div w:id="942149276">
      <w:bodyDiv w:val="1"/>
      <w:marLeft w:val="0"/>
      <w:marRight w:val="0"/>
      <w:marTop w:val="0"/>
      <w:marBottom w:val="0"/>
      <w:divBdr>
        <w:top w:val="none" w:sz="0" w:space="0" w:color="auto"/>
        <w:left w:val="none" w:sz="0" w:space="0" w:color="auto"/>
        <w:bottom w:val="none" w:sz="0" w:space="0" w:color="auto"/>
        <w:right w:val="none" w:sz="0" w:space="0" w:color="auto"/>
      </w:divBdr>
    </w:div>
    <w:div w:id="943153356">
      <w:bodyDiv w:val="1"/>
      <w:marLeft w:val="0"/>
      <w:marRight w:val="0"/>
      <w:marTop w:val="0"/>
      <w:marBottom w:val="0"/>
      <w:divBdr>
        <w:top w:val="none" w:sz="0" w:space="0" w:color="auto"/>
        <w:left w:val="none" w:sz="0" w:space="0" w:color="auto"/>
        <w:bottom w:val="none" w:sz="0" w:space="0" w:color="auto"/>
        <w:right w:val="none" w:sz="0" w:space="0" w:color="auto"/>
      </w:divBdr>
    </w:div>
    <w:div w:id="945507070">
      <w:bodyDiv w:val="1"/>
      <w:marLeft w:val="0"/>
      <w:marRight w:val="0"/>
      <w:marTop w:val="0"/>
      <w:marBottom w:val="0"/>
      <w:divBdr>
        <w:top w:val="none" w:sz="0" w:space="0" w:color="auto"/>
        <w:left w:val="none" w:sz="0" w:space="0" w:color="auto"/>
        <w:bottom w:val="none" w:sz="0" w:space="0" w:color="auto"/>
        <w:right w:val="none" w:sz="0" w:space="0" w:color="auto"/>
      </w:divBdr>
    </w:div>
    <w:div w:id="950429101">
      <w:bodyDiv w:val="1"/>
      <w:marLeft w:val="0"/>
      <w:marRight w:val="0"/>
      <w:marTop w:val="0"/>
      <w:marBottom w:val="0"/>
      <w:divBdr>
        <w:top w:val="none" w:sz="0" w:space="0" w:color="auto"/>
        <w:left w:val="none" w:sz="0" w:space="0" w:color="auto"/>
        <w:bottom w:val="none" w:sz="0" w:space="0" w:color="auto"/>
        <w:right w:val="none" w:sz="0" w:space="0" w:color="auto"/>
      </w:divBdr>
    </w:div>
    <w:div w:id="961838311">
      <w:bodyDiv w:val="1"/>
      <w:marLeft w:val="0"/>
      <w:marRight w:val="0"/>
      <w:marTop w:val="0"/>
      <w:marBottom w:val="0"/>
      <w:divBdr>
        <w:top w:val="none" w:sz="0" w:space="0" w:color="auto"/>
        <w:left w:val="none" w:sz="0" w:space="0" w:color="auto"/>
        <w:bottom w:val="none" w:sz="0" w:space="0" w:color="auto"/>
        <w:right w:val="none" w:sz="0" w:space="0" w:color="auto"/>
      </w:divBdr>
    </w:div>
    <w:div w:id="963345544">
      <w:bodyDiv w:val="1"/>
      <w:marLeft w:val="0"/>
      <w:marRight w:val="0"/>
      <w:marTop w:val="0"/>
      <w:marBottom w:val="0"/>
      <w:divBdr>
        <w:top w:val="none" w:sz="0" w:space="0" w:color="auto"/>
        <w:left w:val="none" w:sz="0" w:space="0" w:color="auto"/>
        <w:bottom w:val="none" w:sz="0" w:space="0" w:color="auto"/>
        <w:right w:val="none" w:sz="0" w:space="0" w:color="auto"/>
      </w:divBdr>
    </w:div>
    <w:div w:id="964383451">
      <w:bodyDiv w:val="1"/>
      <w:marLeft w:val="0"/>
      <w:marRight w:val="0"/>
      <w:marTop w:val="0"/>
      <w:marBottom w:val="0"/>
      <w:divBdr>
        <w:top w:val="none" w:sz="0" w:space="0" w:color="auto"/>
        <w:left w:val="none" w:sz="0" w:space="0" w:color="auto"/>
        <w:bottom w:val="none" w:sz="0" w:space="0" w:color="auto"/>
        <w:right w:val="none" w:sz="0" w:space="0" w:color="auto"/>
      </w:divBdr>
    </w:div>
    <w:div w:id="966619662">
      <w:bodyDiv w:val="1"/>
      <w:marLeft w:val="0"/>
      <w:marRight w:val="0"/>
      <w:marTop w:val="0"/>
      <w:marBottom w:val="0"/>
      <w:divBdr>
        <w:top w:val="none" w:sz="0" w:space="0" w:color="auto"/>
        <w:left w:val="none" w:sz="0" w:space="0" w:color="auto"/>
        <w:bottom w:val="none" w:sz="0" w:space="0" w:color="auto"/>
        <w:right w:val="none" w:sz="0" w:space="0" w:color="auto"/>
      </w:divBdr>
    </w:div>
    <w:div w:id="966744629">
      <w:bodyDiv w:val="1"/>
      <w:marLeft w:val="0"/>
      <w:marRight w:val="0"/>
      <w:marTop w:val="0"/>
      <w:marBottom w:val="0"/>
      <w:divBdr>
        <w:top w:val="none" w:sz="0" w:space="0" w:color="auto"/>
        <w:left w:val="none" w:sz="0" w:space="0" w:color="auto"/>
        <w:bottom w:val="none" w:sz="0" w:space="0" w:color="auto"/>
        <w:right w:val="none" w:sz="0" w:space="0" w:color="auto"/>
      </w:divBdr>
    </w:div>
    <w:div w:id="969438797">
      <w:bodyDiv w:val="1"/>
      <w:marLeft w:val="0"/>
      <w:marRight w:val="0"/>
      <w:marTop w:val="0"/>
      <w:marBottom w:val="0"/>
      <w:divBdr>
        <w:top w:val="none" w:sz="0" w:space="0" w:color="auto"/>
        <w:left w:val="none" w:sz="0" w:space="0" w:color="auto"/>
        <w:bottom w:val="none" w:sz="0" w:space="0" w:color="auto"/>
        <w:right w:val="none" w:sz="0" w:space="0" w:color="auto"/>
      </w:divBdr>
    </w:div>
    <w:div w:id="979991843">
      <w:bodyDiv w:val="1"/>
      <w:marLeft w:val="0"/>
      <w:marRight w:val="0"/>
      <w:marTop w:val="0"/>
      <w:marBottom w:val="0"/>
      <w:divBdr>
        <w:top w:val="none" w:sz="0" w:space="0" w:color="auto"/>
        <w:left w:val="none" w:sz="0" w:space="0" w:color="auto"/>
        <w:bottom w:val="none" w:sz="0" w:space="0" w:color="auto"/>
        <w:right w:val="none" w:sz="0" w:space="0" w:color="auto"/>
      </w:divBdr>
    </w:div>
    <w:div w:id="984894024">
      <w:bodyDiv w:val="1"/>
      <w:marLeft w:val="0"/>
      <w:marRight w:val="0"/>
      <w:marTop w:val="0"/>
      <w:marBottom w:val="0"/>
      <w:divBdr>
        <w:top w:val="none" w:sz="0" w:space="0" w:color="auto"/>
        <w:left w:val="none" w:sz="0" w:space="0" w:color="auto"/>
        <w:bottom w:val="none" w:sz="0" w:space="0" w:color="auto"/>
        <w:right w:val="none" w:sz="0" w:space="0" w:color="auto"/>
      </w:divBdr>
    </w:div>
    <w:div w:id="989476779">
      <w:bodyDiv w:val="1"/>
      <w:marLeft w:val="0"/>
      <w:marRight w:val="0"/>
      <w:marTop w:val="0"/>
      <w:marBottom w:val="0"/>
      <w:divBdr>
        <w:top w:val="none" w:sz="0" w:space="0" w:color="auto"/>
        <w:left w:val="none" w:sz="0" w:space="0" w:color="auto"/>
        <w:bottom w:val="none" w:sz="0" w:space="0" w:color="auto"/>
        <w:right w:val="none" w:sz="0" w:space="0" w:color="auto"/>
      </w:divBdr>
    </w:div>
    <w:div w:id="992681890">
      <w:bodyDiv w:val="1"/>
      <w:marLeft w:val="0"/>
      <w:marRight w:val="0"/>
      <w:marTop w:val="0"/>
      <w:marBottom w:val="0"/>
      <w:divBdr>
        <w:top w:val="none" w:sz="0" w:space="0" w:color="auto"/>
        <w:left w:val="none" w:sz="0" w:space="0" w:color="auto"/>
        <w:bottom w:val="none" w:sz="0" w:space="0" w:color="auto"/>
        <w:right w:val="none" w:sz="0" w:space="0" w:color="auto"/>
      </w:divBdr>
    </w:div>
    <w:div w:id="994072405">
      <w:bodyDiv w:val="1"/>
      <w:marLeft w:val="0"/>
      <w:marRight w:val="0"/>
      <w:marTop w:val="0"/>
      <w:marBottom w:val="0"/>
      <w:divBdr>
        <w:top w:val="none" w:sz="0" w:space="0" w:color="auto"/>
        <w:left w:val="none" w:sz="0" w:space="0" w:color="auto"/>
        <w:bottom w:val="none" w:sz="0" w:space="0" w:color="auto"/>
        <w:right w:val="none" w:sz="0" w:space="0" w:color="auto"/>
      </w:divBdr>
    </w:div>
    <w:div w:id="996884001">
      <w:bodyDiv w:val="1"/>
      <w:marLeft w:val="0"/>
      <w:marRight w:val="0"/>
      <w:marTop w:val="0"/>
      <w:marBottom w:val="0"/>
      <w:divBdr>
        <w:top w:val="none" w:sz="0" w:space="0" w:color="auto"/>
        <w:left w:val="none" w:sz="0" w:space="0" w:color="auto"/>
        <w:bottom w:val="none" w:sz="0" w:space="0" w:color="auto"/>
        <w:right w:val="none" w:sz="0" w:space="0" w:color="auto"/>
      </w:divBdr>
    </w:div>
    <w:div w:id="1003508000">
      <w:bodyDiv w:val="1"/>
      <w:marLeft w:val="0"/>
      <w:marRight w:val="0"/>
      <w:marTop w:val="0"/>
      <w:marBottom w:val="0"/>
      <w:divBdr>
        <w:top w:val="none" w:sz="0" w:space="0" w:color="auto"/>
        <w:left w:val="none" w:sz="0" w:space="0" w:color="auto"/>
        <w:bottom w:val="none" w:sz="0" w:space="0" w:color="auto"/>
        <w:right w:val="none" w:sz="0" w:space="0" w:color="auto"/>
      </w:divBdr>
    </w:div>
    <w:div w:id="1003515201">
      <w:bodyDiv w:val="1"/>
      <w:marLeft w:val="0"/>
      <w:marRight w:val="0"/>
      <w:marTop w:val="0"/>
      <w:marBottom w:val="0"/>
      <w:divBdr>
        <w:top w:val="none" w:sz="0" w:space="0" w:color="auto"/>
        <w:left w:val="none" w:sz="0" w:space="0" w:color="auto"/>
        <w:bottom w:val="none" w:sz="0" w:space="0" w:color="auto"/>
        <w:right w:val="none" w:sz="0" w:space="0" w:color="auto"/>
      </w:divBdr>
    </w:div>
    <w:div w:id="1008023576">
      <w:bodyDiv w:val="1"/>
      <w:marLeft w:val="0"/>
      <w:marRight w:val="0"/>
      <w:marTop w:val="0"/>
      <w:marBottom w:val="0"/>
      <w:divBdr>
        <w:top w:val="none" w:sz="0" w:space="0" w:color="auto"/>
        <w:left w:val="none" w:sz="0" w:space="0" w:color="auto"/>
        <w:bottom w:val="none" w:sz="0" w:space="0" w:color="auto"/>
        <w:right w:val="none" w:sz="0" w:space="0" w:color="auto"/>
      </w:divBdr>
    </w:div>
    <w:div w:id="1010178461">
      <w:bodyDiv w:val="1"/>
      <w:marLeft w:val="0"/>
      <w:marRight w:val="0"/>
      <w:marTop w:val="0"/>
      <w:marBottom w:val="0"/>
      <w:divBdr>
        <w:top w:val="none" w:sz="0" w:space="0" w:color="auto"/>
        <w:left w:val="none" w:sz="0" w:space="0" w:color="auto"/>
        <w:bottom w:val="none" w:sz="0" w:space="0" w:color="auto"/>
        <w:right w:val="none" w:sz="0" w:space="0" w:color="auto"/>
      </w:divBdr>
    </w:div>
    <w:div w:id="1014573861">
      <w:bodyDiv w:val="1"/>
      <w:marLeft w:val="0"/>
      <w:marRight w:val="0"/>
      <w:marTop w:val="0"/>
      <w:marBottom w:val="0"/>
      <w:divBdr>
        <w:top w:val="none" w:sz="0" w:space="0" w:color="auto"/>
        <w:left w:val="none" w:sz="0" w:space="0" w:color="auto"/>
        <w:bottom w:val="none" w:sz="0" w:space="0" w:color="auto"/>
        <w:right w:val="none" w:sz="0" w:space="0" w:color="auto"/>
      </w:divBdr>
    </w:div>
    <w:div w:id="1014920339">
      <w:bodyDiv w:val="1"/>
      <w:marLeft w:val="0"/>
      <w:marRight w:val="0"/>
      <w:marTop w:val="0"/>
      <w:marBottom w:val="0"/>
      <w:divBdr>
        <w:top w:val="none" w:sz="0" w:space="0" w:color="auto"/>
        <w:left w:val="none" w:sz="0" w:space="0" w:color="auto"/>
        <w:bottom w:val="none" w:sz="0" w:space="0" w:color="auto"/>
        <w:right w:val="none" w:sz="0" w:space="0" w:color="auto"/>
      </w:divBdr>
    </w:div>
    <w:div w:id="1021860703">
      <w:bodyDiv w:val="1"/>
      <w:marLeft w:val="0"/>
      <w:marRight w:val="0"/>
      <w:marTop w:val="0"/>
      <w:marBottom w:val="0"/>
      <w:divBdr>
        <w:top w:val="none" w:sz="0" w:space="0" w:color="auto"/>
        <w:left w:val="none" w:sz="0" w:space="0" w:color="auto"/>
        <w:bottom w:val="none" w:sz="0" w:space="0" w:color="auto"/>
        <w:right w:val="none" w:sz="0" w:space="0" w:color="auto"/>
      </w:divBdr>
    </w:div>
    <w:div w:id="1027368388">
      <w:bodyDiv w:val="1"/>
      <w:marLeft w:val="0"/>
      <w:marRight w:val="0"/>
      <w:marTop w:val="0"/>
      <w:marBottom w:val="0"/>
      <w:divBdr>
        <w:top w:val="none" w:sz="0" w:space="0" w:color="auto"/>
        <w:left w:val="none" w:sz="0" w:space="0" w:color="auto"/>
        <w:bottom w:val="none" w:sz="0" w:space="0" w:color="auto"/>
        <w:right w:val="none" w:sz="0" w:space="0" w:color="auto"/>
      </w:divBdr>
    </w:div>
    <w:div w:id="1035809262">
      <w:bodyDiv w:val="1"/>
      <w:marLeft w:val="0"/>
      <w:marRight w:val="0"/>
      <w:marTop w:val="0"/>
      <w:marBottom w:val="0"/>
      <w:divBdr>
        <w:top w:val="none" w:sz="0" w:space="0" w:color="auto"/>
        <w:left w:val="none" w:sz="0" w:space="0" w:color="auto"/>
        <w:bottom w:val="none" w:sz="0" w:space="0" w:color="auto"/>
        <w:right w:val="none" w:sz="0" w:space="0" w:color="auto"/>
      </w:divBdr>
    </w:div>
    <w:div w:id="1038431255">
      <w:bodyDiv w:val="1"/>
      <w:marLeft w:val="0"/>
      <w:marRight w:val="0"/>
      <w:marTop w:val="0"/>
      <w:marBottom w:val="0"/>
      <w:divBdr>
        <w:top w:val="none" w:sz="0" w:space="0" w:color="auto"/>
        <w:left w:val="none" w:sz="0" w:space="0" w:color="auto"/>
        <w:bottom w:val="none" w:sz="0" w:space="0" w:color="auto"/>
        <w:right w:val="none" w:sz="0" w:space="0" w:color="auto"/>
      </w:divBdr>
    </w:div>
    <w:div w:id="1040088791">
      <w:bodyDiv w:val="1"/>
      <w:marLeft w:val="0"/>
      <w:marRight w:val="0"/>
      <w:marTop w:val="0"/>
      <w:marBottom w:val="0"/>
      <w:divBdr>
        <w:top w:val="none" w:sz="0" w:space="0" w:color="auto"/>
        <w:left w:val="none" w:sz="0" w:space="0" w:color="auto"/>
        <w:bottom w:val="none" w:sz="0" w:space="0" w:color="auto"/>
        <w:right w:val="none" w:sz="0" w:space="0" w:color="auto"/>
      </w:divBdr>
    </w:div>
    <w:div w:id="1049451655">
      <w:bodyDiv w:val="1"/>
      <w:marLeft w:val="0"/>
      <w:marRight w:val="0"/>
      <w:marTop w:val="0"/>
      <w:marBottom w:val="0"/>
      <w:divBdr>
        <w:top w:val="none" w:sz="0" w:space="0" w:color="auto"/>
        <w:left w:val="none" w:sz="0" w:space="0" w:color="auto"/>
        <w:bottom w:val="none" w:sz="0" w:space="0" w:color="auto"/>
        <w:right w:val="none" w:sz="0" w:space="0" w:color="auto"/>
      </w:divBdr>
    </w:div>
    <w:div w:id="1052998713">
      <w:bodyDiv w:val="1"/>
      <w:marLeft w:val="0"/>
      <w:marRight w:val="0"/>
      <w:marTop w:val="0"/>
      <w:marBottom w:val="0"/>
      <w:divBdr>
        <w:top w:val="none" w:sz="0" w:space="0" w:color="auto"/>
        <w:left w:val="none" w:sz="0" w:space="0" w:color="auto"/>
        <w:bottom w:val="none" w:sz="0" w:space="0" w:color="auto"/>
        <w:right w:val="none" w:sz="0" w:space="0" w:color="auto"/>
      </w:divBdr>
    </w:div>
    <w:div w:id="1055392629">
      <w:bodyDiv w:val="1"/>
      <w:marLeft w:val="0"/>
      <w:marRight w:val="0"/>
      <w:marTop w:val="0"/>
      <w:marBottom w:val="0"/>
      <w:divBdr>
        <w:top w:val="none" w:sz="0" w:space="0" w:color="auto"/>
        <w:left w:val="none" w:sz="0" w:space="0" w:color="auto"/>
        <w:bottom w:val="none" w:sz="0" w:space="0" w:color="auto"/>
        <w:right w:val="none" w:sz="0" w:space="0" w:color="auto"/>
      </w:divBdr>
    </w:div>
    <w:div w:id="1061364173">
      <w:bodyDiv w:val="1"/>
      <w:marLeft w:val="0"/>
      <w:marRight w:val="0"/>
      <w:marTop w:val="0"/>
      <w:marBottom w:val="0"/>
      <w:divBdr>
        <w:top w:val="none" w:sz="0" w:space="0" w:color="auto"/>
        <w:left w:val="none" w:sz="0" w:space="0" w:color="auto"/>
        <w:bottom w:val="none" w:sz="0" w:space="0" w:color="auto"/>
        <w:right w:val="none" w:sz="0" w:space="0" w:color="auto"/>
      </w:divBdr>
    </w:div>
    <w:div w:id="1062873537">
      <w:bodyDiv w:val="1"/>
      <w:marLeft w:val="0"/>
      <w:marRight w:val="0"/>
      <w:marTop w:val="0"/>
      <w:marBottom w:val="0"/>
      <w:divBdr>
        <w:top w:val="none" w:sz="0" w:space="0" w:color="auto"/>
        <w:left w:val="none" w:sz="0" w:space="0" w:color="auto"/>
        <w:bottom w:val="none" w:sz="0" w:space="0" w:color="auto"/>
        <w:right w:val="none" w:sz="0" w:space="0" w:color="auto"/>
      </w:divBdr>
    </w:div>
    <w:div w:id="1064067233">
      <w:bodyDiv w:val="1"/>
      <w:marLeft w:val="0"/>
      <w:marRight w:val="0"/>
      <w:marTop w:val="0"/>
      <w:marBottom w:val="0"/>
      <w:divBdr>
        <w:top w:val="none" w:sz="0" w:space="0" w:color="auto"/>
        <w:left w:val="none" w:sz="0" w:space="0" w:color="auto"/>
        <w:bottom w:val="none" w:sz="0" w:space="0" w:color="auto"/>
        <w:right w:val="none" w:sz="0" w:space="0" w:color="auto"/>
      </w:divBdr>
    </w:div>
    <w:div w:id="1066143366">
      <w:bodyDiv w:val="1"/>
      <w:marLeft w:val="0"/>
      <w:marRight w:val="0"/>
      <w:marTop w:val="0"/>
      <w:marBottom w:val="0"/>
      <w:divBdr>
        <w:top w:val="none" w:sz="0" w:space="0" w:color="auto"/>
        <w:left w:val="none" w:sz="0" w:space="0" w:color="auto"/>
        <w:bottom w:val="none" w:sz="0" w:space="0" w:color="auto"/>
        <w:right w:val="none" w:sz="0" w:space="0" w:color="auto"/>
      </w:divBdr>
    </w:div>
    <w:div w:id="1068696029">
      <w:bodyDiv w:val="1"/>
      <w:marLeft w:val="0"/>
      <w:marRight w:val="0"/>
      <w:marTop w:val="0"/>
      <w:marBottom w:val="0"/>
      <w:divBdr>
        <w:top w:val="none" w:sz="0" w:space="0" w:color="auto"/>
        <w:left w:val="none" w:sz="0" w:space="0" w:color="auto"/>
        <w:bottom w:val="none" w:sz="0" w:space="0" w:color="auto"/>
        <w:right w:val="none" w:sz="0" w:space="0" w:color="auto"/>
      </w:divBdr>
    </w:div>
    <w:div w:id="1070158894">
      <w:bodyDiv w:val="1"/>
      <w:marLeft w:val="0"/>
      <w:marRight w:val="0"/>
      <w:marTop w:val="0"/>
      <w:marBottom w:val="0"/>
      <w:divBdr>
        <w:top w:val="none" w:sz="0" w:space="0" w:color="auto"/>
        <w:left w:val="none" w:sz="0" w:space="0" w:color="auto"/>
        <w:bottom w:val="none" w:sz="0" w:space="0" w:color="auto"/>
        <w:right w:val="none" w:sz="0" w:space="0" w:color="auto"/>
      </w:divBdr>
    </w:div>
    <w:div w:id="1071469281">
      <w:bodyDiv w:val="1"/>
      <w:marLeft w:val="0"/>
      <w:marRight w:val="0"/>
      <w:marTop w:val="0"/>
      <w:marBottom w:val="0"/>
      <w:divBdr>
        <w:top w:val="none" w:sz="0" w:space="0" w:color="auto"/>
        <w:left w:val="none" w:sz="0" w:space="0" w:color="auto"/>
        <w:bottom w:val="none" w:sz="0" w:space="0" w:color="auto"/>
        <w:right w:val="none" w:sz="0" w:space="0" w:color="auto"/>
      </w:divBdr>
    </w:div>
    <w:div w:id="1077946280">
      <w:bodyDiv w:val="1"/>
      <w:marLeft w:val="0"/>
      <w:marRight w:val="0"/>
      <w:marTop w:val="0"/>
      <w:marBottom w:val="0"/>
      <w:divBdr>
        <w:top w:val="none" w:sz="0" w:space="0" w:color="auto"/>
        <w:left w:val="none" w:sz="0" w:space="0" w:color="auto"/>
        <w:bottom w:val="none" w:sz="0" w:space="0" w:color="auto"/>
        <w:right w:val="none" w:sz="0" w:space="0" w:color="auto"/>
      </w:divBdr>
    </w:div>
    <w:div w:id="1079905318">
      <w:bodyDiv w:val="1"/>
      <w:marLeft w:val="0"/>
      <w:marRight w:val="0"/>
      <w:marTop w:val="0"/>
      <w:marBottom w:val="0"/>
      <w:divBdr>
        <w:top w:val="none" w:sz="0" w:space="0" w:color="auto"/>
        <w:left w:val="none" w:sz="0" w:space="0" w:color="auto"/>
        <w:bottom w:val="none" w:sz="0" w:space="0" w:color="auto"/>
        <w:right w:val="none" w:sz="0" w:space="0" w:color="auto"/>
      </w:divBdr>
    </w:div>
    <w:div w:id="1081869357">
      <w:bodyDiv w:val="1"/>
      <w:marLeft w:val="0"/>
      <w:marRight w:val="0"/>
      <w:marTop w:val="0"/>
      <w:marBottom w:val="0"/>
      <w:divBdr>
        <w:top w:val="none" w:sz="0" w:space="0" w:color="auto"/>
        <w:left w:val="none" w:sz="0" w:space="0" w:color="auto"/>
        <w:bottom w:val="none" w:sz="0" w:space="0" w:color="auto"/>
        <w:right w:val="none" w:sz="0" w:space="0" w:color="auto"/>
      </w:divBdr>
    </w:div>
    <w:div w:id="1084111813">
      <w:bodyDiv w:val="1"/>
      <w:marLeft w:val="0"/>
      <w:marRight w:val="0"/>
      <w:marTop w:val="0"/>
      <w:marBottom w:val="0"/>
      <w:divBdr>
        <w:top w:val="none" w:sz="0" w:space="0" w:color="auto"/>
        <w:left w:val="none" w:sz="0" w:space="0" w:color="auto"/>
        <w:bottom w:val="none" w:sz="0" w:space="0" w:color="auto"/>
        <w:right w:val="none" w:sz="0" w:space="0" w:color="auto"/>
      </w:divBdr>
    </w:div>
    <w:div w:id="1090539308">
      <w:bodyDiv w:val="1"/>
      <w:marLeft w:val="0"/>
      <w:marRight w:val="0"/>
      <w:marTop w:val="0"/>
      <w:marBottom w:val="0"/>
      <w:divBdr>
        <w:top w:val="none" w:sz="0" w:space="0" w:color="auto"/>
        <w:left w:val="none" w:sz="0" w:space="0" w:color="auto"/>
        <w:bottom w:val="none" w:sz="0" w:space="0" w:color="auto"/>
        <w:right w:val="none" w:sz="0" w:space="0" w:color="auto"/>
      </w:divBdr>
    </w:div>
    <w:div w:id="1091045901">
      <w:bodyDiv w:val="1"/>
      <w:marLeft w:val="0"/>
      <w:marRight w:val="0"/>
      <w:marTop w:val="0"/>
      <w:marBottom w:val="0"/>
      <w:divBdr>
        <w:top w:val="none" w:sz="0" w:space="0" w:color="auto"/>
        <w:left w:val="none" w:sz="0" w:space="0" w:color="auto"/>
        <w:bottom w:val="none" w:sz="0" w:space="0" w:color="auto"/>
        <w:right w:val="none" w:sz="0" w:space="0" w:color="auto"/>
      </w:divBdr>
    </w:div>
    <w:div w:id="1092169376">
      <w:bodyDiv w:val="1"/>
      <w:marLeft w:val="0"/>
      <w:marRight w:val="0"/>
      <w:marTop w:val="0"/>
      <w:marBottom w:val="0"/>
      <w:divBdr>
        <w:top w:val="none" w:sz="0" w:space="0" w:color="auto"/>
        <w:left w:val="none" w:sz="0" w:space="0" w:color="auto"/>
        <w:bottom w:val="none" w:sz="0" w:space="0" w:color="auto"/>
        <w:right w:val="none" w:sz="0" w:space="0" w:color="auto"/>
      </w:divBdr>
    </w:div>
    <w:div w:id="1094134546">
      <w:bodyDiv w:val="1"/>
      <w:marLeft w:val="0"/>
      <w:marRight w:val="0"/>
      <w:marTop w:val="0"/>
      <w:marBottom w:val="0"/>
      <w:divBdr>
        <w:top w:val="none" w:sz="0" w:space="0" w:color="auto"/>
        <w:left w:val="none" w:sz="0" w:space="0" w:color="auto"/>
        <w:bottom w:val="none" w:sz="0" w:space="0" w:color="auto"/>
        <w:right w:val="none" w:sz="0" w:space="0" w:color="auto"/>
      </w:divBdr>
    </w:div>
    <w:div w:id="1094862577">
      <w:bodyDiv w:val="1"/>
      <w:marLeft w:val="0"/>
      <w:marRight w:val="0"/>
      <w:marTop w:val="0"/>
      <w:marBottom w:val="0"/>
      <w:divBdr>
        <w:top w:val="none" w:sz="0" w:space="0" w:color="auto"/>
        <w:left w:val="none" w:sz="0" w:space="0" w:color="auto"/>
        <w:bottom w:val="none" w:sz="0" w:space="0" w:color="auto"/>
        <w:right w:val="none" w:sz="0" w:space="0" w:color="auto"/>
      </w:divBdr>
    </w:div>
    <w:div w:id="1095638856">
      <w:bodyDiv w:val="1"/>
      <w:marLeft w:val="0"/>
      <w:marRight w:val="0"/>
      <w:marTop w:val="0"/>
      <w:marBottom w:val="0"/>
      <w:divBdr>
        <w:top w:val="none" w:sz="0" w:space="0" w:color="auto"/>
        <w:left w:val="none" w:sz="0" w:space="0" w:color="auto"/>
        <w:bottom w:val="none" w:sz="0" w:space="0" w:color="auto"/>
        <w:right w:val="none" w:sz="0" w:space="0" w:color="auto"/>
      </w:divBdr>
    </w:div>
    <w:div w:id="1097285458">
      <w:bodyDiv w:val="1"/>
      <w:marLeft w:val="0"/>
      <w:marRight w:val="0"/>
      <w:marTop w:val="0"/>
      <w:marBottom w:val="0"/>
      <w:divBdr>
        <w:top w:val="none" w:sz="0" w:space="0" w:color="auto"/>
        <w:left w:val="none" w:sz="0" w:space="0" w:color="auto"/>
        <w:bottom w:val="none" w:sz="0" w:space="0" w:color="auto"/>
        <w:right w:val="none" w:sz="0" w:space="0" w:color="auto"/>
      </w:divBdr>
    </w:div>
    <w:div w:id="1100636875">
      <w:bodyDiv w:val="1"/>
      <w:marLeft w:val="0"/>
      <w:marRight w:val="0"/>
      <w:marTop w:val="0"/>
      <w:marBottom w:val="0"/>
      <w:divBdr>
        <w:top w:val="none" w:sz="0" w:space="0" w:color="auto"/>
        <w:left w:val="none" w:sz="0" w:space="0" w:color="auto"/>
        <w:bottom w:val="none" w:sz="0" w:space="0" w:color="auto"/>
        <w:right w:val="none" w:sz="0" w:space="0" w:color="auto"/>
      </w:divBdr>
    </w:div>
    <w:div w:id="1103454855">
      <w:bodyDiv w:val="1"/>
      <w:marLeft w:val="0"/>
      <w:marRight w:val="0"/>
      <w:marTop w:val="0"/>
      <w:marBottom w:val="0"/>
      <w:divBdr>
        <w:top w:val="none" w:sz="0" w:space="0" w:color="auto"/>
        <w:left w:val="none" w:sz="0" w:space="0" w:color="auto"/>
        <w:bottom w:val="none" w:sz="0" w:space="0" w:color="auto"/>
        <w:right w:val="none" w:sz="0" w:space="0" w:color="auto"/>
      </w:divBdr>
    </w:div>
    <w:div w:id="1104113415">
      <w:bodyDiv w:val="1"/>
      <w:marLeft w:val="0"/>
      <w:marRight w:val="0"/>
      <w:marTop w:val="0"/>
      <w:marBottom w:val="0"/>
      <w:divBdr>
        <w:top w:val="none" w:sz="0" w:space="0" w:color="auto"/>
        <w:left w:val="none" w:sz="0" w:space="0" w:color="auto"/>
        <w:bottom w:val="none" w:sz="0" w:space="0" w:color="auto"/>
        <w:right w:val="none" w:sz="0" w:space="0" w:color="auto"/>
      </w:divBdr>
    </w:div>
    <w:div w:id="1104836584">
      <w:bodyDiv w:val="1"/>
      <w:marLeft w:val="0"/>
      <w:marRight w:val="0"/>
      <w:marTop w:val="0"/>
      <w:marBottom w:val="0"/>
      <w:divBdr>
        <w:top w:val="none" w:sz="0" w:space="0" w:color="auto"/>
        <w:left w:val="none" w:sz="0" w:space="0" w:color="auto"/>
        <w:bottom w:val="none" w:sz="0" w:space="0" w:color="auto"/>
        <w:right w:val="none" w:sz="0" w:space="0" w:color="auto"/>
      </w:divBdr>
    </w:div>
    <w:div w:id="1105612403">
      <w:bodyDiv w:val="1"/>
      <w:marLeft w:val="0"/>
      <w:marRight w:val="0"/>
      <w:marTop w:val="0"/>
      <w:marBottom w:val="0"/>
      <w:divBdr>
        <w:top w:val="none" w:sz="0" w:space="0" w:color="auto"/>
        <w:left w:val="none" w:sz="0" w:space="0" w:color="auto"/>
        <w:bottom w:val="none" w:sz="0" w:space="0" w:color="auto"/>
        <w:right w:val="none" w:sz="0" w:space="0" w:color="auto"/>
      </w:divBdr>
    </w:div>
    <w:div w:id="1109079799">
      <w:bodyDiv w:val="1"/>
      <w:marLeft w:val="0"/>
      <w:marRight w:val="0"/>
      <w:marTop w:val="0"/>
      <w:marBottom w:val="0"/>
      <w:divBdr>
        <w:top w:val="none" w:sz="0" w:space="0" w:color="auto"/>
        <w:left w:val="none" w:sz="0" w:space="0" w:color="auto"/>
        <w:bottom w:val="none" w:sz="0" w:space="0" w:color="auto"/>
        <w:right w:val="none" w:sz="0" w:space="0" w:color="auto"/>
      </w:divBdr>
    </w:div>
    <w:div w:id="1111785344">
      <w:bodyDiv w:val="1"/>
      <w:marLeft w:val="0"/>
      <w:marRight w:val="0"/>
      <w:marTop w:val="0"/>
      <w:marBottom w:val="0"/>
      <w:divBdr>
        <w:top w:val="none" w:sz="0" w:space="0" w:color="auto"/>
        <w:left w:val="none" w:sz="0" w:space="0" w:color="auto"/>
        <w:bottom w:val="none" w:sz="0" w:space="0" w:color="auto"/>
        <w:right w:val="none" w:sz="0" w:space="0" w:color="auto"/>
      </w:divBdr>
    </w:div>
    <w:div w:id="1115441806">
      <w:bodyDiv w:val="1"/>
      <w:marLeft w:val="0"/>
      <w:marRight w:val="0"/>
      <w:marTop w:val="0"/>
      <w:marBottom w:val="0"/>
      <w:divBdr>
        <w:top w:val="none" w:sz="0" w:space="0" w:color="auto"/>
        <w:left w:val="none" w:sz="0" w:space="0" w:color="auto"/>
        <w:bottom w:val="none" w:sz="0" w:space="0" w:color="auto"/>
        <w:right w:val="none" w:sz="0" w:space="0" w:color="auto"/>
      </w:divBdr>
    </w:div>
    <w:div w:id="1116758416">
      <w:bodyDiv w:val="1"/>
      <w:marLeft w:val="0"/>
      <w:marRight w:val="0"/>
      <w:marTop w:val="0"/>
      <w:marBottom w:val="0"/>
      <w:divBdr>
        <w:top w:val="none" w:sz="0" w:space="0" w:color="auto"/>
        <w:left w:val="none" w:sz="0" w:space="0" w:color="auto"/>
        <w:bottom w:val="none" w:sz="0" w:space="0" w:color="auto"/>
        <w:right w:val="none" w:sz="0" w:space="0" w:color="auto"/>
      </w:divBdr>
    </w:div>
    <w:div w:id="1119104079">
      <w:bodyDiv w:val="1"/>
      <w:marLeft w:val="0"/>
      <w:marRight w:val="0"/>
      <w:marTop w:val="0"/>
      <w:marBottom w:val="0"/>
      <w:divBdr>
        <w:top w:val="none" w:sz="0" w:space="0" w:color="auto"/>
        <w:left w:val="none" w:sz="0" w:space="0" w:color="auto"/>
        <w:bottom w:val="none" w:sz="0" w:space="0" w:color="auto"/>
        <w:right w:val="none" w:sz="0" w:space="0" w:color="auto"/>
      </w:divBdr>
    </w:div>
    <w:div w:id="1134756934">
      <w:bodyDiv w:val="1"/>
      <w:marLeft w:val="0"/>
      <w:marRight w:val="0"/>
      <w:marTop w:val="0"/>
      <w:marBottom w:val="0"/>
      <w:divBdr>
        <w:top w:val="none" w:sz="0" w:space="0" w:color="auto"/>
        <w:left w:val="none" w:sz="0" w:space="0" w:color="auto"/>
        <w:bottom w:val="none" w:sz="0" w:space="0" w:color="auto"/>
        <w:right w:val="none" w:sz="0" w:space="0" w:color="auto"/>
      </w:divBdr>
    </w:div>
    <w:div w:id="1143347733">
      <w:bodyDiv w:val="1"/>
      <w:marLeft w:val="0"/>
      <w:marRight w:val="0"/>
      <w:marTop w:val="0"/>
      <w:marBottom w:val="0"/>
      <w:divBdr>
        <w:top w:val="none" w:sz="0" w:space="0" w:color="auto"/>
        <w:left w:val="none" w:sz="0" w:space="0" w:color="auto"/>
        <w:bottom w:val="none" w:sz="0" w:space="0" w:color="auto"/>
        <w:right w:val="none" w:sz="0" w:space="0" w:color="auto"/>
      </w:divBdr>
    </w:div>
    <w:div w:id="1146625657">
      <w:bodyDiv w:val="1"/>
      <w:marLeft w:val="0"/>
      <w:marRight w:val="0"/>
      <w:marTop w:val="0"/>
      <w:marBottom w:val="0"/>
      <w:divBdr>
        <w:top w:val="none" w:sz="0" w:space="0" w:color="auto"/>
        <w:left w:val="none" w:sz="0" w:space="0" w:color="auto"/>
        <w:bottom w:val="none" w:sz="0" w:space="0" w:color="auto"/>
        <w:right w:val="none" w:sz="0" w:space="0" w:color="auto"/>
      </w:divBdr>
    </w:div>
    <w:div w:id="1149593935">
      <w:bodyDiv w:val="1"/>
      <w:marLeft w:val="0"/>
      <w:marRight w:val="0"/>
      <w:marTop w:val="0"/>
      <w:marBottom w:val="0"/>
      <w:divBdr>
        <w:top w:val="none" w:sz="0" w:space="0" w:color="auto"/>
        <w:left w:val="none" w:sz="0" w:space="0" w:color="auto"/>
        <w:bottom w:val="none" w:sz="0" w:space="0" w:color="auto"/>
        <w:right w:val="none" w:sz="0" w:space="0" w:color="auto"/>
      </w:divBdr>
    </w:div>
    <w:div w:id="1150293195">
      <w:bodyDiv w:val="1"/>
      <w:marLeft w:val="0"/>
      <w:marRight w:val="0"/>
      <w:marTop w:val="0"/>
      <w:marBottom w:val="0"/>
      <w:divBdr>
        <w:top w:val="none" w:sz="0" w:space="0" w:color="auto"/>
        <w:left w:val="none" w:sz="0" w:space="0" w:color="auto"/>
        <w:bottom w:val="none" w:sz="0" w:space="0" w:color="auto"/>
        <w:right w:val="none" w:sz="0" w:space="0" w:color="auto"/>
      </w:divBdr>
    </w:div>
    <w:div w:id="1150943681">
      <w:bodyDiv w:val="1"/>
      <w:marLeft w:val="0"/>
      <w:marRight w:val="0"/>
      <w:marTop w:val="0"/>
      <w:marBottom w:val="0"/>
      <w:divBdr>
        <w:top w:val="none" w:sz="0" w:space="0" w:color="auto"/>
        <w:left w:val="none" w:sz="0" w:space="0" w:color="auto"/>
        <w:bottom w:val="none" w:sz="0" w:space="0" w:color="auto"/>
        <w:right w:val="none" w:sz="0" w:space="0" w:color="auto"/>
      </w:divBdr>
    </w:div>
    <w:div w:id="1153832264">
      <w:bodyDiv w:val="1"/>
      <w:marLeft w:val="0"/>
      <w:marRight w:val="0"/>
      <w:marTop w:val="0"/>
      <w:marBottom w:val="0"/>
      <w:divBdr>
        <w:top w:val="none" w:sz="0" w:space="0" w:color="auto"/>
        <w:left w:val="none" w:sz="0" w:space="0" w:color="auto"/>
        <w:bottom w:val="none" w:sz="0" w:space="0" w:color="auto"/>
        <w:right w:val="none" w:sz="0" w:space="0" w:color="auto"/>
      </w:divBdr>
    </w:div>
    <w:div w:id="1154833528">
      <w:bodyDiv w:val="1"/>
      <w:marLeft w:val="0"/>
      <w:marRight w:val="0"/>
      <w:marTop w:val="0"/>
      <w:marBottom w:val="0"/>
      <w:divBdr>
        <w:top w:val="none" w:sz="0" w:space="0" w:color="auto"/>
        <w:left w:val="none" w:sz="0" w:space="0" w:color="auto"/>
        <w:bottom w:val="none" w:sz="0" w:space="0" w:color="auto"/>
        <w:right w:val="none" w:sz="0" w:space="0" w:color="auto"/>
      </w:divBdr>
    </w:div>
    <w:div w:id="1157379335">
      <w:bodyDiv w:val="1"/>
      <w:marLeft w:val="0"/>
      <w:marRight w:val="0"/>
      <w:marTop w:val="0"/>
      <w:marBottom w:val="0"/>
      <w:divBdr>
        <w:top w:val="none" w:sz="0" w:space="0" w:color="auto"/>
        <w:left w:val="none" w:sz="0" w:space="0" w:color="auto"/>
        <w:bottom w:val="none" w:sz="0" w:space="0" w:color="auto"/>
        <w:right w:val="none" w:sz="0" w:space="0" w:color="auto"/>
      </w:divBdr>
    </w:div>
    <w:div w:id="1169171227">
      <w:bodyDiv w:val="1"/>
      <w:marLeft w:val="0"/>
      <w:marRight w:val="0"/>
      <w:marTop w:val="0"/>
      <w:marBottom w:val="0"/>
      <w:divBdr>
        <w:top w:val="none" w:sz="0" w:space="0" w:color="auto"/>
        <w:left w:val="none" w:sz="0" w:space="0" w:color="auto"/>
        <w:bottom w:val="none" w:sz="0" w:space="0" w:color="auto"/>
        <w:right w:val="none" w:sz="0" w:space="0" w:color="auto"/>
      </w:divBdr>
    </w:div>
    <w:div w:id="1170364356">
      <w:bodyDiv w:val="1"/>
      <w:marLeft w:val="0"/>
      <w:marRight w:val="0"/>
      <w:marTop w:val="0"/>
      <w:marBottom w:val="0"/>
      <w:divBdr>
        <w:top w:val="none" w:sz="0" w:space="0" w:color="auto"/>
        <w:left w:val="none" w:sz="0" w:space="0" w:color="auto"/>
        <w:bottom w:val="none" w:sz="0" w:space="0" w:color="auto"/>
        <w:right w:val="none" w:sz="0" w:space="0" w:color="auto"/>
      </w:divBdr>
    </w:div>
    <w:div w:id="1170489891">
      <w:bodyDiv w:val="1"/>
      <w:marLeft w:val="0"/>
      <w:marRight w:val="0"/>
      <w:marTop w:val="0"/>
      <w:marBottom w:val="0"/>
      <w:divBdr>
        <w:top w:val="none" w:sz="0" w:space="0" w:color="auto"/>
        <w:left w:val="none" w:sz="0" w:space="0" w:color="auto"/>
        <w:bottom w:val="none" w:sz="0" w:space="0" w:color="auto"/>
        <w:right w:val="none" w:sz="0" w:space="0" w:color="auto"/>
      </w:divBdr>
    </w:div>
    <w:div w:id="1173378088">
      <w:bodyDiv w:val="1"/>
      <w:marLeft w:val="0"/>
      <w:marRight w:val="0"/>
      <w:marTop w:val="0"/>
      <w:marBottom w:val="0"/>
      <w:divBdr>
        <w:top w:val="none" w:sz="0" w:space="0" w:color="auto"/>
        <w:left w:val="none" w:sz="0" w:space="0" w:color="auto"/>
        <w:bottom w:val="none" w:sz="0" w:space="0" w:color="auto"/>
        <w:right w:val="none" w:sz="0" w:space="0" w:color="auto"/>
      </w:divBdr>
    </w:div>
    <w:div w:id="1176725293">
      <w:bodyDiv w:val="1"/>
      <w:marLeft w:val="0"/>
      <w:marRight w:val="0"/>
      <w:marTop w:val="0"/>
      <w:marBottom w:val="0"/>
      <w:divBdr>
        <w:top w:val="none" w:sz="0" w:space="0" w:color="auto"/>
        <w:left w:val="none" w:sz="0" w:space="0" w:color="auto"/>
        <w:bottom w:val="none" w:sz="0" w:space="0" w:color="auto"/>
        <w:right w:val="none" w:sz="0" w:space="0" w:color="auto"/>
      </w:divBdr>
    </w:div>
    <w:div w:id="1177498305">
      <w:bodyDiv w:val="1"/>
      <w:marLeft w:val="0"/>
      <w:marRight w:val="0"/>
      <w:marTop w:val="0"/>
      <w:marBottom w:val="0"/>
      <w:divBdr>
        <w:top w:val="none" w:sz="0" w:space="0" w:color="auto"/>
        <w:left w:val="none" w:sz="0" w:space="0" w:color="auto"/>
        <w:bottom w:val="none" w:sz="0" w:space="0" w:color="auto"/>
        <w:right w:val="none" w:sz="0" w:space="0" w:color="auto"/>
      </w:divBdr>
    </w:div>
    <w:div w:id="1185484759">
      <w:bodyDiv w:val="1"/>
      <w:marLeft w:val="0"/>
      <w:marRight w:val="0"/>
      <w:marTop w:val="0"/>
      <w:marBottom w:val="0"/>
      <w:divBdr>
        <w:top w:val="none" w:sz="0" w:space="0" w:color="auto"/>
        <w:left w:val="none" w:sz="0" w:space="0" w:color="auto"/>
        <w:bottom w:val="none" w:sz="0" w:space="0" w:color="auto"/>
        <w:right w:val="none" w:sz="0" w:space="0" w:color="auto"/>
      </w:divBdr>
    </w:div>
    <w:div w:id="1192108593">
      <w:bodyDiv w:val="1"/>
      <w:marLeft w:val="0"/>
      <w:marRight w:val="0"/>
      <w:marTop w:val="0"/>
      <w:marBottom w:val="0"/>
      <w:divBdr>
        <w:top w:val="none" w:sz="0" w:space="0" w:color="auto"/>
        <w:left w:val="none" w:sz="0" w:space="0" w:color="auto"/>
        <w:bottom w:val="none" w:sz="0" w:space="0" w:color="auto"/>
        <w:right w:val="none" w:sz="0" w:space="0" w:color="auto"/>
      </w:divBdr>
    </w:div>
    <w:div w:id="1202592823">
      <w:bodyDiv w:val="1"/>
      <w:marLeft w:val="0"/>
      <w:marRight w:val="0"/>
      <w:marTop w:val="0"/>
      <w:marBottom w:val="0"/>
      <w:divBdr>
        <w:top w:val="none" w:sz="0" w:space="0" w:color="auto"/>
        <w:left w:val="none" w:sz="0" w:space="0" w:color="auto"/>
        <w:bottom w:val="none" w:sz="0" w:space="0" w:color="auto"/>
        <w:right w:val="none" w:sz="0" w:space="0" w:color="auto"/>
      </w:divBdr>
    </w:div>
    <w:div w:id="1207598399">
      <w:bodyDiv w:val="1"/>
      <w:marLeft w:val="0"/>
      <w:marRight w:val="0"/>
      <w:marTop w:val="0"/>
      <w:marBottom w:val="0"/>
      <w:divBdr>
        <w:top w:val="none" w:sz="0" w:space="0" w:color="auto"/>
        <w:left w:val="none" w:sz="0" w:space="0" w:color="auto"/>
        <w:bottom w:val="none" w:sz="0" w:space="0" w:color="auto"/>
        <w:right w:val="none" w:sz="0" w:space="0" w:color="auto"/>
      </w:divBdr>
    </w:div>
    <w:div w:id="1208571040">
      <w:bodyDiv w:val="1"/>
      <w:marLeft w:val="0"/>
      <w:marRight w:val="0"/>
      <w:marTop w:val="0"/>
      <w:marBottom w:val="0"/>
      <w:divBdr>
        <w:top w:val="none" w:sz="0" w:space="0" w:color="auto"/>
        <w:left w:val="none" w:sz="0" w:space="0" w:color="auto"/>
        <w:bottom w:val="none" w:sz="0" w:space="0" w:color="auto"/>
        <w:right w:val="none" w:sz="0" w:space="0" w:color="auto"/>
      </w:divBdr>
    </w:div>
    <w:div w:id="1215967879">
      <w:bodyDiv w:val="1"/>
      <w:marLeft w:val="0"/>
      <w:marRight w:val="0"/>
      <w:marTop w:val="0"/>
      <w:marBottom w:val="0"/>
      <w:divBdr>
        <w:top w:val="none" w:sz="0" w:space="0" w:color="auto"/>
        <w:left w:val="none" w:sz="0" w:space="0" w:color="auto"/>
        <w:bottom w:val="none" w:sz="0" w:space="0" w:color="auto"/>
        <w:right w:val="none" w:sz="0" w:space="0" w:color="auto"/>
      </w:divBdr>
    </w:div>
    <w:div w:id="1218512920">
      <w:bodyDiv w:val="1"/>
      <w:marLeft w:val="0"/>
      <w:marRight w:val="0"/>
      <w:marTop w:val="0"/>
      <w:marBottom w:val="0"/>
      <w:divBdr>
        <w:top w:val="none" w:sz="0" w:space="0" w:color="auto"/>
        <w:left w:val="none" w:sz="0" w:space="0" w:color="auto"/>
        <w:bottom w:val="none" w:sz="0" w:space="0" w:color="auto"/>
        <w:right w:val="none" w:sz="0" w:space="0" w:color="auto"/>
      </w:divBdr>
    </w:div>
    <w:div w:id="1220090092">
      <w:bodyDiv w:val="1"/>
      <w:marLeft w:val="0"/>
      <w:marRight w:val="0"/>
      <w:marTop w:val="0"/>
      <w:marBottom w:val="0"/>
      <w:divBdr>
        <w:top w:val="none" w:sz="0" w:space="0" w:color="auto"/>
        <w:left w:val="none" w:sz="0" w:space="0" w:color="auto"/>
        <w:bottom w:val="none" w:sz="0" w:space="0" w:color="auto"/>
        <w:right w:val="none" w:sz="0" w:space="0" w:color="auto"/>
      </w:divBdr>
    </w:div>
    <w:div w:id="1220365101">
      <w:bodyDiv w:val="1"/>
      <w:marLeft w:val="0"/>
      <w:marRight w:val="0"/>
      <w:marTop w:val="0"/>
      <w:marBottom w:val="0"/>
      <w:divBdr>
        <w:top w:val="none" w:sz="0" w:space="0" w:color="auto"/>
        <w:left w:val="none" w:sz="0" w:space="0" w:color="auto"/>
        <w:bottom w:val="none" w:sz="0" w:space="0" w:color="auto"/>
        <w:right w:val="none" w:sz="0" w:space="0" w:color="auto"/>
      </w:divBdr>
    </w:div>
    <w:div w:id="1226062631">
      <w:bodyDiv w:val="1"/>
      <w:marLeft w:val="0"/>
      <w:marRight w:val="0"/>
      <w:marTop w:val="0"/>
      <w:marBottom w:val="0"/>
      <w:divBdr>
        <w:top w:val="none" w:sz="0" w:space="0" w:color="auto"/>
        <w:left w:val="none" w:sz="0" w:space="0" w:color="auto"/>
        <w:bottom w:val="none" w:sz="0" w:space="0" w:color="auto"/>
        <w:right w:val="none" w:sz="0" w:space="0" w:color="auto"/>
      </w:divBdr>
    </w:div>
    <w:div w:id="1226180146">
      <w:bodyDiv w:val="1"/>
      <w:marLeft w:val="0"/>
      <w:marRight w:val="0"/>
      <w:marTop w:val="0"/>
      <w:marBottom w:val="0"/>
      <w:divBdr>
        <w:top w:val="none" w:sz="0" w:space="0" w:color="auto"/>
        <w:left w:val="none" w:sz="0" w:space="0" w:color="auto"/>
        <w:bottom w:val="none" w:sz="0" w:space="0" w:color="auto"/>
        <w:right w:val="none" w:sz="0" w:space="0" w:color="auto"/>
      </w:divBdr>
    </w:div>
    <w:div w:id="1227105806">
      <w:bodyDiv w:val="1"/>
      <w:marLeft w:val="0"/>
      <w:marRight w:val="0"/>
      <w:marTop w:val="0"/>
      <w:marBottom w:val="0"/>
      <w:divBdr>
        <w:top w:val="none" w:sz="0" w:space="0" w:color="auto"/>
        <w:left w:val="none" w:sz="0" w:space="0" w:color="auto"/>
        <w:bottom w:val="none" w:sz="0" w:space="0" w:color="auto"/>
        <w:right w:val="none" w:sz="0" w:space="0" w:color="auto"/>
      </w:divBdr>
    </w:div>
    <w:div w:id="1230504083">
      <w:bodyDiv w:val="1"/>
      <w:marLeft w:val="0"/>
      <w:marRight w:val="0"/>
      <w:marTop w:val="0"/>
      <w:marBottom w:val="0"/>
      <w:divBdr>
        <w:top w:val="none" w:sz="0" w:space="0" w:color="auto"/>
        <w:left w:val="none" w:sz="0" w:space="0" w:color="auto"/>
        <w:bottom w:val="none" w:sz="0" w:space="0" w:color="auto"/>
        <w:right w:val="none" w:sz="0" w:space="0" w:color="auto"/>
      </w:divBdr>
    </w:div>
    <w:div w:id="1235239441">
      <w:bodyDiv w:val="1"/>
      <w:marLeft w:val="0"/>
      <w:marRight w:val="0"/>
      <w:marTop w:val="0"/>
      <w:marBottom w:val="0"/>
      <w:divBdr>
        <w:top w:val="none" w:sz="0" w:space="0" w:color="auto"/>
        <w:left w:val="none" w:sz="0" w:space="0" w:color="auto"/>
        <w:bottom w:val="none" w:sz="0" w:space="0" w:color="auto"/>
        <w:right w:val="none" w:sz="0" w:space="0" w:color="auto"/>
      </w:divBdr>
    </w:div>
    <w:div w:id="1248273123">
      <w:bodyDiv w:val="1"/>
      <w:marLeft w:val="0"/>
      <w:marRight w:val="0"/>
      <w:marTop w:val="0"/>
      <w:marBottom w:val="0"/>
      <w:divBdr>
        <w:top w:val="none" w:sz="0" w:space="0" w:color="auto"/>
        <w:left w:val="none" w:sz="0" w:space="0" w:color="auto"/>
        <w:bottom w:val="none" w:sz="0" w:space="0" w:color="auto"/>
        <w:right w:val="none" w:sz="0" w:space="0" w:color="auto"/>
      </w:divBdr>
    </w:div>
    <w:div w:id="1249773575">
      <w:bodyDiv w:val="1"/>
      <w:marLeft w:val="0"/>
      <w:marRight w:val="0"/>
      <w:marTop w:val="0"/>
      <w:marBottom w:val="0"/>
      <w:divBdr>
        <w:top w:val="none" w:sz="0" w:space="0" w:color="auto"/>
        <w:left w:val="none" w:sz="0" w:space="0" w:color="auto"/>
        <w:bottom w:val="none" w:sz="0" w:space="0" w:color="auto"/>
        <w:right w:val="none" w:sz="0" w:space="0" w:color="auto"/>
      </w:divBdr>
    </w:div>
    <w:div w:id="1250120402">
      <w:bodyDiv w:val="1"/>
      <w:marLeft w:val="0"/>
      <w:marRight w:val="0"/>
      <w:marTop w:val="0"/>
      <w:marBottom w:val="0"/>
      <w:divBdr>
        <w:top w:val="none" w:sz="0" w:space="0" w:color="auto"/>
        <w:left w:val="none" w:sz="0" w:space="0" w:color="auto"/>
        <w:bottom w:val="none" w:sz="0" w:space="0" w:color="auto"/>
        <w:right w:val="none" w:sz="0" w:space="0" w:color="auto"/>
      </w:divBdr>
    </w:div>
    <w:div w:id="1250430469">
      <w:bodyDiv w:val="1"/>
      <w:marLeft w:val="0"/>
      <w:marRight w:val="0"/>
      <w:marTop w:val="0"/>
      <w:marBottom w:val="0"/>
      <w:divBdr>
        <w:top w:val="none" w:sz="0" w:space="0" w:color="auto"/>
        <w:left w:val="none" w:sz="0" w:space="0" w:color="auto"/>
        <w:bottom w:val="none" w:sz="0" w:space="0" w:color="auto"/>
        <w:right w:val="none" w:sz="0" w:space="0" w:color="auto"/>
      </w:divBdr>
    </w:div>
    <w:div w:id="1250500966">
      <w:bodyDiv w:val="1"/>
      <w:marLeft w:val="0"/>
      <w:marRight w:val="0"/>
      <w:marTop w:val="0"/>
      <w:marBottom w:val="0"/>
      <w:divBdr>
        <w:top w:val="none" w:sz="0" w:space="0" w:color="auto"/>
        <w:left w:val="none" w:sz="0" w:space="0" w:color="auto"/>
        <w:bottom w:val="none" w:sz="0" w:space="0" w:color="auto"/>
        <w:right w:val="none" w:sz="0" w:space="0" w:color="auto"/>
      </w:divBdr>
    </w:div>
    <w:div w:id="1256478940">
      <w:bodyDiv w:val="1"/>
      <w:marLeft w:val="0"/>
      <w:marRight w:val="0"/>
      <w:marTop w:val="0"/>
      <w:marBottom w:val="0"/>
      <w:divBdr>
        <w:top w:val="none" w:sz="0" w:space="0" w:color="auto"/>
        <w:left w:val="none" w:sz="0" w:space="0" w:color="auto"/>
        <w:bottom w:val="none" w:sz="0" w:space="0" w:color="auto"/>
        <w:right w:val="none" w:sz="0" w:space="0" w:color="auto"/>
      </w:divBdr>
    </w:div>
    <w:div w:id="1261714427">
      <w:bodyDiv w:val="1"/>
      <w:marLeft w:val="0"/>
      <w:marRight w:val="0"/>
      <w:marTop w:val="0"/>
      <w:marBottom w:val="0"/>
      <w:divBdr>
        <w:top w:val="none" w:sz="0" w:space="0" w:color="auto"/>
        <w:left w:val="none" w:sz="0" w:space="0" w:color="auto"/>
        <w:bottom w:val="none" w:sz="0" w:space="0" w:color="auto"/>
        <w:right w:val="none" w:sz="0" w:space="0" w:color="auto"/>
      </w:divBdr>
    </w:div>
    <w:div w:id="1265766992">
      <w:bodyDiv w:val="1"/>
      <w:marLeft w:val="0"/>
      <w:marRight w:val="0"/>
      <w:marTop w:val="0"/>
      <w:marBottom w:val="0"/>
      <w:divBdr>
        <w:top w:val="none" w:sz="0" w:space="0" w:color="auto"/>
        <w:left w:val="none" w:sz="0" w:space="0" w:color="auto"/>
        <w:bottom w:val="none" w:sz="0" w:space="0" w:color="auto"/>
        <w:right w:val="none" w:sz="0" w:space="0" w:color="auto"/>
      </w:divBdr>
    </w:div>
    <w:div w:id="1266232547">
      <w:bodyDiv w:val="1"/>
      <w:marLeft w:val="0"/>
      <w:marRight w:val="0"/>
      <w:marTop w:val="0"/>
      <w:marBottom w:val="0"/>
      <w:divBdr>
        <w:top w:val="none" w:sz="0" w:space="0" w:color="auto"/>
        <w:left w:val="none" w:sz="0" w:space="0" w:color="auto"/>
        <w:bottom w:val="none" w:sz="0" w:space="0" w:color="auto"/>
        <w:right w:val="none" w:sz="0" w:space="0" w:color="auto"/>
      </w:divBdr>
    </w:div>
    <w:div w:id="1267270499">
      <w:bodyDiv w:val="1"/>
      <w:marLeft w:val="0"/>
      <w:marRight w:val="0"/>
      <w:marTop w:val="0"/>
      <w:marBottom w:val="0"/>
      <w:divBdr>
        <w:top w:val="none" w:sz="0" w:space="0" w:color="auto"/>
        <w:left w:val="none" w:sz="0" w:space="0" w:color="auto"/>
        <w:bottom w:val="none" w:sz="0" w:space="0" w:color="auto"/>
        <w:right w:val="none" w:sz="0" w:space="0" w:color="auto"/>
      </w:divBdr>
    </w:div>
    <w:div w:id="1275408349">
      <w:bodyDiv w:val="1"/>
      <w:marLeft w:val="0"/>
      <w:marRight w:val="0"/>
      <w:marTop w:val="0"/>
      <w:marBottom w:val="0"/>
      <w:divBdr>
        <w:top w:val="none" w:sz="0" w:space="0" w:color="auto"/>
        <w:left w:val="none" w:sz="0" w:space="0" w:color="auto"/>
        <w:bottom w:val="none" w:sz="0" w:space="0" w:color="auto"/>
        <w:right w:val="none" w:sz="0" w:space="0" w:color="auto"/>
      </w:divBdr>
    </w:div>
    <w:div w:id="1277981610">
      <w:bodyDiv w:val="1"/>
      <w:marLeft w:val="0"/>
      <w:marRight w:val="0"/>
      <w:marTop w:val="0"/>
      <w:marBottom w:val="0"/>
      <w:divBdr>
        <w:top w:val="none" w:sz="0" w:space="0" w:color="auto"/>
        <w:left w:val="none" w:sz="0" w:space="0" w:color="auto"/>
        <w:bottom w:val="none" w:sz="0" w:space="0" w:color="auto"/>
        <w:right w:val="none" w:sz="0" w:space="0" w:color="auto"/>
      </w:divBdr>
    </w:div>
    <w:div w:id="1281260060">
      <w:bodyDiv w:val="1"/>
      <w:marLeft w:val="0"/>
      <w:marRight w:val="0"/>
      <w:marTop w:val="0"/>
      <w:marBottom w:val="0"/>
      <w:divBdr>
        <w:top w:val="none" w:sz="0" w:space="0" w:color="auto"/>
        <w:left w:val="none" w:sz="0" w:space="0" w:color="auto"/>
        <w:bottom w:val="none" w:sz="0" w:space="0" w:color="auto"/>
        <w:right w:val="none" w:sz="0" w:space="0" w:color="auto"/>
      </w:divBdr>
    </w:div>
    <w:div w:id="1290936923">
      <w:bodyDiv w:val="1"/>
      <w:marLeft w:val="0"/>
      <w:marRight w:val="0"/>
      <w:marTop w:val="0"/>
      <w:marBottom w:val="0"/>
      <w:divBdr>
        <w:top w:val="none" w:sz="0" w:space="0" w:color="auto"/>
        <w:left w:val="none" w:sz="0" w:space="0" w:color="auto"/>
        <w:bottom w:val="none" w:sz="0" w:space="0" w:color="auto"/>
        <w:right w:val="none" w:sz="0" w:space="0" w:color="auto"/>
      </w:divBdr>
    </w:div>
    <w:div w:id="1292709909">
      <w:bodyDiv w:val="1"/>
      <w:marLeft w:val="0"/>
      <w:marRight w:val="0"/>
      <w:marTop w:val="0"/>
      <w:marBottom w:val="0"/>
      <w:divBdr>
        <w:top w:val="none" w:sz="0" w:space="0" w:color="auto"/>
        <w:left w:val="none" w:sz="0" w:space="0" w:color="auto"/>
        <w:bottom w:val="none" w:sz="0" w:space="0" w:color="auto"/>
        <w:right w:val="none" w:sz="0" w:space="0" w:color="auto"/>
      </w:divBdr>
    </w:div>
    <w:div w:id="1297029356">
      <w:bodyDiv w:val="1"/>
      <w:marLeft w:val="0"/>
      <w:marRight w:val="0"/>
      <w:marTop w:val="0"/>
      <w:marBottom w:val="0"/>
      <w:divBdr>
        <w:top w:val="none" w:sz="0" w:space="0" w:color="auto"/>
        <w:left w:val="none" w:sz="0" w:space="0" w:color="auto"/>
        <w:bottom w:val="none" w:sz="0" w:space="0" w:color="auto"/>
        <w:right w:val="none" w:sz="0" w:space="0" w:color="auto"/>
      </w:divBdr>
    </w:div>
    <w:div w:id="1297879826">
      <w:bodyDiv w:val="1"/>
      <w:marLeft w:val="0"/>
      <w:marRight w:val="0"/>
      <w:marTop w:val="0"/>
      <w:marBottom w:val="0"/>
      <w:divBdr>
        <w:top w:val="none" w:sz="0" w:space="0" w:color="auto"/>
        <w:left w:val="none" w:sz="0" w:space="0" w:color="auto"/>
        <w:bottom w:val="none" w:sz="0" w:space="0" w:color="auto"/>
        <w:right w:val="none" w:sz="0" w:space="0" w:color="auto"/>
      </w:divBdr>
    </w:div>
    <w:div w:id="1307470346">
      <w:bodyDiv w:val="1"/>
      <w:marLeft w:val="0"/>
      <w:marRight w:val="0"/>
      <w:marTop w:val="0"/>
      <w:marBottom w:val="0"/>
      <w:divBdr>
        <w:top w:val="none" w:sz="0" w:space="0" w:color="auto"/>
        <w:left w:val="none" w:sz="0" w:space="0" w:color="auto"/>
        <w:bottom w:val="none" w:sz="0" w:space="0" w:color="auto"/>
        <w:right w:val="none" w:sz="0" w:space="0" w:color="auto"/>
      </w:divBdr>
    </w:div>
    <w:div w:id="1310524163">
      <w:bodyDiv w:val="1"/>
      <w:marLeft w:val="0"/>
      <w:marRight w:val="0"/>
      <w:marTop w:val="0"/>
      <w:marBottom w:val="0"/>
      <w:divBdr>
        <w:top w:val="none" w:sz="0" w:space="0" w:color="auto"/>
        <w:left w:val="none" w:sz="0" w:space="0" w:color="auto"/>
        <w:bottom w:val="none" w:sz="0" w:space="0" w:color="auto"/>
        <w:right w:val="none" w:sz="0" w:space="0" w:color="auto"/>
      </w:divBdr>
    </w:div>
    <w:div w:id="1316496370">
      <w:bodyDiv w:val="1"/>
      <w:marLeft w:val="0"/>
      <w:marRight w:val="0"/>
      <w:marTop w:val="0"/>
      <w:marBottom w:val="0"/>
      <w:divBdr>
        <w:top w:val="none" w:sz="0" w:space="0" w:color="auto"/>
        <w:left w:val="none" w:sz="0" w:space="0" w:color="auto"/>
        <w:bottom w:val="none" w:sz="0" w:space="0" w:color="auto"/>
        <w:right w:val="none" w:sz="0" w:space="0" w:color="auto"/>
      </w:divBdr>
    </w:div>
    <w:div w:id="1321041756">
      <w:bodyDiv w:val="1"/>
      <w:marLeft w:val="0"/>
      <w:marRight w:val="0"/>
      <w:marTop w:val="0"/>
      <w:marBottom w:val="0"/>
      <w:divBdr>
        <w:top w:val="none" w:sz="0" w:space="0" w:color="auto"/>
        <w:left w:val="none" w:sz="0" w:space="0" w:color="auto"/>
        <w:bottom w:val="none" w:sz="0" w:space="0" w:color="auto"/>
        <w:right w:val="none" w:sz="0" w:space="0" w:color="auto"/>
      </w:divBdr>
    </w:div>
    <w:div w:id="1334262098">
      <w:bodyDiv w:val="1"/>
      <w:marLeft w:val="0"/>
      <w:marRight w:val="0"/>
      <w:marTop w:val="0"/>
      <w:marBottom w:val="0"/>
      <w:divBdr>
        <w:top w:val="none" w:sz="0" w:space="0" w:color="auto"/>
        <w:left w:val="none" w:sz="0" w:space="0" w:color="auto"/>
        <w:bottom w:val="none" w:sz="0" w:space="0" w:color="auto"/>
        <w:right w:val="none" w:sz="0" w:space="0" w:color="auto"/>
      </w:divBdr>
    </w:div>
    <w:div w:id="1334840352">
      <w:bodyDiv w:val="1"/>
      <w:marLeft w:val="0"/>
      <w:marRight w:val="0"/>
      <w:marTop w:val="0"/>
      <w:marBottom w:val="0"/>
      <w:divBdr>
        <w:top w:val="none" w:sz="0" w:space="0" w:color="auto"/>
        <w:left w:val="none" w:sz="0" w:space="0" w:color="auto"/>
        <w:bottom w:val="none" w:sz="0" w:space="0" w:color="auto"/>
        <w:right w:val="none" w:sz="0" w:space="0" w:color="auto"/>
      </w:divBdr>
    </w:div>
    <w:div w:id="1337346221">
      <w:bodyDiv w:val="1"/>
      <w:marLeft w:val="0"/>
      <w:marRight w:val="0"/>
      <w:marTop w:val="0"/>
      <w:marBottom w:val="0"/>
      <w:divBdr>
        <w:top w:val="none" w:sz="0" w:space="0" w:color="auto"/>
        <w:left w:val="none" w:sz="0" w:space="0" w:color="auto"/>
        <w:bottom w:val="none" w:sz="0" w:space="0" w:color="auto"/>
        <w:right w:val="none" w:sz="0" w:space="0" w:color="auto"/>
      </w:divBdr>
    </w:div>
    <w:div w:id="1339963883">
      <w:bodyDiv w:val="1"/>
      <w:marLeft w:val="0"/>
      <w:marRight w:val="0"/>
      <w:marTop w:val="0"/>
      <w:marBottom w:val="0"/>
      <w:divBdr>
        <w:top w:val="none" w:sz="0" w:space="0" w:color="auto"/>
        <w:left w:val="none" w:sz="0" w:space="0" w:color="auto"/>
        <w:bottom w:val="none" w:sz="0" w:space="0" w:color="auto"/>
        <w:right w:val="none" w:sz="0" w:space="0" w:color="auto"/>
      </w:divBdr>
    </w:div>
    <w:div w:id="1340497585">
      <w:bodyDiv w:val="1"/>
      <w:marLeft w:val="0"/>
      <w:marRight w:val="0"/>
      <w:marTop w:val="0"/>
      <w:marBottom w:val="0"/>
      <w:divBdr>
        <w:top w:val="none" w:sz="0" w:space="0" w:color="auto"/>
        <w:left w:val="none" w:sz="0" w:space="0" w:color="auto"/>
        <w:bottom w:val="none" w:sz="0" w:space="0" w:color="auto"/>
        <w:right w:val="none" w:sz="0" w:space="0" w:color="auto"/>
      </w:divBdr>
    </w:div>
    <w:div w:id="1341201012">
      <w:bodyDiv w:val="1"/>
      <w:marLeft w:val="0"/>
      <w:marRight w:val="0"/>
      <w:marTop w:val="0"/>
      <w:marBottom w:val="0"/>
      <w:divBdr>
        <w:top w:val="none" w:sz="0" w:space="0" w:color="auto"/>
        <w:left w:val="none" w:sz="0" w:space="0" w:color="auto"/>
        <w:bottom w:val="none" w:sz="0" w:space="0" w:color="auto"/>
        <w:right w:val="none" w:sz="0" w:space="0" w:color="auto"/>
      </w:divBdr>
    </w:div>
    <w:div w:id="1344743799">
      <w:bodyDiv w:val="1"/>
      <w:marLeft w:val="0"/>
      <w:marRight w:val="0"/>
      <w:marTop w:val="0"/>
      <w:marBottom w:val="0"/>
      <w:divBdr>
        <w:top w:val="none" w:sz="0" w:space="0" w:color="auto"/>
        <w:left w:val="none" w:sz="0" w:space="0" w:color="auto"/>
        <w:bottom w:val="none" w:sz="0" w:space="0" w:color="auto"/>
        <w:right w:val="none" w:sz="0" w:space="0" w:color="auto"/>
      </w:divBdr>
    </w:div>
    <w:div w:id="1346444785">
      <w:bodyDiv w:val="1"/>
      <w:marLeft w:val="0"/>
      <w:marRight w:val="0"/>
      <w:marTop w:val="0"/>
      <w:marBottom w:val="0"/>
      <w:divBdr>
        <w:top w:val="none" w:sz="0" w:space="0" w:color="auto"/>
        <w:left w:val="none" w:sz="0" w:space="0" w:color="auto"/>
        <w:bottom w:val="none" w:sz="0" w:space="0" w:color="auto"/>
        <w:right w:val="none" w:sz="0" w:space="0" w:color="auto"/>
      </w:divBdr>
    </w:div>
    <w:div w:id="1351755664">
      <w:bodyDiv w:val="1"/>
      <w:marLeft w:val="0"/>
      <w:marRight w:val="0"/>
      <w:marTop w:val="0"/>
      <w:marBottom w:val="0"/>
      <w:divBdr>
        <w:top w:val="none" w:sz="0" w:space="0" w:color="auto"/>
        <w:left w:val="none" w:sz="0" w:space="0" w:color="auto"/>
        <w:bottom w:val="none" w:sz="0" w:space="0" w:color="auto"/>
        <w:right w:val="none" w:sz="0" w:space="0" w:color="auto"/>
      </w:divBdr>
    </w:div>
    <w:div w:id="1355767450">
      <w:bodyDiv w:val="1"/>
      <w:marLeft w:val="0"/>
      <w:marRight w:val="0"/>
      <w:marTop w:val="0"/>
      <w:marBottom w:val="0"/>
      <w:divBdr>
        <w:top w:val="none" w:sz="0" w:space="0" w:color="auto"/>
        <w:left w:val="none" w:sz="0" w:space="0" w:color="auto"/>
        <w:bottom w:val="none" w:sz="0" w:space="0" w:color="auto"/>
        <w:right w:val="none" w:sz="0" w:space="0" w:color="auto"/>
      </w:divBdr>
    </w:div>
    <w:div w:id="1356077415">
      <w:bodyDiv w:val="1"/>
      <w:marLeft w:val="0"/>
      <w:marRight w:val="0"/>
      <w:marTop w:val="0"/>
      <w:marBottom w:val="0"/>
      <w:divBdr>
        <w:top w:val="none" w:sz="0" w:space="0" w:color="auto"/>
        <w:left w:val="none" w:sz="0" w:space="0" w:color="auto"/>
        <w:bottom w:val="none" w:sz="0" w:space="0" w:color="auto"/>
        <w:right w:val="none" w:sz="0" w:space="0" w:color="auto"/>
      </w:divBdr>
    </w:div>
    <w:div w:id="1357538181">
      <w:bodyDiv w:val="1"/>
      <w:marLeft w:val="0"/>
      <w:marRight w:val="0"/>
      <w:marTop w:val="0"/>
      <w:marBottom w:val="0"/>
      <w:divBdr>
        <w:top w:val="none" w:sz="0" w:space="0" w:color="auto"/>
        <w:left w:val="none" w:sz="0" w:space="0" w:color="auto"/>
        <w:bottom w:val="none" w:sz="0" w:space="0" w:color="auto"/>
        <w:right w:val="none" w:sz="0" w:space="0" w:color="auto"/>
      </w:divBdr>
    </w:div>
    <w:div w:id="1359357287">
      <w:bodyDiv w:val="1"/>
      <w:marLeft w:val="0"/>
      <w:marRight w:val="0"/>
      <w:marTop w:val="0"/>
      <w:marBottom w:val="0"/>
      <w:divBdr>
        <w:top w:val="none" w:sz="0" w:space="0" w:color="auto"/>
        <w:left w:val="none" w:sz="0" w:space="0" w:color="auto"/>
        <w:bottom w:val="none" w:sz="0" w:space="0" w:color="auto"/>
        <w:right w:val="none" w:sz="0" w:space="0" w:color="auto"/>
      </w:divBdr>
    </w:div>
    <w:div w:id="1366441783">
      <w:bodyDiv w:val="1"/>
      <w:marLeft w:val="0"/>
      <w:marRight w:val="0"/>
      <w:marTop w:val="0"/>
      <w:marBottom w:val="0"/>
      <w:divBdr>
        <w:top w:val="none" w:sz="0" w:space="0" w:color="auto"/>
        <w:left w:val="none" w:sz="0" w:space="0" w:color="auto"/>
        <w:bottom w:val="none" w:sz="0" w:space="0" w:color="auto"/>
        <w:right w:val="none" w:sz="0" w:space="0" w:color="auto"/>
      </w:divBdr>
    </w:div>
    <w:div w:id="1366559101">
      <w:bodyDiv w:val="1"/>
      <w:marLeft w:val="0"/>
      <w:marRight w:val="0"/>
      <w:marTop w:val="0"/>
      <w:marBottom w:val="0"/>
      <w:divBdr>
        <w:top w:val="none" w:sz="0" w:space="0" w:color="auto"/>
        <w:left w:val="none" w:sz="0" w:space="0" w:color="auto"/>
        <w:bottom w:val="none" w:sz="0" w:space="0" w:color="auto"/>
        <w:right w:val="none" w:sz="0" w:space="0" w:color="auto"/>
      </w:divBdr>
    </w:div>
    <w:div w:id="1366633068">
      <w:bodyDiv w:val="1"/>
      <w:marLeft w:val="0"/>
      <w:marRight w:val="0"/>
      <w:marTop w:val="0"/>
      <w:marBottom w:val="0"/>
      <w:divBdr>
        <w:top w:val="none" w:sz="0" w:space="0" w:color="auto"/>
        <w:left w:val="none" w:sz="0" w:space="0" w:color="auto"/>
        <w:bottom w:val="none" w:sz="0" w:space="0" w:color="auto"/>
        <w:right w:val="none" w:sz="0" w:space="0" w:color="auto"/>
      </w:divBdr>
    </w:div>
    <w:div w:id="1373114841">
      <w:bodyDiv w:val="1"/>
      <w:marLeft w:val="0"/>
      <w:marRight w:val="0"/>
      <w:marTop w:val="0"/>
      <w:marBottom w:val="0"/>
      <w:divBdr>
        <w:top w:val="none" w:sz="0" w:space="0" w:color="auto"/>
        <w:left w:val="none" w:sz="0" w:space="0" w:color="auto"/>
        <w:bottom w:val="none" w:sz="0" w:space="0" w:color="auto"/>
        <w:right w:val="none" w:sz="0" w:space="0" w:color="auto"/>
      </w:divBdr>
    </w:div>
    <w:div w:id="1374886300">
      <w:bodyDiv w:val="1"/>
      <w:marLeft w:val="0"/>
      <w:marRight w:val="0"/>
      <w:marTop w:val="0"/>
      <w:marBottom w:val="0"/>
      <w:divBdr>
        <w:top w:val="none" w:sz="0" w:space="0" w:color="auto"/>
        <w:left w:val="none" w:sz="0" w:space="0" w:color="auto"/>
        <w:bottom w:val="none" w:sz="0" w:space="0" w:color="auto"/>
        <w:right w:val="none" w:sz="0" w:space="0" w:color="auto"/>
      </w:divBdr>
    </w:div>
    <w:div w:id="1387416116">
      <w:bodyDiv w:val="1"/>
      <w:marLeft w:val="0"/>
      <w:marRight w:val="0"/>
      <w:marTop w:val="0"/>
      <w:marBottom w:val="0"/>
      <w:divBdr>
        <w:top w:val="none" w:sz="0" w:space="0" w:color="auto"/>
        <w:left w:val="none" w:sz="0" w:space="0" w:color="auto"/>
        <w:bottom w:val="none" w:sz="0" w:space="0" w:color="auto"/>
        <w:right w:val="none" w:sz="0" w:space="0" w:color="auto"/>
      </w:divBdr>
    </w:div>
    <w:div w:id="1388332071">
      <w:bodyDiv w:val="1"/>
      <w:marLeft w:val="0"/>
      <w:marRight w:val="0"/>
      <w:marTop w:val="0"/>
      <w:marBottom w:val="0"/>
      <w:divBdr>
        <w:top w:val="none" w:sz="0" w:space="0" w:color="auto"/>
        <w:left w:val="none" w:sz="0" w:space="0" w:color="auto"/>
        <w:bottom w:val="none" w:sz="0" w:space="0" w:color="auto"/>
        <w:right w:val="none" w:sz="0" w:space="0" w:color="auto"/>
      </w:divBdr>
    </w:div>
    <w:div w:id="1388577268">
      <w:bodyDiv w:val="1"/>
      <w:marLeft w:val="0"/>
      <w:marRight w:val="0"/>
      <w:marTop w:val="0"/>
      <w:marBottom w:val="0"/>
      <w:divBdr>
        <w:top w:val="none" w:sz="0" w:space="0" w:color="auto"/>
        <w:left w:val="none" w:sz="0" w:space="0" w:color="auto"/>
        <w:bottom w:val="none" w:sz="0" w:space="0" w:color="auto"/>
        <w:right w:val="none" w:sz="0" w:space="0" w:color="auto"/>
      </w:divBdr>
    </w:div>
    <w:div w:id="1388912673">
      <w:bodyDiv w:val="1"/>
      <w:marLeft w:val="0"/>
      <w:marRight w:val="0"/>
      <w:marTop w:val="0"/>
      <w:marBottom w:val="0"/>
      <w:divBdr>
        <w:top w:val="none" w:sz="0" w:space="0" w:color="auto"/>
        <w:left w:val="none" w:sz="0" w:space="0" w:color="auto"/>
        <w:bottom w:val="none" w:sz="0" w:space="0" w:color="auto"/>
        <w:right w:val="none" w:sz="0" w:space="0" w:color="auto"/>
      </w:divBdr>
    </w:div>
    <w:div w:id="1401827246">
      <w:bodyDiv w:val="1"/>
      <w:marLeft w:val="0"/>
      <w:marRight w:val="0"/>
      <w:marTop w:val="0"/>
      <w:marBottom w:val="0"/>
      <w:divBdr>
        <w:top w:val="none" w:sz="0" w:space="0" w:color="auto"/>
        <w:left w:val="none" w:sz="0" w:space="0" w:color="auto"/>
        <w:bottom w:val="none" w:sz="0" w:space="0" w:color="auto"/>
        <w:right w:val="none" w:sz="0" w:space="0" w:color="auto"/>
      </w:divBdr>
    </w:div>
    <w:div w:id="1401833051">
      <w:bodyDiv w:val="1"/>
      <w:marLeft w:val="0"/>
      <w:marRight w:val="0"/>
      <w:marTop w:val="0"/>
      <w:marBottom w:val="0"/>
      <w:divBdr>
        <w:top w:val="none" w:sz="0" w:space="0" w:color="auto"/>
        <w:left w:val="none" w:sz="0" w:space="0" w:color="auto"/>
        <w:bottom w:val="none" w:sz="0" w:space="0" w:color="auto"/>
        <w:right w:val="none" w:sz="0" w:space="0" w:color="auto"/>
      </w:divBdr>
    </w:div>
    <w:div w:id="1406295452">
      <w:bodyDiv w:val="1"/>
      <w:marLeft w:val="0"/>
      <w:marRight w:val="0"/>
      <w:marTop w:val="0"/>
      <w:marBottom w:val="0"/>
      <w:divBdr>
        <w:top w:val="none" w:sz="0" w:space="0" w:color="auto"/>
        <w:left w:val="none" w:sz="0" w:space="0" w:color="auto"/>
        <w:bottom w:val="none" w:sz="0" w:space="0" w:color="auto"/>
        <w:right w:val="none" w:sz="0" w:space="0" w:color="auto"/>
      </w:divBdr>
    </w:div>
    <w:div w:id="1421490814">
      <w:bodyDiv w:val="1"/>
      <w:marLeft w:val="0"/>
      <w:marRight w:val="0"/>
      <w:marTop w:val="0"/>
      <w:marBottom w:val="0"/>
      <w:divBdr>
        <w:top w:val="none" w:sz="0" w:space="0" w:color="auto"/>
        <w:left w:val="none" w:sz="0" w:space="0" w:color="auto"/>
        <w:bottom w:val="none" w:sz="0" w:space="0" w:color="auto"/>
        <w:right w:val="none" w:sz="0" w:space="0" w:color="auto"/>
      </w:divBdr>
    </w:div>
    <w:div w:id="1424183259">
      <w:bodyDiv w:val="1"/>
      <w:marLeft w:val="0"/>
      <w:marRight w:val="0"/>
      <w:marTop w:val="0"/>
      <w:marBottom w:val="0"/>
      <w:divBdr>
        <w:top w:val="none" w:sz="0" w:space="0" w:color="auto"/>
        <w:left w:val="none" w:sz="0" w:space="0" w:color="auto"/>
        <w:bottom w:val="none" w:sz="0" w:space="0" w:color="auto"/>
        <w:right w:val="none" w:sz="0" w:space="0" w:color="auto"/>
      </w:divBdr>
    </w:div>
    <w:div w:id="1427733001">
      <w:bodyDiv w:val="1"/>
      <w:marLeft w:val="0"/>
      <w:marRight w:val="0"/>
      <w:marTop w:val="0"/>
      <w:marBottom w:val="0"/>
      <w:divBdr>
        <w:top w:val="none" w:sz="0" w:space="0" w:color="auto"/>
        <w:left w:val="none" w:sz="0" w:space="0" w:color="auto"/>
        <w:bottom w:val="none" w:sz="0" w:space="0" w:color="auto"/>
        <w:right w:val="none" w:sz="0" w:space="0" w:color="auto"/>
      </w:divBdr>
    </w:div>
    <w:div w:id="1437017327">
      <w:bodyDiv w:val="1"/>
      <w:marLeft w:val="0"/>
      <w:marRight w:val="0"/>
      <w:marTop w:val="0"/>
      <w:marBottom w:val="0"/>
      <w:divBdr>
        <w:top w:val="none" w:sz="0" w:space="0" w:color="auto"/>
        <w:left w:val="none" w:sz="0" w:space="0" w:color="auto"/>
        <w:bottom w:val="none" w:sz="0" w:space="0" w:color="auto"/>
        <w:right w:val="none" w:sz="0" w:space="0" w:color="auto"/>
      </w:divBdr>
    </w:div>
    <w:div w:id="1439835400">
      <w:bodyDiv w:val="1"/>
      <w:marLeft w:val="0"/>
      <w:marRight w:val="0"/>
      <w:marTop w:val="0"/>
      <w:marBottom w:val="0"/>
      <w:divBdr>
        <w:top w:val="none" w:sz="0" w:space="0" w:color="auto"/>
        <w:left w:val="none" w:sz="0" w:space="0" w:color="auto"/>
        <w:bottom w:val="none" w:sz="0" w:space="0" w:color="auto"/>
        <w:right w:val="none" w:sz="0" w:space="0" w:color="auto"/>
      </w:divBdr>
    </w:div>
    <w:div w:id="1441804150">
      <w:bodyDiv w:val="1"/>
      <w:marLeft w:val="0"/>
      <w:marRight w:val="0"/>
      <w:marTop w:val="0"/>
      <w:marBottom w:val="0"/>
      <w:divBdr>
        <w:top w:val="none" w:sz="0" w:space="0" w:color="auto"/>
        <w:left w:val="none" w:sz="0" w:space="0" w:color="auto"/>
        <w:bottom w:val="none" w:sz="0" w:space="0" w:color="auto"/>
        <w:right w:val="none" w:sz="0" w:space="0" w:color="auto"/>
      </w:divBdr>
    </w:div>
    <w:div w:id="1452944272">
      <w:bodyDiv w:val="1"/>
      <w:marLeft w:val="0"/>
      <w:marRight w:val="0"/>
      <w:marTop w:val="0"/>
      <w:marBottom w:val="0"/>
      <w:divBdr>
        <w:top w:val="none" w:sz="0" w:space="0" w:color="auto"/>
        <w:left w:val="none" w:sz="0" w:space="0" w:color="auto"/>
        <w:bottom w:val="none" w:sz="0" w:space="0" w:color="auto"/>
        <w:right w:val="none" w:sz="0" w:space="0" w:color="auto"/>
      </w:divBdr>
    </w:div>
    <w:div w:id="1454203877">
      <w:bodyDiv w:val="1"/>
      <w:marLeft w:val="0"/>
      <w:marRight w:val="0"/>
      <w:marTop w:val="0"/>
      <w:marBottom w:val="0"/>
      <w:divBdr>
        <w:top w:val="none" w:sz="0" w:space="0" w:color="auto"/>
        <w:left w:val="none" w:sz="0" w:space="0" w:color="auto"/>
        <w:bottom w:val="none" w:sz="0" w:space="0" w:color="auto"/>
        <w:right w:val="none" w:sz="0" w:space="0" w:color="auto"/>
      </w:divBdr>
    </w:div>
    <w:div w:id="1457521933">
      <w:bodyDiv w:val="1"/>
      <w:marLeft w:val="0"/>
      <w:marRight w:val="0"/>
      <w:marTop w:val="0"/>
      <w:marBottom w:val="0"/>
      <w:divBdr>
        <w:top w:val="none" w:sz="0" w:space="0" w:color="auto"/>
        <w:left w:val="none" w:sz="0" w:space="0" w:color="auto"/>
        <w:bottom w:val="none" w:sz="0" w:space="0" w:color="auto"/>
        <w:right w:val="none" w:sz="0" w:space="0" w:color="auto"/>
      </w:divBdr>
    </w:div>
    <w:div w:id="1459372071">
      <w:bodyDiv w:val="1"/>
      <w:marLeft w:val="0"/>
      <w:marRight w:val="0"/>
      <w:marTop w:val="0"/>
      <w:marBottom w:val="0"/>
      <w:divBdr>
        <w:top w:val="none" w:sz="0" w:space="0" w:color="auto"/>
        <w:left w:val="none" w:sz="0" w:space="0" w:color="auto"/>
        <w:bottom w:val="none" w:sz="0" w:space="0" w:color="auto"/>
        <w:right w:val="none" w:sz="0" w:space="0" w:color="auto"/>
      </w:divBdr>
    </w:div>
    <w:div w:id="1470395636">
      <w:bodyDiv w:val="1"/>
      <w:marLeft w:val="0"/>
      <w:marRight w:val="0"/>
      <w:marTop w:val="0"/>
      <w:marBottom w:val="0"/>
      <w:divBdr>
        <w:top w:val="none" w:sz="0" w:space="0" w:color="auto"/>
        <w:left w:val="none" w:sz="0" w:space="0" w:color="auto"/>
        <w:bottom w:val="none" w:sz="0" w:space="0" w:color="auto"/>
        <w:right w:val="none" w:sz="0" w:space="0" w:color="auto"/>
      </w:divBdr>
    </w:div>
    <w:div w:id="1471557146">
      <w:bodyDiv w:val="1"/>
      <w:marLeft w:val="0"/>
      <w:marRight w:val="0"/>
      <w:marTop w:val="0"/>
      <w:marBottom w:val="0"/>
      <w:divBdr>
        <w:top w:val="none" w:sz="0" w:space="0" w:color="auto"/>
        <w:left w:val="none" w:sz="0" w:space="0" w:color="auto"/>
        <w:bottom w:val="none" w:sz="0" w:space="0" w:color="auto"/>
        <w:right w:val="none" w:sz="0" w:space="0" w:color="auto"/>
      </w:divBdr>
    </w:div>
    <w:div w:id="1474102775">
      <w:bodyDiv w:val="1"/>
      <w:marLeft w:val="0"/>
      <w:marRight w:val="0"/>
      <w:marTop w:val="0"/>
      <w:marBottom w:val="0"/>
      <w:divBdr>
        <w:top w:val="none" w:sz="0" w:space="0" w:color="auto"/>
        <w:left w:val="none" w:sz="0" w:space="0" w:color="auto"/>
        <w:bottom w:val="none" w:sz="0" w:space="0" w:color="auto"/>
        <w:right w:val="none" w:sz="0" w:space="0" w:color="auto"/>
      </w:divBdr>
    </w:div>
    <w:div w:id="1481997857">
      <w:bodyDiv w:val="1"/>
      <w:marLeft w:val="0"/>
      <w:marRight w:val="0"/>
      <w:marTop w:val="0"/>
      <w:marBottom w:val="0"/>
      <w:divBdr>
        <w:top w:val="none" w:sz="0" w:space="0" w:color="auto"/>
        <w:left w:val="none" w:sz="0" w:space="0" w:color="auto"/>
        <w:bottom w:val="none" w:sz="0" w:space="0" w:color="auto"/>
        <w:right w:val="none" w:sz="0" w:space="0" w:color="auto"/>
      </w:divBdr>
    </w:div>
    <w:div w:id="1502967507">
      <w:bodyDiv w:val="1"/>
      <w:marLeft w:val="0"/>
      <w:marRight w:val="0"/>
      <w:marTop w:val="0"/>
      <w:marBottom w:val="0"/>
      <w:divBdr>
        <w:top w:val="none" w:sz="0" w:space="0" w:color="auto"/>
        <w:left w:val="none" w:sz="0" w:space="0" w:color="auto"/>
        <w:bottom w:val="none" w:sz="0" w:space="0" w:color="auto"/>
        <w:right w:val="none" w:sz="0" w:space="0" w:color="auto"/>
      </w:divBdr>
    </w:div>
    <w:div w:id="1507939064">
      <w:bodyDiv w:val="1"/>
      <w:marLeft w:val="0"/>
      <w:marRight w:val="0"/>
      <w:marTop w:val="0"/>
      <w:marBottom w:val="0"/>
      <w:divBdr>
        <w:top w:val="none" w:sz="0" w:space="0" w:color="auto"/>
        <w:left w:val="none" w:sz="0" w:space="0" w:color="auto"/>
        <w:bottom w:val="none" w:sz="0" w:space="0" w:color="auto"/>
        <w:right w:val="none" w:sz="0" w:space="0" w:color="auto"/>
      </w:divBdr>
    </w:div>
    <w:div w:id="1510867887">
      <w:bodyDiv w:val="1"/>
      <w:marLeft w:val="0"/>
      <w:marRight w:val="0"/>
      <w:marTop w:val="0"/>
      <w:marBottom w:val="0"/>
      <w:divBdr>
        <w:top w:val="none" w:sz="0" w:space="0" w:color="auto"/>
        <w:left w:val="none" w:sz="0" w:space="0" w:color="auto"/>
        <w:bottom w:val="none" w:sz="0" w:space="0" w:color="auto"/>
        <w:right w:val="none" w:sz="0" w:space="0" w:color="auto"/>
      </w:divBdr>
    </w:div>
    <w:div w:id="1513645701">
      <w:bodyDiv w:val="1"/>
      <w:marLeft w:val="0"/>
      <w:marRight w:val="0"/>
      <w:marTop w:val="0"/>
      <w:marBottom w:val="0"/>
      <w:divBdr>
        <w:top w:val="none" w:sz="0" w:space="0" w:color="auto"/>
        <w:left w:val="none" w:sz="0" w:space="0" w:color="auto"/>
        <w:bottom w:val="none" w:sz="0" w:space="0" w:color="auto"/>
        <w:right w:val="none" w:sz="0" w:space="0" w:color="auto"/>
      </w:divBdr>
    </w:div>
    <w:div w:id="1516113674">
      <w:bodyDiv w:val="1"/>
      <w:marLeft w:val="0"/>
      <w:marRight w:val="0"/>
      <w:marTop w:val="0"/>
      <w:marBottom w:val="0"/>
      <w:divBdr>
        <w:top w:val="none" w:sz="0" w:space="0" w:color="auto"/>
        <w:left w:val="none" w:sz="0" w:space="0" w:color="auto"/>
        <w:bottom w:val="none" w:sz="0" w:space="0" w:color="auto"/>
        <w:right w:val="none" w:sz="0" w:space="0" w:color="auto"/>
      </w:divBdr>
    </w:div>
    <w:div w:id="1517421917">
      <w:bodyDiv w:val="1"/>
      <w:marLeft w:val="0"/>
      <w:marRight w:val="0"/>
      <w:marTop w:val="0"/>
      <w:marBottom w:val="0"/>
      <w:divBdr>
        <w:top w:val="none" w:sz="0" w:space="0" w:color="auto"/>
        <w:left w:val="none" w:sz="0" w:space="0" w:color="auto"/>
        <w:bottom w:val="none" w:sz="0" w:space="0" w:color="auto"/>
        <w:right w:val="none" w:sz="0" w:space="0" w:color="auto"/>
      </w:divBdr>
    </w:div>
    <w:div w:id="1533882328">
      <w:bodyDiv w:val="1"/>
      <w:marLeft w:val="0"/>
      <w:marRight w:val="0"/>
      <w:marTop w:val="0"/>
      <w:marBottom w:val="0"/>
      <w:divBdr>
        <w:top w:val="none" w:sz="0" w:space="0" w:color="auto"/>
        <w:left w:val="none" w:sz="0" w:space="0" w:color="auto"/>
        <w:bottom w:val="none" w:sz="0" w:space="0" w:color="auto"/>
        <w:right w:val="none" w:sz="0" w:space="0" w:color="auto"/>
      </w:divBdr>
    </w:div>
    <w:div w:id="1535777011">
      <w:bodyDiv w:val="1"/>
      <w:marLeft w:val="0"/>
      <w:marRight w:val="0"/>
      <w:marTop w:val="0"/>
      <w:marBottom w:val="0"/>
      <w:divBdr>
        <w:top w:val="none" w:sz="0" w:space="0" w:color="auto"/>
        <w:left w:val="none" w:sz="0" w:space="0" w:color="auto"/>
        <w:bottom w:val="none" w:sz="0" w:space="0" w:color="auto"/>
        <w:right w:val="none" w:sz="0" w:space="0" w:color="auto"/>
      </w:divBdr>
    </w:div>
    <w:div w:id="1537154466">
      <w:bodyDiv w:val="1"/>
      <w:marLeft w:val="0"/>
      <w:marRight w:val="0"/>
      <w:marTop w:val="0"/>
      <w:marBottom w:val="0"/>
      <w:divBdr>
        <w:top w:val="none" w:sz="0" w:space="0" w:color="auto"/>
        <w:left w:val="none" w:sz="0" w:space="0" w:color="auto"/>
        <w:bottom w:val="none" w:sz="0" w:space="0" w:color="auto"/>
        <w:right w:val="none" w:sz="0" w:space="0" w:color="auto"/>
      </w:divBdr>
    </w:div>
    <w:div w:id="1554121557">
      <w:bodyDiv w:val="1"/>
      <w:marLeft w:val="0"/>
      <w:marRight w:val="0"/>
      <w:marTop w:val="0"/>
      <w:marBottom w:val="0"/>
      <w:divBdr>
        <w:top w:val="none" w:sz="0" w:space="0" w:color="auto"/>
        <w:left w:val="none" w:sz="0" w:space="0" w:color="auto"/>
        <w:bottom w:val="none" w:sz="0" w:space="0" w:color="auto"/>
        <w:right w:val="none" w:sz="0" w:space="0" w:color="auto"/>
      </w:divBdr>
    </w:div>
    <w:div w:id="1559440651">
      <w:bodyDiv w:val="1"/>
      <w:marLeft w:val="0"/>
      <w:marRight w:val="0"/>
      <w:marTop w:val="0"/>
      <w:marBottom w:val="0"/>
      <w:divBdr>
        <w:top w:val="none" w:sz="0" w:space="0" w:color="auto"/>
        <w:left w:val="none" w:sz="0" w:space="0" w:color="auto"/>
        <w:bottom w:val="none" w:sz="0" w:space="0" w:color="auto"/>
        <w:right w:val="none" w:sz="0" w:space="0" w:color="auto"/>
      </w:divBdr>
    </w:div>
    <w:div w:id="1564683177">
      <w:bodyDiv w:val="1"/>
      <w:marLeft w:val="0"/>
      <w:marRight w:val="0"/>
      <w:marTop w:val="0"/>
      <w:marBottom w:val="0"/>
      <w:divBdr>
        <w:top w:val="none" w:sz="0" w:space="0" w:color="auto"/>
        <w:left w:val="none" w:sz="0" w:space="0" w:color="auto"/>
        <w:bottom w:val="none" w:sz="0" w:space="0" w:color="auto"/>
        <w:right w:val="none" w:sz="0" w:space="0" w:color="auto"/>
      </w:divBdr>
    </w:div>
    <w:div w:id="1566329851">
      <w:bodyDiv w:val="1"/>
      <w:marLeft w:val="0"/>
      <w:marRight w:val="0"/>
      <w:marTop w:val="0"/>
      <w:marBottom w:val="0"/>
      <w:divBdr>
        <w:top w:val="none" w:sz="0" w:space="0" w:color="auto"/>
        <w:left w:val="none" w:sz="0" w:space="0" w:color="auto"/>
        <w:bottom w:val="none" w:sz="0" w:space="0" w:color="auto"/>
        <w:right w:val="none" w:sz="0" w:space="0" w:color="auto"/>
      </w:divBdr>
    </w:div>
    <w:div w:id="1571310536">
      <w:bodyDiv w:val="1"/>
      <w:marLeft w:val="0"/>
      <w:marRight w:val="0"/>
      <w:marTop w:val="0"/>
      <w:marBottom w:val="0"/>
      <w:divBdr>
        <w:top w:val="none" w:sz="0" w:space="0" w:color="auto"/>
        <w:left w:val="none" w:sz="0" w:space="0" w:color="auto"/>
        <w:bottom w:val="none" w:sz="0" w:space="0" w:color="auto"/>
        <w:right w:val="none" w:sz="0" w:space="0" w:color="auto"/>
      </w:divBdr>
    </w:div>
    <w:div w:id="1574388470">
      <w:bodyDiv w:val="1"/>
      <w:marLeft w:val="0"/>
      <w:marRight w:val="0"/>
      <w:marTop w:val="0"/>
      <w:marBottom w:val="0"/>
      <w:divBdr>
        <w:top w:val="none" w:sz="0" w:space="0" w:color="auto"/>
        <w:left w:val="none" w:sz="0" w:space="0" w:color="auto"/>
        <w:bottom w:val="none" w:sz="0" w:space="0" w:color="auto"/>
        <w:right w:val="none" w:sz="0" w:space="0" w:color="auto"/>
      </w:divBdr>
    </w:div>
    <w:div w:id="1585918615">
      <w:bodyDiv w:val="1"/>
      <w:marLeft w:val="0"/>
      <w:marRight w:val="0"/>
      <w:marTop w:val="0"/>
      <w:marBottom w:val="0"/>
      <w:divBdr>
        <w:top w:val="none" w:sz="0" w:space="0" w:color="auto"/>
        <w:left w:val="none" w:sz="0" w:space="0" w:color="auto"/>
        <w:bottom w:val="none" w:sz="0" w:space="0" w:color="auto"/>
        <w:right w:val="none" w:sz="0" w:space="0" w:color="auto"/>
      </w:divBdr>
    </w:div>
    <w:div w:id="1589577091">
      <w:bodyDiv w:val="1"/>
      <w:marLeft w:val="0"/>
      <w:marRight w:val="0"/>
      <w:marTop w:val="0"/>
      <w:marBottom w:val="0"/>
      <w:divBdr>
        <w:top w:val="none" w:sz="0" w:space="0" w:color="auto"/>
        <w:left w:val="none" w:sz="0" w:space="0" w:color="auto"/>
        <w:bottom w:val="none" w:sz="0" w:space="0" w:color="auto"/>
        <w:right w:val="none" w:sz="0" w:space="0" w:color="auto"/>
      </w:divBdr>
    </w:div>
    <w:div w:id="1591114067">
      <w:bodyDiv w:val="1"/>
      <w:marLeft w:val="0"/>
      <w:marRight w:val="0"/>
      <w:marTop w:val="0"/>
      <w:marBottom w:val="0"/>
      <w:divBdr>
        <w:top w:val="none" w:sz="0" w:space="0" w:color="auto"/>
        <w:left w:val="none" w:sz="0" w:space="0" w:color="auto"/>
        <w:bottom w:val="none" w:sz="0" w:space="0" w:color="auto"/>
        <w:right w:val="none" w:sz="0" w:space="0" w:color="auto"/>
      </w:divBdr>
    </w:div>
    <w:div w:id="1593003774">
      <w:bodyDiv w:val="1"/>
      <w:marLeft w:val="0"/>
      <w:marRight w:val="0"/>
      <w:marTop w:val="0"/>
      <w:marBottom w:val="0"/>
      <w:divBdr>
        <w:top w:val="none" w:sz="0" w:space="0" w:color="auto"/>
        <w:left w:val="none" w:sz="0" w:space="0" w:color="auto"/>
        <w:bottom w:val="none" w:sz="0" w:space="0" w:color="auto"/>
        <w:right w:val="none" w:sz="0" w:space="0" w:color="auto"/>
      </w:divBdr>
    </w:div>
    <w:div w:id="1599288439">
      <w:bodyDiv w:val="1"/>
      <w:marLeft w:val="0"/>
      <w:marRight w:val="0"/>
      <w:marTop w:val="0"/>
      <w:marBottom w:val="0"/>
      <w:divBdr>
        <w:top w:val="none" w:sz="0" w:space="0" w:color="auto"/>
        <w:left w:val="none" w:sz="0" w:space="0" w:color="auto"/>
        <w:bottom w:val="none" w:sz="0" w:space="0" w:color="auto"/>
        <w:right w:val="none" w:sz="0" w:space="0" w:color="auto"/>
      </w:divBdr>
    </w:div>
    <w:div w:id="1599290958">
      <w:bodyDiv w:val="1"/>
      <w:marLeft w:val="0"/>
      <w:marRight w:val="0"/>
      <w:marTop w:val="0"/>
      <w:marBottom w:val="0"/>
      <w:divBdr>
        <w:top w:val="none" w:sz="0" w:space="0" w:color="auto"/>
        <w:left w:val="none" w:sz="0" w:space="0" w:color="auto"/>
        <w:bottom w:val="none" w:sz="0" w:space="0" w:color="auto"/>
        <w:right w:val="none" w:sz="0" w:space="0" w:color="auto"/>
      </w:divBdr>
    </w:div>
    <w:div w:id="1605728028">
      <w:bodyDiv w:val="1"/>
      <w:marLeft w:val="0"/>
      <w:marRight w:val="0"/>
      <w:marTop w:val="0"/>
      <w:marBottom w:val="0"/>
      <w:divBdr>
        <w:top w:val="none" w:sz="0" w:space="0" w:color="auto"/>
        <w:left w:val="none" w:sz="0" w:space="0" w:color="auto"/>
        <w:bottom w:val="none" w:sz="0" w:space="0" w:color="auto"/>
        <w:right w:val="none" w:sz="0" w:space="0" w:color="auto"/>
      </w:divBdr>
    </w:div>
    <w:div w:id="1609581121">
      <w:bodyDiv w:val="1"/>
      <w:marLeft w:val="0"/>
      <w:marRight w:val="0"/>
      <w:marTop w:val="0"/>
      <w:marBottom w:val="0"/>
      <w:divBdr>
        <w:top w:val="none" w:sz="0" w:space="0" w:color="auto"/>
        <w:left w:val="none" w:sz="0" w:space="0" w:color="auto"/>
        <w:bottom w:val="none" w:sz="0" w:space="0" w:color="auto"/>
        <w:right w:val="none" w:sz="0" w:space="0" w:color="auto"/>
      </w:divBdr>
    </w:div>
    <w:div w:id="1618945217">
      <w:bodyDiv w:val="1"/>
      <w:marLeft w:val="0"/>
      <w:marRight w:val="0"/>
      <w:marTop w:val="0"/>
      <w:marBottom w:val="0"/>
      <w:divBdr>
        <w:top w:val="none" w:sz="0" w:space="0" w:color="auto"/>
        <w:left w:val="none" w:sz="0" w:space="0" w:color="auto"/>
        <w:bottom w:val="none" w:sz="0" w:space="0" w:color="auto"/>
        <w:right w:val="none" w:sz="0" w:space="0" w:color="auto"/>
      </w:divBdr>
    </w:div>
    <w:div w:id="1620338606">
      <w:bodyDiv w:val="1"/>
      <w:marLeft w:val="0"/>
      <w:marRight w:val="0"/>
      <w:marTop w:val="0"/>
      <w:marBottom w:val="0"/>
      <w:divBdr>
        <w:top w:val="none" w:sz="0" w:space="0" w:color="auto"/>
        <w:left w:val="none" w:sz="0" w:space="0" w:color="auto"/>
        <w:bottom w:val="none" w:sz="0" w:space="0" w:color="auto"/>
        <w:right w:val="none" w:sz="0" w:space="0" w:color="auto"/>
      </w:divBdr>
    </w:div>
    <w:div w:id="1622803671">
      <w:bodyDiv w:val="1"/>
      <w:marLeft w:val="0"/>
      <w:marRight w:val="0"/>
      <w:marTop w:val="0"/>
      <w:marBottom w:val="0"/>
      <w:divBdr>
        <w:top w:val="none" w:sz="0" w:space="0" w:color="auto"/>
        <w:left w:val="none" w:sz="0" w:space="0" w:color="auto"/>
        <w:bottom w:val="none" w:sz="0" w:space="0" w:color="auto"/>
        <w:right w:val="none" w:sz="0" w:space="0" w:color="auto"/>
      </w:divBdr>
    </w:div>
    <w:div w:id="1623346308">
      <w:bodyDiv w:val="1"/>
      <w:marLeft w:val="0"/>
      <w:marRight w:val="0"/>
      <w:marTop w:val="0"/>
      <w:marBottom w:val="0"/>
      <w:divBdr>
        <w:top w:val="none" w:sz="0" w:space="0" w:color="auto"/>
        <w:left w:val="none" w:sz="0" w:space="0" w:color="auto"/>
        <w:bottom w:val="none" w:sz="0" w:space="0" w:color="auto"/>
        <w:right w:val="none" w:sz="0" w:space="0" w:color="auto"/>
      </w:divBdr>
    </w:div>
    <w:div w:id="1628898061">
      <w:bodyDiv w:val="1"/>
      <w:marLeft w:val="0"/>
      <w:marRight w:val="0"/>
      <w:marTop w:val="0"/>
      <w:marBottom w:val="0"/>
      <w:divBdr>
        <w:top w:val="none" w:sz="0" w:space="0" w:color="auto"/>
        <w:left w:val="none" w:sz="0" w:space="0" w:color="auto"/>
        <w:bottom w:val="none" w:sz="0" w:space="0" w:color="auto"/>
        <w:right w:val="none" w:sz="0" w:space="0" w:color="auto"/>
      </w:divBdr>
    </w:div>
    <w:div w:id="1629894865">
      <w:bodyDiv w:val="1"/>
      <w:marLeft w:val="0"/>
      <w:marRight w:val="0"/>
      <w:marTop w:val="0"/>
      <w:marBottom w:val="0"/>
      <w:divBdr>
        <w:top w:val="none" w:sz="0" w:space="0" w:color="auto"/>
        <w:left w:val="none" w:sz="0" w:space="0" w:color="auto"/>
        <w:bottom w:val="none" w:sz="0" w:space="0" w:color="auto"/>
        <w:right w:val="none" w:sz="0" w:space="0" w:color="auto"/>
      </w:divBdr>
    </w:div>
    <w:div w:id="1633362451">
      <w:bodyDiv w:val="1"/>
      <w:marLeft w:val="0"/>
      <w:marRight w:val="0"/>
      <w:marTop w:val="0"/>
      <w:marBottom w:val="0"/>
      <w:divBdr>
        <w:top w:val="none" w:sz="0" w:space="0" w:color="auto"/>
        <w:left w:val="none" w:sz="0" w:space="0" w:color="auto"/>
        <w:bottom w:val="none" w:sz="0" w:space="0" w:color="auto"/>
        <w:right w:val="none" w:sz="0" w:space="0" w:color="auto"/>
      </w:divBdr>
    </w:div>
    <w:div w:id="1634747076">
      <w:bodyDiv w:val="1"/>
      <w:marLeft w:val="0"/>
      <w:marRight w:val="0"/>
      <w:marTop w:val="0"/>
      <w:marBottom w:val="0"/>
      <w:divBdr>
        <w:top w:val="none" w:sz="0" w:space="0" w:color="auto"/>
        <w:left w:val="none" w:sz="0" w:space="0" w:color="auto"/>
        <w:bottom w:val="none" w:sz="0" w:space="0" w:color="auto"/>
        <w:right w:val="none" w:sz="0" w:space="0" w:color="auto"/>
      </w:divBdr>
    </w:div>
    <w:div w:id="1641762536">
      <w:bodyDiv w:val="1"/>
      <w:marLeft w:val="0"/>
      <w:marRight w:val="0"/>
      <w:marTop w:val="0"/>
      <w:marBottom w:val="0"/>
      <w:divBdr>
        <w:top w:val="none" w:sz="0" w:space="0" w:color="auto"/>
        <w:left w:val="none" w:sz="0" w:space="0" w:color="auto"/>
        <w:bottom w:val="none" w:sz="0" w:space="0" w:color="auto"/>
        <w:right w:val="none" w:sz="0" w:space="0" w:color="auto"/>
      </w:divBdr>
    </w:div>
    <w:div w:id="1647584800">
      <w:bodyDiv w:val="1"/>
      <w:marLeft w:val="0"/>
      <w:marRight w:val="0"/>
      <w:marTop w:val="0"/>
      <w:marBottom w:val="0"/>
      <w:divBdr>
        <w:top w:val="none" w:sz="0" w:space="0" w:color="auto"/>
        <w:left w:val="none" w:sz="0" w:space="0" w:color="auto"/>
        <w:bottom w:val="none" w:sz="0" w:space="0" w:color="auto"/>
        <w:right w:val="none" w:sz="0" w:space="0" w:color="auto"/>
      </w:divBdr>
    </w:div>
    <w:div w:id="1663968467">
      <w:bodyDiv w:val="1"/>
      <w:marLeft w:val="0"/>
      <w:marRight w:val="0"/>
      <w:marTop w:val="0"/>
      <w:marBottom w:val="0"/>
      <w:divBdr>
        <w:top w:val="none" w:sz="0" w:space="0" w:color="auto"/>
        <w:left w:val="none" w:sz="0" w:space="0" w:color="auto"/>
        <w:bottom w:val="none" w:sz="0" w:space="0" w:color="auto"/>
        <w:right w:val="none" w:sz="0" w:space="0" w:color="auto"/>
      </w:divBdr>
    </w:div>
    <w:div w:id="1695956666">
      <w:bodyDiv w:val="1"/>
      <w:marLeft w:val="0"/>
      <w:marRight w:val="0"/>
      <w:marTop w:val="0"/>
      <w:marBottom w:val="0"/>
      <w:divBdr>
        <w:top w:val="none" w:sz="0" w:space="0" w:color="auto"/>
        <w:left w:val="none" w:sz="0" w:space="0" w:color="auto"/>
        <w:bottom w:val="none" w:sz="0" w:space="0" w:color="auto"/>
        <w:right w:val="none" w:sz="0" w:space="0" w:color="auto"/>
      </w:divBdr>
    </w:div>
    <w:div w:id="1696686689">
      <w:bodyDiv w:val="1"/>
      <w:marLeft w:val="0"/>
      <w:marRight w:val="0"/>
      <w:marTop w:val="0"/>
      <w:marBottom w:val="0"/>
      <w:divBdr>
        <w:top w:val="none" w:sz="0" w:space="0" w:color="auto"/>
        <w:left w:val="none" w:sz="0" w:space="0" w:color="auto"/>
        <w:bottom w:val="none" w:sz="0" w:space="0" w:color="auto"/>
        <w:right w:val="none" w:sz="0" w:space="0" w:color="auto"/>
      </w:divBdr>
    </w:div>
    <w:div w:id="1697733546">
      <w:bodyDiv w:val="1"/>
      <w:marLeft w:val="0"/>
      <w:marRight w:val="0"/>
      <w:marTop w:val="0"/>
      <w:marBottom w:val="0"/>
      <w:divBdr>
        <w:top w:val="none" w:sz="0" w:space="0" w:color="auto"/>
        <w:left w:val="none" w:sz="0" w:space="0" w:color="auto"/>
        <w:bottom w:val="none" w:sz="0" w:space="0" w:color="auto"/>
        <w:right w:val="none" w:sz="0" w:space="0" w:color="auto"/>
      </w:divBdr>
    </w:div>
    <w:div w:id="1701932781">
      <w:bodyDiv w:val="1"/>
      <w:marLeft w:val="0"/>
      <w:marRight w:val="0"/>
      <w:marTop w:val="0"/>
      <w:marBottom w:val="0"/>
      <w:divBdr>
        <w:top w:val="none" w:sz="0" w:space="0" w:color="auto"/>
        <w:left w:val="none" w:sz="0" w:space="0" w:color="auto"/>
        <w:bottom w:val="none" w:sz="0" w:space="0" w:color="auto"/>
        <w:right w:val="none" w:sz="0" w:space="0" w:color="auto"/>
      </w:divBdr>
    </w:div>
    <w:div w:id="1705059215">
      <w:bodyDiv w:val="1"/>
      <w:marLeft w:val="0"/>
      <w:marRight w:val="0"/>
      <w:marTop w:val="0"/>
      <w:marBottom w:val="0"/>
      <w:divBdr>
        <w:top w:val="none" w:sz="0" w:space="0" w:color="auto"/>
        <w:left w:val="none" w:sz="0" w:space="0" w:color="auto"/>
        <w:bottom w:val="none" w:sz="0" w:space="0" w:color="auto"/>
        <w:right w:val="none" w:sz="0" w:space="0" w:color="auto"/>
      </w:divBdr>
    </w:div>
    <w:div w:id="1709914900">
      <w:bodyDiv w:val="1"/>
      <w:marLeft w:val="0"/>
      <w:marRight w:val="0"/>
      <w:marTop w:val="0"/>
      <w:marBottom w:val="0"/>
      <w:divBdr>
        <w:top w:val="none" w:sz="0" w:space="0" w:color="auto"/>
        <w:left w:val="none" w:sz="0" w:space="0" w:color="auto"/>
        <w:bottom w:val="none" w:sz="0" w:space="0" w:color="auto"/>
        <w:right w:val="none" w:sz="0" w:space="0" w:color="auto"/>
      </w:divBdr>
    </w:div>
    <w:div w:id="1713653884">
      <w:bodyDiv w:val="1"/>
      <w:marLeft w:val="0"/>
      <w:marRight w:val="0"/>
      <w:marTop w:val="0"/>
      <w:marBottom w:val="0"/>
      <w:divBdr>
        <w:top w:val="none" w:sz="0" w:space="0" w:color="auto"/>
        <w:left w:val="none" w:sz="0" w:space="0" w:color="auto"/>
        <w:bottom w:val="none" w:sz="0" w:space="0" w:color="auto"/>
        <w:right w:val="none" w:sz="0" w:space="0" w:color="auto"/>
      </w:divBdr>
    </w:div>
    <w:div w:id="1713772728">
      <w:bodyDiv w:val="1"/>
      <w:marLeft w:val="0"/>
      <w:marRight w:val="0"/>
      <w:marTop w:val="0"/>
      <w:marBottom w:val="0"/>
      <w:divBdr>
        <w:top w:val="none" w:sz="0" w:space="0" w:color="auto"/>
        <w:left w:val="none" w:sz="0" w:space="0" w:color="auto"/>
        <w:bottom w:val="none" w:sz="0" w:space="0" w:color="auto"/>
        <w:right w:val="none" w:sz="0" w:space="0" w:color="auto"/>
      </w:divBdr>
    </w:div>
    <w:div w:id="1718822439">
      <w:bodyDiv w:val="1"/>
      <w:marLeft w:val="0"/>
      <w:marRight w:val="0"/>
      <w:marTop w:val="0"/>
      <w:marBottom w:val="0"/>
      <w:divBdr>
        <w:top w:val="none" w:sz="0" w:space="0" w:color="auto"/>
        <w:left w:val="none" w:sz="0" w:space="0" w:color="auto"/>
        <w:bottom w:val="none" w:sz="0" w:space="0" w:color="auto"/>
        <w:right w:val="none" w:sz="0" w:space="0" w:color="auto"/>
      </w:divBdr>
    </w:div>
    <w:div w:id="1720670549">
      <w:bodyDiv w:val="1"/>
      <w:marLeft w:val="0"/>
      <w:marRight w:val="0"/>
      <w:marTop w:val="0"/>
      <w:marBottom w:val="0"/>
      <w:divBdr>
        <w:top w:val="none" w:sz="0" w:space="0" w:color="auto"/>
        <w:left w:val="none" w:sz="0" w:space="0" w:color="auto"/>
        <w:bottom w:val="none" w:sz="0" w:space="0" w:color="auto"/>
        <w:right w:val="none" w:sz="0" w:space="0" w:color="auto"/>
      </w:divBdr>
    </w:div>
    <w:div w:id="1720741269">
      <w:bodyDiv w:val="1"/>
      <w:marLeft w:val="0"/>
      <w:marRight w:val="0"/>
      <w:marTop w:val="0"/>
      <w:marBottom w:val="0"/>
      <w:divBdr>
        <w:top w:val="none" w:sz="0" w:space="0" w:color="auto"/>
        <w:left w:val="none" w:sz="0" w:space="0" w:color="auto"/>
        <w:bottom w:val="none" w:sz="0" w:space="0" w:color="auto"/>
        <w:right w:val="none" w:sz="0" w:space="0" w:color="auto"/>
      </w:divBdr>
    </w:div>
    <w:div w:id="1727992081">
      <w:bodyDiv w:val="1"/>
      <w:marLeft w:val="0"/>
      <w:marRight w:val="0"/>
      <w:marTop w:val="0"/>
      <w:marBottom w:val="0"/>
      <w:divBdr>
        <w:top w:val="none" w:sz="0" w:space="0" w:color="auto"/>
        <w:left w:val="none" w:sz="0" w:space="0" w:color="auto"/>
        <w:bottom w:val="none" w:sz="0" w:space="0" w:color="auto"/>
        <w:right w:val="none" w:sz="0" w:space="0" w:color="auto"/>
      </w:divBdr>
    </w:div>
    <w:div w:id="1736050527">
      <w:bodyDiv w:val="1"/>
      <w:marLeft w:val="0"/>
      <w:marRight w:val="0"/>
      <w:marTop w:val="0"/>
      <w:marBottom w:val="0"/>
      <w:divBdr>
        <w:top w:val="none" w:sz="0" w:space="0" w:color="auto"/>
        <w:left w:val="none" w:sz="0" w:space="0" w:color="auto"/>
        <w:bottom w:val="none" w:sz="0" w:space="0" w:color="auto"/>
        <w:right w:val="none" w:sz="0" w:space="0" w:color="auto"/>
      </w:divBdr>
    </w:div>
    <w:div w:id="1741562771">
      <w:bodyDiv w:val="1"/>
      <w:marLeft w:val="0"/>
      <w:marRight w:val="0"/>
      <w:marTop w:val="0"/>
      <w:marBottom w:val="0"/>
      <w:divBdr>
        <w:top w:val="none" w:sz="0" w:space="0" w:color="auto"/>
        <w:left w:val="none" w:sz="0" w:space="0" w:color="auto"/>
        <w:bottom w:val="none" w:sz="0" w:space="0" w:color="auto"/>
        <w:right w:val="none" w:sz="0" w:space="0" w:color="auto"/>
      </w:divBdr>
    </w:div>
    <w:div w:id="1748261336">
      <w:bodyDiv w:val="1"/>
      <w:marLeft w:val="0"/>
      <w:marRight w:val="0"/>
      <w:marTop w:val="0"/>
      <w:marBottom w:val="0"/>
      <w:divBdr>
        <w:top w:val="none" w:sz="0" w:space="0" w:color="auto"/>
        <w:left w:val="none" w:sz="0" w:space="0" w:color="auto"/>
        <w:bottom w:val="none" w:sz="0" w:space="0" w:color="auto"/>
        <w:right w:val="none" w:sz="0" w:space="0" w:color="auto"/>
      </w:divBdr>
    </w:div>
    <w:div w:id="1750611027">
      <w:bodyDiv w:val="1"/>
      <w:marLeft w:val="0"/>
      <w:marRight w:val="0"/>
      <w:marTop w:val="0"/>
      <w:marBottom w:val="0"/>
      <w:divBdr>
        <w:top w:val="none" w:sz="0" w:space="0" w:color="auto"/>
        <w:left w:val="none" w:sz="0" w:space="0" w:color="auto"/>
        <w:bottom w:val="none" w:sz="0" w:space="0" w:color="auto"/>
        <w:right w:val="none" w:sz="0" w:space="0" w:color="auto"/>
      </w:divBdr>
    </w:div>
    <w:div w:id="1751078511">
      <w:bodyDiv w:val="1"/>
      <w:marLeft w:val="0"/>
      <w:marRight w:val="0"/>
      <w:marTop w:val="0"/>
      <w:marBottom w:val="0"/>
      <w:divBdr>
        <w:top w:val="none" w:sz="0" w:space="0" w:color="auto"/>
        <w:left w:val="none" w:sz="0" w:space="0" w:color="auto"/>
        <w:bottom w:val="none" w:sz="0" w:space="0" w:color="auto"/>
        <w:right w:val="none" w:sz="0" w:space="0" w:color="auto"/>
      </w:divBdr>
    </w:div>
    <w:div w:id="1752196547">
      <w:bodyDiv w:val="1"/>
      <w:marLeft w:val="0"/>
      <w:marRight w:val="0"/>
      <w:marTop w:val="0"/>
      <w:marBottom w:val="0"/>
      <w:divBdr>
        <w:top w:val="none" w:sz="0" w:space="0" w:color="auto"/>
        <w:left w:val="none" w:sz="0" w:space="0" w:color="auto"/>
        <w:bottom w:val="none" w:sz="0" w:space="0" w:color="auto"/>
        <w:right w:val="none" w:sz="0" w:space="0" w:color="auto"/>
      </w:divBdr>
    </w:div>
    <w:div w:id="1764300662">
      <w:bodyDiv w:val="1"/>
      <w:marLeft w:val="0"/>
      <w:marRight w:val="0"/>
      <w:marTop w:val="0"/>
      <w:marBottom w:val="0"/>
      <w:divBdr>
        <w:top w:val="none" w:sz="0" w:space="0" w:color="auto"/>
        <w:left w:val="none" w:sz="0" w:space="0" w:color="auto"/>
        <w:bottom w:val="none" w:sz="0" w:space="0" w:color="auto"/>
        <w:right w:val="none" w:sz="0" w:space="0" w:color="auto"/>
      </w:divBdr>
    </w:div>
    <w:div w:id="1764572642">
      <w:bodyDiv w:val="1"/>
      <w:marLeft w:val="0"/>
      <w:marRight w:val="0"/>
      <w:marTop w:val="0"/>
      <w:marBottom w:val="0"/>
      <w:divBdr>
        <w:top w:val="none" w:sz="0" w:space="0" w:color="auto"/>
        <w:left w:val="none" w:sz="0" w:space="0" w:color="auto"/>
        <w:bottom w:val="none" w:sz="0" w:space="0" w:color="auto"/>
        <w:right w:val="none" w:sz="0" w:space="0" w:color="auto"/>
      </w:divBdr>
    </w:div>
    <w:div w:id="1775320326">
      <w:bodyDiv w:val="1"/>
      <w:marLeft w:val="0"/>
      <w:marRight w:val="0"/>
      <w:marTop w:val="0"/>
      <w:marBottom w:val="0"/>
      <w:divBdr>
        <w:top w:val="none" w:sz="0" w:space="0" w:color="auto"/>
        <w:left w:val="none" w:sz="0" w:space="0" w:color="auto"/>
        <w:bottom w:val="none" w:sz="0" w:space="0" w:color="auto"/>
        <w:right w:val="none" w:sz="0" w:space="0" w:color="auto"/>
      </w:divBdr>
    </w:div>
    <w:div w:id="1776945673">
      <w:bodyDiv w:val="1"/>
      <w:marLeft w:val="0"/>
      <w:marRight w:val="0"/>
      <w:marTop w:val="0"/>
      <w:marBottom w:val="0"/>
      <w:divBdr>
        <w:top w:val="none" w:sz="0" w:space="0" w:color="auto"/>
        <w:left w:val="none" w:sz="0" w:space="0" w:color="auto"/>
        <w:bottom w:val="none" w:sz="0" w:space="0" w:color="auto"/>
        <w:right w:val="none" w:sz="0" w:space="0" w:color="auto"/>
      </w:divBdr>
    </w:div>
    <w:div w:id="1779257012">
      <w:bodyDiv w:val="1"/>
      <w:marLeft w:val="0"/>
      <w:marRight w:val="0"/>
      <w:marTop w:val="0"/>
      <w:marBottom w:val="0"/>
      <w:divBdr>
        <w:top w:val="none" w:sz="0" w:space="0" w:color="auto"/>
        <w:left w:val="none" w:sz="0" w:space="0" w:color="auto"/>
        <w:bottom w:val="none" w:sz="0" w:space="0" w:color="auto"/>
        <w:right w:val="none" w:sz="0" w:space="0" w:color="auto"/>
      </w:divBdr>
    </w:div>
    <w:div w:id="1782257437">
      <w:bodyDiv w:val="1"/>
      <w:marLeft w:val="0"/>
      <w:marRight w:val="0"/>
      <w:marTop w:val="0"/>
      <w:marBottom w:val="0"/>
      <w:divBdr>
        <w:top w:val="none" w:sz="0" w:space="0" w:color="auto"/>
        <w:left w:val="none" w:sz="0" w:space="0" w:color="auto"/>
        <w:bottom w:val="none" w:sz="0" w:space="0" w:color="auto"/>
        <w:right w:val="none" w:sz="0" w:space="0" w:color="auto"/>
      </w:divBdr>
    </w:div>
    <w:div w:id="1783528919">
      <w:bodyDiv w:val="1"/>
      <w:marLeft w:val="0"/>
      <w:marRight w:val="0"/>
      <w:marTop w:val="0"/>
      <w:marBottom w:val="0"/>
      <w:divBdr>
        <w:top w:val="none" w:sz="0" w:space="0" w:color="auto"/>
        <w:left w:val="none" w:sz="0" w:space="0" w:color="auto"/>
        <w:bottom w:val="none" w:sz="0" w:space="0" w:color="auto"/>
        <w:right w:val="none" w:sz="0" w:space="0" w:color="auto"/>
      </w:divBdr>
    </w:div>
    <w:div w:id="1787037819">
      <w:bodyDiv w:val="1"/>
      <w:marLeft w:val="0"/>
      <w:marRight w:val="0"/>
      <w:marTop w:val="0"/>
      <w:marBottom w:val="0"/>
      <w:divBdr>
        <w:top w:val="none" w:sz="0" w:space="0" w:color="auto"/>
        <w:left w:val="none" w:sz="0" w:space="0" w:color="auto"/>
        <w:bottom w:val="none" w:sz="0" w:space="0" w:color="auto"/>
        <w:right w:val="none" w:sz="0" w:space="0" w:color="auto"/>
      </w:divBdr>
    </w:div>
    <w:div w:id="1794250516">
      <w:bodyDiv w:val="1"/>
      <w:marLeft w:val="0"/>
      <w:marRight w:val="0"/>
      <w:marTop w:val="0"/>
      <w:marBottom w:val="0"/>
      <w:divBdr>
        <w:top w:val="none" w:sz="0" w:space="0" w:color="auto"/>
        <w:left w:val="none" w:sz="0" w:space="0" w:color="auto"/>
        <w:bottom w:val="none" w:sz="0" w:space="0" w:color="auto"/>
        <w:right w:val="none" w:sz="0" w:space="0" w:color="auto"/>
      </w:divBdr>
    </w:div>
    <w:div w:id="1796672747">
      <w:bodyDiv w:val="1"/>
      <w:marLeft w:val="0"/>
      <w:marRight w:val="0"/>
      <w:marTop w:val="0"/>
      <w:marBottom w:val="0"/>
      <w:divBdr>
        <w:top w:val="none" w:sz="0" w:space="0" w:color="auto"/>
        <w:left w:val="none" w:sz="0" w:space="0" w:color="auto"/>
        <w:bottom w:val="none" w:sz="0" w:space="0" w:color="auto"/>
        <w:right w:val="none" w:sz="0" w:space="0" w:color="auto"/>
      </w:divBdr>
    </w:div>
    <w:div w:id="1801458762">
      <w:bodyDiv w:val="1"/>
      <w:marLeft w:val="0"/>
      <w:marRight w:val="0"/>
      <w:marTop w:val="0"/>
      <w:marBottom w:val="0"/>
      <w:divBdr>
        <w:top w:val="none" w:sz="0" w:space="0" w:color="auto"/>
        <w:left w:val="none" w:sz="0" w:space="0" w:color="auto"/>
        <w:bottom w:val="none" w:sz="0" w:space="0" w:color="auto"/>
        <w:right w:val="none" w:sz="0" w:space="0" w:color="auto"/>
      </w:divBdr>
    </w:div>
    <w:div w:id="1803423432">
      <w:bodyDiv w:val="1"/>
      <w:marLeft w:val="0"/>
      <w:marRight w:val="0"/>
      <w:marTop w:val="0"/>
      <w:marBottom w:val="0"/>
      <w:divBdr>
        <w:top w:val="none" w:sz="0" w:space="0" w:color="auto"/>
        <w:left w:val="none" w:sz="0" w:space="0" w:color="auto"/>
        <w:bottom w:val="none" w:sz="0" w:space="0" w:color="auto"/>
        <w:right w:val="none" w:sz="0" w:space="0" w:color="auto"/>
      </w:divBdr>
    </w:div>
    <w:div w:id="1806504344">
      <w:bodyDiv w:val="1"/>
      <w:marLeft w:val="0"/>
      <w:marRight w:val="0"/>
      <w:marTop w:val="0"/>
      <w:marBottom w:val="0"/>
      <w:divBdr>
        <w:top w:val="none" w:sz="0" w:space="0" w:color="auto"/>
        <w:left w:val="none" w:sz="0" w:space="0" w:color="auto"/>
        <w:bottom w:val="none" w:sz="0" w:space="0" w:color="auto"/>
        <w:right w:val="none" w:sz="0" w:space="0" w:color="auto"/>
      </w:divBdr>
    </w:div>
    <w:div w:id="1809088418">
      <w:bodyDiv w:val="1"/>
      <w:marLeft w:val="0"/>
      <w:marRight w:val="0"/>
      <w:marTop w:val="0"/>
      <w:marBottom w:val="0"/>
      <w:divBdr>
        <w:top w:val="none" w:sz="0" w:space="0" w:color="auto"/>
        <w:left w:val="none" w:sz="0" w:space="0" w:color="auto"/>
        <w:bottom w:val="none" w:sz="0" w:space="0" w:color="auto"/>
        <w:right w:val="none" w:sz="0" w:space="0" w:color="auto"/>
      </w:divBdr>
    </w:div>
    <w:div w:id="1809973870">
      <w:bodyDiv w:val="1"/>
      <w:marLeft w:val="0"/>
      <w:marRight w:val="0"/>
      <w:marTop w:val="0"/>
      <w:marBottom w:val="0"/>
      <w:divBdr>
        <w:top w:val="none" w:sz="0" w:space="0" w:color="auto"/>
        <w:left w:val="none" w:sz="0" w:space="0" w:color="auto"/>
        <w:bottom w:val="none" w:sz="0" w:space="0" w:color="auto"/>
        <w:right w:val="none" w:sz="0" w:space="0" w:color="auto"/>
      </w:divBdr>
    </w:div>
    <w:div w:id="1811287878">
      <w:bodyDiv w:val="1"/>
      <w:marLeft w:val="0"/>
      <w:marRight w:val="0"/>
      <w:marTop w:val="0"/>
      <w:marBottom w:val="0"/>
      <w:divBdr>
        <w:top w:val="none" w:sz="0" w:space="0" w:color="auto"/>
        <w:left w:val="none" w:sz="0" w:space="0" w:color="auto"/>
        <w:bottom w:val="none" w:sz="0" w:space="0" w:color="auto"/>
        <w:right w:val="none" w:sz="0" w:space="0" w:color="auto"/>
      </w:divBdr>
    </w:div>
    <w:div w:id="1821774946">
      <w:bodyDiv w:val="1"/>
      <w:marLeft w:val="0"/>
      <w:marRight w:val="0"/>
      <w:marTop w:val="0"/>
      <w:marBottom w:val="0"/>
      <w:divBdr>
        <w:top w:val="none" w:sz="0" w:space="0" w:color="auto"/>
        <w:left w:val="none" w:sz="0" w:space="0" w:color="auto"/>
        <w:bottom w:val="none" w:sz="0" w:space="0" w:color="auto"/>
        <w:right w:val="none" w:sz="0" w:space="0" w:color="auto"/>
      </w:divBdr>
    </w:div>
    <w:div w:id="1824227320">
      <w:bodyDiv w:val="1"/>
      <w:marLeft w:val="0"/>
      <w:marRight w:val="0"/>
      <w:marTop w:val="0"/>
      <w:marBottom w:val="0"/>
      <w:divBdr>
        <w:top w:val="none" w:sz="0" w:space="0" w:color="auto"/>
        <w:left w:val="none" w:sz="0" w:space="0" w:color="auto"/>
        <w:bottom w:val="none" w:sz="0" w:space="0" w:color="auto"/>
        <w:right w:val="none" w:sz="0" w:space="0" w:color="auto"/>
      </w:divBdr>
    </w:div>
    <w:div w:id="1834879101">
      <w:bodyDiv w:val="1"/>
      <w:marLeft w:val="0"/>
      <w:marRight w:val="0"/>
      <w:marTop w:val="0"/>
      <w:marBottom w:val="0"/>
      <w:divBdr>
        <w:top w:val="none" w:sz="0" w:space="0" w:color="auto"/>
        <w:left w:val="none" w:sz="0" w:space="0" w:color="auto"/>
        <w:bottom w:val="none" w:sz="0" w:space="0" w:color="auto"/>
        <w:right w:val="none" w:sz="0" w:space="0" w:color="auto"/>
      </w:divBdr>
    </w:div>
    <w:div w:id="1836342435">
      <w:bodyDiv w:val="1"/>
      <w:marLeft w:val="0"/>
      <w:marRight w:val="0"/>
      <w:marTop w:val="0"/>
      <w:marBottom w:val="0"/>
      <w:divBdr>
        <w:top w:val="none" w:sz="0" w:space="0" w:color="auto"/>
        <w:left w:val="none" w:sz="0" w:space="0" w:color="auto"/>
        <w:bottom w:val="none" w:sz="0" w:space="0" w:color="auto"/>
        <w:right w:val="none" w:sz="0" w:space="0" w:color="auto"/>
      </w:divBdr>
    </w:div>
    <w:div w:id="1837766489">
      <w:bodyDiv w:val="1"/>
      <w:marLeft w:val="0"/>
      <w:marRight w:val="0"/>
      <w:marTop w:val="0"/>
      <w:marBottom w:val="0"/>
      <w:divBdr>
        <w:top w:val="none" w:sz="0" w:space="0" w:color="auto"/>
        <w:left w:val="none" w:sz="0" w:space="0" w:color="auto"/>
        <w:bottom w:val="none" w:sz="0" w:space="0" w:color="auto"/>
        <w:right w:val="none" w:sz="0" w:space="0" w:color="auto"/>
      </w:divBdr>
    </w:div>
    <w:div w:id="1838645205">
      <w:bodyDiv w:val="1"/>
      <w:marLeft w:val="0"/>
      <w:marRight w:val="0"/>
      <w:marTop w:val="0"/>
      <w:marBottom w:val="0"/>
      <w:divBdr>
        <w:top w:val="none" w:sz="0" w:space="0" w:color="auto"/>
        <w:left w:val="none" w:sz="0" w:space="0" w:color="auto"/>
        <w:bottom w:val="none" w:sz="0" w:space="0" w:color="auto"/>
        <w:right w:val="none" w:sz="0" w:space="0" w:color="auto"/>
      </w:divBdr>
    </w:div>
    <w:div w:id="1843467280">
      <w:bodyDiv w:val="1"/>
      <w:marLeft w:val="0"/>
      <w:marRight w:val="0"/>
      <w:marTop w:val="0"/>
      <w:marBottom w:val="0"/>
      <w:divBdr>
        <w:top w:val="none" w:sz="0" w:space="0" w:color="auto"/>
        <w:left w:val="none" w:sz="0" w:space="0" w:color="auto"/>
        <w:bottom w:val="none" w:sz="0" w:space="0" w:color="auto"/>
        <w:right w:val="none" w:sz="0" w:space="0" w:color="auto"/>
      </w:divBdr>
    </w:div>
    <w:div w:id="1852138529">
      <w:bodyDiv w:val="1"/>
      <w:marLeft w:val="0"/>
      <w:marRight w:val="0"/>
      <w:marTop w:val="0"/>
      <w:marBottom w:val="0"/>
      <w:divBdr>
        <w:top w:val="none" w:sz="0" w:space="0" w:color="auto"/>
        <w:left w:val="none" w:sz="0" w:space="0" w:color="auto"/>
        <w:bottom w:val="none" w:sz="0" w:space="0" w:color="auto"/>
        <w:right w:val="none" w:sz="0" w:space="0" w:color="auto"/>
      </w:divBdr>
    </w:div>
    <w:div w:id="1858228599">
      <w:bodyDiv w:val="1"/>
      <w:marLeft w:val="0"/>
      <w:marRight w:val="0"/>
      <w:marTop w:val="0"/>
      <w:marBottom w:val="0"/>
      <w:divBdr>
        <w:top w:val="none" w:sz="0" w:space="0" w:color="auto"/>
        <w:left w:val="none" w:sz="0" w:space="0" w:color="auto"/>
        <w:bottom w:val="none" w:sz="0" w:space="0" w:color="auto"/>
        <w:right w:val="none" w:sz="0" w:space="0" w:color="auto"/>
      </w:divBdr>
    </w:div>
    <w:div w:id="1859419537">
      <w:bodyDiv w:val="1"/>
      <w:marLeft w:val="0"/>
      <w:marRight w:val="0"/>
      <w:marTop w:val="0"/>
      <w:marBottom w:val="0"/>
      <w:divBdr>
        <w:top w:val="none" w:sz="0" w:space="0" w:color="auto"/>
        <w:left w:val="none" w:sz="0" w:space="0" w:color="auto"/>
        <w:bottom w:val="none" w:sz="0" w:space="0" w:color="auto"/>
        <w:right w:val="none" w:sz="0" w:space="0" w:color="auto"/>
      </w:divBdr>
    </w:div>
    <w:div w:id="1860199468">
      <w:bodyDiv w:val="1"/>
      <w:marLeft w:val="0"/>
      <w:marRight w:val="0"/>
      <w:marTop w:val="0"/>
      <w:marBottom w:val="0"/>
      <w:divBdr>
        <w:top w:val="none" w:sz="0" w:space="0" w:color="auto"/>
        <w:left w:val="none" w:sz="0" w:space="0" w:color="auto"/>
        <w:bottom w:val="none" w:sz="0" w:space="0" w:color="auto"/>
        <w:right w:val="none" w:sz="0" w:space="0" w:color="auto"/>
      </w:divBdr>
    </w:div>
    <w:div w:id="1861041686">
      <w:bodyDiv w:val="1"/>
      <w:marLeft w:val="0"/>
      <w:marRight w:val="0"/>
      <w:marTop w:val="0"/>
      <w:marBottom w:val="0"/>
      <w:divBdr>
        <w:top w:val="none" w:sz="0" w:space="0" w:color="auto"/>
        <w:left w:val="none" w:sz="0" w:space="0" w:color="auto"/>
        <w:bottom w:val="none" w:sz="0" w:space="0" w:color="auto"/>
        <w:right w:val="none" w:sz="0" w:space="0" w:color="auto"/>
      </w:divBdr>
    </w:div>
    <w:div w:id="1887139607">
      <w:bodyDiv w:val="1"/>
      <w:marLeft w:val="0"/>
      <w:marRight w:val="0"/>
      <w:marTop w:val="0"/>
      <w:marBottom w:val="0"/>
      <w:divBdr>
        <w:top w:val="none" w:sz="0" w:space="0" w:color="auto"/>
        <w:left w:val="none" w:sz="0" w:space="0" w:color="auto"/>
        <w:bottom w:val="none" w:sz="0" w:space="0" w:color="auto"/>
        <w:right w:val="none" w:sz="0" w:space="0" w:color="auto"/>
      </w:divBdr>
    </w:div>
    <w:div w:id="1896965711">
      <w:bodyDiv w:val="1"/>
      <w:marLeft w:val="0"/>
      <w:marRight w:val="0"/>
      <w:marTop w:val="0"/>
      <w:marBottom w:val="0"/>
      <w:divBdr>
        <w:top w:val="none" w:sz="0" w:space="0" w:color="auto"/>
        <w:left w:val="none" w:sz="0" w:space="0" w:color="auto"/>
        <w:bottom w:val="none" w:sz="0" w:space="0" w:color="auto"/>
        <w:right w:val="none" w:sz="0" w:space="0" w:color="auto"/>
      </w:divBdr>
    </w:div>
    <w:div w:id="1897624144">
      <w:bodyDiv w:val="1"/>
      <w:marLeft w:val="0"/>
      <w:marRight w:val="0"/>
      <w:marTop w:val="0"/>
      <w:marBottom w:val="0"/>
      <w:divBdr>
        <w:top w:val="none" w:sz="0" w:space="0" w:color="auto"/>
        <w:left w:val="none" w:sz="0" w:space="0" w:color="auto"/>
        <w:bottom w:val="none" w:sz="0" w:space="0" w:color="auto"/>
        <w:right w:val="none" w:sz="0" w:space="0" w:color="auto"/>
      </w:divBdr>
    </w:div>
    <w:div w:id="1905599084">
      <w:bodyDiv w:val="1"/>
      <w:marLeft w:val="0"/>
      <w:marRight w:val="0"/>
      <w:marTop w:val="0"/>
      <w:marBottom w:val="0"/>
      <w:divBdr>
        <w:top w:val="none" w:sz="0" w:space="0" w:color="auto"/>
        <w:left w:val="none" w:sz="0" w:space="0" w:color="auto"/>
        <w:bottom w:val="none" w:sz="0" w:space="0" w:color="auto"/>
        <w:right w:val="none" w:sz="0" w:space="0" w:color="auto"/>
      </w:divBdr>
    </w:div>
    <w:div w:id="1915312903">
      <w:bodyDiv w:val="1"/>
      <w:marLeft w:val="0"/>
      <w:marRight w:val="0"/>
      <w:marTop w:val="0"/>
      <w:marBottom w:val="0"/>
      <w:divBdr>
        <w:top w:val="none" w:sz="0" w:space="0" w:color="auto"/>
        <w:left w:val="none" w:sz="0" w:space="0" w:color="auto"/>
        <w:bottom w:val="none" w:sz="0" w:space="0" w:color="auto"/>
        <w:right w:val="none" w:sz="0" w:space="0" w:color="auto"/>
      </w:divBdr>
    </w:div>
    <w:div w:id="1917935333">
      <w:bodyDiv w:val="1"/>
      <w:marLeft w:val="0"/>
      <w:marRight w:val="0"/>
      <w:marTop w:val="0"/>
      <w:marBottom w:val="0"/>
      <w:divBdr>
        <w:top w:val="none" w:sz="0" w:space="0" w:color="auto"/>
        <w:left w:val="none" w:sz="0" w:space="0" w:color="auto"/>
        <w:bottom w:val="none" w:sz="0" w:space="0" w:color="auto"/>
        <w:right w:val="none" w:sz="0" w:space="0" w:color="auto"/>
      </w:divBdr>
    </w:div>
    <w:div w:id="1920482967">
      <w:bodyDiv w:val="1"/>
      <w:marLeft w:val="0"/>
      <w:marRight w:val="0"/>
      <w:marTop w:val="0"/>
      <w:marBottom w:val="0"/>
      <w:divBdr>
        <w:top w:val="none" w:sz="0" w:space="0" w:color="auto"/>
        <w:left w:val="none" w:sz="0" w:space="0" w:color="auto"/>
        <w:bottom w:val="none" w:sz="0" w:space="0" w:color="auto"/>
        <w:right w:val="none" w:sz="0" w:space="0" w:color="auto"/>
      </w:divBdr>
    </w:div>
    <w:div w:id="1936287158">
      <w:bodyDiv w:val="1"/>
      <w:marLeft w:val="0"/>
      <w:marRight w:val="0"/>
      <w:marTop w:val="0"/>
      <w:marBottom w:val="0"/>
      <w:divBdr>
        <w:top w:val="none" w:sz="0" w:space="0" w:color="auto"/>
        <w:left w:val="none" w:sz="0" w:space="0" w:color="auto"/>
        <w:bottom w:val="none" w:sz="0" w:space="0" w:color="auto"/>
        <w:right w:val="none" w:sz="0" w:space="0" w:color="auto"/>
      </w:divBdr>
    </w:div>
    <w:div w:id="1937712987">
      <w:bodyDiv w:val="1"/>
      <w:marLeft w:val="0"/>
      <w:marRight w:val="0"/>
      <w:marTop w:val="0"/>
      <w:marBottom w:val="0"/>
      <w:divBdr>
        <w:top w:val="none" w:sz="0" w:space="0" w:color="auto"/>
        <w:left w:val="none" w:sz="0" w:space="0" w:color="auto"/>
        <w:bottom w:val="none" w:sz="0" w:space="0" w:color="auto"/>
        <w:right w:val="none" w:sz="0" w:space="0" w:color="auto"/>
      </w:divBdr>
    </w:div>
    <w:div w:id="1938247287">
      <w:bodyDiv w:val="1"/>
      <w:marLeft w:val="0"/>
      <w:marRight w:val="0"/>
      <w:marTop w:val="0"/>
      <w:marBottom w:val="0"/>
      <w:divBdr>
        <w:top w:val="none" w:sz="0" w:space="0" w:color="auto"/>
        <w:left w:val="none" w:sz="0" w:space="0" w:color="auto"/>
        <w:bottom w:val="none" w:sz="0" w:space="0" w:color="auto"/>
        <w:right w:val="none" w:sz="0" w:space="0" w:color="auto"/>
      </w:divBdr>
    </w:div>
    <w:div w:id="1944874450">
      <w:bodyDiv w:val="1"/>
      <w:marLeft w:val="0"/>
      <w:marRight w:val="0"/>
      <w:marTop w:val="0"/>
      <w:marBottom w:val="0"/>
      <w:divBdr>
        <w:top w:val="none" w:sz="0" w:space="0" w:color="auto"/>
        <w:left w:val="none" w:sz="0" w:space="0" w:color="auto"/>
        <w:bottom w:val="none" w:sz="0" w:space="0" w:color="auto"/>
        <w:right w:val="none" w:sz="0" w:space="0" w:color="auto"/>
      </w:divBdr>
    </w:div>
    <w:div w:id="1947735287">
      <w:bodyDiv w:val="1"/>
      <w:marLeft w:val="0"/>
      <w:marRight w:val="0"/>
      <w:marTop w:val="0"/>
      <w:marBottom w:val="0"/>
      <w:divBdr>
        <w:top w:val="none" w:sz="0" w:space="0" w:color="auto"/>
        <w:left w:val="none" w:sz="0" w:space="0" w:color="auto"/>
        <w:bottom w:val="none" w:sz="0" w:space="0" w:color="auto"/>
        <w:right w:val="none" w:sz="0" w:space="0" w:color="auto"/>
      </w:divBdr>
    </w:div>
    <w:div w:id="1955556533">
      <w:bodyDiv w:val="1"/>
      <w:marLeft w:val="0"/>
      <w:marRight w:val="0"/>
      <w:marTop w:val="0"/>
      <w:marBottom w:val="0"/>
      <w:divBdr>
        <w:top w:val="none" w:sz="0" w:space="0" w:color="auto"/>
        <w:left w:val="none" w:sz="0" w:space="0" w:color="auto"/>
        <w:bottom w:val="none" w:sz="0" w:space="0" w:color="auto"/>
        <w:right w:val="none" w:sz="0" w:space="0" w:color="auto"/>
      </w:divBdr>
    </w:div>
    <w:div w:id="1957172661">
      <w:bodyDiv w:val="1"/>
      <w:marLeft w:val="0"/>
      <w:marRight w:val="0"/>
      <w:marTop w:val="0"/>
      <w:marBottom w:val="0"/>
      <w:divBdr>
        <w:top w:val="none" w:sz="0" w:space="0" w:color="auto"/>
        <w:left w:val="none" w:sz="0" w:space="0" w:color="auto"/>
        <w:bottom w:val="none" w:sz="0" w:space="0" w:color="auto"/>
        <w:right w:val="none" w:sz="0" w:space="0" w:color="auto"/>
      </w:divBdr>
    </w:div>
    <w:div w:id="1963462609">
      <w:bodyDiv w:val="1"/>
      <w:marLeft w:val="0"/>
      <w:marRight w:val="0"/>
      <w:marTop w:val="0"/>
      <w:marBottom w:val="0"/>
      <w:divBdr>
        <w:top w:val="none" w:sz="0" w:space="0" w:color="auto"/>
        <w:left w:val="none" w:sz="0" w:space="0" w:color="auto"/>
        <w:bottom w:val="none" w:sz="0" w:space="0" w:color="auto"/>
        <w:right w:val="none" w:sz="0" w:space="0" w:color="auto"/>
      </w:divBdr>
    </w:div>
    <w:div w:id="1965841382">
      <w:bodyDiv w:val="1"/>
      <w:marLeft w:val="0"/>
      <w:marRight w:val="0"/>
      <w:marTop w:val="0"/>
      <w:marBottom w:val="0"/>
      <w:divBdr>
        <w:top w:val="none" w:sz="0" w:space="0" w:color="auto"/>
        <w:left w:val="none" w:sz="0" w:space="0" w:color="auto"/>
        <w:bottom w:val="none" w:sz="0" w:space="0" w:color="auto"/>
        <w:right w:val="none" w:sz="0" w:space="0" w:color="auto"/>
      </w:divBdr>
    </w:div>
    <w:div w:id="1973099020">
      <w:bodyDiv w:val="1"/>
      <w:marLeft w:val="0"/>
      <w:marRight w:val="0"/>
      <w:marTop w:val="0"/>
      <w:marBottom w:val="0"/>
      <w:divBdr>
        <w:top w:val="none" w:sz="0" w:space="0" w:color="auto"/>
        <w:left w:val="none" w:sz="0" w:space="0" w:color="auto"/>
        <w:bottom w:val="none" w:sz="0" w:space="0" w:color="auto"/>
        <w:right w:val="none" w:sz="0" w:space="0" w:color="auto"/>
      </w:divBdr>
    </w:div>
    <w:div w:id="1979795248">
      <w:bodyDiv w:val="1"/>
      <w:marLeft w:val="0"/>
      <w:marRight w:val="0"/>
      <w:marTop w:val="0"/>
      <w:marBottom w:val="0"/>
      <w:divBdr>
        <w:top w:val="none" w:sz="0" w:space="0" w:color="auto"/>
        <w:left w:val="none" w:sz="0" w:space="0" w:color="auto"/>
        <w:bottom w:val="none" w:sz="0" w:space="0" w:color="auto"/>
        <w:right w:val="none" w:sz="0" w:space="0" w:color="auto"/>
      </w:divBdr>
    </w:div>
    <w:div w:id="1981616520">
      <w:bodyDiv w:val="1"/>
      <w:marLeft w:val="0"/>
      <w:marRight w:val="0"/>
      <w:marTop w:val="0"/>
      <w:marBottom w:val="0"/>
      <w:divBdr>
        <w:top w:val="none" w:sz="0" w:space="0" w:color="auto"/>
        <w:left w:val="none" w:sz="0" w:space="0" w:color="auto"/>
        <w:bottom w:val="none" w:sz="0" w:space="0" w:color="auto"/>
        <w:right w:val="none" w:sz="0" w:space="0" w:color="auto"/>
      </w:divBdr>
    </w:div>
    <w:div w:id="1995134654">
      <w:bodyDiv w:val="1"/>
      <w:marLeft w:val="0"/>
      <w:marRight w:val="0"/>
      <w:marTop w:val="0"/>
      <w:marBottom w:val="0"/>
      <w:divBdr>
        <w:top w:val="none" w:sz="0" w:space="0" w:color="auto"/>
        <w:left w:val="none" w:sz="0" w:space="0" w:color="auto"/>
        <w:bottom w:val="none" w:sz="0" w:space="0" w:color="auto"/>
        <w:right w:val="none" w:sz="0" w:space="0" w:color="auto"/>
      </w:divBdr>
    </w:div>
    <w:div w:id="1997417194">
      <w:bodyDiv w:val="1"/>
      <w:marLeft w:val="0"/>
      <w:marRight w:val="0"/>
      <w:marTop w:val="0"/>
      <w:marBottom w:val="0"/>
      <w:divBdr>
        <w:top w:val="none" w:sz="0" w:space="0" w:color="auto"/>
        <w:left w:val="none" w:sz="0" w:space="0" w:color="auto"/>
        <w:bottom w:val="none" w:sz="0" w:space="0" w:color="auto"/>
        <w:right w:val="none" w:sz="0" w:space="0" w:color="auto"/>
      </w:divBdr>
    </w:div>
    <w:div w:id="2004893804">
      <w:bodyDiv w:val="1"/>
      <w:marLeft w:val="0"/>
      <w:marRight w:val="0"/>
      <w:marTop w:val="0"/>
      <w:marBottom w:val="0"/>
      <w:divBdr>
        <w:top w:val="none" w:sz="0" w:space="0" w:color="auto"/>
        <w:left w:val="none" w:sz="0" w:space="0" w:color="auto"/>
        <w:bottom w:val="none" w:sz="0" w:space="0" w:color="auto"/>
        <w:right w:val="none" w:sz="0" w:space="0" w:color="auto"/>
      </w:divBdr>
    </w:div>
    <w:div w:id="2005622905">
      <w:bodyDiv w:val="1"/>
      <w:marLeft w:val="0"/>
      <w:marRight w:val="0"/>
      <w:marTop w:val="0"/>
      <w:marBottom w:val="0"/>
      <w:divBdr>
        <w:top w:val="none" w:sz="0" w:space="0" w:color="auto"/>
        <w:left w:val="none" w:sz="0" w:space="0" w:color="auto"/>
        <w:bottom w:val="none" w:sz="0" w:space="0" w:color="auto"/>
        <w:right w:val="none" w:sz="0" w:space="0" w:color="auto"/>
      </w:divBdr>
    </w:div>
    <w:div w:id="2007321816">
      <w:bodyDiv w:val="1"/>
      <w:marLeft w:val="0"/>
      <w:marRight w:val="0"/>
      <w:marTop w:val="0"/>
      <w:marBottom w:val="0"/>
      <w:divBdr>
        <w:top w:val="none" w:sz="0" w:space="0" w:color="auto"/>
        <w:left w:val="none" w:sz="0" w:space="0" w:color="auto"/>
        <w:bottom w:val="none" w:sz="0" w:space="0" w:color="auto"/>
        <w:right w:val="none" w:sz="0" w:space="0" w:color="auto"/>
      </w:divBdr>
    </w:div>
    <w:div w:id="2011368591">
      <w:bodyDiv w:val="1"/>
      <w:marLeft w:val="0"/>
      <w:marRight w:val="0"/>
      <w:marTop w:val="0"/>
      <w:marBottom w:val="0"/>
      <w:divBdr>
        <w:top w:val="none" w:sz="0" w:space="0" w:color="auto"/>
        <w:left w:val="none" w:sz="0" w:space="0" w:color="auto"/>
        <w:bottom w:val="none" w:sz="0" w:space="0" w:color="auto"/>
        <w:right w:val="none" w:sz="0" w:space="0" w:color="auto"/>
      </w:divBdr>
    </w:div>
    <w:div w:id="2016299567">
      <w:bodyDiv w:val="1"/>
      <w:marLeft w:val="0"/>
      <w:marRight w:val="0"/>
      <w:marTop w:val="0"/>
      <w:marBottom w:val="0"/>
      <w:divBdr>
        <w:top w:val="none" w:sz="0" w:space="0" w:color="auto"/>
        <w:left w:val="none" w:sz="0" w:space="0" w:color="auto"/>
        <w:bottom w:val="none" w:sz="0" w:space="0" w:color="auto"/>
        <w:right w:val="none" w:sz="0" w:space="0" w:color="auto"/>
      </w:divBdr>
    </w:div>
    <w:div w:id="2017421581">
      <w:bodyDiv w:val="1"/>
      <w:marLeft w:val="0"/>
      <w:marRight w:val="0"/>
      <w:marTop w:val="0"/>
      <w:marBottom w:val="0"/>
      <w:divBdr>
        <w:top w:val="none" w:sz="0" w:space="0" w:color="auto"/>
        <w:left w:val="none" w:sz="0" w:space="0" w:color="auto"/>
        <w:bottom w:val="none" w:sz="0" w:space="0" w:color="auto"/>
        <w:right w:val="none" w:sz="0" w:space="0" w:color="auto"/>
      </w:divBdr>
    </w:div>
    <w:div w:id="2022009511">
      <w:bodyDiv w:val="1"/>
      <w:marLeft w:val="0"/>
      <w:marRight w:val="0"/>
      <w:marTop w:val="0"/>
      <w:marBottom w:val="0"/>
      <w:divBdr>
        <w:top w:val="none" w:sz="0" w:space="0" w:color="auto"/>
        <w:left w:val="none" w:sz="0" w:space="0" w:color="auto"/>
        <w:bottom w:val="none" w:sz="0" w:space="0" w:color="auto"/>
        <w:right w:val="none" w:sz="0" w:space="0" w:color="auto"/>
      </w:divBdr>
    </w:div>
    <w:div w:id="2029217120">
      <w:bodyDiv w:val="1"/>
      <w:marLeft w:val="0"/>
      <w:marRight w:val="0"/>
      <w:marTop w:val="0"/>
      <w:marBottom w:val="0"/>
      <w:divBdr>
        <w:top w:val="none" w:sz="0" w:space="0" w:color="auto"/>
        <w:left w:val="none" w:sz="0" w:space="0" w:color="auto"/>
        <w:bottom w:val="none" w:sz="0" w:space="0" w:color="auto"/>
        <w:right w:val="none" w:sz="0" w:space="0" w:color="auto"/>
      </w:divBdr>
    </w:div>
    <w:div w:id="2029869271">
      <w:bodyDiv w:val="1"/>
      <w:marLeft w:val="0"/>
      <w:marRight w:val="0"/>
      <w:marTop w:val="0"/>
      <w:marBottom w:val="0"/>
      <w:divBdr>
        <w:top w:val="none" w:sz="0" w:space="0" w:color="auto"/>
        <w:left w:val="none" w:sz="0" w:space="0" w:color="auto"/>
        <w:bottom w:val="none" w:sz="0" w:space="0" w:color="auto"/>
        <w:right w:val="none" w:sz="0" w:space="0" w:color="auto"/>
      </w:divBdr>
    </w:div>
    <w:div w:id="2036728334">
      <w:bodyDiv w:val="1"/>
      <w:marLeft w:val="0"/>
      <w:marRight w:val="0"/>
      <w:marTop w:val="0"/>
      <w:marBottom w:val="0"/>
      <w:divBdr>
        <w:top w:val="none" w:sz="0" w:space="0" w:color="auto"/>
        <w:left w:val="none" w:sz="0" w:space="0" w:color="auto"/>
        <w:bottom w:val="none" w:sz="0" w:space="0" w:color="auto"/>
        <w:right w:val="none" w:sz="0" w:space="0" w:color="auto"/>
      </w:divBdr>
    </w:div>
    <w:div w:id="2037803515">
      <w:bodyDiv w:val="1"/>
      <w:marLeft w:val="0"/>
      <w:marRight w:val="0"/>
      <w:marTop w:val="0"/>
      <w:marBottom w:val="0"/>
      <w:divBdr>
        <w:top w:val="none" w:sz="0" w:space="0" w:color="auto"/>
        <w:left w:val="none" w:sz="0" w:space="0" w:color="auto"/>
        <w:bottom w:val="none" w:sz="0" w:space="0" w:color="auto"/>
        <w:right w:val="none" w:sz="0" w:space="0" w:color="auto"/>
      </w:divBdr>
    </w:div>
    <w:div w:id="2038890719">
      <w:bodyDiv w:val="1"/>
      <w:marLeft w:val="0"/>
      <w:marRight w:val="0"/>
      <w:marTop w:val="0"/>
      <w:marBottom w:val="0"/>
      <w:divBdr>
        <w:top w:val="none" w:sz="0" w:space="0" w:color="auto"/>
        <w:left w:val="none" w:sz="0" w:space="0" w:color="auto"/>
        <w:bottom w:val="none" w:sz="0" w:space="0" w:color="auto"/>
        <w:right w:val="none" w:sz="0" w:space="0" w:color="auto"/>
      </w:divBdr>
    </w:div>
    <w:div w:id="2043699575">
      <w:bodyDiv w:val="1"/>
      <w:marLeft w:val="0"/>
      <w:marRight w:val="0"/>
      <w:marTop w:val="0"/>
      <w:marBottom w:val="0"/>
      <w:divBdr>
        <w:top w:val="none" w:sz="0" w:space="0" w:color="auto"/>
        <w:left w:val="none" w:sz="0" w:space="0" w:color="auto"/>
        <w:bottom w:val="none" w:sz="0" w:space="0" w:color="auto"/>
        <w:right w:val="none" w:sz="0" w:space="0" w:color="auto"/>
      </w:divBdr>
    </w:div>
    <w:div w:id="2046829349">
      <w:bodyDiv w:val="1"/>
      <w:marLeft w:val="0"/>
      <w:marRight w:val="0"/>
      <w:marTop w:val="0"/>
      <w:marBottom w:val="0"/>
      <w:divBdr>
        <w:top w:val="none" w:sz="0" w:space="0" w:color="auto"/>
        <w:left w:val="none" w:sz="0" w:space="0" w:color="auto"/>
        <w:bottom w:val="none" w:sz="0" w:space="0" w:color="auto"/>
        <w:right w:val="none" w:sz="0" w:space="0" w:color="auto"/>
      </w:divBdr>
    </w:div>
    <w:div w:id="2052419186">
      <w:bodyDiv w:val="1"/>
      <w:marLeft w:val="0"/>
      <w:marRight w:val="0"/>
      <w:marTop w:val="0"/>
      <w:marBottom w:val="0"/>
      <w:divBdr>
        <w:top w:val="none" w:sz="0" w:space="0" w:color="auto"/>
        <w:left w:val="none" w:sz="0" w:space="0" w:color="auto"/>
        <w:bottom w:val="none" w:sz="0" w:space="0" w:color="auto"/>
        <w:right w:val="none" w:sz="0" w:space="0" w:color="auto"/>
      </w:divBdr>
    </w:div>
    <w:div w:id="2052533326">
      <w:bodyDiv w:val="1"/>
      <w:marLeft w:val="0"/>
      <w:marRight w:val="0"/>
      <w:marTop w:val="0"/>
      <w:marBottom w:val="0"/>
      <w:divBdr>
        <w:top w:val="none" w:sz="0" w:space="0" w:color="auto"/>
        <w:left w:val="none" w:sz="0" w:space="0" w:color="auto"/>
        <w:bottom w:val="none" w:sz="0" w:space="0" w:color="auto"/>
        <w:right w:val="none" w:sz="0" w:space="0" w:color="auto"/>
      </w:divBdr>
    </w:div>
    <w:div w:id="2056999302">
      <w:bodyDiv w:val="1"/>
      <w:marLeft w:val="0"/>
      <w:marRight w:val="0"/>
      <w:marTop w:val="0"/>
      <w:marBottom w:val="0"/>
      <w:divBdr>
        <w:top w:val="none" w:sz="0" w:space="0" w:color="auto"/>
        <w:left w:val="none" w:sz="0" w:space="0" w:color="auto"/>
        <w:bottom w:val="none" w:sz="0" w:space="0" w:color="auto"/>
        <w:right w:val="none" w:sz="0" w:space="0" w:color="auto"/>
      </w:divBdr>
    </w:div>
    <w:div w:id="2058357312">
      <w:bodyDiv w:val="1"/>
      <w:marLeft w:val="0"/>
      <w:marRight w:val="0"/>
      <w:marTop w:val="0"/>
      <w:marBottom w:val="0"/>
      <w:divBdr>
        <w:top w:val="none" w:sz="0" w:space="0" w:color="auto"/>
        <w:left w:val="none" w:sz="0" w:space="0" w:color="auto"/>
        <w:bottom w:val="none" w:sz="0" w:space="0" w:color="auto"/>
        <w:right w:val="none" w:sz="0" w:space="0" w:color="auto"/>
      </w:divBdr>
    </w:div>
    <w:div w:id="2067561949">
      <w:bodyDiv w:val="1"/>
      <w:marLeft w:val="0"/>
      <w:marRight w:val="0"/>
      <w:marTop w:val="0"/>
      <w:marBottom w:val="0"/>
      <w:divBdr>
        <w:top w:val="none" w:sz="0" w:space="0" w:color="auto"/>
        <w:left w:val="none" w:sz="0" w:space="0" w:color="auto"/>
        <w:bottom w:val="none" w:sz="0" w:space="0" w:color="auto"/>
        <w:right w:val="none" w:sz="0" w:space="0" w:color="auto"/>
      </w:divBdr>
    </w:div>
    <w:div w:id="2075159442">
      <w:bodyDiv w:val="1"/>
      <w:marLeft w:val="0"/>
      <w:marRight w:val="0"/>
      <w:marTop w:val="0"/>
      <w:marBottom w:val="0"/>
      <w:divBdr>
        <w:top w:val="none" w:sz="0" w:space="0" w:color="auto"/>
        <w:left w:val="none" w:sz="0" w:space="0" w:color="auto"/>
        <w:bottom w:val="none" w:sz="0" w:space="0" w:color="auto"/>
        <w:right w:val="none" w:sz="0" w:space="0" w:color="auto"/>
      </w:divBdr>
    </w:div>
    <w:div w:id="2078354711">
      <w:bodyDiv w:val="1"/>
      <w:marLeft w:val="0"/>
      <w:marRight w:val="0"/>
      <w:marTop w:val="0"/>
      <w:marBottom w:val="0"/>
      <w:divBdr>
        <w:top w:val="none" w:sz="0" w:space="0" w:color="auto"/>
        <w:left w:val="none" w:sz="0" w:space="0" w:color="auto"/>
        <w:bottom w:val="none" w:sz="0" w:space="0" w:color="auto"/>
        <w:right w:val="none" w:sz="0" w:space="0" w:color="auto"/>
      </w:divBdr>
    </w:div>
    <w:div w:id="2079202301">
      <w:bodyDiv w:val="1"/>
      <w:marLeft w:val="0"/>
      <w:marRight w:val="0"/>
      <w:marTop w:val="0"/>
      <w:marBottom w:val="0"/>
      <w:divBdr>
        <w:top w:val="none" w:sz="0" w:space="0" w:color="auto"/>
        <w:left w:val="none" w:sz="0" w:space="0" w:color="auto"/>
        <w:bottom w:val="none" w:sz="0" w:space="0" w:color="auto"/>
        <w:right w:val="none" w:sz="0" w:space="0" w:color="auto"/>
      </w:divBdr>
    </w:div>
    <w:div w:id="2082366283">
      <w:bodyDiv w:val="1"/>
      <w:marLeft w:val="0"/>
      <w:marRight w:val="0"/>
      <w:marTop w:val="0"/>
      <w:marBottom w:val="0"/>
      <w:divBdr>
        <w:top w:val="none" w:sz="0" w:space="0" w:color="auto"/>
        <w:left w:val="none" w:sz="0" w:space="0" w:color="auto"/>
        <w:bottom w:val="none" w:sz="0" w:space="0" w:color="auto"/>
        <w:right w:val="none" w:sz="0" w:space="0" w:color="auto"/>
      </w:divBdr>
    </w:div>
    <w:div w:id="2083989592">
      <w:bodyDiv w:val="1"/>
      <w:marLeft w:val="0"/>
      <w:marRight w:val="0"/>
      <w:marTop w:val="0"/>
      <w:marBottom w:val="0"/>
      <w:divBdr>
        <w:top w:val="none" w:sz="0" w:space="0" w:color="auto"/>
        <w:left w:val="none" w:sz="0" w:space="0" w:color="auto"/>
        <w:bottom w:val="none" w:sz="0" w:space="0" w:color="auto"/>
        <w:right w:val="none" w:sz="0" w:space="0" w:color="auto"/>
      </w:divBdr>
    </w:div>
    <w:div w:id="2085487009">
      <w:bodyDiv w:val="1"/>
      <w:marLeft w:val="0"/>
      <w:marRight w:val="0"/>
      <w:marTop w:val="0"/>
      <w:marBottom w:val="0"/>
      <w:divBdr>
        <w:top w:val="none" w:sz="0" w:space="0" w:color="auto"/>
        <w:left w:val="none" w:sz="0" w:space="0" w:color="auto"/>
        <w:bottom w:val="none" w:sz="0" w:space="0" w:color="auto"/>
        <w:right w:val="none" w:sz="0" w:space="0" w:color="auto"/>
      </w:divBdr>
    </w:div>
    <w:div w:id="2092581437">
      <w:bodyDiv w:val="1"/>
      <w:marLeft w:val="0"/>
      <w:marRight w:val="0"/>
      <w:marTop w:val="0"/>
      <w:marBottom w:val="0"/>
      <w:divBdr>
        <w:top w:val="none" w:sz="0" w:space="0" w:color="auto"/>
        <w:left w:val="none" w:sz="0" w:space="0" w:color="auto"/>
        <w:bottom w:val="none" w:sz="0" w:space="0" w:color="auto"/>
        <w:right w:val="none" w:sz="0" w:space="0" w:color="auto"/>
      </w:divBdr>
    </w:div>
    <w:div w:id="2092896012">
      <w:bodyDiv w:val="1"/>
      <w:marLeft w:val="0"/>
      <w:marRight w:val="0"/>
      <w:marTop w:val="0"/>
      <w:marBottom w:val="0"/>
      <w:divBdr>
        <w:top w:val="none" w:sz="0" w:space="0" w:color="auto"/>
        <w:left w:val="none" w:sz="0" w:space="0" w:color="auto"/>
        <w:bottom w:val="none" w:sz="0" w:space="0" w:color="auto"/>
        <w:right w:val="none" w:sz="0" w:space="0" w:color="auto"/>
      </w:divBdr>
    </w:div>
    <w:div w:id="2093426391">
      <w:bodyDiv w:val="1"/>
      <w:marLeft w:val="0"/>
      <w:marRight w:val="0"/>
      <w:marTop w:val="0"/>
      <w:marBottom w:val="0"/>
      <w:divBdr>
        <w:top w:val="none" w:sz="0" w:space="0" w:color="auto"/>
        <w:left w:val="none" w:sz="0" w:space="0" w:color="auto"/>
        <w:bottom w:val="none" w:sz="0" w:space="0" w:color="auto"/>
        <w:right w:val="none" w:sz="0" w:space="0" w:color="auto"/>
      </w:divBdr>
    </w:div>
    <w:div w:id="2093499923">
      <w:bodyDiv w:val="1"/>
      <w:marLeft w:val="0"/>
      <w:marRight w:val="0"/>
      <w:marTop w:val="0"/>
      <w:marBottom w:val="0"/>
      <w:divBdr>
        <w:top w:val="none" w:sz="0" w:space="0" w:color="auto"/>
        <w:left w:val="none" w:sz="0" w:space="0" w:color="auto"/>
        <w:bottom w:val="none" w:sz="0" w:space="0" w:color="auto"/>
        <w:right w:val="none" w:sz="0" w:space="0" w:color="auto"/>
      </w:divBdr>
    </w:div>
    <w:div w:id="2104296916">
      <w:bodyDiv w:val="1"/>
      <w:marLeft w:val="0"/>
      <w:marRight w:val="0"/>
      <w:marTop w:val="0"/>
      <w:marBottom w:val="0"/>
      <w:divBdr>
        <w:top w:val="none" w:sz="0" w:space="0" w:color="auto"/>
        <w:left w:val="none" w:sz="0" w:space="0" w:color="auto"/>
        <w:bottom w:val="none" w:sz="0" w:space="0" w:color="auto"/>
        <w:right w:val="none" w:sz="0" w:space="0" w:color="auto"/>
      </w:divBdr>
    </w:div>
    <w:div w:id="2109614270">
      <w:bodyDiv w:val="1"/>
      <w:marLeft w:val="0"/>
      <w:marRight w:val="0"/>
      <w:marTop w:val="0"/>
      <w:marBottom w:val="0"/>
      <w:divBdr>
        <w:top w:val="none" w:sz="0" w:space="0" w:color="auto"/>
        <w:left w:val="none" w:sz="0" w:space="0" w:color="auto"/>
        <w:bottom w:val="none" w:sz="0" w:space="0" w:color="auto"/>
        <w:right w:val="none" w:sz="0" w:space="0" w:color="auto"/>
      </w:divBdr>
    </w:div>
    <w:div w:id="2109961375">
      <w:bodyDiv w:val="1"/>
      <w:marLeft w:val="0"/>
      <w:marRight w:val="0"/>
      <w:marTop w:val="0"/>
      <w:marBottom w:val="0"/>
      <w:divBdr>
        <w:top w:val="none" w:sz="0" w:space="0" w:color="auto"/>
        <w:left w:val="none" w:sz="0" w:space="0" w:color="auto"/>
        <w:bottom w:val="none" w:sz="0" w:space="0" w:color="auto"/>
        <w:right w:val="none" w:sz="0" w:space="0" w:color="auto"/>
      </w:divBdr>
    </w:div>
    <w:div w:id="2124421190">
      <w:bodyDiv w:val="1"/>
      <w:marLeft w:val="0"/>
      <w:marRight w:val="0"/>
      <w:marTop w:val="0"/>
      <w:marBottom w:val="0"/>
      <w:divBdr>
        <w:top w:val="none" w:sz="0" w:space="0" w:color="auto"/>
        <w:left w:val="none" w:sz="0" w:space="0" w:color="auto"/>
        <w:bottom w:val="none" w:sz="0" w:space="0" w:color="auto"/>
        <w:right w:val="none" w:sz="0" w:space="0" w:color="auto"/>
      </w:divBdr>
    </w:div>
    <w:div w:id="2136366973">
      <w:bodyDiv w:val="1"/>
      <w:marLeft w:val="0"/>
      <w:marRight w:val="0"/>
      <w:marTop w:val="0"/>
      <w:marBottom w:val="0"/>
      <w:divBdr>
        <w:top w:val="none" w:sz="0" w:space="0" w:color="auto"/>
        <w:left w:val="none" w:sz="0" w:space="0" w:color="auto"/>
        <w:bottom w:val="none" w:sz="0" w:space="0" w:color="auto"/>
        <w:right w:val="none" w:sz="0" w:space="0" w:color="auto"/>
      </w:divBdr>
    </w:div>
    <w:div w:id="2143039996">
      <w:bodyDiv w:val="1"/>
      <w:marLeft w:val="0"/>
      <w:marRight w:val="0"/>
      <w:marTop w:val="0"/>
      <w:marBottom w:val="0"/>
      <w:divBdr>
        <w:top w:val="none" w:sz="0" w:space="0" w:color="auto"/>
        <w:left w:val="none" w:sz="0" w:space="0" w:color="auto"/>
        <w:bottom w:val="none" w:sz="0" w:space="0" w:color="auto"/>
        <w:right w:val="none" w:sz="0" w:space="0" w:color="auto"/>
      </w:divBdr>
    </w:div>
    <w:div w:id="2144155437">
      <w:bodyDiv w:val="1"/>
      <w:marLeft w:val="0"/>
      <w:marRight w:val="0"/>
      <w:marTop w:val="0"/>
      <w:marBottom w:val="0"/>
      <w:divBdr>
        <w:top w:val="none" w:sz="0" w:space="0" w:color="auto"/>
        <w:left w:val="none" w:sz="0" w:space="0" w:color="auto"/>
        <w:bottom w:val="none" w:sz="0" w:space="0" w:color="auto"/>
        <w:right w:val="none" w:sz="0" w:space="0" w:color="auto"/>
      </w:divBdr>
    </w:div>
    <w:div w:id="2144493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2.png"/></Relationships>
</file>

<file path=word/_rels/header2.xml.rels><?xml version="1.0" encoding="UTF-8" standalone="yes"?>
<Relationships xmlns="http://schemas.openxmlformats.org/package/2006/relationships"><Relationship Id="rId1" Type="http://schemas.openxmlformats.org/officeDocument/2006/relationships/image" Target="media/image22.pn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War22</b:Tag>
    <b:SourceType>JournalArticle</b:SourceType>
    <b:Guid>{CB092884-D14D-4190-A838-7589C1FA4DAF}</b:Guid>
    <b:Title>Vulnerability assessment and penetration testing on the xyz website using NIST 800-115 standard</b:Title>
    <b:JournalName>J.Ilm.Indones</b:JournalName>
    <b:Year>2022</b:Year>
    <b:Pages>520-529</b:Pages>
    <b:Volume>7</b:Volume>
    <b:Issue>1</b:Issue>
    <b:Author>
      <b:Author>
        <b:NameList>
          <b:Person>
            <b:Last>Wardana</b:Last>
            <b:First>Wasis</b:First>
          </b:Person>
          <b:Person>
            <b:Last>Almaarif</b:Last>
            <b:First>Ahmad</b:First>
          </b:Person>
          <b:Person>
            <b:Last>Widjajarto</b:Last>
            <b:First>Adityas</b:First>
          </b:Person>
        </b:NameList>
      </b:Author>
    </b:Author>
    <b:RefOrder>2</b:RefOrder>
  </b:Source>
  <b:Source>
    <b:Tag>Pas24</b:Tag>
    <b:SourceType>JournalArticle</b:SourceType>
    <b:Guid>{791BD305-1A5D-439E-8870-A6EA3974AECE}</b:Guid>
    <b:Title>The NIST cybersecurity framework (CSF) 2.0</b:Title>
    <b:JournalName>Cherilyn Pascoe, Stephen Quinn, Karen Scarfone</b:JournalName>
    <b:Year>2024</b:Year>
    <b:Author>
      <b:Author>
        <b:NameList>
          <b:Person>
            <b:Last>Pascoe</b:Last>
            <b:First>Cherilyn</b:First>
          </b:Person>
          <b:Person>
            <b:Last>Quinn</b:Last>
            <b:First>Stephen</b:First>
          </b:Person>
          <b:Person>
            <b:Last>Scarfone</b:Last>
            <b:First>Karen</b:First>
          </b:Person>
        </b:NameList>
      </b:Author>
    </b:Author>
    <b:RefOrder>1</b:RefOrder>
  </b:Source>
  <b:Source>
    <b:Tag>Hat17</b:Tag>
    <b:SourceType>ConferenceProceedings</b:SourceType>
    <b:Guid>{3B5A299F-E4D6-4888-AA4C-94EBA7AE7CD4}</b:Guid>
    <b:Title>A Bridging VPN for Connecting Wireless Sensor Networks to Data Centers</b:Title>
    <b:Year>2017</b:Year>
    <b:ConferenceName>2017 26th International Conference on Computer Communication and Networks (ICCCN)</b:ConferenceName>
    <b:Author>
      <b:Author>
        <b:NameList>
          <b:Person>
            <b:Last>Hata</b:Last>
            <b:First>Hiroaki</b:First>
          </b:Person>
        </b:NameList>
      </b:Author>
    </b:Author>
    <b:RefOrder>3</b:RefOrder>
  </b:Source>
  <b:Source>
    <b:Tag>Cab22</b:Tag>
    <b:SourceType>JournalArticle</b:SourceType>
    <b:Guid>{BF63790D-E2D2-49E1-923A-702DBCDCB5D8}</b:Guid>
    <b:Title>Predicting CVSS Metric via Description Interpretation</b:Title>
    <b:Year>2022</b:Year>
    <b:JournalName>IEEE Access</b:JournalName>
    <b:Pages>59125-59134</b:Pages>
    <b:Volume>10</b:Volume>
    <b:Author>
      <b:Author>
        <b:NameList>
          <b:Person>
            <b:Last>Cabral Costa</b:Last>
            <b:First>Joana</b:First>
          </b:Person>
          <b:Person>
            <b:Last>Roxo</b:Last>
            <b:First>Tiago</b:First>
          </b:Person>
          <b:Person>
            <b:Last>B. F. Sequeiros</b:Last>
            <b:First>João</b:First>
          </b:Person>
          <b:Person>
            <b:Last>Proenca</b:Last>
            <b:First>Hugo</b:First>
          </b:Person>
          <b:Person>
            <b:Last>R. M. INÁCIO</b:Last>
            <b:First>Pedro</b:First>
          </b:Person>
        </b:NameList>
      </b:Author>
    </b:Author>
    <b:RefOrder>4</b:RefOrder>
  </b:Source>
  <b:Source>
    <b:Tag>XuZ21</b:Tag>
    <b:SourceType>ConferenceProceedings</b:SourceType>
    <b:Guid>{E254AA18-01A2-45BB-B2AE-3E04D9369E2E}</b:Guid>
    <b:Title>Research on network security of VPN technology</b:Title>
    <b:Year>06 May 2021</b:Year>
    <b:ConferenceName>2020 International Conference on Information Science and Education (ICISE-IE)</b:ConferenceName>
    <b:City>Sanya, China</b:City>
    <b:Author>
      <b:Author>
        <b:NameList>
          <b:Person>
            <b:Last>Xu</b:Last>
            <b:First>Zhiwei</b:First>
          </b:Person>
          <b:Person>
            <b:Last>Ni</b:Last>
            <b:First>Jie</b:First>
          </b:Person>
        </b:NameList>
      </b:Author>
    </b:Author>
    <b:RefOrder>5</b:RefOrder>
  </b:Source>
  <b:Source>
    <b:Tag>Itu23</b:Tag>
    <b:SourceType>ConferenceProceedings</b:SourceType>
    <b:Guid>{B9AA2F1F-F3A4-4FA0-8BAB-2FB15A64056A}</b:Guid>
    <b:Title>Information Security Risk Assessment Methodology for Industrial Systems Supporting ISA/IEC 62443 Compliance</b:Title>
    <b:Year>16-17 November 2023</b:Year>
    <b:ConferenceName>2023 International Conference on Electrical, Computer and Energy Technologies (ICECET)</b:ConferenceName>
    <b:City>Cape Town, South Africa</b:City>
    <b:Author>
      <b:Author>
        <b:NameList>
          <b:Person>
            <b:Last>Iturbe</b:Last>
            <b:First>Eider</b:First>
          </b:Person>
          <b:Person>
            <b:Last>Rios</b:Last>
            <b:First>Erkuden</b:First>
          </b:Person>
          <b:Person>
            <b:Last>Mansell</b:Last>
            <b:First>Jason</b:First>
          </b:Person>
          <b:Person>
            <b:Last>Toledo</b:Last>
            <b:First>Nerea</b:First>
          </b:Person>
        </b:NameList>
      </b:Author>
    </b:Author>
    <b:RefOrder>6</b:RefOrder>
  </b:Source>
</b:Sources>
</file>

<file path=customXml/itemProps1.xml><?xml version="1.0" encoding="utf-8"?>
<ds:datastoreItem xmlns:ds="http://schemas.openxmlformats.org/officeDocument/2006/customXml" ds:itemID="{C7E48E9E-8500-475D-B3DB-4BA5A48187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5435</TotalTime>
  <Pages>27</Pages>
  <Words>5801</Words>
  <Characters>36901</Characters>
  <Application>Microsoft Office Word</Application>
  <DocSecurity>0</DocSecurity>
  <Lines>820</Lines>
  <Paragraphs>302</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42400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Gaetjens Molongua (2327143)</dc:creator>
  <cp:keywords/>
  <dc:description/>
  <cp:lastModifiedBy>Pedro Gaetjens Molongua (2327143)</cp:lastModifiedBy>
  <cp:revision>179</cp:revision>
  <cp:lastPrinted>2025-08-07T08:41:00Z</cp:lastPrinted>
  <dcterms:created xsi:type="dcterms:W3CDTF">2026-04-14T21:36:00Z</dcterms:created>
  <dcterms:modified xsi:type="dcterms:W3CDTF">2026-04-18T16:09:00Z</dcterms:modified>
</cp:coreProperties>
</file>