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A75947" w14:textId="77777777" w:rsidR="00DC47D0" w:rsidRDefault="00DC47D0">
      <w:pPr>
        <w:spacing w:line="276" w:lineRule="auto"/>
      </w:pPr>
    </w:p>
    <w:p w14:paraId="5518D002" w14:textId="77777777" w:rsidR="00DC47D0" w:rsidRDefault="00DC47D0">
      <w:pPr>
        <w:spacing w:line="276" w:lineRule="auto"/>
      </w:pPr>
    </w:p>
    <w:p w14:paraId="33F0C70D" w14:textId="77777777" w:rsidR="00DC47D0" w:rsidRDefault="00DC47D0">
      <w:pPr>
        <w:spacing w:line="276" w:lineRule="auto"/>
      </w:pPr>
    </w:p>
    <w:p w14:paraId="37110DE6" w14:textId="77777777" w:rsidR="00DC47D0" w:rsidRDefault="00DC47D0">
      <w:pPr>
        <w:spacing w:line="276" w:lineRule="auto"/>
      </w:pPr>
    </w:p>
    <w:p w14:paraId="244EF1AB" w14:textId="77777777" w:rsidR="00DC47D0" w:rsidRDefault="00000000">
      <w:pPr>
        <w:spacing w:after="160" w:line="276" w:lineRule="auto"/>
        <w:jc w:val="center"/>
      </w:pPr>
      <w:r>
        <w:rPr>
          <w:b/>
          <w:bCs/>
        </w:rPr>
        <w:t>UNIVERSITY OF WALES TRINITY SAINT DAVID</w:t>
      </w:r>
    </w:p>
    <w:p w14:paraId="039A010B" w14:textId="77777777" w:rsidR="00DC47D0" w:rsidRDefault="00DC47D0">
      <w:pPr>
        <w:spacing w:line="276" w:lineRule="auto"/>
      </w:pPr>
    </w:p>
    <w:p w14:paraId="4626C741" w14:textId="77777777" w:rsidR="00DC47D0" w:rsidRDefault="00000000">
      <w:pPr>
        <w:spacing w:after="160" w:line="276" w:lineRule="auto"/>
        <w:jc w:val="center"/>
      </w:pPr>
      <w:r>
        <w:t>BSc (Hons) Health and Social Care</w:t>
      </w:r>
    </w:p>
    <w:p w14:paraId="58B6F4A9" w14:textId="77777777" w:rsidR="00DC47D0" w:rsidRDefault="00DC47D0">
      <w:pPr>
        <w:spacing w:line="276" w:lineRule="auto"/>
      </w:pPr>
    </w:p>
    <w:p w14:paraId="7DD4CE62" w14:textId="77777777" w:rsidR="00DC47D0" w:rsidRDefault="00DC47D0">
      <w:pPr>
        <w:spacing w:line="276" w:lineRule="auto"/>
      </w:pPr>
    </w:p>
    <w:p w14:paraId="67FE8162" w14:textId="77777777" w:rsidR="00DC47D0" w:rsidRDefault="00DC47D0">
      <w:pPr>
        <w:spacing w:line="276" w:lineRule="auto"/>
      </w:pPr>
    </w:p>
    <w:p w14:paraId="29B66924" w14:textId="77777777" w:rsidR="00DC47D0" w:rsidRDefault="00000000">
      <w:pPr>
        <w:spacing w:after="160" w:line="276" w:lineRule="auto"/>
        <w:jc w:val="center"/>
      </w:pPr>
      <w:r>
        <w:rPr>
          <w:b/>
          <w:bCs/>
        </w:rPr>
        <w:t>BMHP6029: Psychological Classifications and Provisions</w:t>
      </w:r>
    </w:p>
    <w:p w14:paraId="55EC4A11" w14:textId="77777777" w:rsidR="00DC47D0" w:rsidRDefault="00DC47D0">
      <w:pPr>
        <w:spacing w:line="276" w:lineRule="auto"/>
      </w:pPr>
    </w:p>
    <w:p w14:paraId="64E24CA9" w14:textId="77777777" w:rsidR="00DC47D0" w:rsidRDefault="00DC47D0">
      <w:pPr>
        <w:spacing w:line="276" w:lineRule="auto"/>
      </w:pPr>
    </w:p>
    <w:p w14:paraId="58A3CB1B" w14:textId="77777777" w:rsidR="00DC47D0" w:rsidRDefault="00000000">
      <w:pPr>
        <w:spacing w:after="160" w:line="276" w:lineRule="auto"/>
        <w:jc w:val="center"/>
      </w:pPr>
      <w:proofErr w:type="gramStart"/>
      <w:r>
        <w:rPr>
          <w:b/>
          <w:bCs/>
          <w:sz w:val="24"/>
          <w:szCs w:val="24"/>
        </w:rPr>
        <w:t>Component</w:t>
      </w:r>
      <w:proofErr w:type="gramEnd"/>
      <w:r>
        <w:rPr>
          <w:b/>
          <w:bCs/>
          <w:sz w:val="24"/>
          <w:szCs w:val="24"/>
        </w:rPr>
        <w:t xml:space="preserve"> 2: Written Assignment (Report)</w:t>
      </w:r>
    </w:p>
    <w:p w14:paraId="1EB3B13D" w14:textId="77777777" w:rsidR="00DC47D0" w:rsidRDefault="00DC47D0">
      <w:pPr>
        <w:spacing w:line="276" w:lineRule="auto"/>
      </w:pPr>
    </w:p>
    <w:p w14:paraId="6EA3303F" w14:textId="77777777" w:rsidR="00DC47D0" w:rsidRDefault="00DC47D0">
      <w:pPr>
        <w:spacing w:line="276" w:lineRule="auto"/>
      </w:pPr>
    </w:p>
    <w:p w14:paraId="057EDED8" w14:textId="77777777" w:rsidR="00DC47D0" w:rsidRDefault="00DC47D0">
      <w:pPr>
        <w:spacing w:line="276" w:lineRule="auto"/>
      </w:pPr>
    </w:p>
    <w:p w14:paraId="6F37C4FB" w14:textId="77777777" w:rsidR="00DC47D0" w:rsidRDefault="00000000">
      <w:pPr>
        <w:spacing w:after="160" w:line="276" w:lineRule="auto"/>
        <w:jc w:val="center"/>
      </w:pPr>
      <w:r>
        <w:rPr>
          <w:b/>
          <w:bCs/>
        </w:rPr>
        <w:t>Schizophrenia Spectrum Disorder: Classification, Diagnosis,</w:t>
      </w:r>
    </w:p>
    <w:p w14:paraId="498CBA15" w14:textId="77777777" w:rsidR="00DC47D0" w:rsidRDefault="00000000">
      <w:pPr>
        <w:spacing w:after="160" w:line="276" w:lineRule="auto"/>
        <w:jc w:val="center"/>
      </w:pPr>
      <w:r>
        <w:rPr>
          <w:b/>
          <w:bCs/>
        </w:rPr>
        <w:t>Treatment, Rehabilitation and Contemporary Debates</w:t>
      </w:r>
    </w:p>
    <w:p w14:paraId="36CB9CDC" w14:textId="77777777" w:rsidR="00DC47D0" w:rsidRDefault="00DC47D0">
      <w:pPr>
        <w:spacing w:line="276" w:lineRule="auto"/>
      </w:pPr>
    </w:p>
    <w:p w14:paraId="3C4D669C" w14:textId="77777777" w:rsidR="00DC47D0" w:rsidRDefault="00DC47D0">
      <w:pPr>
        <w:spacing w:line="276" w:lineRule="auto"/>
      </w:pPr>
    </w:p>
    <w:p w14:paraId="00663B7A" w14:textId="77777777" w:rsidR="00DC47D0" w:rsidRDefault="00DC47D0">
      <w:pPr>
        <w:spacing w:line="276" w:lineRule="auto"/>
      </w:pPr>
    </w:p>
    <w:p w14:paraId="6D0471C3" w14:textId="77777777" w:rsidR="00DC47D0" w:rsidRDefault="00DC47D0">
      <w:pPr>
        <w:spacing w:line="276" w:lineRule="auto"/>
      </w:pPr>
    </w:p>
    <w:p w14:paraId="5E8D39C1" w14:textId="77777777" w:rsidR="00DC47D0" w:rsidRDefault="00DC47D0">
      <w:pPr>
        <w:spacing w:line="276" w:lineRule="auto"/>
      </w:pPr>
    </w:p>
    <w:p w14:paraId="6AED8930" w14:textId="77777777" w:rsidR="00DC47D0" w:rsidRDefault="00000000">
      <w:pPr>
        <w:spacing w:after="160" w:line="276" w:lineRule="auto"/>
        <w:jc w:val="center"/>
      </w:pPr>
      <w:r>
        <w:t>Student Name: Shareen Bi</w:t>
      </w:r>
    </w:p>
    <w:p w14:paraId="35B4DBBE" w14:textId="77777777" w:rsidR="00DC47D0" w:rsidRDefault="00DC47D0">
      <w:pPr>
        <w:spacing w:line="276" w:lineRule="auto"/>
      </w:pPr>
    </w:p>
    <w:p w14:paraId="765ED1AD" w14:textId="77777777" w:rsidR="00DC47D0" w:rsidRDefault="00000000">
      <w:pPr>
        <w:spacing w:after="160" w:line="276" w:lineRule="auto"/>
        <w:jc w:val="center"/>
      </w:pPr>
      <w:r>
        <w:t>Student Number: 2318894</w:t>
      </w:r>
    </w:p>
    <w:p w14:paraId="2E9EC8E5" w14:textId="77777777" w:rsidR="00DC47D0" w:rsidRDefault="00DC47D0">
      <w:pPr>
        <w:spacing w:line="276" w:lineRule="auto"/>
      </w:pPr>
    </w:p>
    <w:p w14:paraId="1C8DB403" w14:textId="77777777" w:rsidR="00DC47D0" w:rsidRDefault="00DC47D0">
      <w:pPr>
        <w:spacing w:line="276" w:lineRule="auto"/>
      </w:pPr>
    </w:p>
    <w:p w14:paraId="033FA11F" w14:textId="77777777" w:rsidR="00DC47D0" w:rsidRDefault="00000000">
      <w:pPr>
        <w:spacing w:after="160" w:line="276" w:lineRule="auto"/>
        <w:jc w:val="center"/>
      </w:pPr>
      <w:r>
        <w:t>Submission Date: 29 March 2026</w:t>
      </w:r>
    </w:p>
    <w:p w14:paraId="3B14E76C" w14:textId="77777777" w:rsidR="00DC47D0" w:rsidRDefault="00DC47D0">
      <w:pPr>
        <w:spacing w:line="276" w:lineRule="auto"/>
      </w:pPr>
    </w:p>
    <w:p w14:paraId="2BFEE6D1" w14:textId="5AAB9160" w:rsidR="00DC47D0" w:rsidRDefault="00DC47D0">
      <w:pPr>
        <w:spacing w:after="160" w:line="276" w:lineRule="auto"/>
        <w:jc w:val="center"/>
      </w:pPr>
    </w:p>
    <w:p w14:paraId="6CE99C77" w14:textId="77777777" w:rsidR="00DC47D0" w:rsidRDefault="00000000">
      <w:r>
        <w:br w:type="page"/>
      </w:r>
    </w:p>
    <w:p w14:paraId="59247871" w14:textId="77777777" w:rsidR="00DC47D0" w:rsidRDefault="00DC47D0">
      <w:pPr>
        <w:sectPr w:rsidR="00DC47D0">
          <w:pgSz w:w="11906" w:h="16838"/>
          <w:pgMar w:top="1440" w:right="1440" w:bottom="1440" w:left="1440" w:header="708" w:footer="708" w:gutter="0"/>
          <w:cols w:space="720"/>
          <w:docGrid w:linePitch="360"/>
        </w:sectPr>
      </w:pPr>
    </w:p>
    <w:p w14:paraId="672D6097" w14:textId="77777777" w:rsidR="00DC47D0" w:rsidRDefault="00000000">
      <w:pPr>
        <w:pStyle w:val="Heading1"/>
        <w:spacing w:line="276" w:lineRule="auto"/>
      </w:pPr>
      <w:r>
        <w:lastRenderedPageBreak/>
        <w:t>1. Introduction</w:t>
      </w:r>
    </w:p>
    <w:p w14:paraId="52DF5D04" w14:textId="77777777" w:rsidR="00DC47D0" w:rsidRDefault="00000000">
      <w:pPr>
        <w:spacing w:after="160" w:line="276" w:lineRule="auto"/>
        <w:jc w:val="both"/>
      </w:pPr>
      <w:r>
        <w:t xml:space="preserve">Schizophrenia and related primary psychotic disorders </w:t>
      </w:r>
      <w:proofErr w:type="gramStart"/>
      <w:r>
        <w:t>represent</w:t>
      </w:r>
      <w:proofErr w:type="gramEnd"/>
      <w:r>
        <w:t xml:space="preserve"> </w:t>
      </w:r>
      <w:proofErr w:type="gramStart"/>
      <w:r>
        <w:t>some of</w:t>
      </w:r>
      <w:proofErr w:type="gramEnd"/>
      <w:r>
        <w:t xml:space="preserve"> the most complex and contested conditions in contemporary psychiatry, affecting approximately </w:t>
      </w:r>
      <w:proofErr w:type="gramStart"/>
      <w:r>
        <w:t>24</w:t>
      </w:r>
      <w:proofErr w:type="gramEnd"/>
      <w:r>
        <w:t xml:space="preserve"> million people globally (WHO, 2019). The publication of the World Health Organization's eleventh revision of the International Classification of Diseases (ICD-11), implemented globally in January 2022, introduced the most significant restructuring of the psychosis classification block since ICD-10, reflecting advances in neurobiological research and dimensional psychiatry (Gaebel, </w:t>
      </w:r>
      <w:proofErr w:type="spellStart"/>
      <w:r>
        <w:t>Zielasek</w:t>
      </w:r>
      <w:proofErr w:type="spellEnd"/>
      <w:r>
        <w:t xml:space="preserve"> and Cleveland, 2012). This report critically examines the classification, diagnosis, treatment, and rehabilitation of schizophrenia spectrum disorder under ICD-11, evaluates key contemporary debates concerning its conceptual validity and social dimensions, and provides evidence-based recommendations for improving clinical practice and policy. As McCutcheon, Marques and Howes (2020, p. 201) observe, schizophrenia 'remains a major challenge for global health,' encapsulating broader tensions between biomedical reductionism, recovery-oriented models of care, and the structural social determinants of psychosis — tensions that ICD-11 only partially resolves.</w:t>
      </w:r>
    </w:p>
    <w:p w14:paraId="5E004C53" w14:textId="77777777" w:rsidR="00DC47D0" w:rsidRDefault="00000000">
      <w:pPr>
        <w:pStyle w:val="Heading1"/>
        <w:spacing w:line="276" w:lineRule="auto"/>
      </w:pPr>
      <w:r>
        <w:t>2. Classification and Diagnosis in ICD-11</w:t>
      </w:r>
    </w:p>
    <w:p w14:paraId="4C7CFF3E" w14:textId="77777777" w:rsidR="00DC47D0" w:rsidRDefault="00000000">
      <w:pPr>
        <w:spacing w:after="160" w:line="276" w:lineRule="auto"/>
        <w:jc w:val="both"/>
      </w:pPr>
      <w:r>
        <w:t xml:space="preserve">Under ICD-11, schizophrenia </w:t>
      </w:r>
      <w:proofErr w:type="gramStart"/>
      <w:r>
        <w:t>is classified</w:t>
      </w:r>
      <w:proofErr w:type="gramEnd"/>
      <w:r>
        <w:t xml:space="preserve"> within the block 'Schizophrenia or Other Primary Psychotic Disorders' (code grouping 6A0x), with schizophrenia assigned the specific code 6A20. This represents a substantial departure from ICD-10, in which schizophrenia was subdivided into discrete subtypes — paranoid (F20.0), hebephrenic (F20.1), catatonic (F20.2), undifferentiated (F20.3), and residual (F20.5). These subtypes accumulated compelling evidence of poor inter-rater reliability and limited clinical utility over </w:t>
      </w:r>
      <w:proofErr w:type="gramStart"/>
      <w:r>
        <w:t>several</w:t>
      </w:r>
      <w:proofErr w:type="gramEnd"/>
      <w:r>
        <w:t xml:space="preserve"> decades of research (Gaebel, </w:t>
      </w:r>
      <w:proofErr w:type="spellStart"/>
      <w:r>
        <w:t>Zielasek</w:t>
      </w:r>
      <w:proofErr w:type="spellEnd"/>
      <w:r>
        <w:t xml:space="preserve"> and Cleveland, 2012). ICD-11 abolishes these subtypes entirely, replacing them with a symptom-domain dimensional approach comprising six domains: positive symptoms (persistent delusions, persistent hallucinations, disorganised thinking), negative symptoms (blunted affect, alogia, avolition), disorganised behaviour, cognitive impairment, mood symptoms, and psychomotor disturbances (WHO, 2019). Clinicians rate severity within each domain, enabling individualised clinical formulation and longitudinal monitoring of symptom fluctuation that binary subtype assignment could not </w:t>
      </w:r>
      <w:proofErr w:type="gramStart"/>
      <w:r>
        <w:t>facilitate</w:t>
      </w:r>
      <w:proofErr w:type="gramEnd"/>
      <w:r>
        <w:t>.</w:t>
      </w:r>
    </w:p>
    <w:p w14:paraId="7258C75C" w14:textId="77777777" w:rsidR="00DC47D0" w:rsidRDefault="00000000">
      <w:pPr>
        <w:spacing w:after="160" w:line="276" w:lineRule="auto"/>
        <w:jc w:val="both"/>
      </w:pPr>
      <w:r>
        <w:t xml:space="preserve">A further critical change is the removal of the privileged diagnostic status previously </w:t>
      </w:r>
      <w:proofErr w:type="gramStart"/>
      <w:r>
        <w:t>accorded</w:t>
      </w:r>
      <w:proofErr w:type="gramEnd"/>
      <w:r>
        <w:t xml:space="preserve"> to Schneider's First Rank Symptoms (FRS). Nordgaard et al. (2008) </w:t>
      </w:r>
      <w:proofErr w:type="gramStart"/>
      <w:r>
        <w:t>demonstrated</w:t>
      </w:r>
      <w:proofErr w:type="gramEnd"/>
      <w:r>
        <w:t xml:space="preserve"> that FRS occur across a wide range of psychotic and mood disorders, with sensitivity for schizophrenia of only 57% and specificity as low as 74% — evidence that seriously undermined their diagnostic utility. By deprivileging FRS, ICD-11 aligns its criteria more closely with the accumulated evidence base and </w:t>
      </w:r>
      <w:proofErr w:type="gramStart"/>
      <w:r>
        <w:t>represents</w:t>
      </w:r>
      <w:proofErr w:type="gramEnd"/>
      <w:r>
        <w:t xml:space="preserve"> a meaningful improvement in clinical validity.</w:t>
      </w:r>
    </w:p>
    <w:p w14:paraId="52E50C75" w14:textId="77777777" w:rsidR="00DC47D0" w:rsidRDefault="00000000">
      <w:pPr>
        <w:spacing w:after="160" w:line="276" w:lineRule="auto"/>
        <w:jc w:val="both"/>
      </w:pPr>
      <w:r>
        <w:t xml:space="preserve">For a formal diagnosis under ICD-11 6A20, at least one of the following core symptoms must be present persistently for at least one month: persistent delusions, persistent hallucinations, thought disorder, or passivity and influence experiences (WHO, 2019). These must </w:t>
      </w:r>
      <w:proofErr w:type="gramStart"/>
      <w:r>
        <w:t>be accompanied</w:t>
      </w:r>
      <w:proofErr w:type="gramEnd"/>
      <w:r>
        <w:t xml:space="preserve"> by significant functional impairment. Notably, ICD-11 removes DSM-5's minimum six-month duration requirement, making it more clinically inclusive for first-episode presentations. The diagnostic language throughout ICD-11 employs the term 'disorder' consistently — a terminological choice that merits critical examination. The use of 'disorder' rather than 'illness' or 'disease' reflects a deliberate attempt to avoid implying a known </w:t>
      </w:r>
      <w:r>
        <w:lastRenderedPageBreak/>
        <w:t xml:space="preserve">biological aetiology whilst maintaining clinical utility; however, critics within the critical psychiatry and survivor movements argue that any </w:t>
      </w:r>
      <w:proofErr w:type="spellStart"/>
      <w:r>
        <w:t>pathologising</w:t>
      </w:r>
      <w:proofErr w:type="spellEnd"/>
      <w:r>
        <w:t xml:space="preserve"> label risks reifying socially constructed constructs as medical facts (</w:t>
      </w:r>
      <w:proofErr w:type="spellStart"/>
      <w:r>
        <w:t>Guloksuz</w:t>
      </w:r>
      <w:proofErr w:type="spellEnd"/>
      <w:r>
        <w:t xml:space="preserve"> and van </w:t>
      </w:r>
      <w:proofErr w:type="spellStart"/>
      <w:r>
        <w:t>Os</w:t>
      </w:r>
      <w:proofErr w:type="spellEnd"/>
      <w:r>
        <w:t>, 2018). Japan's 2002 renaming of schizophrenia to 'integration disorder' (</w:t>
      </w:r>
      <w:proofErr w:type="spellStart"/>
      <w:r>
        <w:t>togo</w:t>
      </w:r>
      <w:proofErr w:type="spellEnd"/>
      <w:r>
        <w:t xml:space="preserve"> </w:t>
      </w:r>
      <w:proofErr w:type="spellStart"/>
      <w:r>
        <w:t>shicchosho</w:t>
      </w:r>
      <w:proofErr w:type="spellEnd"/>
      <w:r>
        <w:t xml:space="preserve">) </w:t>
      </w:r>
      <w:proofErr w:type="gramStart"/>
      <w:r>
        <w:t>was followed</w:t>
      </w:r>
      <w:proofErr w:type="gramEnd"/>
      <w:r>
        <w:t xml:space="preserve"> by measurable improvements in patient understanding and treatment engagement (Sato, 2006), raising important questions about whether ICD-11's terminological conservatism </w:t>
      </w:r>
      <w:proofErr w:type="gramStart"/>
      <w:r>
        <w:t>constitutes</w:t>
      </w:r>
      <w:proofErr w:type="gramEnd"/>
      <w:r>
        <w:t xml:space="preserve"> a missed opportunity. The introduction of dimensional severity specifiers represents a step toward the neurobiologically grounded approach advocated by Insel et al.'s (2010) Research Domain Criteria (</w:t>
      </w:r>
      <w:proofErr w:type="spellStart"/>
      <w:r>
        <w:t>RDoC</w:t>
      </w:r>
      <w:proofErr w:type="spellEnd"/>
      <w:r>
        <w:t>) framework, yet ICD-11 cannot fully operationalise biomarker-based precision psychiatry in its current form, positioning it as an incremental rather than transformative revision.</w:t>
      </w:r>
    </w:p>
    <w:p w14:paraId="381BBDE5" w14:textId="77777777" w:rsidR="00DC47D0" w:rsidRDefault="00000000">
      <w:pPr>
        <w:pStyle w:val="Heading1"/>
        <w:spacing w:line="276" w:lineRule="auto"/>
      </w:pPr>
      <w:r>
        <w:t>3. Treatment and Rehabilitation</w:t>
      </w:r>
    </w:p>
    <w:p w14:paraId="1B50C86B" w14:textId="77777777" w:rsidR="00DC47D0" w:rsidRDefault="00000000">
      <w:pPr>
        <w:spacing w:after="160" w:line="276" w:lineRule="auto"/>
        <w:jc w:val="both"/>
      </w:pPr>
      <w:r>
        <w:t xml:space="preserve">Treatment of schizophrenia in the United Kingdom </w:t>
      </w:r>
      <w:proofErr w:type="gramStart"/>
      <w:r>
        <w:t>is principally governed</w:t>
      </w:r>
      <w:proofErr w:type="gramEnd"/>
      <w:r>
        <w:t xml:space="preserve"> by NICE Clinical Guideline CG178 (2014), which recommends a combination of antipsychotic medication and evidence-based psychological therapies as the cornerstone of acute and maintenance management. Antipsychotic efficacy for positive symptoms is well-established: Leucht et al. (2017) confirmed superiority over placebo across 167 RCTs with a pooled standardised mean difference of 0.47. However, evidence for negative symptoms is </w:t>
      </w:r>
      <w:proofErr w:type="gramStart"/>
      <w:r>
        <w:t>substantially weaker</w:t>
      </w:r>
      <w:proofErr w:type="gramEnd"/>
      <w:r>
        <w:t xml:space="preserve"> and has generated renewed clinical debate. Huhn et al. (2019) conducted a comprehensive network meta-analysis of 167 trials across multiple pharmacological agents and found no treatment producing clinically meaningful improvements in negative symptoms, representing a critical gap in the pharmacological armamentarium given the disproportionate impact of negative symptoms on social and occupational functioning. Furthermore, Taipale et al.'s (2020) 20-year cohort follow-up of 62,250 patients found that continuous antipsychotic use was associated with lower mortality than intermittent use, providing important longitudinal evidence in favour of maintenance pharmacotherapy whilst also highlighting the cumulative metabolic burden of long-term treatment — a clinical and ethical tension that demands individualised risk-benefit review.</w:t>
      </w:r>
    </w:p>
    <w:p w14:paraId="05257CA1" w14:textId="77777777" w:rsidR="00DC47D0" w:rsidRDefault="00000000">
      <w:pPr>
        <w:spacing w:after="160" w:line="276" w:lineRule="auto"/>
        <w:jc w:val="both"/>
      </w:pPr>
      <w:r>
        <w:t xml:space="preserve">For treatment-resistant schizophrenia (TRS), operationally defined as insufficient clinical response following at least two adequate antipsychotic trials, clozapine </w:t>
      </w:r>
      <w:proofErr w:type="gramStart"/>
      <w:r>
        <w:t>remains</w:t>
      </w:r>
      <w:proofErr w:type="gramEnd"/>
      <w:r>
        <w:t xml:space="preserve"> the only pharmacological intervention with robust evidence of superior efficacy (Howes et al., 2017). Despite this, clozapine is </w:t>
      </w:r>
      <w:proofErr w:type="gramStart"/>
      <w:r>
        <w:t>substantially under-</w:t>
      </w:r>
      <w:proofErr w:type="gramEnd"/>
      <w:r>
        <w:t xml:space="preserve">prescribed in the United Kingdom </w:t>
      </w:r>
      <w:proofErr w:type="gramStart"/>
      <w:r>
        <w:t>relative</w:t>
      </w:r>
      <w:proofErr w:type="gramEnd"/>
      <w:r>
        <w:t xml:space="preserve"> to international comparators — a clinically and ethically significant gap given that approximately one-third of individuals with schizophrenia meet criteria for TRS (Howes et al., 2017).</w:t>
      </w:r>
    </w:p>
    <w:p w14:paraId="0A2AD21B" w14:textId="77777777" w:rsidR="00DC47D0" w:rsidRDefault="00000000">
      <w:pPr>
        <w:spacing w:after="160" w:line="276" w:lineRule="auto"/>
        <w:jc w:val="both"/>
      </w:pPr>
      <w:r>
        <w:t>Psychological therapies are essential adjuncts to pharmacological treatment. Cognitive Behavioural Therapy for psychosis (</w:t>
      </w:r>
      <w:proofErr w:type="spellStart"/>
      <w:r>
        <w:t>CBTp</w:t>
      </w:r>
      <w:proofErr w:type="spellEnd"/>
      <w:r>
        <w:t xml:space="preserve">) demonstrates a modest but statistically significant effect in reducing positive symptoms (effect size g = 0.36), as evidenced by Jauhar, McKenna and Laws (2016), although the authors note that unblinded outcome assessments likely inflate observed effect sizes — a methodological caveat that service commissioners must weigh carefully. Family intervention has </w:t>
      </w:r>
      <w:proofErr w:type="gramStart"/>
      <w:r>
        <w:t>strong evidence</w:t>
      </w:r>
      <w:proofErr w:type="gramEnd"/>
      <w:r>
        <w:t xml:space="preserve"> for reducing relapse rates by approximately 50% over two years (NICE, 2014). Cognitive Remediation Therapy (CRT) addresses cognitive impairment — often the strongest predictor of functional outcomes — with Wykes et al.'s (2011) meta-analysis </w:t>
      </w:r>
      <w:proofErr w:type="gramStart"/>
      <w:r>
        <w:t>demonstrating</w:t>
      </w:r>
      <w:proofErr w:type="gramEnd"/>
      <w:r>
        <w:t xml:space="preserve"> moderate effects on global cognition.</w:t>
      </w:r>
    </w:p>
    <w:p w14:paraId="27CB1054" w14:textId="77777777" w:rsidR="00DC47D0" w:rsidRDefault="00000000">
      <w:pPr>
        <w:spacing w:after="160" w:line="276" w:lineRule="auto"/>
        <w:jc w:val="both"/>
      </w:pPr>
      <w:r>
        <w:lastRenderedPageBreak/>
        <w:t xml:space="preserve">Rehabilitation within ICD-11 </w:t>
      </w:r>
      <w:proofErr w:type="gramStart"/>
      <w:r>
        <w:t>is conceptually underpinned</w:t>
      </w:r>
      <w:proofErr w:type="gramEnd"/>
      <w:r>
        <w:t xml:space="preserve"> by the International Classification of Functioning, Disability and Health (ICF), with which ICD-11 </w:t>
      </w:r>
      <w:proofErr w:type="gramStart"/>
      <w:r>
        <w:t>is explicitly co-designed</w:t>
      </w:r>
      <w:proofErr w:type="gramEnd"/>
      <w:r>
        <w:t xml:space="preserve"> to interface. This framework reorients rehabilitation from symptom suppression to functioning, participation, and environmental adaptation (WHO, 2019). In UK practice, Early Intervention in Psychosis (EIP) services — now a mandated NHS access and waiting time standard under the NHS Long Term Plan (NHS England, 2019) — have </w:t>
      </w:r>
      <w:proofErr w:type="gramStart"/>
      <w:r>
        <w:t>demonstrated</w:t>
      </w:r>
      <w:proofErr w:type="gramEnd"/>
      <w:r>
        <w:t xml:space="preserve"> effectiveness in reducing the duration of untreated psychosis and improving social functioning. Individual Placement and Support (IPS) for vocational rehabilitation consistently </w:t>
      </w:r>
      <w:proofErr w:type="gramStart"/>
      <w:r>
        <w:t>demonstrates</w:t>
      </w:r>
      <w:proofErr w:type="gramEnd"/>
      <w:r>
        <w:t xml:space="preserve"> significantly higher competitive employment rates than traditional prevocational training, with Burns et al.'s (2007) large multi-site European RCT reporting that 55% of IPS participants achieved competitive employment versus 28% in the control group. Peer support workers — individuals with lived experience of psychosis employed as part of clinical teams — </w:t>
      </w:r>
      <w:proofErr w:type="gramStart"/>
      <w:r>
        <w:t>are increasingly recognised</w:t>
      </w:r>
      <w:proofErr w:type="gramEnd"/>
      <w:r>
        <w:t xml:space="preserve"> as a distinct and valuable </w:t>
      </w:r>
      <w:proofErr w:type="gramStart"/>
      <w:r>
        <w:t>component</w:t>
      </w:r>
      <w:proofErr w:type="gramEnd"/>
      <w:r>
        <w:t xml:space="preserve"> of recovery-oriented rehabilitation, now embedded within NHS England's community mental health transformation framework (NHS England, 2019). Emerging evidence further supports exercise interventions, with Firth et al. (2017) </w:t>
      </w:r>
      <w:proofErr w:type="gramStart"/>
      <w:r>
        <w:t>demonstrating</w:t>
      </w:r>
      <w:proofErr w:type="gramEnd"/>
      <w:r>
        <w:t xml:space="preserve"> significant improvements in cognitive functioning and negative symptoms through aerobic exercise across ten randomised trials, highlighting the importance of whole-person rehabilitation beyond pharmacological management.</w:t>
      </w:r>
    </w:p>
    <w:p w14:paraId="343E3B09" w14:textId="77777777" w:rsidR="00DC47D0" w:rsidRDefault="00000000">
      <w:pPr>
        <w:pStyle w:val="Heading1"/>
        <w:spacing w:line="276" w:lineRule="auto"/>
      </w:pPr>
      <w:r>
        <w:t>4. Current Debates and Emerging Issues</w:t>
      </w:r>
    </w:p>
    <w:p w14:paraId="526B9DE9" w14:textId="77777777" w:rsidR="00DC47D0" w:rsidRDefault="00000000">
      <w:pPr>
        <w:spacing w:after="160" w:line="276" w:lineRule="auto"/>
        <w:jc w:val="both"/>
      </w:pPr>
      <w:proofErr w:type="gramStart"/>
      <w:r>
        <w:t>Several</w:t>
      </w:r>
      <w:proofErr w:type="gramEnd"/>
      <w:r>
        <w:t xml:space="preserve"> interrelated debates fundamentally challenge established frameworks for understanding and treating schizophrenia, with direct implications for ICD-11 classification, clinical practice, and health policy. It </w:t>
      </w:r>
      <w:proofErr w:type="gramStart"/>
      <w:r>
        <w:t>is argued</w:t>
      </w:r>
      <w:proofErr w:type="gramEnd"/>
      <w:r>
        <w:t xml:space="preserve"> here that these debates collectively expose limits of categorical nosology that ICD-11 does not yet adequately address. The most conceptually significant concerns the diagnostic validity of schizophrenia as a unified </w:t>
      </w:r>
      <w:proofErr w:type="spellStart"/>
      <w:r>
        <w:t>nosological</w:t>
      </w:r>
      <w:proofErr w:type="spellEnd"/>
      <w:r>
        <w:t xml:space="preserve"> entity. Clementz et al.'s (2016) landmark B-SNIP study </w:t>
      </w:r>
      <w:proofErr w:type="gramStart"/>
      <w:r>
        <w:t>identified</w:t>
      </w:r>
      <w:proofErr w:type="gramEnd"/>
      <w:r>
        <w:t xml:space="preserve"> three neurobiologically distinct psychosis biotypes using brain-based biomarkers that cut across existing diagnostic categories, suggesting schizophrenia as currently classified may encompass multiple aetiologically distinct conditions. If this </w:t>
      </w:r>
      <w:proofErr w:type="gramStart"/>
      <w:r>
        <w:t>is confirmed</w:t>
      </w:r>
      <w:proofErr w:type="gramEnd"/>
      <w:r>
        <w:t xml:space="preserve">, uniform treatment algorithms are inherently suboptimal, and yet ICD-11's dimensional approach — while an improvement on ICD-10 — cannot currently incorporate biomarker data. </w:t>
      </w:r>
      <w:proofErr w:type="spellStart"/>
      <w:r>
        <w:t>Guloksuz</w:t>
      </w:r>
      <w:proofErr w:type="spellEnd"/>
      <w:r>
        <w:t xml:space="preserve"> and van </w:t>
      </w:r>
      <w:proofErr w:type="spellStart"/>
      <w:r>
        <w:t>Os</w:t>
      </w:r>
      <w:proofErr w:type="spellEnd"/>
      <w:r>
        <w:t xml:space="preserve"> (2018) argue that this reflects a fundamental failure of diagnostic conservatism to keep pace with neurobiological evidence, and McCutcheon, Marques and Howes (2020) further contend that future classification systems must integrate neuroimaging and genetic biomarkers if personalised treatment is to become a clinical reality.</w:t>
      </w:r>
    </w:p>
    <w:p w14:paraId="0595E517" w14:textId="77777777" w:rsidR="00DC47D0" w:rsidRDefault="00000000">
      <w:pPr>
        <w:spacing w:after="160" w:line="276" w:lineRule="auto"/>
        <w:jc w:val="both"/>
      </w:pPr>
      <w:r>
        <w:t>A second major debate concerns the neurodevelopmental and neurodivergence conceptualisation of schizophrenia. The Cross-Disorder Group of the Psychiatric Genomics Consortium (2019) conducted the largest genome-wide analysis of eight major psychiatric disorders, identifying highly significant genetic correlations between schizophrenia and autism spectrum disorder (</w:t>
      </w:r>
      <w:proofErr w:type="spellStart"/>
      <w:r>
        <w:t>rg</w:t>
      </w:r>
      <w:proofErr w:type="spellEnd"/>
      <w:r>
        <w:t xml:space="preserve"> = 0.23), ADHD (</w:t>
      </w:r>
      <w:proofErr w:type="spellStart"/>
      <w:r>
        <w:t>rg</w:t>
      </w:r>
      <w:proofErr w:type="spellEnd"/>
      <w:r>
        <w:t xml:space="preserve"> = 0.26), and bipolar disorder (</w:t>
      </w:r>
      <w:proofErr w:type="spellStart"/>
      <w:r>
        <w:t>rg</w:t>
      </w:r>
      <w:proofErr w:type="spellEnd"/>
      <w:r>
        <w:t xml:space="preserve"> = 0.68). These findings substantively challenge the categorical boundaries between psychotic disorders and neurodevelopmental conditions embedded in ICD-11, suggesting these classifications may be artefacts of </w:t>
      </w:r>
      <w:proofErr w:type="spellStart"/>
      <w:r>
        <w:t>nosological</w:t>
      </w:r>
      <w:proofErr w:type="spellEnd"/>
      <w:r>
        <w:t xml:space="preserve"> convention rather than reflections of distinct biological entities. The implication for reclassification is substantial: if shared genetic architecture underpins schizophrenia, ASD, and ADHD, then the current ICD-11 separation of these blocks may over-</w:t>
      </w:r>
      <w:proofErr w:type="spellStart"/>
      <w:r>
        <w:t>pathologise</w:t>
      </w:r>
      <w:proofErr w:type="spellEnd"/>
      <w:r>
        <w:t xml:space="preserve"> presentations that fall on a continuous neurodivergent spectrum — potentially </w:t>
      </w:r>
      <w:r>
        <w:lastRenderedPageBreak/>
        <w:t xml:space="preserve">exposing individuals to unnecessary antipsychotic pharmacotherapy when their presentations are better understood as neurodevelopmental. Furthermore, van </w:t>
      </w:r>
      <w:proofErr w:type="spellStart"/>
      <w:r>
        <w:t>Os</w:t>
      </w:r>
      <w:proofErr w:type="spellEnd"/>
      <w:r>
        <w:t xml:space="preserve"> and Kapur (2009) identified a dimensional psychosis continuum in the general population — subclinical psychotic experiences are common and do not inevitably progress to clinical disorder — further undermining the categorical 'disorder/no disorder' binary that ICD-11 retains despite its dimensional symptom domains.</w:t>
      </w:r>
    </w:p>
    <w:p w14:paraId="628256FB" w14:textId="77777777" w:rsidR="00DC47D0" w:rsidRDefault="00000000">
      <w:pPr>
        <w:spacing w:after="160" w:line="276" w:lineRule="auto"/>
        <w:jc w:val="both"/>
      </w:pPr>
      <w:r>
        <w:t xml:space="preserve">Ethnic disparities in diagnosis and care pathways </w:t>
      </w:r>
      <w:proofErr w:type="gramStart"/>
      <w:r>
        <w:t>represent</w:t>
      </w:r>
      <w:proofErr w:type="gramEnd"/>
      <w:r>
        <w:t xml:space="preserve"> a third critical — and </w:t>
      </w:r>
      <w:proofErr w:type="gramStart"/>
      <w:r>
        <w:t>arguably the</w:t>
      </w:r>
      <w:proofErr w:type="gramEnd"/>
      <w:r>
        <w:t xml:space="preserve"> most urgent — debate. The AESOP-10 study found incidence rates of psychosis up to 6.6 times higher in Black Caribbean groups compared to White British groups, a </w:t>
      </w:r>
      <w:proofErr w:type="gramStart"/>
      <w:r>
        <w:t>disparity genetic explanations</w:t>
      </w:r>
      <w:proofErr w:type="gramEnd"/>
      <w:r>
        <w:t xml:space="preserve"> cannot account for (Morgan et al., 2017). The NHS Race and Health Observatory's (2021) systematic review confirmed that Black African and Caribbean individuals are significantly more likely to be diagnosed with schizophrenia via crisis and compulsory routes — including police involvement and Mental Health Act detention — and are substantially less likely to be offered evidence-based psychological therapies. </w:t>
      </w:r>
      <w:proofErr w:type="spellStart"/>
      <w:r>
        <w:t>Bhui</w:t>
      </w:r>
      <w:proofErr w:type="spellEnd"/>
      <w:r>
        <w:t xml:space="preserve"> et al. (2018) argue this reflects not merely individual clinician </w:t>
      </w:r>
      <w:proofErr w:type="gramStart"/>
      <w:r>
        <w:t>bias</w:t>
      </w:r>
      <w:proofErr w:type="gramEnd"/>
      <w:r>
        <w:t xml:space="preserve"> but systemic structural racism embedded in care pathways, clinical training, and diagnostic culture. ICD-11 does not incorporate culturally sensitive diagnostic guidance, and the absence of validated cross-cultural assessment tools within the classification system </w:t>
      </w:r>
      <w:proofErr w:type="gramStart"/>
      <w:r>
        <w:t>represents</w:t>
      </w:r>
      <w:proofErr w:type="gramEnd"/>
      <w:r>
        <w:t xml:space="preserve"> a significant policy-relevant omission.</w:t>
      </w:r>
    </w:p>
    <w:p w14:paraId="3D4FBACB" w14:textId="77777777" w:rsidR="00DC47D0" w:rsidRDefault="00000000">
      <w:pPr>
        <w:spacing w:after="160" w:line="276" w:lineRule="auto"/>
        <w:jc w:val="both"/>
      </w:pPr>
      <w:r>
        <w:t xml:space="preserve">Finally, the long-term effects of antipsychotic maintenance remain actively contested. Harrow and Jobe's (2007) influential 15-year longitudinal study reported that patients who </w:t>
      </w:r>
      <w:proofErr w:type="gramStart"/>
      <w:r>
        <w:t>discontinued</w:t>
      </w:r>
      <w:proofErr w:type="gramEnd"/>
      <w:r>
        <w:t xml:space="preserve"> antipsychotic medication </w:t>
      </w:r>
      <w:proofErr w:type="gramStart"/>
      <w:r>
        <w:t>demonstrated</w:t>
      </w:r>
      <w:proofErr w:type="gramEnd"/>
      <w:r>
        <w:t xml:space="preserve"> superior long-term global functioning compared to those </w:t>
      </w:r>
      <w:proofErr w:type="gramStart"/>
      <w:r>
        <w:t>maintained</w:t>
      </w:r>
      <w:proofErr w:type="gramEnd"/>
      <w:r>
        <w:t xml:space="preserve"> on pharmacotherapy. However, the observational design and high probability of selection bias — those able to </w:t>
      </w:r>
      <w:proofErr w:type="gramStart"/>
      <w:r>
        <w:t>discontinue</w:t>
      </w:r>
      <w:proofErr w:type="gramEnd"/>
      <w:r>
        <w:t xml:space="preserve"> may </w:t>
      </w:r>
      <w:proofErr w:type="gramStart"/>
      <w:r>
        <w:t>represent</w:t>
      </w:r>
      <w:proofErr w:type="gramEnd"/>
      <w:r>
        <w:t xml:space="preserve"> a less severely ill subgroup — constitute significant methodological limitations. Taipale et al.'s (2020) larger, population-level cohort data provide a counterpoint, </w:t>
      </w:r>
      <w:proofErr w:type="gramStart"/>
      <w:r>
        <w:t>demonstrating</w:t>
      </w:r>
      <w:proofErr w:type="gramEnd"/>
      <w:r>
        <w:t xml:space="preserve"> lower all-cause mortality with continuous treatment. Taken together, these findings do not resolve the debate but argue strongly for structured individual medication review processes and shared decision-making rather than indefinite prescribing without systematic reassessment.</w:t>
      </w:r>
    </w:p>
    <w:p w14:paraId="36BDCEE5" w14:textId="77777777" w:rsidR="00DC47D0" w:rsidRDefault="00000000">
      <w:pPr>
        <w:pStyle w:val="Heading1"/>
        <w:spacing w:line="276" w:lineRule="auto"/>
      </w:pPr>
      <w:r>
        <w:t>5. Recommendations</w:t>
      </w:r>
    </w:p>
    <w:p w14:paraId="2AB6F62B" w14:textId="77777777" w:rsidR="00DC47D0" w:rsidRDefault="00000000">
      <w:pPr>
        <w:spacing w:after="160" w:line="276" w:lineRule="auto"/>
        <w:jc w:val="both"/>
      </w:pPr>
      <w:r>
        <w:t xml:space="preserve">Five interrelated recommendations </w:t>
      </w:r>
      <w:proofErr w:type="gramStart"/>
      <w:r>
        <w:t>are proposed</w:t>
      </w:r>
      <w:proofErr w:type="gramEnd"/>
      <w:r>
        <w:t xml:space="preserve">, each grounded in the evidence and debates examined above. First, NHS England should mandate the systematic clinical use of ICD-11's dimensional severity scales in all first-episode psychosis assessments, operationalising ICD-11's improvements in practice and enabling longitudinal monitoring that binary diagnosis cannot provide. Second, clozapine prescribing for TRS should be standardised through explicit national prescribing protocols and regular audit mechanisms to close the documented pattern of under-prescribing, ensuring </w:t>
      </w:r>
      <w:proofErr w:type="gramStart"/>
      <w:r>
        <w:t>equitable</w:t>
      </w:r>
      <w:proofErr w:type="gramEnd"/>
      <w:r>
        <w:t xml:space="preserve"> access to the most effective pharmacological </w:t>
      </w:r>
      <w:proofErr w:type="gramStart"/>
      <w:r>
        <w:t>option</w:t>
      </w:r>
      <w:proofErr w:type="gramEnd"/>
      <w:r>
        <w:t xml:space="preserve"> for the one-third of patients who are treatment-resistant. Third, </w:t>
      </w:r>
      <w:proofErr w:type="spellStart"/>
      <w:r>
        <w:t>CBTp</w:t>
      </w:r>
      <w:proofErr w:type="spellEnd"/>
      <w:r>
        <w:t xml:space="preserve"> and family intervention must </w:t>
      </w:r>
      <w:proofErr w:type="gramStart"/>
      <w:r>
        <w:t>be made</w:t>
      </w:r>
      <w:proofErr w:type="gramEnd"/>
      <w:r>
        <w:t xml:space="preserve"> routinely and universally accessible; fewer than 14% of eligible patients in England currently access </w:t>
      </w:r>
      <w:proofErr w:type="spellStart"/>
      <w:r>
        <w:t>CBTp</w:t>
      </w:r>
      <w:proofErr w:type="spellEnd"/>
      <w:r>
        <w:t xml:space="preserve"> (NHS England, 2019), a critical implementation gap requiring targeted workforce investment, commissioning reform, and structural accountability. Fourth, culturally adapted assessment tools and treatment pathways must be co-designed with Black and minority ethnic communities and evaluated in clinical trials, to address the systematic over-representation of these groups in compulsory care routes, aligned with the NHS Race and Health Observatory's (2021) recommendations. Fifth, peer </w:t>
      </w:r>
      <w:r>
        <w:lastRenderedPageBreak/>
        <w:t>support workers with lived experience of psychosis must be fully integrated into community mental health and rehabilitation teams at scale, reflecting both the growing evidence base for their effectiveness and the ethical imperative to embed expert experiential knowledge alongside clinical expertise in recovery-oriented services.</w:t>
      </w:r>
    </w:p>
    <w:p w14:paraId="480E9455" w14:textId="77777777" w:rsidR="00DC47D0" w:rsidRDefault="00000000">
      <w:pPr>
        <w:pStyle w:val="Heading1"/>
        <w:spacing w:line="276" w:lineRule="auto"/>
      </w:pPr>
      <w:r>
        <w:t>6. Conclusion</w:t>
      </w:r>
    </w:p>
    <w:p w14:paraId="725D4A02" w14:textId="77777777" w:rsidR="00DC47D0" w:rsidRDefault="00000000">
      <w:pPr>
        <w:spacing w:after="160" w:line="276" w:lineRule="auto"/>
        <w:jc w:val="both"/>
      </w:pPr>
      <w:r>
        <w:t xml:space="preserve">Schizophrenia spectrum disorder under ICD-11 </w:t>
      </w:r>
      <w:proofErr w:type="gramStart"/>
      <w:r>
        <w:t>represents</w:t>
      </w:r>
      <w:proofErr w:type="gramEnd"/>
      <w:r>
        <w:t xml:space="preserve"> a conceptually significant, if incomplete, revision of a historically contested and consequential classification. The abolition of subtypes, introduction of dimensional severity assessment, and deprivileging of First Rank Symptoms reflect a more empirically grounded approach than ICD-10 afforded. Yet fundamental challenges persist and deepen: genomic evidence increasingly undermines the categorical boundaries between psychosis and neurodevelopmental conditions; </w:t>
      </w:r>
      <w:proofErr w:type="spellStart"/>
      <w:r>
        <w:t>biotyping</w:t>
      </w:r>
      <w:proofErr w:type="spellEnd"/>
      <w:r>
        <w:t xml:space="preserve"> data suggest schizophrenia is not a unified disorder; and the ethnic disparities embedded in diagnostic and care pathway practice constitute a structural injustice that classification reform alone cannot address. This analysis contends that the field stands at a crossroads: the evidence reviewed here demonstrates that ICD-11 has improved the technical apparatus of diagnosis without yet confronting the deeper question of whether schizophrenia, as currently constituted, is the right organising concept at all. </w:t>
      </w:r>
      <w:proofErr w:type="gramStart"/>
      <w:r>
        <w:t>Perhaps most</w:t>
      </w:r>
      <w:proofErr w:type="gramEnd"/>
      <w:r>
        <w:t xml:space="preserve"> critically, the gap between the quality of available evidence-based treatments and the proportion of patients who </w:t>
      </w:r>
      <w:proofErr w:type="gramStart"/>
      <w:r>
        <w:t>actually access</w:t>
      </w:r>
      <w:proofErr w:type="gramEnd"/>
      <w:r>
        <w:t xml:space="preserve"> them — fewer than one in seven for </w:t>
      </w:r>
      <w:proofErr w:type="spellStart"/>
      <w:r>
        <w:t>CBTp</w:t>
      </w:r>
      <w:proofErr w:type="spellEnd"/>
      <w:r>
        <w:t xml:space="preserve"> — reveals that the primary failure in schizophrenia care is not scientific but political and organisational. Closing that gap requires not only clinical improvement and structural equity, but the genuine integration of lived experience into the design and delivery of services at every level.</w:t>
      </w:r>
    </w:p>
    <w:p w14:paraId="7FED135A" w14:textId="77777777" w:rsidR="00DC47D0" w:rsidRDefault="00000000">
      <w:r>
        <w:br w:type="page"/>
      </w:r>
    </w:p>
    <w:p w14:paraId="450C61CD" w14:textId="77777777" w:rsidR="00DC47D0" w:rsidRDefault="00000000">
      <w:pPr>
        <w:pStyle w:val="Heading1"/>
        <w:spacing w:line="276" w:lineRule="auto"/>
      </w:pPr>
      <w:r>
        <w:lastRenderedPageBreak/>
        <w:t>References</w:t>
      </w:r>
    </w:p>
    <w:p w14:paraId="0710C3ED" w14:textId="77777777" w:rsidR="00DC47D0" w:rsidRDefault="00000000">
      <w:pPr>
        <w:spacing w:after="160" w:line="276" w:lineRule="auto"/>
        <w:jc w:val="both"/>
      </w:pPr>
      <w:proofErr w:type="spellStart"/>
      <w:r>
        <w:t>Bhui</w:t>
      </w:r>
      <w:proofErr w:type="spellEnd"/>
      <w:r>
        <w:t>, K., Halvorsrud, K. and Bhugra, D. (2018) 'Making an impact on stigma and discrimination', Epidemiology and Psychiatric Sciences, 27(1), pp. 26-29.</w:t>
      </w:r>
    </w:p>
    <w:p w14:paraId="29391565" w14:textId="77777777" w:rsidR="00DC47D0" w:rsidRDefault="00000000">
      <w:pPr>
        <w:spacing w:after="160" w:line="276" w:lineRule="auto"/>
        <w:jc w:val="both"/>
      </w:pPr>
      <w:r>
        <w:t xml:space="preserve">Burns, T., Catty, J., Becker, T., Drake, R.E., Fioritti, A., Knapp, M., Lauber, C., Rossler, W., Tomov, T., van </w:t>
      </w:r>
      <w:proofErr w:type="spellStart"/>
      <w:r>
        <w:t>Busschbach</w:t>
      </w:r>
      <w:proofErr w:type="spellEnd"/>
      <w:r>
        <w:t>, J., White, S. and Wiersma, D. (2007) 'The effectiveness of supported employment for people with severe mental illness: a randomised controlled trial', The Lancet, 370(9593), pp. 1146-1152.</w:t>
      </w:r>
    </w:p>
    <w:p w14:paraId="0DF6834F" w14:textId="77777777" w:rsidR="00DC47D0" w:rsidRDefault="00000000">
      <w:pPr>
        <w:spacing w:after="160" w:line="276" w:lineRule="auto"/>
        <w:jc w:val="both"/>
      </w:pPr>
      <w:r>
        <w:t>Clementz, B.A., Sweeney, J.A., Hamm, J.P., Ivleva, E.I., Miller, J.S., Mullen, J., Ethridge, L.E., Pearlson, G.D., Keshavan, M.S. and Tamminga, C.A. (2016) 'Identification of distinct psychosis biotypes using brain-based biomarkers', American Journal of Psychiatry, 173(4), pp. 373-384.</w:t>
      </w:r>
    </w:p>
    <w:p w14:paraId="45182958" w14:textId="77777777" w:rsidR="00DC47D0" w:rsidRDefault="00000000">
      <w:pPr>
        <w:spacing w:after="160" w:line="276" w:lineRule="auto"/>
        <w:jc w:val="both"/>
      </w:pPr>
      <w:r>
        <w:t>Cross-Disorder Group of the Psychiatric Genomics Consortium (2019) 'Genomic relationships, novel loci, and pleiotropic mechanisms across eight psychiatric disorders', Cell, 179(7), pp. 1469-1482.</w:t>
      </w:r>
    </w:p>
    <w:p w14:paraId="4AF6DEEC" w14:textId="77777777" w:rsidR="00DC47D0" w:rsidRDefault="00000000">
      <w:pPr>
        <w:spacing w:after="160" w:line="276" w:lineRule="auto"/>
        <w:jc w:val="both"/>
      </w:pPr>
      <w:r>
        <w:t xml:space="preserve">Firth, J., Stubbs, B., Rosenbaum, S., </w:t>
      </w:r>
      <w:proofErr w:type="spellStart"/>
      <w:r>
        <w:t>Vancampfort</w:t>
      </w:r>
      <w:proofErr w:type="spellEnd"/>
      <w:r>
        <w:t>, D., Malchow, B., Schuch, F., Elliott, R., Nuechterlein, K.H. and Yung, A.R. (2017) 'Aerobic exercise improves cognitive functioning in people with schizophrenia: a systematic review and meta-analysis', Schizophrenia Bulletin, 43(3), pp. 546-556.</w:t>
      </w:r>
    </w:p>
    <w:p w14:paraId="7BD2E849" w14:textId="77777777" w:rsidR="00DC47D0" w:rsidRDefault="00000000">
      <w:pPr>
        <w:spacing w:after="160" w:line="276" w:lineRule="auto"/>
        <w:jc w:val="both"/>
      </w:pPr>
      <w:r>
        <w:t>Gaebel, W., Zielasek, J. and Cleveland, H.R. (2012) 'Psychotic disorders in ICD-11', Asian Journal of Psychiatry, 5(3), pp. 263-269.</w:t>
      </w:r>
    </w:p>
    <w:p w14:paraId="65262F94" w14:textId="77777777" w:rsidR="00DC47D0" w:rsidRDefault="00000000">
      <w:pPr>
        <w:spacing w:after="160" w:line="276" w:lineRule="auto"/>
        <w:jc w:val="both"/>
      </w:pPr>
      <w:proofErr w:type="spellStart"/>
      <w:r>
        <w:t>Guloksuz</w:t>
      </w:r>
      <w:proofErr w:type="spellEnd"/>
      <w:r>
        <w:t xml:space="preserve">, S. and van </w:t>
      </w:r>
      <w:proofErr w:type="spellStart"/>
      <w:r>
        <w:t>Os</w:t>
      </w:r>
      <w:proofErr w:type="spellEnd"/>
      <w:r>
        <w:t>, J. (2018) 'The slow death of the concept of schizophrenia and the painful birth of the psychosis spectrum', Psychological Medicine, 48(2), pp. 229-244.</w:t>
      </w:r>
    </w:p>
    <w:p w14:paraId="04FC32BC" w14:textId="77777777" w:rsidR="00DC47D0" w:rsidRDefault="00000000">
      <w:pPr>
        <w:spacing w:after="160" w:line="276" w:lineRule="auto"/>
        <w:jc w:val="both"/>
      </w:pPr>
      <w:r>
        <w:t xml:space="preserve">Harrow, M. and Jobe, T.H. (2007) 'Factors involved in outcome and recovery in schizophrenia patients not on antipsychotic medications: a 15-year </w:t>
      </w:r>
      <w:proofErr w:type="spellStart"/>
      <w:r>
        <w:t>multifollow</w:t>
      </w:r>
      <w:proofErr w:type="spellEnd"/>
      <w:r>
        <w:t>-up study', Journal of Nervous and Mental Disease, 195(5), pp. 406-414.</w:t>
      </w:r>
    </w:p>
    <w:p w14:paraId="5A331456" w14:textId="77777777" w:rsidR="00DC47D0" w:rsidRDefault="00000000">
      <w:pPr>
        <w:spacing w:after="160" w:line="276" w:lineRule="auto"/>
        <w:jc w:val="both"/>
      </w:pPr>
      <w:r>
        <w:t>Howes, O.D., McCutcheon, R., Agid, O., de Bartolomeis, A., van Beveren, N.J.M., Birnbaum, M.L. and Kapur, S. (2017) 'Treatment-resistant schizophrenia: treatment response and resistance in psychosis (TRRIP) working group consensus guidelines on diagnosis and terminology', American Journal of Psychiatry, 174(3), pp. 216-229.</w:t>
      </w:r>
    </w:p>
    <w:p w14:paraId="74A0105D" w14:textId="77777777" w:rsidR="00DC47D0" w:rsidRDefault="00000000">
      <w:pPr>
        <w:spacing w:after="160" w:line="276" w:lineRule="auto"/>
        <w:jc w:val="both"/>
      </w:pPr>
      <w:r>
        <w:t>Huhn, M., Nikolakopoulou, A., Schneider-</w:t>
      </w:r>
      <w:proofErr w:type="spellStart"/>
      <w:r>
        <w:t>Thoma</w:t>
      </w:r>
      <w:proofErr w:type="spellEnd"/>
      <w:r>
        <w:t>, J., Krause, M., Samara, M., Peter, N., Arndt, T., Backers, L., Rothe, P., Cipriani, A., Davis, J., Salanti, G. and Leucht, S. (2019) 'Comparative efficacy and tolerability of 32 oral antipsychotics for the acute treatment of adults with multi-episode schizophrenia: a systematic review and network meta-analysis', The Lancet, 394(10202), pp. 939-951.</w:t>
      </w:r>
    </w:p>
    <w:p w14:paraId="3BA0B9EB" w14:textId="77777777" w:rsidR="00DC47D0" w:rsidRDefault="00000000">
      <w:pPr>
        <w:spacing w:after="160" w:line="276" w:lineRule="auto"/>
        <w:jc w:val="both"/>
      </w:pPr>
      <w:r>
        <w:t xml:space="preserve">Insel, T., Cuthbert, B., Garvey, M., Heinssen, R., Pine, D.S., Quinn, K., </w:t>
      </w:r>
      <w:proofErr w:type="spellStart"/>
      <w:r>
        <w:t>Sanislow</w:t>
      </w:r>
      <w:proofErr w:type="spellEnd"/>
      <w:r>
        <w:t>, C. and Wang, P. (2010) 'Research domain criteria (</w:t>
      </w:r>
      <w:proofErr w:type="spellStart"/>
      <w:r>
        <w:t>RDoC</w:t>
      </w:r>
      <w:proofErr w:type="spellEnd"/>
      <w:r>
        <w:t>): toward a new classification framework for research on mental disorders', American Journal of Psychiatry, 167(7), pp. 748-751.</w:t>
      </w:r>
    </w:p>
    <w:p w14:paraId="2009490F" w14:textId="77777777" w:rsidR="00DC47D0" w:rsidRDefault="00000000">
      <w:pPr>
        <w:spacing w:after="160" w:line="276" w:lineRule="auto"/>
        <w:jc w:val="both"/>
      </w:pPr>
      <w:r>
        <w:t>Jauhar, S., McKenna, P.J. and Laws, K.R. (2016) 'NICE guidance on psychological treatments for schizophrenia: an update and critical commentary', Psychological Medicine, 46(14), pp. 3033-3042.</w:t>
      </w:r>
    </w:p>
    <w:p w14:paraId="1F449261" w14:textId="77777777" w:rsidR="00DC47D0" w:rsidRDefault="00000000">
      <w:pPr>
        <w:spacing w:after="160" w:line="276" w:lineRule="auto"/>
        <w:jc w:val="both"/>
      </w:pPr>
      <w:r>
        <w:lastRenderedPageBreak/>
        <w:t xml:space="preserve">Leucht, S., Leucht, C., Huhn, M., </w:t>
      </w:r>
      <w:proofErr w:type="spellStart"/>
      <w:r>
        <w:t>Chaimani</w:t>
      </w:r>
      <w:proofErr w:type="spellEnd"/>
      <w:r>
        <w:t>, A., Mavridis, D., Helfer, B., Samara, M., Cipriani, A., Geddes, J.R., Salanti, G. and Davis, J.M. (2017) 'Sixty years of placebo-controlled antipsychotic drug trials in acute schizophrenia: systematic review, Bayesian meta-analysis, and meta-regression of efficacy predictors', American Journal of Psychiatry, 174(10), pp. 927-942.</w:t>
      </w:r>
    </w:p>
    <w:p w14:paraId="24B0431F" w14:textId="77777777" w:rsidR="00DC47D0" w:rsidRDefault="00000000">
      <w:pPr>
        <w:spacing w:after="160" w:line="276" w:lineRule="auto"/>
        <w:jc w:val="both"/>
      </w:pPr>
      <w:r>
        <w:t>McCutcheon, R.A., Marques, T.R. and Howes, O.D. (2020) 'Schizophrenia — an overview', JAMA Psychiatry, 77(2), pp. 201-210.</w:t>
      </w:r>
    </w:p>
    <w:p w14:paraId="190BB25D" w14:textId="77777777" w:rsidR="00DC47D0" w:rsidRDefault="00000000">
      <w:pPr>
        <w:spacing w:after="160" w:line="276" w:lineRule="auto"/>
        <w:jc w:val="both"/>
      </w:pPr>
      <w:r>
        <w:t xml:space="preserve">Morgan, C., Fearon, P., Lappin, J., Heslin, M., Donoghue, K., Lomas, B., Doody, G.A., Jones, P.B., Murray, R., </w:t>
      </w:r>
      <w:proofErr w:type="spellStart"/>
      <w:r>
        <w:t>Dazzan</w:t>
      </w:r>
      <w:proofErr w:type="spellEnd"/>
      <w:r>
        <w:t>, P. and AESOP-10 Study Group (2017) 'Ethnicity and long-term course and outcome of psychotic disorders in a UK sample: the AESOP-10 study', British Journal of Psychiatry, 211(2), pp. 88-94.</w:t>
      </w:r>
    </w:p>
    <w:p w14:paraId="70C652CE" w14:textId="77777777" w:rsidR="00DC47D0" w:rsidRDefault="00000000">
      <w:pPr>
        <w:spacing w:after="160" w:line="276" w:lineRule="auto"/>
        <w:jc w:val="both"/>
      </w:pPr>
      <w:r>
        <w:t>NHS England (2019) The NHS Long Term Plan. London: NHS England. Available at: https://www.longtermplan.nhs.uk (Accessed: 10 February 2026).</w:t>
      </w:r>
    </w:p>
    <w:p w14:paraId="03638B72" w14:textId="77777777" w:rsidR="00DC47D0" w:rsidRDefault="00000000">
      <w:pPr>
        <w:spacing w:after="160" w:line="276" w:lineRule="auto"/>
        <w:jc w:val="both"/>
      </w:pPr>
      <w:r>
        <w:t>NHS Race and Health Observatory (2021) Ethnic inequalities in mental health: promoting lasting change. London: NHS Race and Health Observatory.</w:t>
      </w:r>
    </w:p>
    <w:p w14:paraId="1CE94964" w14:textId="77777777" w:rsidR="00DC47D0" w:rsidRDefault="00000000">
      <w:pPr>
        <w:spacing w:after="160" w:line="276" w:lineRule="auto"/>
        <w:jc w:val="both"/>
      </w:pPr>
      <w:r>
        <w:t>NICE (2014) Psychosis and schizophrenia in adults: prevention and management. Clinical guideline CG178. London: National Institute for Health and Care Excellence.</w:t>
      </w:r>
    </w:p>
    <w:p w14:paraId="3CB144EA" w14:textId="77777777" w:rsidR="00DC47D0" w:rsidRDefault="00000000">
      <w:pPr>
        <w:spacing w:after="160" w:line="276" w:lineRule="auto"/>
        <w:jc w:val="both"/>
      </w:pPr>
      <w:r>
        <w:t>Nordgaard, J., Arnfred, S.M., Handest, P. and Parnas, J. (2008) 'The diagnostic status of first-rank symptoms', Schizophrenia Bulletin, 34(1), pp. 137-154.</w:t>
      </w:r>
    </w:p>
    <w:p w14:paraId="77AD98B3" w14:textId="77777777" w:rsidR="00DC47D0" w:rsidRDefault="00000000">
      <w:pPr>
        <w:spacing w:after="160" w:line="276" w:lineRule="auto"/>
        <w:jc w:val="both"/>
      </w:pPr>
      <w:r>
        <w:t>Sato, M. (2006) 'Renaming schizophrenia: a Japanese perspective', World Psychiatry, 5(1), pp. 53-55.</w:t>
      </w:r>
    </w:p>
    <w:p w14:paraId="59C8071B" w14:textId="77777777" w:rsidR="00DC47D0" w:rsidRDefault="00000000">
      <w:pPr>
        <w:spacing w:after="160" w:line="276" w:lineRule="auto"/>
        <w:jc w:val="both"/>
      </w:pPr>
      <w:r>
        <w:t xml:space="preserve">Taipale, H., Tanskanen, A., Mehtala, J., </w:t>
      </w:r>
      <w:proofErr w:type="spellStart"/>
      <w:r>
        <w:t>Vattulainen</w:t>
      </w:r>
      <w:proofErr w:type="spellEnd"/>
      <w:r>
        <w:t>, P., Correll, C.U. and Tiihonen, J. (2020) '20-year follow-up study of physical morbidity and mortality in relationship to antipsychotic treatment in a nationwide cohort of 62,250 patients with schizophrenia (FIN20)', World Psychiatry, 19(1), pp. 61-68.</w:t>
      </w:r>
    </w:p>
    <w:p w14:paraId="69C58F37" w14:textId="77777777" w:rsidR="00DC47D0" w:rsidRDefault="00000000">
      <w:pPr>
        <w:spacing w:after="160" w:line="276" w:lineRule="auto"/>
        <w:jc w:val="both"/>
      </w:pPr>
      <w:r>
        <w:t xml:space="preserve">van </w:t>
      </w:r>
      <w:proofErr w:type="spellStart"/>
      <w:r>
        <w:t>Os</w:t>
      </w:r>
      <w:proofErr w:type="spellEnd"/>
      <w:r>
        <w:t>, J. and Kapur, S. (2009) 'Schizophrenia', The Lancet, 374(9690), pp. 635-645.</w:t>
      </w:r>
    </w:p>
    <w:p w14:paraId="5B142D36" w14:textId="77777777" w:rsidR="00DC47D0" w:rsidRDefault="00000000">
      <w:pPr>
        <w:spacing w:after="160" w:line="276" w:lineRule="auto"/>
        <w:jc w:val="both"/>
      </w:pPr>
      <w:r>
        <w:t>WHO (2019) ICD-11 for mortality and morbidity statistics. Geneva: World Health Organization. Available at: https://icd.who.int/browse11 (Accessed: 10 February 2026).</w:t>
      </w:r>
    </w:p>
    <w:p w14:paraId="3017509A" w14:textId="77777777" w:rsidR="00DC47D0" w:rsidRDefault="00000000">
      <w:pPr>
        <w:spacing w:after="160" w:line="276" w:lineRule="auto"/>
        <w:jc w:val="both"/>
      </w:pPr>
      <w:r>
        <w:t>Wykes, T., Huddy, V., Cellard, C., McGurk, S.R. and Czobor, P. (2011) 'A meta-analysis of cognitive remediation for schizophrenia: methodology and effect sizes', American Journal of Psychiatry, 168(5), pp. 472-485.</w:t>
      </w:r>
    </w:p>
    <w:sectPr w:rsidR="00DC47D0">
      <w:footerReference w:type="default" r:id="rId7"/>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13C425" w14:textId="77777777" w:rsidR="00952FC8" w:rsidRDefault="00952FC8">
      <w:r>
        <w:separator/>
      </w:r>
    </w:p>
  </w:endnote>
  <w:endnote w:type="continuationSeparator" w:id="0">
    <w:p w14:paraId="05670984" w14:textId="77777777" w:rsidR="00952FC8" w:rsidRDefault="00952F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14B689" w14:textId="7BC947EC" w:rsidR="00DC47D0" w:rsidRDefault="00000000">
    <w:pPr>
      <w:jc w:val="center"/>
    </w:pPr>
    <w:r>
      <w:t xml:space="preserve">Page </w:t>
    </w:r>
    <w:r>
      <w:fldChar w:fldCharType="begin"/>
    </w:r>
    <w:r>
      <w:instrText>PAGE</w:instrText>
    </w:r>
    <w:r>
      <w:fldChar w:fldCharType="separate"/>
    </w:r>
    <w:r w:rsidR="001225AF">
      <w:rPr>
        <w:noProof/>
      </w:rPr>
      <w:t>2</w:t>
    </w:r>
    <w:r>
      <w:fldChar w:fldCharType="end"/>
    </w:r>
    <w:r>
      <w:t xml:space="preserve"> of </w:t>
    </w:r>
    <w:r>
      <w:fldChar w:fldCharType="begin"/>
    </w:r>
    <w:r>
      <w:instrText>NUMPAGES</w:instrText>
    </w:r>
    <w:r>
      <w:fldChar w:fldCharType="separate"/>
    </w:r>
    <w:r w:rsidR="001225AF">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38AA67" w14:textId="77777777" w:rsidR="00952FC8" w:rsidRDefault="00952FC8">
      <w:r>
        <w:separator/>
      </w:r>
    </w:p>
  </w:footnote>
  <w:footnote w:type="continuationSeparator" w:id="0">
    <w:p w14:paraId="3C555E9B" w14:textId="77777777" w:rsidR="00952FC8" w:rsidRDefault="00952FC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16F0380"/>
    <w:multiLevelType w:val="hybridMultilevel"/>
    <w:tmpl w:val="F5C2A766"/>
    <w:lvl w:ilvl="0" w:tplc="A09637D8">
      <w:start w:val="1"/>
      <w:numFmt w:val="bullet"/>
      <w:lvlText w:val="●"/>
      <w:lvlJc w:val="left"/>
      <w:pPr>
        <w:ind w:left="720" w:hanging="360"/>
      </w:pPr>
    </w:lvl>
    <w:lvl w:ilvl="1" w:tplc="D6B2E48E">
      <w:start w:val="1"/>
      <w:numFmt w:val="bullet"/>
      <w:lvlText w:val="○"/>
      <w:lvlJc w:val="left"/>
      <w:pPr>
        <w:ind w:left="1440" w:hanging="360"/>
      </w:pPr>
    </w:lvl>
    <w:lvl w:ilvl="2" w:tplc="BB484790">
      <w:start w:val="1"/>
      <w:numFmt w:val="bullet"/>
      <w:lvlText w:val="■"/>
      <w:lvlJc w:val="left"/>
      <w:pPr>
        <w:ind w:left="2160" w:hanging="360"/>
      </w:pPr>
    </w:lvl>
    <w:lvl w:ilvl="3" w:tplc="C1709E00">
      <w:start w:val="1"/>
      <w:numFmt w:val="bullet"/>
      <w:lvlText w:val="●"/>
      <w:lvlJc w:val="left"/>
      <w:pPr>
        <w:ind w:left="2880" w:hanging="360"/>
      </w:pPr>
    </w:lvl>
    <w:lvl w:ilvl="4" w:tplc="01C09ED4">
      <w:start w:val="1"/>
      <w:numFmt w:val="bullet"/>
      <w:lvlText w:val="○"/>
      <w:lvlJc w:val="left"/>
      <w:pPr>
        <w:ind w:left="3600" w:hanging="360"/>
      </w:pPr>
    </w:lvl>
    <w:lvl w:ilvl="5" w:tplc="D34E17D6">
      <w:start w:val="1"/>
      <w:numFmt w:val="bullet"/>
      <w:lvlText w:val="■"/>
      <w:lvlJc w:val="left"/>
      <w:pPr>
        <w:ind w:left="4320" w:hanging="360"/>
      </w:pPr>
    </w:lvl>
    <w:lvl w:ilvl="6" w:tplc="CADE1C76">
      <w:start w:val="1"/>
      <w:numFmt w:val="bullet"/>
      <w:lvlText w:val="●"/>
      <w:lvlJc w:val="left"/>
      <w:pPr>
        <w:ind w:left="5040" w:hanging="360"/>
      </w:pPr>
    </w:lvl>
    <w:lvl w:ilvl="7" w:tplc="1CE85E30">
      <w:start w:val="1"/>
      <w:numFmt w:val="bullet"/>
      <w:lvlText w:val="●"/>
      <w:lvlJc w:val="left"/>
      <w:pPr>
        <w:ind w:left="5760" w:hanging="360"/>
      </w:pPr>
    </w:lvl>
    <w:lvl w:ilvl="8" w:tplc="DD0E17E2">
      <w:start w:val="1"/>
      <w:numFmt w:val="bullet"/>
      <w:lvlText w:val="●"/>
      <w:lvlJc w:val="left"/>
      <w:pPr>
        <w:ind w:left="6480" w:hanging="360"/>
      </w:pPr>
    </w:lvl>
  </w:abstractNum>
  <w:num w:numId="1" w16cid:durableId="1743872424">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8"/>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47D0"/>
    <w:rsid w:val="001225AF"/>
    <w:rsid w:val="00952FC8"/>
    <w:rsid w:val="00991DFC"/>
    <w:rsid w:val="00DC47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9991B37"/>
  <w15:docId w15:val="{7001BA24-9829-874A-971A-467CCD1E1C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20" w:after="160"/>
      <w:outlineLvl w:val="0"/>
    </w:pPr>
    <w:rPr>
      <w:b/>
      <w:bCs/>
      <w:color w:val="000000"/>
      <w:sz w:val="24"/>
      <w:szCs w:val="24"/>
    </w:rPr>
  </w:style>
  <w:style w:type="paragraph" w:styleId="Heading2">
    <w:name w:val="heading 2"/>
    <w:uiPriority w:val="9"/>
    <w:semiHidden/>
    <w:unhideWhenUsed/>
    <w:qFormat/>
    <w:pPr>
      <w:spacing w:before="240" w:after="120"/>
      <w:outlineLvl w:val="1"/>
    </w:pPr>
    <w:rPr>
      <w:b/>
      <w:bCs/>
      <w:color w:val="000000"/>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2936</Words>
  <Characters>19678</Characters>
  <Application>Microsoft Office Word</Application>
  <DocSecurity>0</DocSecurity>
  <Lines>307</Lines>
  <Paragraphs>62</Paragraphs>
  <ScaleCrop>false</ScaleCrop>
  <Company/>
  <LinksUpToDate>false</LinksUpToDate>
  <CharactersWithSpaces>22552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Marufu, Wisdom</cp:lastModifiedBy>
  <cp:revision>2</cp:revision>
  <dcterms:created xsi:type="dcterms:W3CDTF">2026-02-18T09:18:00Z</dcterms:created>
  <dcterms:modified xsi:type="dcterms:W3CDTF">2026-02-18T09:18:00Z</dcterms:modified>
</cp:coreProperties>
</file>