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32669" w14:textId="33CAB2C7" w:rsidR="00E90172" w:rsidRDefault="007935FB">
      <w:pPr>
        <w:rPr>
          <w:rFonts w:ascii="HelveticaNowDisplay Bold" w:hAnsi="HelveticaNowDisplay Bold" w:cs="HelveticaNowDisplay Bold"/>
          <w:sz w:val="40"/>
          <w:szCs w:val="40"/>
        </w:rPr>
      </w:pPr>
      <w:r>
        <w:rPr>
          <w:rFonts w:ascii="HelveticaNowDisplay Regular" w:hAnsi="HelveticaNowDisplay Regular" w:cs="HelveticaNowDisplay Regular"/>
          <w:noProof/>
          <w:sz w:val="32"/>
          <w:szCs w:val="32"/>
        </w:rPr>
        <w:drawing>
          <wp:anchor distT="0" distB="0" distL="114300" distR="114300" simplePos="0" relativeHeight="251659264" behindDoc="0" locked="0" layoutInCell="1" allowOverlap="1" wp14:anchorId="34417C36" wp14:editId="02394F3E">
            <wp:simplePos x="0" y="0"/>
            <wp:positionH relativeFrom="margin">
              <wp:align>right</wp:align>
            </wp:positionH>
            <wp:positionV relativeFrom="paragraph">
              <wp:posOffset>11232</wp:posOffset>
            </wp:positionV>
            <wp:extent cx="1044575" cy="1044575"/>
            <wp:effectExtent l="0" t="0" r="3175" b="3175"/>
            <wp:wrapThrough wrapText="bothSides">
              <wp:wrapPolygon edited="0">
                <wp:start x="0" y="0"/>
                <wp:lineTo x="0" y="21272"/>
                <wp:lineTo x="21272" y="21272"/>
                <wp:lineTo x="21272"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44575" cy="1044575"/>
                    </a:xfrm>
                    <a:prstGeom prst="rect">
                      <a:avLst/>
                    </a:prstGeom>
                    <a:noFill/>
                  </pic:spPr>
                </pic:pic>
              </a:graphicData>
            </a:graphic>
            <wp14:sizeRelH relativeFrom="page">
              <wp14:pctWidth>0</wp14:pctWidth>
            </wp14:sizeRelH>
            <wp14:sizeRelV relativeFrom="page">
              <wp14:pctHeight>0</wp14:pctHeight>
            </wp14:sizeRelV>
          </wp:anchor>
        </w:drawing>
      </w:r>
      <w:r w:rsidR="00EC4BE7">
        <w:rPr>
          <w:noProof/>
        </w:rPr>
        <w:drawing>
          <wp:anchor distT="0" distB="0" distL="114300" distR="114300" simplePos="0" relativeHeight="251658240" behindDoc="0" locked="0" layoutInCell="1" allowOverlap="1" wp14:anchorId="4C8E8307" wp14:editId="1EB02657">
            <wp:simplePos x="0" y="0"/>
            <wp:positionH relativeFrom="margin">
              <wp:align>left</wp:align>
            </wp:positionH>
            <wp:positionV relativeFrom="paragraph">
              <wp:posOffset>0</wp:posOffset>
            </wp:positionV>
            <wp:extent cx="2106930" cy="842645"/>
            <wp:effectExtent l="0" t="0" r="7620" b="0"/>
            <wp:wrapThrough wrapText="bothSides">
              <wp:wrapPolygon edited="0">
                <wp:start x="0" y="0"/>
                <wp:lineTo x="0" y="20998"/>
                <wp:lineTo x="21483" y="20998"/>
                <wp:lineTo x="21483" y="0"/>
                <wp:lineTo x="0" y="0"/>
              </wp:wrapPolygon>
            </wp:wrapThrough>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106930" cy="842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EEF505" w14:textId="2D560A1D" w:rsidR="00E90172" w:rsidRDefault="00E90172">
      <w:pPr>
        <w:rPr>
          <w:rFonts w:ascii="HelveticaNowDisplay Bold" w:hAnsi="HelveticaNowDisplay Bold" w:cs="HelveticaNowDisplay Bold"/>
          <w:sz w:val="40"/>
          <w:szCs w:val="40"/>
        </w:rPr>
      </w:pPr>
    </w:p>
    <w:p w14:paraId="05E7A8D9" w14:textId="62B0CD8E" w:rsidR="00E90172" w:rsidRDefault="00E90172">
      <w:pPr>
        <w:rPr>
          <w:rFonts w:ascii="HelveticaNowDisplay Bold" w:hAnsi="HelveticaNowDisplay Bold" w:cs="HelveticaNowDisplay Bold"/>
          <w:sz w:val="40"/>
          <w:szCs w:val="40"/>
        </w:rPr>
      </w:pPr>
    </w:p>
    <w:p w14:paraId="1A4B96B3" w14:textId="0C41B030" w:rsidR="00E90172" w:rsidRDefault="00E90172" w:rsidP="00E90172">
      <w:pPr>
        <w:jc w:val="center"/>
        <w:rPr>
          <w:rFonts w:ascii="HelveticaNowDisplay Bold" w:hAnsi="HelveticaNowDisplay Bold" w:cs="HelveticaNowDisplay Bold"/>
          <w:sz w:val="40"/>
          <w:szCs w:val="40"/>
        </w:rPr>
      </w:pPr>
    </w:p>
    <w:p w14:paraId="376A6D03" w14:textId="7DD9A23A" w:rsidR="00E90172" w:rsidRDefault="00E90172" w:rsidP="00E90172">
      <w:pPr>
        <w:jc w:val="center"/>
        <w:rPr>
          <w:rFonts w:ascii="HelveticaNowDisplay Bold" w:hAnsi="HelveticaNowDisplay Bold" w:cs="HelveticaNowDisplay Bold"/>
          <w:sz w:val="40"/>
          <w:szCs w:val="40"/>
        </w:rPr>
      </w:pPr>
    </w:p>
    <w:p w14:paraId="5158617E" w14:textId="0A91122E" w:rsidR="00E90172" w:rsidRDefault="00E90172" w:rsidP="00E90172">
      <w:pPr>
        <w:jc w:val="center"/>
        <w:rPr>
          <w:rFonts w:ascii="HelveticaNowDisplay Bold" w:hAnsi="HelveticaNowDisplay Bold" w:cs="HelveticaNowDisplay Bold"/>
          <w:sz w:val="40"/>
          <w:szCs w:val="40"/>
        </w:rPr>
      </w:pPr>
    </w:p>
    <w:p w14:paraId="5096D845" w14:textId="77777777" w:rsidR="00EC4BE7" w:rsidRDefault="00EC4BE7" w:rsidP="00EC4BE7">
      <w:pPr>
        <w:rPr>
          <w:rFonts w:ascii="HelveticaNowDisplay Bold" w:hAnsi="HelveticaNowDisplay Bold" w:cs="HelveticaNowDisplay Bold"/>
          <w:sz w:val="40"/>
          <w:szCs w:val="40"/>
        </w:rPr>
      </w:pPr>
    </w:p>
    <w:p w14:paraId="32D3F93A" w14:textId="77777777" w:rsidR="00EC4BE7" w:rsidRDefault="00EC4BE7" w:rsidP="00EC4BE7">
      <w:pPr>
        <w:rPr>
          <w:rFonts w:ascii="HelveticaNowDisplay Bold" w:hAnsi="HelveticaNowDisplay Bold" w:cs="HelveticaNowDisplay Bold"/>
          <w:sz w:val="40"/>
          <w:szCs w:val="40"/>
        </w:rPr>
      </w:pPr>
    </w:p>
    <w:p w14:paraId="4FC5C1B7" w14:textId="77777777" w:rsidR="00EC4BE7" w:rsidRDefault="00EC4BE7" w:rsidP="00EC4BE7">
      <w:pPr>
        <w:rPr>
          <w:rFonts w:ascii="HelveticaNowDisplay Bold" w:hAnsi="HelveticaNowDisplay Bold" w:cs="HelveticaNowDisplay Bold"/>
          <w:sz w:val="40"/>
          <w:szCs w:val="40"/>
        </w:rPr>
      </w:pPr>
    </w:p>
    <w:p w14:paraId="171BED38" w14:textId="49AA66B0" w:rsidR="00EC4BE7" w:rsidRDefault="00EC4BE7" w:rsidP="00EC4BE7">
      <w:pPr>
        <w:rPr>
          <w:rFonts w:ascii="HelveticaNowDisplay Bold" w:hAnsi="HelveticaNowDisplay Bold" w:cs="HelveticaNowDisplay Bold"/>
          <w:sz w:val="40"/>
          <w:szCs w:val="40"/>
        </w:rPr>
      </w:pPr>
    </w:p>
    <w:p w14:paraId="29763657" w14:textId="0ED526C3" w:rsidR="00EC4BE7" w:rsidRDefault="00EC4BE7" w:rsidP="00EC4BE7">
      <w:pPr>
        <w:rPr>
          <w:rFonts w:ascii="HelveticaNowDisplay Bold" w:hAnsi="HelveticaNowDisplay Bold" w:cs="HelveticaNowDisplay Bold"/>
          <w:sz w:val="40"/>
          <w:szCs w:val="40"/>
        </w:rPr>
      </w:pPr>
    </w:p>
    <w:p w14:paraId="68C90561" w14:textId="1D45456D" w:rsidR="00EC4BE7" w:rsidRDefault="00EC4BE7" w:rsidP="00EC4BE7">
      <w:pPr>
        <w:rPr>
          <w:rFonts w:ascii="HelveticaNowDisplay Bold" w:hAnsi="HelveticaNowDisplay Bold" w:cs="HelveticaNowDisplay Bold"/>
          <w:sz w:val="40"/>
          <w:szCs w:val="40"/>
        </w:rPr>
      </w:pPr>
    </w:p>
    <w:p w14:paraId="6E96B0CC" w14:textId="2CD30A93" w:rsidR="00EC4BE7" w:rsidRDefault="00EC4BE7" w:rsidP="00EC4BE7">
      <w:pPr>
        <w:rPr>
          <w:rFonts w:ascii="HelveticaNowDisplay Bold" w:hAnsi="HelveticaNowDisplay Bold" w:cs="HelveticaNowDisplay Bold"/>
          <w:sz w:val="40"/>
          <w:szCs w:val="40"/>
        </w:rPr>
      </w:pPr>
    </w:p>
    <w:p w14:paraId="32C0E85F" w14:textId="3AC36858" w:rsidR="00E90172" w:rsidRPr="00EC4BE7" w:rsidRDefault="00EC4BE7" w:rsidP="00E36078">
      <w:pPr>
        <w:spacing w:line="240" w:lineRule="auto"/>
        <w:rPr>
          <w:sz w:val="28"/>
          <w:szCs w:val="28"/>
        </w:rPr>
      </w:pPr>
      <w:r w:rsidRPr="00E36078">
        <w:rPr>
          <w:rFonts w:ascii="HelveticaNowDisplay Bold" w:hAnsi="HelveticaNowDisplay Bold" w:cs="HelveticaNowDisplay Bold"/>
          <w:noProof/>
          <w:sz w:val="40"/>
          <w:szCs w:val="40"/>
        </w:rPr>
        <mc:AlternateContent>
          <mc:Choice Requires="wps">
            <w:drawing>
              <wp:anchor distT="0" distB="0" distL="114300" distR="114300" simplePos="0" relativeHeight="251663360" behindDoc="0" locked="0" layoutInCell="1" allowOverlap="1" wp14:anchorId="2091B620" wp14:editId="6AF676AB">
                <wp:simplePos x="0" y="0"/>
                <wp:positionH relativeFrom="column">
                  <wp:posOffset>-85725</wp:posOffset>
                </wp:positionH>
                <wp:positionV relativeFrom="paragraph">
                  <wp:posOffset>99060</wp:posOffset>
                </wp:positionV>
                <wp:extent cx="0" cy="1724025"/>
                <wp:effectExtent l="0" t="0" r="38100" b="28575"/>
                <wp:wrapNone/>
                <wp:docPr id="11" name="Straight Connector 11"/>
                <wp:cNvGraphicFramePr/>
                <a:graphic xmlns:a="http://schemas.openxmlformats.org/drawingml/2006/main">
                  <a:graphicData uri="http://schemas.microsoft.com/office/word/2010/wordprocessingShape">
                    <wps:wsp>
                      <wps:cNvCnPr/>
                      <wps:spPr>
                        <a:xfrm>
                          <a:off x="0" y="0"/>
                          <a:ext cx="0" cy="1724025"/>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2594C6" id="Straight Connector 11"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5pt,7.8pt" to="-6.75pt,14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" strokecolor="#ed7d31 [3205]" strokeweight=".5pt">
                <v:stroke joinstyle="miter"/>
              </v:line>
            </w:pict>
          </mc:Fallback>
        </mc:AlternateContent>
      </w:r>
      <w:r w:rsidR="00E36078" w:rsidRPr="00E36078">
        <w:rPr>
          <w:rFonts w:ascii="HelveticaNowDisplay Bold" w:hAnsi="HelveticaNowDisplay Bold" w:cs="HelveticaNowDisplay Bold"/>
          <w:sz w:val="40"/>
          <w:szCs w:val="40"/>
        </w:rPr>
        <w:t>Financial Management and Planning</w:t>
      </w:r>
      <w:r w:rsidR="006E236B">
        <w:rPr>
          <w:rFonts w:ascii="HelveticaNowDisplay Bold" w:hAnsi="HelveticaNowDisplay Bold" w:cs="HelveticaNowDisplay Bold"/>
          <w:sz w:val="40"/>
          <w:szCs w:val="40"/>
        </w:rPr>
        <w:br/>
      </w:r>
      <w:r w:rsidR="00E36078">
        <w:rPr>
          <w:rFonts w:ascii="HelveticaNowDisplay Light" w:hAnsi="HelveticaNowDisplay Light" w:cs="HelveticaNowDisplay Light"/>
          <w:sz w:val="28"/>
          <w:szCs w:val="28"/>
        </w:rPr>
        <w:t>Business review of another business utilising</w:t>
      </w:r>
      <w:r w:rsidR="00E36078">
        <w:rPr>
          <w:rFonts w:ascii="HelveticaNowDisplay Light" w:hAnsi="HelveticaNowDisplay Light" w:cs="HelveticaNowDisplay Light"/>
          <w:sz w:val="28"/>
          <w:szCs w:val="28"/>
        </w:rPr>
        <w:br/>
        <w:t>their published Financial Statements</w:t>
      </w:r>
    </w:p>
    <w:p w14:paraId="55E23524" w14:textId="77777777" w:rsidR="00E90172" w:rsidRPr="00EC4BE7" w:rsidRDefault="00E90172" w:rsidP="00EC4BE7">
      <w:pPr>
        <w:rPr>
          <w:sz w:val="28"/>
          <w:szCs w:val="28"/>
        </w:rPr>
      </w:pPr>
    </w:p>
    <w:p w14:paraId="1B951E20" w14:textId="77777777" w:rsidR="00741187" w:rsidRDefault="00E90172">
      <w:pPr>
        <w:rPr>
          <w:rFonts w:ascii="HelveticaNowDisplay Light" w:hAnsi="HelveticaNowDisplay Light" w:cs="HelveticaNowDisplay Light"/>
          <w:sz w:val="32"/>
          <w:szCs w:val="32"/>
        </w:rPr>
      </w:pPr>
      <w:r w:rsidRPr="00EC4BE7">
        <w:rPr>
          <w:rFonts w:ascii="HelveticaNowDisplay Regular" w:hAnsi="HelveticaNowDisplay Regular" w:cs="HelveticaNowDisplay Regular"/>
          <w:sz w:val="28"/>
          <w:szCs w:val="28"/>
        </w:rPr>
        <w:t>Student:</w:t>
      </w:r>
      <w:r w:rsidRPr="00EC4BE7">
        <w:rPr>
          <w:rFonts w:ascii="HelveticaNowDisplay Light" w:hAnsi="HelveticaNowDisplay Light" w:cs="HelveticaNowDisplay Light"/>
          <w:sz w:val="28"/>
          <w:szCs w:val="28"/>
        </w:rPr>
        <w:t xml:space="preserve"> Marcus Palisoc</w:t>
      </w:r>
      <w:r w:rsidRPr="00EC4BE7">
        <w:rPr>
          <w:rFonts w:ascii="HelveticaNowDisplay Light" w:hAnsi="HelveticaNowDisplay Light" w:cs="HelveticaNowDisplay Light"/>
          <w:sz w:val="28"/>
          <w:szCs w:val="28"/>
        </w:rPr>
        <w:br/>
      </w:r>
      <w:r w:rsidRPr="00EC4BE7">
        <w:rPr>
          <w:rFonts w:ascii="HelveticaNowDisplay Regular" w:hAnsi="HelveticaNowDisplay Regular" w:cs="HelveticaNowDisplay Regular"/>
          <w:sz w:val="28"/>
          <w:szCs w:val="28"/>
        </w:rPr>
        <w:t>Student number:</w:t>
      </w:r>
      <w:r w:rsidRPr="00EC4BE7">
        <w:rPr>
          <w:rFonts w:ascii="HelveticaNowDisplay Light" w:hAnsi="HelveticaNowDisplay Light" w:cs="HelveticaNowDisplay Light"/>
          <w:sz w:val="28"/>
          <w:szCs w:val="28"/>
        </w:rPr>
        <w:t xml:space="preserve"> 2030243</w:t>
      </w:r>
      <w:r w:rsidRPr="006E236B">
        <w:rPr>
          <w:rFonts w:ascii="HelveticaNowDisplay Light" w:hAnsi="HelveticaNowDisplay Light" w:cs="HelveticaNowDisplay Light"/>
          <w:sz w:val="32"/>
          <w:szCs w:val="32"/>
        </w:rPr>
        <w:t xml:space="preserve"> </w:t>
      </w:r>
    </w:p>
    <w:p w14:paraId="2C3B1434" w14:textId="77777777" w:rsidR="00741187" w:rsidRDefault="00741187">
      <w:pPr>
        <w:rPr>
          <w:rFonts w:ascii="HelveticaNowDisplay Light" w:hAnsi="HelveticaNowDisplay Light" w:cs="HelveticaNowDisplay Light"/>
          <w:sz w:val="32"/>
          <w:szCs w:val="32"/>
        </w:rPr>
      </w:pPr>
      <w:r>
        <w:rPr>
          <w:rFonts w:ascii="HelveticaNowDisplay Light" w:hAnsi="HelveticaNowDisplay Light" w:cs="HelveticaNowDisplay Light"/>
          <w:sz w:val="32"/>
          <w:szCs w:val="32"/>
        </w:rPr>
        <w:br w:type="page"/>
      </w:r>
    </w:p>
    <w:p w14:paraId="43671948" w14:textId="7B6B71AC" w:rsidR="00EC4BE7" w:rsidRPr="0064591D" w:rsidRDefault="007D6673" w:rsidP="0064591D">
      <w:pPr>
        <w:pStyle w:val="Style1"/>
      </w:pPr>
      <w:r w:rsidRPr="0064591D">
        <w:lastRenderedPageBreak/>
        <mc:AlternateContent>
          <mc:Choice Requires="wps">
            <w:drawing>
              <wp:anchor distT="0" distB="0" distL="114300" distR="114300" simplePos="0" relativeHeight="251662336" behindDoc="0" locked="0" layoutInCell="1" allowOverlap="1" wp14:anchorId="38283A05" wp14:editId="1FE3DAE7">
                <wp:simplePos x="0" y="0"/>
                <wp:positionH relativeFrom="column">
                  <wp:posOffset>2476500</wp:posOffset>
                </wp:positionH>
                <wp:positionV relativeFrom="paragraph">
                  <wp:posOffset>211870</wp:posOffset>
                </wp:positionV>
                <wp:extent cx="4171950" cy="7205"/>
                <wp:effectExtent l="0" t="0" r="19050" b="31115"/>
                <wp:wrapNone/>
                <wp:docPr id="9" name="Straight Connector 9"/>
                <wp:cNvGraphicFramePr/>
                <a:graphic xmlns:a="http://schemas.openxmlformats.org/drawingml/2006/main">
                  <a:graphicData uri="http://schemas.microsoft.com/office/word/2010/wordprocessingShape">
                    <wps:wsp>
                      <wps:cNvCnPr/>
                      <wps:spPr>
                        <a:xfrm>
                          <a:off x="0" y="0"/>
                          <a:ext cx="4171950" cy="7205"/>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D1E6D60" id="Straight Connector 9"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5pt,16.7pt" to="523.5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" strokecolor="#ed7d31 [3205]" strokeweight=".5pt">
                <v:stroke joinstyle="miter"/>
              </v:line>
            </w:pict>
          </mc:Fallback>
        </mc:AlternateContent>
      </w:r>
      <w:r w:rsidR="00741187">
        <w:t>Summary of findings</w:t>
      </w:r>
    </w:p>
    <w:p w14:paraId="503473A0" w14:textId="2CFD423E" w:rsidR="00AB13DE" w:rsidRDefault="00EA4B2C" w:rsidP="00741187">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This report cover</w:t>
      </w:r>
      <w:r w:rsidR="00D649F6">
        <w:rPr>
          <w:rFonts w:ascii="HelveticaNowDisplay Regular" w:hAnsi="HelveticaNowDisplay Regular" w:cs="HelveticaNowDisplay Regular"/>
          <w:b/>
          <w:bCs/>
          <w:sz w:val="20"/>
          <w:szCs w:val="20"/>
        </w:rPr>
        <w:t>s</w:t>
      </w:r>
      <w:r>
        <w:rPr>
          <w:rFonts w:ascii="HelveticaNowDisplay Regular" w:hAnsi="HelveticaNowDisplay Regular" w:cs="HelveticaNowDisplay Regular"/>
          <w:b/>
          <w:bCs/>
          <w:sz w:val="20"/>
          <w:szCs w:val="20"/>
        </w:rPr>
        <w:t xml:space="preserve"> a detailed review on McLaren Holdings company’s financial statements</w:t>
      </w:r>
      <w:r w:rsidR="00F6193B">
        <w:rPr>
          <w:rFonts w:ascii="HelveticaNowDisplay Regular" w:hAnsi="HelveticaNowDisplay Regular" w:cs="HelveticaNowDisplay Regular"/>
          <w:b/>
          <w:bCs/>
          <w:sz w:val="20"/>
          <w:szCs w:val="20"/>
        </w:rPr>
        <w:t xml:space="preserve">. </w:t>
      </w:r>
      <w:r w:rsidR="00F6193B">
        <w:rPr>
          <w:rFonts w:ascii="HelveticaNowDisplay Regular" w:hAnsi="HelveticaNowDisplay Regular" w:cs="HelveticaNowDisplay Regular"/>
          <w:b/>
          <w:bCs/>
          <w:sz w:val="20"/>
          <w:szCs w:val="20"/>
        </w:rPr>
        <w:t>McLaren Holdings Limited operates as a holding company. The company, through its subsidiaries, manufactures sports and racing cars, road bikes, and other automobile products, as well as provides engineering technology services for customers worldwide (Bloomberg, 2022).</w:t>
      </w:r>
      <w:r w:rsidR="00F6193B">
        <w:rPr>
          <w:rFonts w:ascii="HelveticaNowDisplay Regular" w:hAnsi="HelveticaNowDisplay Regular" w:cs="HelveticaNowDisplay Regular"/>
          <w:b/>
          <w:bCs/>
          <w:sz w:val="20"/>
          <w:szCs w:val="20"/>
        </w:rPr>
        <w:t xml:space="preserve"> This report will </w:t>
      </w:r>
      <w:r>
        <w:rPr>
          <w:rFonts w:ascii="HelveticaNowDisplay Regular" w:hAnsi="HelveticaNowDisplay Regular" w:cs="HelveticaNowDisplay Regular"/>
          <w:b/>
          <w:bCs/>
          <w:sz w:val="20"/>
          <w:szCs w:val="20"/>
        </w:rPr>
        <w:t>reveal any trends and any risks that should be considered before choosing McLaren as a partner for producing an electric vehicle</w:t>
      </w:r>
      <w:r w:rsidR="00780F81">
        <w:rPr>
          <w:rFonts w:ascii="HelveticaNowDisplay Regular" w:hAnsi="HelveticaNowDisplay Regular" w:cs="HelveticaNowDisplay Regular"/>
          <w:b/>
          <w:bCs/>
          <w:sz w:val="20"/>
          <w:szCs w:val="20"/>
        </w:rPr>
        <w:t xml:space="preserve">. </w:t>
      </w:r>
    </w:p>
    <w:p w14:paraId="5BF31346" w14:textId="471D7593" w:rsidR="00275076" w:rsidRDefault="00780F81" w:rsidP="00741187">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 xml:space="preserve">This report </w:t>
      </w:r>
      <w:r w:rsidR="00D649F6">
        <w:rPr>
          <w:rFonts w:ascii="HelveticaNowDisplay Regular" w:hAnsi="HelveticaNowDisplay Regular" w:cs="HelveticaNowDisplay Regular"/>
          <w:b/>
          <w:bCs/>
          <w:sz w:val="20"/>
          <w:szCs w:val="20"/>
        </w:rPr>
        <w:t>has</w:t>
      </w:r>
      <w:r>
        <w:rPr>
          <w:rFonts w:ascii="HelveticaNowDisplay Regular" w:hAnsi="HelveticaNowDisplay Regular" w:cs="HelveticaNowDisplay Regular"/>
          <w:b/>
          <w:bCs/>
          <w:sz w:val="20"/>
          <w:szCs w:val="20"/>
        </w:rPr>
        <w:t xml:space="preserve"> utilise</w:t>
      </w:r>
      <w:r w:rsidR="00D649F6">
        <w:rPr>
          <w:rFonts w:ascii="HelveticaNowDisplay Regular" w:hAnsi="HelveticaNowDisplay Regular" w:cs="HelveticaNowDisplay Regular"/>
          <w:b/>
          <w:bCs/>
          <w:sz w:val="20"/>
          <w:szCs w:val="20"/>
        </w:rPr>
        <w:t>d</w:t>
      </w:r>
      <w:r>
        <w:rPr>
          <w:rFonts w:ascii="HelveticaNowDisplay Regular" w:hAnsi="HelveticaNowDisplay Regular" w:cs="HelveticaNowDisplay Regular"/>
          <w:b/>
          <w:bCs/>
          <w:sz w:val="20"/>
          <w:szCs w:val="20"/>
        </w:rPr>
        <w:t xml:space="preserve"> the financial ratios gathered from McLaren’s financial statement and </w:t>
      </w:r>
      <w:r w:rsidR="00D649F6">
        <w:rPr>
          <w:rFonts w:ascii="HelveticaNowDisplay Regular" w:hAnsi="HelveticaNowDisplay Regular" w:cs="HelveticaNowDisplay Regular"/>
          <w:b/>
          <w:bCs/>
          <w:sz w:val="20"/>
          <w:szCs w:val="20"/>
        </w:rPr>
        <w:t xml:space="preserve">has </w:t>
      </w:r>
      <w:r>
        <w:rPr>
          <w:rFonts w:ascii="HelveticaNowDisplay Regular" w:hAnsi="HelveticaNowDisplay Regular" w:cs="HelveticaNowDisplay Regular"/>
          <w:b/>
          <w:bCs/>
          <w:sz w:val="20"/>
          <w:szCs w:val="20"/>
        </w:rPr>
        <w:t>play</w:t>
      </w:r>
      <w:r w:rsidR="00D649F6">
        <w:rPr>
          <w:rFonts w:ascii="HelveticaNowDisplay Regular" w:hAnsi="HelveticaNowDisplay Regular" w:cs="HelveticaNowDisplay Regular"/>
          <w:b/>
          <w:bCs/>
          <w:sz w:val="20"/>
          <w:szCs w:val="20"/>
        </w:rPr>
        <w:t>ed</w:t>
      </w:r>
      <w:r>
        <w:rPr>
          <w:rFonts w:ascii="HelveticaNowDisplay Regular" w:hAnsi="HelveticaNowDisplay Regular" w:cs="HelveticaNowDisplay Regular"/>
          <w:b/>
          <w:bCs/>
          <w:sz w:val="20"/>
          <w:szCs w:val="20"/>
        </w:rPr>
        <w:t xml:space="preserve"> a big part in deciding whether to consider McLaren as a potential partner.</w:t>
      </w:r>
      <w:r w:rsidR="00275076">
        <w:rPr>
          <w:rFonts w:ascii="HelveticaNowDisplay Regular" w:hAnsi="HelveticaNowDisplay Regular" w:cs="HelveticaNowDisplay Regular"/>
          <w:b/>
          <w:bCs/>
          <w:sz w:val="20"/>
          <w:szCs w:val="20"/>
        </w:rPr>
        <w:t xml:space="preserve"> Financial statement analysis evaluates and examines the company’s performance and financial health through a company’s Income Statement, Balance Sheet, and Cashflow Statement.  </w:t>
      </w:r>
      <w:r w:rsidR="006850A2">
        <w:rPr>
          <w:rFonts w:ascii="HelveticaNowDisplay Regular" w:hAnsi="HelveticaNowDisplay Regular" w:cs="HelveticaNowDisplay Regular"/>
          <w:b/>
          <w:bCs/>
          <w:sz w:val="20"/>
          <w:szCs w:val="20"/>
        </w:rPr>
        <w:t>These documents have been used to calculate the financial ratios.</w:t>
      </w:r>
    </w:p>
    <w:p w14:paraId="546DA789" w14:textId="225171D1" w:rsidR="00F6193B" w:rsidRPr="009F3E18" w:rsidRDefault="00780F81" w:rsidP="00F6193B">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Profitability ratios, liquidity ratios, activity ratios, and leverage ratios for the year 2020 and Q3 2021 has been</w:t>
      </w:r>
      <w:r w:rsidR="006850A2">
        <w:rPr>
          <w:rFonts w:ascii="HelveticaNowDisplay Regular" w:hAnsi="HelveticaNowDisplay Regular" w:cs="HelveticaNowDisplay Regular"/>
          <w:b/>
          <w:bCs/>
          <w:sz w:val="20"/>
          <w:szCs w:val="20"/>
        </w:rPr>
        <w:t xml:space="preserve"> extracted from the Financial Statement and has been calculated</w:t>
      </w:r>
      <w:r>
        <w:rPr>
          <w:rFonts w:ascii="HelveticaNowDisplay Regular" w:hAnsi="HelveticaNowDisplay Regular" w:cs="HelveticaNowDisplay Regular"/>
          <w:b/>
          <w:bCs/>
          <w:sz w:val="20"/>
          <w:szCs w:val="20"/>
        </w:rPr>
        <w:t xml:space="preserve"> which has provided useful insights on how McLaren has performed</w:t>
      </w:r>
      <w:r w:rsidR="00D649F6">
        <w:rPr>
          <w:rFonts w:ascii="HelveticaNowDisplay Regular" w:hAnsi="HelveticaNowDisplay Regular" w:cs="HelveticaNowDisplay Regular"/>
          <w:b/>
          <w:bCs/>
          <w:sz w:val="20"/>
          <w:szCs w:val="20"/>
        </w:rPr>
        <w:t xml:space="preserve"> and recovered from their struggles during the pandemic.</w:t>
      </w:r>
      <w:r w:rsidR="006850A2">
        <w:rPr>
          <w:rFonts w:ascii="HelveticaNowDisplay Regular" w:hAnsi="HelveticaNowDisplay Regular" w:cs="HelveticaNowDisplay Regular"/>
          <w:b/>
          <w:bCs/>
          <w:sz w:val="20"/>
          <w:szCs w:val="20"/>
        </w:rPr>
        <w:t xml:space="preserve"> A critical analysis of the financial ratios has shown how much McLaren has </w:t>
      </w:r>
      <w:r w:rsidR="00AB13DE">
        <w:rPr>
          <w:rFonts w:ascii="HelveticaNowDisplay Regular" w:hAnsi="HelveticaNowDisplay Regular" w:cs="HelveticaNowDisplay Regular"/>
          <w:b/>
          <w:bCs/>
          <w:sz w:val="20"/>
          <w:szCs w:val="20"/>
        </w:rPr>
        <w:t xml:space="preserve">adapted to the challenges they faced and how quickly they have recovered to turn around the business. </w:t>
      </w:r>
      <w:r w:rsidR="00A802BD">
        <w:rPr>
          <w:rFonts w:ascii="HelveticaNowDisplay Regular" w:hAnsi="HelveticaNowDisplay Regular" w:cs="HelveticaNowDisplay Regular"/>
          <w:b/>
          <w:bCs/>
          <w:sz w:val="20"/>
          <w:szCs w:val="20"/>
        </w:rPr>
        <w:t>Even though they are still not currently profitable, they were able to turn things around and avoid bankruptcy and are now back to heading in the right direction.</w:t>
      </w:r>
    </w:p>
    <w:p w14:paraId="23CC0E39" w14:textId="7C5FDFDA" w:rsidR="00EA3513" w:rsidRPr="0064591D" w:rsidRDefault="00EA3513" w:rsidP="00EA3513">
      <w:pPr>
        <w:pStyle w:val="Style1"/>
      </w:pPr>
      <w:r w:rsidRPr="0064591D">
        <mc:AlternateContent>
          <mc:Choice Requires="wps">
            <w:drawing>
              <wp:anchor distT="0" distB="0" distL="114300" distR="114300" simplePos="0" relativeHeight="251683840" behindDoc="0" locked="0" layoutInCell="1" allowOverlap="1" wp14:anchorId="664A5D06" wp14:editId="355D2436">
                <wp:simplePos x="0" y="0"/>
                <wp:positionH relativeFrom="column">
                  <wp:posOffset>2486025</wp:posOffset>
                </wp:positionH>
                <wp:positionV relativeFrom="paragraph">
                  <wp:posOffset>209550</wp:posOffset>
                </wp:positionV>
                <wp:extent cx="4162425"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4162425" cy="0"/>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4F8ECC4D" id="Straight Connector 18" o:spid="_x0000_s1026" style="position:absolute;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5.75pt,16.5pt" to="523.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" strokecolor="#ed7d31 [3205]" strokeweight=".5pt">
                <v:stroke joinstyle="miter"/>
              </v:line>
            </w:pict>
          </mc:Fallback>
        </mc:AlternateContent>
      </w:r>
      <w:r>
        <w:t>Financial statements</w:t>
      </w:r>
    </w:p>
    <w:p w14:paraId="52E6E4D2" w14:textId="64719295" w:rsidR="006F1B8A" w:rsidRDefault="006F1B8A"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Financial statements are financial data documents published by companies which highlights the financial performance of a company</w:t>
      </w:r>
      <w:r w:rsidR="00396294">
        <w:rPr>
          <w:rFonts w:ascii="HelveticaNowDisplay Regular" w:hAnsi="HelveticaNowDisplay Regular" w:cs="HelveticaNowDisplay Regular"/>
          <w:b/>
          <w:bCs/>
          <w:sz w:val="20"/>
          <w:szCs w:val="20"/>
        </w:rPr>
        <w:t xml:space="preserve"> on an annual, biannual, </w:t>
      </w:r>
      <w:r w:rsidR="0077566E">
        <w:rPr>
          <w:rFonts w:ascii="HelveticaNowDisplay Regular" w:hAnsi="HelveticaNowDisplay Regular" w:cs="HelveticaNowDisplay Regular"/>
          <w:b/>
          <w:bCs/>
          <w:sz w:val="20"/>
          <w:szCs w:val="20"/>
        </w:rPr>
        <w:t>quarterly,</w:t>
      </w:r>
      <w:r w:rsidR="00396294">
        <w:rPr>
          <w:rFonts w:ascii="HelveticaNowDisplay Regular" w:hAnsi="HelveticaNowDisplay Regular" w:cs="HelveticaNowDisplay Regular"/>
          <w:b/>
          <w:bCs/>
          <w:sz w:val="20"/>
          <w:szCs w:val="20"/>
        </w:rPr>
        <w:t xml:space="preserve"> or monthly basis. These documents </w:t>
      </w:r>
      <w:r w:rsidR="0077566E">
        <w:rPr>
          <w:rFonts w:ascii="HelveticaNowDisplay Regular" w:hAnsi="HelveticaNowDisplay Regular" w:cs="HelveticaNowDisplay Regular"/>
          <w:b/>
          <w:bCs/>
          <w:sz w:val="20"/>
          <w:szCs w:val="20"/>
        </w:rPr>
        <w:t>include</w:t>
      </w:r>
      <w:r w:rsidR="00396294">
        <w:rPr>
          <w:rFonts w:ascii="HelveticaNowDisplay Regular" w:hAnsi="HelveticaNowDisplay Regular" w:cs="HelveticaNowDisplay Regular"/>
          <w:b/>
          <w:bCs/>
          <w:sz w:val="20"/>
          <w:szCs w:val="20"/>
        </w:rPr>
        <w:t xml:space="preserve"> </w:t>
      </w:r>
      <w:r w:rsidR="0077566E">
        <w:rPr>
          <w:rFonts w:ascii="HelveticaNowDisplay Regular" w:hAnsi="HelveticaNowDisplay Regular" w:cs="HelveticaNowDisplay Regular"/>
          <w:b/>
          <w:bCs/>
          <w:sz w:val="20"/>
          <w:szCs w:val="20"/>
        </w:rPr>
        <w:t xml:space="preserve">the company’s expenses, earnings, operating budget, assets, </w:t>
      </w:r>
      <w:r w:rsidR="00DF25D5">
        <w:rPr>
          <w:rFonts w:ascii="HelveticaNowDisplay Regular" w:hAnsi="HelveticaNowDisplay Regular" w:cs="HelveticaNowDisplay Regular"/>
          <w:b/>
          <w:bCs/>
          <w:sz w:val="20"/>
          <w:szCs w:val="20"/>
        </w:rPr>
        <w:t>liabilities,</w:t>
      </w:r>
      <w:r w:rsidR="0077566E">
        <w:rPr>
          <w:rFonts w:ascii="HelveticaNowDisplay Regular" w:hAnsi="HelveticaNowDisplay Regular" w:cs="HelveticaNowDisplay Regular"/>
          <w:b/>
          <w:bCs/>
          <w:sz w:val="20"/>
          <w:szCs w:val="20"/>
        </w:rPr>
        <w:t xml:space="preserve"> and many more which reveals overall business activities (Jane, 2019).</w:t>
      </w:r>
      <w:r w:rsidR="00050523">
        <w:rPr>
          <w:rFonts w:ascii="HelveticaNowDisplay Regular" w:hAnsi="HelveticaNowDisplay Regular" w:cs="HelveticaNowDisplay Regular"/>
          <w:b/>
          <w:bCs/>
          <w:sz w:val="20"/>
          <w:szCs w:val="20"/>
        </w:rPr>
        <w:t xml:space="preserve"> </w:t>
      </w:r>
    </w:p>
    <w:p w14:paraId="2F2FD114" w14:textId="2AFF1767" w:rsidR="00110D12" w:rsidRDefault="00E91B7E"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There are 3 main types of Financial Statements. Firstly, the Income Statement. The Income Statement shows the</w:t>
      </w:r>
      <w:r w:rsidR="00D9029B">
        <w:rPr>
          <w:rFonts w:ascii="HelveticaNowDisplay Regular" w:hAnsi="HelveticaNowDisplay Regular" w:cs="HelveticaNowDisplay Regular"/>
          <w:b/>
          <w:bCs/>
          <w:sz w:val="20"/>
          <w:szCs w:val="20"/>
        </w:rPr>
        <w:t xml:space="preserve"> financial performance of a</w:t>
      </w:r>
      <w:r w:rsidR="001A1986">
        <w:rPr>
          <w:rFonts w:ascii="HelveticaNowDisplay Regular" w:hAnsi="HelveticaNowDisplay Regular" w:cs="HelveticaNowDisplay Regular"/>
          <w:b/>
          <w:bCs/>
          <w:sz w:val="20"/>
          <w:szCs w:val="20"/>
        </w:rPr>
        <w:t xml:space="preserve"> company and also the</w:t>
      </w:r>
      <w:r>
        <w:rPr>
          <w:rFonts w:ascii="HelveticaNowDisplay Regular" w:hAnsi="HelveticaNowDisplay Regular" w:cs="HelveticaNowDisplay Regular"/>
          <w:b/>
          <w:bCs/>
          <w:sz w:val="20"/>
          <w:szCs w:val="20"/>
        </w:rPr>
        <w:t xml:space="preserve"> company’s profit and loss over </w:t>
      </w:r>
      <w:proofErr w:type="gramStart"/>
      <w:r>
        <w:rPr>
          <w:rFonts w:ascii="HelveticaNowDisplay Regular" w:hAnsi="HelveticaNowDisplay Regular" w:cs="HelveticaNowDisplay Regular"/>
          <w:b/>
          <w:bCs/>
          <w:sz w:val="20"/>
          <w:szCs w:val="20"/>
        </w:rPr>
        <w:t>a period of time</w:t>
      </w:r>
      <w:proofErr w:type="gramEnd"/>
      <w:r>
        <w:rPr>
          <w:rFonts w:ascii="HelveticaNowDisplay Regular" w:hAnsi="HelveticaNowDisplay Regular" w:cs="HelveticaNowDisplay Regular"/>
          <w:b/>
          <w:bCs/>
          <w:sz w:val="20"/>
          <w:szCs w:val="20"/>
        </w:rPr>
        <w:t xml:space="preserve">. It displays the company’s yearly revenue, costs, gross profit, selling and administrative expenses, other expenses and income, taxes paid and net profit </w:t>
      </w:r>
      <w:r w:rsidR="00005081">
        <w:rPr>
          <w:rFonts w:ascii="HelveticaNowDisplay Regular" w:hAnsi="HelveticaNowDisplay Regular" w:cs="HelveticaNowDisplay Regular"/>
          <w:b/>
          <w:bCs/>
          <w:sz w:val="20"/>
          <w:szCs w:val="20"/>
        </w:rPr>
        <w:t>in a</w:t>
      </w:r>
      <w:r>
        <w:rPr>
          <w:rFonts w:ascii="HelveticaNowDisplay Regular" w:hAnsi="HelveticaNowDisplay Regular" w:cs="HelveticaNowDisplay Regular"/>
          <w:b/>
          <w:bCs/>
          <w:sz w:val="20"/>
          <w:szCs w:val="20"/>
        </w:rPr>
        <w:t xml:space="preserve"> structured manner (Corporate Finance Institute, 2022).</w:t>
      </w:r>
      <w:r w:rsidR="00005081">
        <w:rPr>
          <w:rFonts w:ascii="HelveticaNowDisplay Regular" w:hAnsi="HelveticaNowDisplay Regular" w:cs="HelveticaNowDisplay Regular"/>
          <w:b/>
          <w:bCs/>
          <w:sz w:val="20"/>
          <w:szCs w:val="20"/>
        </w:rPr>
        <w:t xml:space="preserve"> </w:t>
      </w:r>
      <w:r w:rsidR="001A1986">
        <w:rPr>
          <w:rFonts w:ascii="HelveticaNowDisplay Regular" w:hAnsi="HelveticaNowDisplay Regular" w:cs="HelveticaNowDisplay Regular"/>
          <w:b/>
          <w:bCs/>
          <w:sz w:val="20"/>
          <w:szCs w:val="20"/>
        </w:rPr>
        <w:t>Secondly, the Balance Sheet. The Balance Sheet contains details of a company’s total assets and liabilities at a particular point in time. It also reveals how the assets are financed either through debt o</w:t>
      </w:r>
      <w:r w:rsidR="00B95BB0">
        <w:rPr>
          <w:rFonts w:ascii="HelveticaNowDisplay Regular" w:hAnsi="HelveticaNowDisplay Regular" w:cs="HelveticaNowDisplay Regular"/>
          <w:b/>
          <w:bCs/>
          <w:sz w:val="20"/>
          <w:szCs w:val="20"/>
        </w:rPr>
        <w:t xml:space="preserve">r equity </w:t>
      </w:r>
      <w:r w:rsidR="001A1986">
        <w:rPr>
          <w:rFonts w:ascii="HelveticaNowDisplay Regular" w:hAnsi="HelveticaNowDisplay Regular" w:cs="HelveticaNowDisplay Regular"/>
          <w:b/>
          <w:bCs/>
          <w:sz w:val="20"/>
          <w:szCs w:val="20"/>
        </w:rPr>
        <w:t>(Corporate Finance Institute, 2022).</w:t>
      </w:r>
      <w:r w:rsidR="00FE2A8F">
        <w:rPr>
          <w:rFonts w:ascii="HelveticaNowDisplay Regular" w:hAnsi="HelveticaNowDisplay Regular" w:cs="HelveticaNowDisplay Regular"/>
          <w:b/>
          <w:bCs/>
          <w:sz w:val="20"/>
          <w:szCs w:val="20"/>
        </w:rPr>
        <w:t xml:space="preserve"> </w:t>
      </w:r>
      <w:r w:rsidR="00110D12">
        <w:rPr>
          <w:rFonts w:ascii="HelveticaNowDisplay Regular" w:hAnsi="HelveticaNowDisplay Regular" w:cs="HelveticaNowDisplay Regular"/>
          <w:b/>
          <w:bCs/>
          <w:sz w:val="20"/>
          <w:szCs w:val="20"/>
        </w:rPr>
        <w:t>And lastly, the Cashflow Statement. The Cashflow statement is a summary of the cash inflow and outflow and overall cash movement within the company. It is a statement which highlights how well the company has managed cash to pay its debt obligations and fund its operating expenses (Murphy, 2022).</w:t>
      </w:r>
    </w:p>
    <w:p w14:paraId="68F42B36" w14:textId="4D14B3DB" w:rsidR="004F4380" w:rsidRDefault="004F4380"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 xml:space="preserve">Financial ratio analysis is an effective </w:t>
      </w:r>
      <w:r w:rsidR="008F75BE">
        <w:rPr>
          <w:rFonts w:ascii="HelveticaNowDisplay Regular" w:hAnsi="HelveticaNowDisplay Regular" w:cs="HelveticaNowDisplay Regular"/>
          <w:b/>
          <w:bCs/>
          <w:sz w:val="20"/>
          <w:szCs w:val="20"/>
        </w:rPr>
        <w:t>method</w:t>
      </w:r>
      <w:r>
        <w:rPr>
          <w:rFonts w:ascii="HelveticaNowDisplay Regular" w:hAnsi="HelveticaNowDisplay Regular" w:cs="HelveticaNowDisplay Regular"/>
          <w:b/>
          <w:bCs/>
          <w:sz w:val="20"/>
          <w:szCs w:val="20"/>
        </w:rPr>
        <w:t xml:space="preserve"> to visualise and extract information from financial statements quickly hence its popularity over the years. It focuses on ratios that reflect profitability, liquidity, financing leverage, activity, and other vital information about a business (Corporate Finance Institute, 2022). Ratio analysis can reveal yearly trends within a company and can highlight important </w:t>
      </w:r>
      <w:r>
        <w:rPr>
          <w:rFonts w:ascii="HelveticaNowDisplay Regular" w:hAnsi="HelveticaNowDisplay Regular" w:cs="HelveticaNowDisplay Regular"/>
          <w:b/>
          <w:bCs/>
          <w:sz w:val="20"/>
          <w:szCs w:val="20"/>
        </w:rPr>
        <w:lastRenderedPageBreak/>
        <w:t xml:space="preserve">information in a simple and effective way. </w:t>
      </w:r>
      <w:r w:rsidR="008F75BE">
        <w:rPr>
          <w:rFonts w:ascii="HelveticaNowDisplay Regular" w:hAnsi="HelveticaNowDisplay Regular" w:cs="HelveticaNowDisplay Regular"/>
          <w:b/>
          <w:bCs/>
          <w:sz w:val="20"/>
          <w:szCs w:val="20"/>
        </w:rPr>
        <w:t xml:space="preserve">Financial ratios simplify complex sets of data which allows the reader to make informed decisions while saving them time and effort. It also allows firms to be compared against each other which can provide useful information to support decision making such as their debt to asset ratios. </w:t>
      </w:r>
      <w:r w:rsidR="00B76FC3">
        <w:rPr>
          <w:rFonts w:ascii="HelveticaNowDisplay Regular" w:hAnsi="HelveticaNowDisplay Regular" w:cs="HelveticaNowDisplay Regular"/>
          <w:b/>
          <w:bCs/>
          <w:sz w:val="20"/>
          <w:szCs w:val="20"/>
        </w:rPr>
        <w:t xml:space="preserve">It is important to assess potential companies’ performance but also their financial health to determine if they would be a stable choice. Having all this information can also be useful when investing in a business. </w:t>
      </w:r>
    </w:p>
    <w:p w14:paraId="0F6D0B98" w14:textId="10763810" w:rsidR="00F6193B" w:rsidRPr="001B58F5" w:rsidRDefault="004F4380"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Ratio analysis is very good at explaining relationships between past information, however, users can be more concerned about current and future information which is</w:t>
      </w:r>
      <w:r w:rsidR="00B76FC3">
        <w:rPr>
          <w:rFonts w:ascii="HelveticaNowDisplay Regular" w:hAnsi="HelveticaNowDisplay Regular" w:cs="HelveticaNowDisplay Regular"/>
          <w:b/>
          <w:bCs/>
          <w:sz w:val="20"/>
          <w:szCs w:val="20"/>
        </w:rPr>
        <w:t xml:space="preserve"> no</w:t>
      </w:r>
      <w:r>
        <w:rPr>
          <w:rFonts w:ascii="HelveticaNowDisplay Regular" w:hAnsi="HelveticaNowDisplay Regular" w:cs="HelveticaNowDisplay Regular"/>
          <w:b/>
          <w:bCs/>
          <w:sz w:val="20"/>
          <w:szCs w:val="20"/>
        </w:rPr>
        <w:t>t available (</w:t>
      </w:r>
      <w:proofErr w:type="gramStart"/>
      <w:r>
        <w:rPr>
          <w:rFonts w:ascii="HelveticaNowDisplay Regular" w:hAnsi="HelveticaNowDisplay Regular" w:cs="HelveticaNowDisplay Regular"/>
          <w:b/>
          <w:bCs/>
          <w:sz w:val="20"/>
          <w:szCs w:val="20"/>
        </w:rPr>
        <w:t>Jan,</w:t>
      </w:r>
      <w:proofErr w:type="gramEnd"/>
      <w:r>
        <w:rPr>
          <w:rFonts w:ascii="HelveticaNowDisplay Regular" w:hAnsi="HelveticaNowDisplay Regular" w:cs="HelveticaNowDisplay Regular"/>
          <w:b/>
          <w:bCs/>
          <w:sz w:val="20"/>
          <w:szCs w:val="20"/>
        </w:rPr>
        <w:t xml:space="preserve"> 2019).</w:t>
      </w:r>
      <w:r w:rsidR="001B58F5">
        <w:rPr>
          <w:rFonts w:ascii="HelveticaNowDisplay Regular" w:hAnsi="HelveticaNowDisplay Regular" w:cs="HelveticaNowDisplay Regular"/>
          <w:b/>
          <w:bCs/>
          <w:sz w:val="20"/>
          <w:szCs w:val="20"/>
        </w:rPr>
        <w:t xml:space="preserve"> </w:t>
      </w:r>
      <w:r>
        <w:rPr>
          <w:rFonts w:ascii="HelveticaNowDisplay Regular" w:hAnsi="HelveticaNowDisplay Regular" w:cs="HelveticaNowDisplay Regular"/>
          <w:b/>
          <w:bCs/>
          <w:sz w:val="20"/>
          <w:szCs w:val="20"/>
        </w:rPr>
        <w:t>Assumptions are often made based on past information which can go in any direction.</w:t>
      </w:r>
      <w:r w:rsidR="00B76FC3">
        <w:rPr>
          <w:rFonts w:ascii="HelveticaNowDisplay Regular" w:hAnsi="HelveticaNowDisplay Regular" w:cs="HelveticaNowDisplay Regular"/>
          <w:b/>
          <w:bCs/>
          <w:sz w:val="20"/>
          <w:szCs w:val="20"/>
        </w:rPr>
        <w:t xml:space="preserve"> Ratios do not communicate all information about a business and can sometimes mislead readers to ignoring the bigger picture. </w:t>
      </w:r>
      <w:r w:rsidR="001B58F5">
        <w:rPr>
          <w:rFonts w:ascii="HelveticaNowDisplay Regular" w:hAnsi="HelveticaNowDisplay Regular" w:cs="HelveticaNowDisplay Regular"/>
          <w:b/>
          <w:bCs/>
          <w:sz w:val="20"/>
          <w:szCs w:val="20"/>
        </w:rPr>
        <w:t xml:space="preserve">Each business has their unique circumstances which may not be presented accurately in their Financial Statements. </w:t>
      </w:r>
      <w:r>
        <w:rPr>
          <w:rFonts w:ascii="HelveticaNowDisplay Regular" w:hAnsi="HelveticaNowDisplay Regular" w:cs="HelveticaNowDisplay Regular"/>
          <w:b/>
          <w:bCs/>
          <w:sz w:val="20"/>
          <w:szCs w:val="20"/>
        </w:rPr>
        <w:t xml:space="preserve">The information in the financial statements that the company has published could </w:t>
      </w:r>
      <w:r w:rsidR="001B58F5">
        <w:rPr>
          <w:rFonts w:ascii="HelveticaNowDisplay Regular" w:hAnsi="HelveticaNowDisplay Regular" w:cs="HelveticaNowDisplay Regular"/>
          <w:b/>
          <w:bCs/>
          <w:sz w:val="20"/>
          <w:szCs w:val="20"/>
        </w:rPr>
        <w:t xml:space="preserve">also </w:t>
      </w:r>
      <w:r>
        <w:rPr>
          <w:rFonts w:ascii="HelveticaNowDisplay Regular" w:hAnsi="HelveticaNowDisplay Regular" w:cs="HelveticaNowDisplay Regular"/>
          <w:b/>
          <w:bCs/>
          <w:sz w:val="20"/>
          <w:szCs w:val="20"/>
        </w:rPr>
        <w:t xml:space="preserve">be manipulated to make the report look better than its actual performance (Corporate Finance Institute, 2022). </w:t>
      </w:r>
    </w:p>
    <w:p w14:paraId="42E03A75" w14:textId="3F30191F" w:rsidR="006F350F" w:rsidRDefault="006F350F" w:rsidP="006F350F">
      <w:pPr>
        <w:pStyle w:val="Style1"/>
        <w:spacing w:line="240" w:lineRule="auto"/>
      </w:pPr>
      <w:r w:rsidRPr="0064591D">
        <mc:AlternateContent>
          <mc:Choice Requires="wps">
            <w:drawing>
              <wp:anchor distT="0" distB="0" distL="114300" distR="114300" simplePos="0" relativeHeight="251681792" behindDoc="0" locked="0" layoutInCell="1" allowOverlap="1" wp14:anchorId="4AB763D4" wp14:editId="27ECB6DE">
                <wp:simplePos x="0" y="0"/>
                <wp:positionH relativeFrom="column">
                  <wp:posOffset>5648325</wp:posOffset>
                </wp:positionH>
                <wp:positionV relativeFrom="paragraph">
                  <wp:posOffset>209550</wp:posOffset>
                </wp:positionV>
                <wp:extent cx="1000125" cy="9525"/>
                <wp:effectExtent l="0" t="0" r="28575" b="28575"/>
                <wp:wrapNone/>
                <wp:docPr id="17" name="Straight Connector 17"/>
                <wp:cNvGraphicFramePr/>
                <a:graphic xmlns:a="http://schemas.openxmlformats.org/drawingml/2006/main">
                  <a:graphicData uri="http://schemas.microsoft.com/office/word/2010/wordprocessingShape">
                    <wps:wsp>
                      <wps:cNvCnPr/>
                      <wps:spPr>
                        <a:xfrm>
                          <a:off x="0" y="0"/>
                          <a:ext cx="1000125" cy="9525"/>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535F93" id="Straight Connector 17" o:spid="_x0000_s1026" style="position:absolute;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4.75pt,16.5pt" to="523.5pt,17.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" strokecolor="#ed7d31 [3205]" strokeweight=".5pt">
                <v:stroke joinstyle="miter"/>
              </v:line>
            </w:pict>
          </mc:Fallback>
        </mc:AlternateContent>
      </w:r>
      <w:r>
        <w:t xml:space="preserve">Profitability, liquidity, </w:t>
      </w:r>
      <w:proofErr w:type="gramStart"/>
      <w:r>
        <w:t>activity</w:t>
      </w:r>
      <w:proofErr w:type="gramEnd"/>
      <w:r>
        <w:t xml:space="preserve"> and leverage ratios</w:t>
      </w:r>
    </w:p>
    <w:p w14:paraId="0F5F2D54" w14:textId="265E056B" w:rsidR="002306FA" w:rsidRPr="00BF5E64" w:rsidRDefault="00856456" w:rsidP="0075334B">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 xml:space="preserve">The table below shows all the ratios extracted from McLaren’s financial statement. Focusing on comparing year 2020 and Q3 2021. The table below will highlight key areas in profitability ratios, liquidity ratios, activity ratios and leverage ratios for both financial years. Critical analysis of the ratios will be completed to determine whether McLaren Holdings can be </w:t>
      </w:r>
      <w:r w:rsidR="002306FA">
        <w:rPr>
          <w:rFonts w:ascii="HelveticaNowDisplay Regular" w:hAnsi="HelveticaNowDisplay Regular" w:cs="HelveticaNowDisplay Regular"/>
          <w:b/>
          <w:bCs/>
          <w:sz w:val="20"/>
          <w:szCs w:val="20"/>
        </w:rPr>
        <w:t>considered</w:t>
      </w:r>
      <w:r>
        <w:rPr>
          <w:rFonts w:ascii="HelveticaNowDisplay Regular" w:hAnsi="HelveticaNowDisplay Regular" w:cs="HelveticaNowDisplay Regular"/>
          <w:b/>
          <w:bCs/>
          <w:sz w:val="20"/>
          <w:szCs w:val="20"/>
        </w:rPr>
        <w:t xml:space="preserve"> as a potential partner in producing </w:t>
      </w:r>
      <w:r w:rsidR="002306FA">
        <w:rPr>
          <w:rFonts w:ascii="HelveticaNowDisplay Regular" w:hAnsi="HelveticaNowDisplay Regular" w:cs="HelveticaNowDisplay Regular"/>
          <w:b/>
          <w:bCs/>
          <w:sz w:val="20"/>
          <w:szCs w:val="20"/>
        </w:rPr>
        <w:t>the</w:t>
      </w:r>
      <w:r>
        <w:rPr>
          <w:rFonts w:ascii="HelveticaNowDisplay Regular" w:hAnsi="HelveticaNowDisplay Regular" w:cs="HelveticaNowDisplay Regular"/>
          <w:b/>
          <w:bCs/>
          <w:sz w:val="20"/>
          <w:szCs w:val="20"/>
        </w:rPr>
        <w:t xml:space="preserve"> electric vehicle</w:t>
      </w:r>
      <w:r w:rsidR="00A802BD">
        <w:rPr>
          <w:rFonts w:ascii="HelveticaNowDisplay Regular" w:hAnsi="HelveticaNowDisplay Regular" w:cs="HelveticaNowDisplay Regular"/>
          <w:b/>
          <w:bCs/>
          <w:sz w:val="20"/>
          <w:szCs w:val="20"/>
        </w:rPr>
        <w:t>s</w:t>
      </w:r>
      <w:r>
        <w:rPr>
          <w:rFonts w:ascii="HelveticaNowDisplay Regular" w:hAnsi="HelveticaNowDisplay Regular" w:cs="HelveticaNowDisplay Regular"/>
          <w:b/>
          <w:bCs/>
          <w:sz w:val="20"/>
          <w:szCs w:val="20"/>
        </w:rPr>
        <w:t>.</w:t>
      </w:r>
      <w:r w:rsidR="00A721CF">
        <w:rPr>
          <w:rFonts w:ascii="HelveticaNowDisplay Regular" w:hAnsi="HelveticaNowDisplay Regular" w:cs="HelveticaNowDisplay Regular"/>
          <w:b/>
          <w:bCs/>
          <w:sz w:val="20"/>
          <w:szCs w:val="20"/>
        </w:rPr>
        <w:t xml:space="preserve"> All formulas and calculations are available in the ‘Calculations’ section.</w:t>
      </w:r>
    </w:p>
    <w:tbl>
      <w:tblPr>
        <w:tblStyle w:val="TableGrid"/>
        <w:tblW w:w="0" w:type="auto"/>
        <w:jc w:val="center"/>
        <w:tblLook w:val="04A0" w:firstRow="1" w:lastRow="0" w:firstColumn="1" w:lastColumn="0" w:noHBand="0" w:noVBand="1"/>
      </w:tblPr>
      <w:tblGrid>
        <w:gridCol w:w="3397"/>
        <w:gridCol w:w="1134"/>
        <w:gridCol w:w="1134"/>
      </w:tblGrid>
      <w:tr w:rsidR="0011438E" w:rsidRPr="00BF5E64" w14:paraId="55F29B45" w14:textId="77777777" w:rsidTr="00F6193B">
        <w:trPr>
          <w:jc w:val="center"/>
        </w:trPr>
        <w:tc>
          <w:tcPr>
            <w:tcW w:w="3397" w:type="dxa"/>
          </w:tcPr>
          <w:p w14:paraId="7F4DE385" w14:textId="77777777" w:rsidR="0011438E" w:rsidRPr="00BF5E64" w:rsidRDefault="0011438E" w:rsidP="0011438E">
            <w:pPr>
              <w:jc w:val="center"/>
              <w:rPr>
                <w:rFonts w:ascii="HelveticaNowDisplay Regular" w:hAnsi="HelveticaNowDisplay Regular" w:cs="HelveticaNowDisplay Regular"/>
                <w:b/>
                <w:bCs/>
                <w:sz w:val="20"/>
                <w:szCs w:val="20"/>
              </w:rPr>
            </w:pPr>
          </w:p>
        </w:tc>
        <w:tc>
          <w:tcPr>
            <w:tcW w:w="1134" w:type="dxa"/>
          </w:tcPr>
          <w:p w14:paraId="6A1E7327" w14:textId="047FB257" w:rsidR="0011438E" w:rsidRPr="00B061DD" w:rsidRDefault="0011438E" w:rsidP="0011438E">
            <w:pPr>
              <w:jc w:val="center"/>
              <w:rPr>
                <w:rFonts w:ascii="HelveticaNowDisplay Bold" w:hAnsi="HelveticaNowDisplay Bold" w:cs="HelveticaNowDisplay Bold"/>
                <w:b/>
                <w:bCs/>
                <w:sz w:val="20"/>
                <w:szCs w:val="20"/>
              </w:rPr>
            </w:pPr>
            <w:r w:rsidRPr="00B061DD">
              <w:rPr>
                <w:rFonts w:ascii="HelveticaNowDisplay Bold" w:hAnsi="HelveticaNowDisplay Bold" w:cs="HelveticaNowDisplay Bold"/>
                <w:b/>
                <w:bCs/>
                <w:sz w:val="20"/>
                <w:szCs w:val="20"/>
              </w:rPr>
              <w:t>2021</w:t>
            </w:r>
          </w:p>
        </w:tc>
        <w:tc>
          <w:tcPr>
            <w:tcW w:w="1134" w:type="dxa"/>
          </w:tcPr>
          <w:p w14:paraId="2D349987" w14:textId="31E9564C" w:rsidR="0011438E" w:rsidRPr="00B061DD" w:rsidRDefault="0011438E" w:rsidP="0011438E">
            <w:pPr>
              <w:jc w:val="center"/>
              <w:rPr>
                <w:rFonts w:ascii="HelveticaNowDisplay Bold" w:hAnsi="HelveticaNowDisplay Bold" w:cs="HelveticaNowDisplay Bold"/>
                <w:b/>
                <w:bCs/>
                <w:sz w:val="20"/>
                <w:szCs w:val="20"/>
              </w:rPr>
            </w:pPr>
            <w:r w:rsidRPr="00B061DD">
              <w:rPr>
                <w:rFonts w:ascii="HelveticaNowDisplay Bold" w:hAnsi="HelveticaNowDisplay Bold" w:cs="HelveticaNowDisplay Bold"/>
                <w:b/>
                <w:bCs/>
                <w:sz w:val="20"/>
                <w:szCs w:val="20"/>
              </w:rPr>
              <w:t>2020</w:t>
            </w:r>
          </w:p>
        </w:tc>
      </w:tr>
      <w:tr w:rsidR="0011438E" w:rsidRPr="00BF5E64" w14:paraId="172870A4" w14:textId="77777777" w:rsidTr="00F6193B">
        <w:trPr>
          <w:jc w:val="center"/>
        </w:trPr>
        <w:tc>
          <w:tcPr>
            <w:tcW w:w="3397" w:type="dxa"/>
          </w:tcPr>
          <w:p w14:paraId="5ED20732" w14:textId="6E8694AC" w:rsidR="0011438E" w:rsidRPr="00997A73" w:rsidRDefault="0011438E" w:rsidP="0011438E">
            <w:pPr>
              <w:jc w:val="both"/>
              <w:rPr>
                <w:rFonts w:ascii="HelveticaNowDisplay Bold" w:hAnsi="HelveticaNowDisplay Bold" w:cs="HelveticaNowDisplay Bold"/>
                <w:b/>
                <w:bCs/>
                <w:sz w:val="20"/>
                <w:szCs w:val="20"/>
              </w:rPr>
            </w:pPr>
            <w:r w:rsidRPr="00997A73">
              <w:rPr>
                <w:rFonts w:ascii="HelveticaNowDisplay Bold" w:hAnsi="HelveticaNowDisplay Bold" w:cs="HelveticaNowDisplay Bold"/>
                <w:b/>
                <w:bCs/>
                <w:sz w:val="20"/>
                <w:szCs w:val="20"/>
              </w:rPr>
              <w:t>Profitability Ratios</w:t>
            </w:r>
          </w:p>
        </w:tc>
        <w:tc>
          <w:tcPr>
            <w:tcW w:w="1134" w:type="dxa"/>
          </w:tcPr>
          <w:p w14:paraId="3A6AF9A2" w14:textId="77777777" w:rsidR="0011438E" w:rsidRPr="00BF5E64" w:rsidRDefault="0011438E" w:rsidP="0011438E">
            <w:pPr>
              <w:jc w:val="center"/>
              <w:rPr>
                <w:rFonts w:ascii="HelveticaNowDisplay Regular" w:hAnsi="HelveticaNowDisplay Regular" w:cs="HelveticaNowDisplay Regular"/>
                <w:b/>
                <w:bCs/>
                <w:sz w:val="20"/>
                <w:szCs w:val="20"/>
              </w:rPr>
            </w:pPr>
          </w:p>
        </w:tc>
        <w:tc>
          <w:tcPr>
            <w:tcW w:w="1134" w:type="dxa"/>
          </w:tcPr>
          <w:p w14:paraId="34F787FB" w14:textId="77777777" w:rsidR="0011438E" w:rsidRPr="00BF5E64" w:rsidRDefault="0011438E" w:rsidP="0011438E">
            <w:pPr>
              <w:jc w:val="center"/>
              <w:rPr>
                <w:rFonts w:ascii="HelveticaNowDisplay Regular" w:hAnsi="HelveticaNowDisplay Regular" w:cs="HelveticaNowDisplay Regular"/>
                <w:b/>
                <w:bCs/>
                <w:sz w:val="20"/>
                <w:szCs w:val="20"/>
              </w:rPr>
            </w:pPr>
          </w:p>
        </w:tc>
      </w:tr>
      <w:tr w:rsidR="0011438E" w:rsidRPr="00BF5E64" w14:paraId="26B3B1FE" w14:textId="77777777" w:rsidTr="00F6193B">
        <w:trPr>
          <w:jc w:val="center"/>
        </w:trPr>
        <w:tc>
          <w:tcPr>
            <w:tcW w:w="3397" w:type="dxa"/>
          </w:tcPr>
          <w:p w14:paraId="05760FDC" w14:textId="0B029F9A" w:rsidR="0011438E" w:rsidRPr="00BF5E64"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Gross Profit %</w:t>
            </w:r>
          </w:p>
        </w:tc>
        <w:tc>
          <w:tcPr>
            <w:tcW w:w="1134" w:type="dxa"/>
          </w:tcPr>
          <w:p w14:paraId="1D4B1AF4" w14:textId="692AB9E7"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31.76%</w:t>
            </w:r>
          </w:p>
        </w:tc>
        <w:tc>
          <w:tcPr>
            <w:tcW w:w="1134" w:type="dxa"/>
          </w:tcPr>
          <w:p w14:paraId="6555C6AC" w14:textId="5F95C461"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16.18%</w:t>
            </w:r>
          </w:p>
        </w:tc>
      </w:tr>
      <w:tr w:rsidR="0011438E" w:rsidRPr="00BF5E64" w14:paraId="3EFC1546" w14:textId="77777777" w:rsidTr="00F6193B">
        <w:trPr>
          <w:jc w:val="center"/>
        </w:trPr>
        <w:tc>
          <w:tcPr>
            <w:tcW w:w="3397" w:type="dxa"/>
          </w:tcPr>
          <w:p w14:paraId="05E5A5A6" w14:textId="78764FFB" w:rsidR="0011438E"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Operating Profit %</w:t>
            </w:r>
          </w:p>
        </w:tc>
        <w:tc>
          <w:tcPr>
            <w:tcW w:w="1134" w:type="dxa"/>
          </w:tcPr>
          <w:p w14:paraId="5610944A" w14:textId="7A04D5FA"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4.80%</w:t>
            </w:r>
          </w:p>
        </w:tc>
        <w:tc>
          <w:tcPr>
            <w:tcW w:w="1134" w:type="dxa"/>
          </w:tcPr>
          <w:p w14:paraId="5515C38F" w14:textId="078C3A70"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-30.64%</w:t>
            </w:r>
          </w:p>
        </w:tc>
      </w:tr>
      <w:tr w:rsidR="0011438E" w:rsidRPr="00BF5E64" w14:paraId="545840BE" w14:textId="77777777" w:rsidTr="00F6193B">
        <w:trPr>
          <w:jc w:val="center"/>
        </w:trPr>
        <w:tc>
          <w:tcPr>
            <w:tcW w:w="3397" w:type="dxa"/>
          </w:tcPr>
          <w:p w14:paraId="6101DFBF" w14:textId="0C137F48" w:rsidR="0011438E"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Net Income %</w:t>
            </w:r>
          </w:p>
        </w:tc>
        <w:tc>
          <w:tcPr>
            <w:tcW w:w="1134" w:type="dxa"/>
          </w:tcPr>
          <w:p w14:paraId="1FF19CE6" w14:textId="46D80A13"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-13.90%</w:t>
            </w:r>
          </w:p>
        </w:tc>
        <w:tc>
          <w:tcPr>
            <w:tcW w:w="1134" w:type="dxa"/>
          </w:tcPr>
          <w:p w14:paraId="131CD65C" w14:textId="109EDCBB"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-67.78%</w:t>
            </w:r>
          </w:p>
        </w:tc>
      </w:tr>
      <w:tr w:rsidR="0011438E" w:rsidRPr="00BF5E64" w14:paraId="3F1FDB59" w14:textId="77777777" w:rsidTr="00F6193B">
        <w:trPr>
          <w:jc w:val="center"/>
        </w:trPr>
        <w:tc>
          <w:tcPr>
            <w:tcW w:w="3397" w:type="dxa"/>
          </w:tcPr>
          <w:p w14:paraId="22F2EFBF" w14:textId="5EBC98EA" w:rsidR="0011438E"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Return on Assets %</w:t>
            </w:r>
          </w:p>
        </w:tc>
        <w:tc>
          <w:tcPr>
            <w:tcW w:w="1134" w:type="dxa"/>
          </w:tcPr>
          <w:p w14:paraId="5CE444BB" w14:textId="1211EF1A"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-4.63%</w:t>
            </w:r>
          </w:p>
        </w:tc>
        <w:tc>
          <w:tcPr>
            <w:tcW w:w="1134" w:type="dxa"/>
          </w:tcPr>
          <w:p w14:paraId="3C2DABAD" w14:textId="1B012F19"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-12.93%</w:t>
            </w:r>
          </w:p>
        </w:tc>
      </w:tr>
      <w:tr w:rsidR="0011438E" w:rsidRPr="00BF5E64" w14:paraId="2720AC47" w14:textId="77777777" w:rsidTr="00F6193B">
        <w:trPr>
          <w:jc w:val="center"/>
        </w:trPr>
        <w:tc>
          <w:tcPr>
            <w:tcW w:w="3397" w:type="dxa"/>
          </w:tcPr>
          <w:p w14:paraId="60D08D40" w14:textId="799E50B4" w:rsidR="0011438E"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Return on Equity %</w:t>
            </w:r>
          </w:p>
        </w:tc>
        <w:tc>
          <w:tcPr>
            <w:tcW w:w="1134" w:type="dxa"/>
          </w:tcPr>
          <w:p w14:paraId="3BC7C6A3" w14:textId="7A52467C"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-9.67%</w:t>
            </w:r>
          </w:p>
        </w:tc>
        <w:tc>
          <w:tcPr>
            <w:tcW w:w="1134" w:type="dxa"/>
          </w:tcPr>
          <w:p w14:paraId="7A1C34C0" w14:textId="140E3C7D"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-39.39%</w:t>
            </w:r>
          </w:p>
        </w:tc>
      </w:tr>
      <w:tr w:rsidR="0011438E" w:rsidRPr="00BF5E64" w14:paraId="1A6CDD51" w14:textId="77777777" w:rsidTr="00F6193B">
        <w:trPr>
          <w:jc w:val="center"/>
        </w:trPr>
        <w:tc>
          <w:tcPr>
            <w:tcW w:w="5665" w:type="dxa"/>
            <w:gridSpan w:val="3"/>
          </w:tcPr>
          <w:p w14:paraId="010E3DFE" w14:textId="77777777" w:rsidR="0011438E" w:rsidRPr="00BF5E64" w:rsidRDefault="0011438E" w:rsidP="0011438E">
            <w:pPr>
              <w:jc w:val="center"/>
              <w:rPr>
                <w:rFonts w:ascii="HelveticaNowDisplay Regular" w:hAnsi="HelveticaNowDisplay Regular" w:cs="HelveticaNowDisplay Regular"/>
                <w:b/>
                <w:bCs/>
                <w:sz w:val="20"/>
                <w:szCs w:val="20"/>
              </w:rPr>
            </w:pPr>
          </w:p>
        </w:tc>
      </w:tr>
      <w:tr w:rsidR="0011438E" w:rsidRPr="00BF5E64" w14:paraId="061F591B" w14:textId="77777777" w:rsidTr="00F6193B">
        <w:trPr>
          <w:jc w:val="center"/>
        </w:trPr>
        <w:tc>
          <w:tcPr>
            <w:tcW w:w="3397" w:type="dxa"/>
          </w:tcPr>
          <w:p w14:paraId="56C01A44" w14:textId="6294CB6D" w:rsidR="0011438E" w:rsidRPr="00997A73" w:rsidRDefault="0011438E" w:rsidP="0011438E">
            <w:pPr>
              <w:jc w:val="both"/>
              <w:rPr>
                <w:rFonts w:ascii="HelveticaNowDisplay Bold" w:hAnsi="HelveticaNowDisplay Bold" w:cs="HelveticaNowDisplay Bold"/>
                <w:b/>
                <w:bCs/>
                <w:sz w:val="20"/>
                <w:szCs w:val="20"/>
              </w:rPr>
            </w:pPr>
            <w:r w:rsidRPr="00997A73">
              <w:rPr>
                <w:rFonts w:ascii="HelveticaNowDisplay Bold" w:hAnsi="HelveticaNowDisplay Bold" w:cs="HelveticaNowDisplay Bold"/>
                <w:b/>
                <w:bCs/>
                <w:sz w:val="20"/>
                <w:szCs w:val="20"/>
              </w:rPr>
              <w:t>Liquidity Ratios</w:t>
            </w:r>
          </w:p>
        </w:tc>
        <w:tc>
          <w:tcPr>
            <w:tcW w:w="1134" w:type="dxa"/>
          </w:tcPr>
          <w:p w14:paraId="22BC7700" w14:textId="77777777" w:rsidR="0011438E" w:rsidRPr="00BF5E64" w:rsidRDefault="0011438E" w:rsidP="0011438E">
            <w:pPr>
              <w:jc w:val="center"/>
              <w:rPr>
                <w:rFonts w:ascii="HelveticaNowDisplay Regular" w:hAnsi="HelveticaNowDisplay Regular" w:cs="HelveticaNowDisplay Regular"/>
                <w:b/>
                <w:bCs/>
                <w:sz w:val="20"/>
                <w:szCs w:val="20"/>
              </w:rPr>
            </w:pPr>
          </w:p>
        </w:tc>
        <w:tc>
          <w:tcPr>
            <w:tcW w:w="1134" w:type="dxa"/>
          </w:tcPr>
          <w:p w14:paraId="332DFBBD" w14:textId="77777777" w:rsidR="0011438E" w:rsidRPr="00BF5E64" w:rsidRDefault="0011438E" w:rsidP="0011438E">
            <w:pPr>
              <w:jc w:val="center"/>
              <w:rPr>
                <w:rFonts w:ascii="HelveticaNowDisplay Regular" w:hAnsi="HelveticaNowDisplay Regular" w:cs="HelveticaNowDisplay Regular"/>
                <w:b/>
                <w:bCs/>
                <w:sz w:val="20"/>
                <w:szCs w:val="20"/>
              </w:rPr>
            </w:pPr>
          </w:p>
        </w:tc>
      </w:tr>
      <w:tr w:rsidR="0011438E" w:rsidRPr="00BF5E64" w14:paraId="19A67643" w14:textId="77777777" w:rsidTr="00F6193B">
        <w:trPr>
          <w:jc w:val="center"/>
        </w:trPr>
        <w:tc>
          <w:tcPr>
            <w:tcW w:w="3397" w:type="dxa"/>
          </w:tcPr>
          <w:p w14:paraId="7BAA134F" w14:textId="6EDF2966" w:rsidR="0011438E" w:rsidRPr="00BF5E64"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Current Ratio</w:t>
            </w:r>
          </w:p>
        </w:tc>
        <w:tc>
          <w:tcPr>
            <w:tcW w:w="1134" w:type="dxa"/>
          </w:tcPr>
          <w:p w14:paraId="46B3A7DF" w14:textId="487AB0EB"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1.84</w:t>
            </w:r>
          </w:p>
        </w:tc>
        <w:tc>
          <w:tcPr>
            <w:tcW w:w="1134" w:type="dxa"/>
          </w:tcPr>
          <w:p w14:paraId="753BFEAF" w14:textId="190D0103"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1.12</w:t>
            </w:r>
          </w:p>
        </w:tc>
      </w:tr>
      <w:tr w:rsidR="0011438E" w:rsidRPr="00BF5E64" w14:paraId="70D71D07" w14:textId="77777777" w:rsidTr="00F6193B">
        <w:trPr>
          <w:jc w:val="center"/>
        </w:trPr>
        <w:tc>
          <w:tcPr>
            <w:tcW w:w="3397" w:type="dxa"/>
          </w:tcPr>
          <w:p w14:paraId="5C1CCE1F" w14:textId="646ECE83" w:rsidR="0011438E" w:rsidRPr="00BF5E64"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Quick Ratio</w:t>
            </w:r>
          </w:p>
        </w:tc>
        <w:tc>
          <w:tcPr>
            <w:tcW w:w="1134" w:type="dxa"/>
          </w:tcPr>
          <w:p w14:paraId="581C6668" w14:textId="3FFE3037"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1.32</w:t>
            </w:r>
          </w:p>
        </w:tc>
        <w:tc>
          <w:tcPr>
            <w:tcW w:w="1134" w:type="dxa"/>
          </w:tcPr>
          <w:p w14:paraId="54919A3E" w14:textId="135C3E14"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0.87</w:t>
            </w:r>
          </w:p>
        </w:tc>
      </w:tr>
      <w:tr w:rsidR="0011438E" w:rsidRPr="00BF5E64" w14:paraId="12B0807A" w14:textId="77777777" w:rsidTr="00F6193B">
        <w:trPr>
          <w:jc w:val="center"/>
        </w:trPr>
        <w:tc>
          <w:tcPr>
            <w:tcW w:w="5665" w:type="dxa"/>
            <w:gridSpan w:val="3"/>
          </w:tcPr>
          <w:p w14:paraId="13BE9D98" w14:textId="77777777" w:rsidR="0011438E" w:rsidRPr="00BF5E64" w:rsidRDefault="0011438E" w:rsidP="0011438E">
            <w:pPr>
              <w:jc w:val="center"/>
              <w:rPr>
                <w:rFonts w:ascii="HelveticaNowDisplay Regular" w:hAnsi="HelveticaNowDisplay Regular" w:cs="HelveticaNowDisplay Regular"/>
                <w:b/>
                <w:bCs/>
                <w:sz w:val="20"/>
                <w:szCs w:val="20"/>
              </w:rPr>
            </w:pPr>
          </w:p>
        </w:tc>
      </w:tr>
      <w:tr w:rsidR="0011438E" w:rsidRPr="00BF5E64" w14:paraId="4940D94D" w14:textId="77777777" w:rsidTr="00F6193B">
        <w:trPr>
          <w:jc w:val="center"/>
        </w:trPr>
        <w:tc>
          <w:tcPr>
            <w:tcW w:w="3397" w:type="dxa"/>
          </w:tcPr>
          <w:p w14:paraId="2213B764" w14:textId="5F79D32D" w:rsidR="0011438E" w:rsidRPr="00997A73" w:rsidRDefault="0011438E" w:rsidP="0011438E">
            <w:pPr>
              <w:jc w:val="both"/>
              <w:rPr>
                <w:rFonts w:ascii="HelveticaNowDisplay Bold" w:hAnsi="HelveticaNowDisplay Bold" w:cs="HelveticaNowDisplay Bold"/>
                <w:b/>
                <w:bCs/>
                <w:sz w:val="20"/>
                <w:szCs w:val="20"/>
              </w:rPr>
            </w:pPr>
            <w:r w:rsidRPr="00997A73">
              <w:rPr>
                <w:rFonts w:ascii="HelveticaNowDisplay Bold" w:hAnsi="HelveticaNowDisplay Bold" w:cs="HelveticaNowDisplay Bold"/>
                <w:b/>
                <w:bCs/>
                <w:sz w:val="20"/>
                <w:szCs w:val="20"/>
              </w:rPr>
              <w:t>Activity Ratios</w:t>
            </w:r>
          </w:p>
        </w:tc>
        <w:tc>
          <w:tcPr>
            <w:tcW w:w="1134" w:type="dxa"/>
          </w:tcPr>
          <w:p w14:paraId="696F4301" w14:textId="77777777" w:rsidR="0011438E" w:rsidRPr="00BF5E64" w:rsidRDefault="0011438E" w:rsidP="0011438E">
            <w:pPr>
              <w:jc w:val="center"/>
              <w:rPr>
                <w:rFonts w:ascii="HelveticaNowDisplay Regular" w:hAnsi="HelveticaNowDisplay Regular" w:cs="HelveticaNowDisplay Regular"/>
                <w:b/>
                <w:bCs/>
                <w:sz w:val="20"/>
                <w:szCs w:val="20"/>
              </w:rPr>
            </w:pPr>
          </w:p>
        </w:tc>
        <w:tc>
          <w:tcPr>
            <w:tcW w:w="1134" w:type="dxa"/>
          </w:tcPr>
          <w:p w14:paraId="6C6A68BC" w14:textId="77777777" w:rsidR="0011438E" w:rsidRPr="00BF5E64" w:rsidRDefault="0011438E" w:rsidP="0011438E">
            <w:pPr>
              <w:jc w:val="center"/>
              <w:rPr>
                <w:rFonts w:ascii="HelveticaNowDisplay Regular" w:hAnsi="HelveticaNowDisplay Regular" w:cs="HelveticaNowDisplay Regular"/>
                <w:b/>
                <w:bCs/>
                <w:sz w:val="20"/>
                <w:szCs w:val="20"/>
              </w:rPr>
            </w:pPr>
          </w:p>
        </w:tc>
      </w:tr>
      <w:tr w:rsidR="0011438E" w:rsidRPr="00BF5E64" w14:paraId="7AAA0840" w14:textId="77777777" w:rsidTr="00F6193B">
        <w:trPr>
          <w:jc w:val="center"/>
        </w:trPr>
        <w:tc>
          <w:tcPr>
            <w:tcW w:w="3397" w:type="dxa"/>
          </w:tcPr>
          <w:p w14:paraId="57DD331E" w14:textId="6E338DAA" w:rsidR="0011438E" w:rsidRPr="00BF5E64"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Days Sales Outstanding (DSO)</w:t>
            </w:r>
          </w:p>
        </w:tc>
        <w:tc>
          <w:tcPr>
            <w:tcW w:w="1134" w:type="dxa"/>
          </w:tcPr>
          <w:p w14:paraId="5BFEDF10" w14:textId="562FC2A4"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218.65</w:t>
            </w:r>
          </w:p>
        </w:tc>
        <w:tc>
          <w:tcPr>
            <w:tcW w:w="1134" w:type="dxa"/>
          </w:tcPr>
          <w:p w14:paraId="5BC0487F" w14:textId="4EDFB1AB"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395.59</w:t>
            </w:r>
          </w:p>
        </w:tc>
      </w:tr>
      <w:tr w:rsidR="0011438E" w:rsidRPr="00BF5E64" w14:paraId="06022744" w14:textId="77777777" w:rsidTr="00F6193B">
        <w:trPr>
          <w:jc w:val="center"/>
        </w:trPr>
        <w:tc>
          <w:tcPr>
            <w:tcW w:w="3397" w:type="dxa"/>
          </w:tcPr>
          <w:p w14:paraId="6602A18C" w14:textId="2135182A" w:rsidR="0011438E" w:rsidRPr="00BF5E64"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Inventory Turnover</w:t>
            </w:r>
          </w:p>
        </w:tc>
        <w:tc>
          <w:tcPr>
            <w:tcW w:w="1134" w:type="dxa"/>
          </w:tcPr>
          <w:p w14:paraId="0DFC7571" w14:textId="3A571369"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2.06</w:t>
            </w:r>
          </w:p>
        </w:tc>
        <w:tc>
          <w:tcPr>
            <w:tcW w:w="1134" w:type="dxa"/>
          </w:tcPr>
          <w:p w14:paraId="29323403" w14:textId="178EAB62"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2.31</w:t>
            </w:r>
          </w:p>
        </w:tc>
      </w:tr>
      <w:tr w:rsidR="0011438E" w:rsidRPr="00BF5E64" w14:paraId="23E13381" w14:textId="77777777" w:rsidTr="00F6193B">
        <w:trPr>
          <w:jc w:val="center"/>
        </w:trPr>
        <w:tc>
          <w:tcPr>
            <w:tcW w:w="3397" w:type="dxa"/>
          </w:tcPr>
          <w:p w14:paraId="77817C66" w14:textId="71979F45" w:rsidR="0011438E" w:rsidRPr="00BF5E64"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Days Payable Outstanding (DPO)</w:t>
            </w:r>
          </w:p>
        </w:tc>
        <w:tc>
          <w:tcPr>
            <w:tcW w:w="1134" w:type="dxa"/>
          </w:tcPr>
          <w:p w14:paraId="3D8E528F" w14:textId="44DFD591"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339.01</w:t>
            </w:r>
          </w:p>
        </w:tc>
        <w:tc>
          <w:tcPr>
            <w:tcW w:w="1134" w:type="dxa"/>
          </w:tcPr>
          <w:p w14:paraId="18021B62" w14:textId="582E0416"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648.70</w:t>
            </w:r>
          </w:p>
        </w:tc>
      </w:tr>
      <w:tr w:rsidR="0011438E" w:rsidRPr="00BF5E64" w14:paraId="732248FD" w14:textId="77777777" w:rsidTr="00F6193B">
        <w:trPr>
          <w:jc w:val="center"/>
        </w:trPr>
        <w:tc>
          <w:tcPr>
            <w:tcW w:w="5665" w:type="dxa"/>
            <w:gridSpan w:val="3"/>
          </w:tcPr>
          <w:p w14:paraId="5AE3E057" w14:textId="77777777" w:rsidR="0011438E" w:rsidRPr="00BF5E64" w:rsidRDefault="0011438E" w:rsidP="0011438E">
            <w:pPr>
              <w:jc w:val="center"/>
              <w:rPr>
                <w:rFonts w:ascii="HelveticaNowDisplay Regular" w:hAnsi="HelveticaNowDisplay Regular" w:cs="HelveticaNowDisplay Regular"/>
                <w:b/>
                <w:bCs/>
                <w:sz w:val="20"/>
                <w:szCs w:val="20"/>
              </w:rPr>
            </w:pPr>
          </w:p>
        </w:tc>
      </w:tr>
      <w:tr w:rsidR="0011438E" w:rsidRPr="00BF5E64" w14:paraId="313D1A34" w14:textId="77777777" w:rsidTr="00F6193B">
        <w:trPr>
          <w:jc w:val="center"/>
        </w:trPr>
        <w:tc>
          <w:tcPr>
            <w:tcW w:w="3397" w:type="dxa"/>
          </w:tcPr>
          <w:p w14:paraId="680B7077" w14:textId="19259914" w:rsidR="0011438E" w:rsidRPr="00997A73" w:rsidRDefault="0011438E" w:rsidP="0011438E">
            <w:pPr>
              <w:jc w:val="both"/>
              <w:rPr>
                <w:rFonts w:ascii="HelveticaNowDisplay Bold" w:hAnsi="HelveticaNowDisplay Bold" w:cs="HelveticaNowDisplay Bold"/>
                <w:b/>
                <w:bCs/>
                <w:sz w:val="20"/>
                <w:szCs w:val="20"/>
              </w:rPr>
            </w:pPr>
            <w:r w:rsidRPr="00997A73">
              <w:rPr>
                <w:rFonts w:ascii="HelveticaNowDisplay Bold" w:hAnsi="HelveticaNowDisplay Bold" w:cs="HelveticaNowDisplay Bold"/>
                <w:b/>
                <w:bCs/>
                <w:sz w:val="20"/>
                <w:szCs w:val="20"/>
              </w:rPr>
              <w:t>Leverage Ratios</w:t>
            </w:r>
          </w:p>
        </w:tc>
        <w:tc>
          <w:tcPr>
            <w:tcW w:w="1134" w:type="dxa"/>
          </w:tcPr>
          <w:p w14:paraId="19E670C1" w14:textId="77777777" w:rsidR="0011438E" w:rsidRPr="00BF5E64" w:rsidRDefault="0011438E" w:rsidP="0011438E">
            <w:pPr>
              <w:jc w:val="center"/>
              <w:rPr>
                <w:rFonts w:ascii="HelveticaNowDisplay Regular" w:hAnsi="HelveticaNowDisplay Regular" w:cs="HelveticaNowDisplay Regular"/>
                <w:b/>
                <w:bCs/>
                <w:sz w:val="20"/>
                <w:szCs w:val="20"/>
              </w:rPr>
            </w:pPr>
          </w:p>
        </w:tc>
        <w:tc>
          <w:tcPr>
            <w:tcW w:w="1134" w:type="dxa"/>
          </w:tcPr>
          <w:p w14:paraId="388068B1" w14:textId="77777777" w:rsidR="0011438E" w:rsidRPr="00BF5E64" w:rsidRDefault="0011438E" w:rsidP="0011438E">
            <w:pPr>
              <w:jc w:val="center"/>
              <w:rPr>
                <w:rFonts w:ascii="HelveticaNowDisplay Regular" w:hAnsi="HelveticaNowDisplay Regular" w:cs="HelveticaNowDisplay Regular"/>
                <w:b/>
                <w:bCs/>
                <w:sz w:val="20"/>
                <w:szCs w:val="20"/>
              </w:rPr>
            </w:pPr>
          </w:p>
        </w:tc>
      </w:tr>
      <w:tr w:rsidR="0011438E" w:rsidRPr="00BF5E64" w14:paraId="5C861578" w14:textId="77777777" w:rsidTr="00F6193B">
        <w:trPr>
          <w:jc w:val="center"/>
        </w:trPr>
        <w:tc>
          <w:tcPr>
            <w:tcW w:w="3397" w:type="dxa"/>
          </w:tcPr>
          <w:p w14:paraId="22F69DAE" w14:textId="355B381F" w:rsidR="0011438E" w:rsidRPr="00BF5E64"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Gearing Ratio</w:t>
            </w:r>
          </w:p>
        </w:tc>
        <w:tc>
          <w:tcPr>
            <w:tcW w:w="1134" w:type="dxa"/>
          </w:tcPr>
          <w:p w14:paraId="6A0BD468" w14:textId="29C63FED"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64.90%</w:t>
            </w:r>
          </w:p>
        </w:tc>
        <w:tc>
          <w:tcPr>
            <w:tcW w:w="1134" w:type="dxa"/>
          </w:tcPr>
          <w:p w14:paraId="62E09377" w14:textId="026E3DB5"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118.14%</w:t>
            </w:r>
          </w:p>
        </w:tc>
      </w:tr>
      <w:tr w:rsidR="0011438E" w:rsidRPr="00BF5E64" w14:paraId="45581DD6" w14:textId="77777777" w:rsidTr="00F6193B">
        <w:trPr>
          <w:jc w:val="center"/>
        </w:trPr>
        <w:tc>
          <w:tcPr>
            <w:tcW w:w="3397" w:type="dxa"/>
          </w:tcPr>
          <w:p w14:paraId="292013C4" w14:textId="66FC26D0" w:rsidR="0011438E" w:rsidRPr="00BF5E64" w:rsidRDefault="0011438E" w:rsidP="0011438E">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Interest Coverage</w:t>
            </w:r>
          </w:p>
        </w:tc>
        <w:tc>
          <w:tcPr>
            <w:tcW w:w="1134" w:type="dxa"/>
          </w:tcPr>
          <w:p w14:paraId="4EA31B05" w14:textId="5197D956"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114.69%</w:t>
            </w:r>
          </w:p>
        </w:tc>
        <w:tc>
          <w:tcPr>
            <w:tcW w:w="1134" w:type="dxa"/>
          </w:tcPr>
          <w:p w14:paraId="62508055" w14:textId="3978A55D" w:rsidR="0011438E" w:rsidRPr="00BF5E64" w:rsidRDefault="0011438E" w:rsidP="0011438E">
            <w:pPr>
              <w:jc w:val="cente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-302.33%</w:t>
            </w:r>
          </w:p>
        </w:tc>
      </w:tr>
    </w:tbl>
    <w:p w14:paraId="2D42A9B8" w14:textId="77777777" w:rsidR="00A721CF" w:rsidRDefault="00A721CF">
      <w:pPr>
        <w:rPr>
          <w:rFonts w:ascii="HelveticaNowDisplay Regular" w:hAnsi="HelveticaNowDisplay Regular" w:cs="HelveticaNowDisplay Regular"/>
          <w:b/>
          <w:bCs/>
          <w:sz w:val="20"/>
          <w:szCs w:val="20"/>
        </w:rPr>
      </w:pPr>
    </w:p>
    <w:p w14:paraId="4991C759" w14:textId="115A7378" w:rsidR="0075334B" w:rsidRPr="0064591D" w:rsidRDefault="0075334B" w:rsidP="0075334B">
      <w:pPr>
        <w:pStyle w:val="Style1"/>
      </w:pPr>
      <w:r w:rsidRPr="0064591D">
        <w:lastRenderedPageBreak/>
        <mc:AlternateContent>
          <mc:Choice Requires="wps">
            <w:drawing>
              <wp:anchor distT="0" distB="0" distL="114300" distR="114300" simplePos="0" relativeHeight="251675648" behindDoc="0" locked="0" layoutInCell="1" allowOverlap="1" wp14:anchorId="78998DD3" wp14:editId="04694E63">
                <wp:simplePos x="0" y="0"/>
                <wp:positionH relativeFrom="column">
                  <wp:posOffset>1685925</wp:posOffset>
                </wp:positionH>
                <wp:positionV relativeFrom="paragraph">
                  <wp:posOffset>209550</wp:posOffset>
                </wp:positionV>
                <wp:extent cx="4962525" cy="0"/>
                <wp:effectExtent l="0" t="0" r="0" b="0"/>
                <wp:wrapNone/>
                <wp:docPr id="10" name="Straight Connector 10"/>
                <wp:cNvGraphicFramePr/>
                <a:graphic xmlns:a="http://schemas.openxmlformats.org/drawingml/2006/main">
                  <a:graphicData uri="http://schemas.microsoft.com/office/word/2010/wordprocessingShape">
                    <wps:wsp>
                      <wps:cNvCnPr/>
                      <wps:spPr>
                        <a:xfrm>
                          <a:off x="0" y="0"/>
                          <a:ext cx="4962525" cy="0"/>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63131572" id="Straight Connector 10" o:spid="_x0000_s1026" style="position:absolute;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32.75pt,16.5pt" to="523.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" strokecolor="#ed7d31 [3205]" strokeweight=".5pt">
                <v:stroke joinstyle="miter"/>
              </v:line>
            </w:pict>
          </mc:Fallback>
        </mc:AlternateContent>
      </w:r>
      <w:r>
        <w:t>Ratio analysis</w:t>
      </w:r>
    </w:p>
    <w:p w14:paraId="0261A061" w14:textId="4F9D1B1E" w:rsidR="00DE57D8" w:rsidRDefault="00DE57D8"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 xml:space="preserve">McLaren is still recovering and strengthening its finances which were affected massively by COVID-19. McLaren faced a massive loss in 2020 after wholesale sales to dealers plummeted from 4,662 in 2019 to 1,659 cars in 2020 which resulted in a </w:t>
      </w:r>
      <w:proofErr w:type="gramStart"/>
      <w:r>
        <w:rPr>
          <w:rFonts w:ascii="HelveticaNowDisplay Regular" w:hAnsi="HelveticaNowDisplay Regular" w:cs="HelveticaNowDisplay Regular"/>
          <w:b/>
          <w:bCs/>
          <w:sz w:val="20"/>
          <w:szCs w:val="20"/>
        </w:rPr>
        <w:t>686 million pound</w:t>
      </w:r>
      <w:proofErr w:type="gramEnd"/>
      <w:r>
        <w:rPr>
          <w:rFonts w:ascii="HelveticaNowDisplay Regular" w:hAnsi="HelveticaNowDisplay Regular" w:cs="HelveticaNowDisplay Regular"/>
          <w:b/>
          <w:bCs/>
          <w:sz w:val="20"/>
          <w:szCs w:val="20"/>
        </w:rPr>
        <w:t xml:space="preserve"> loss for the year 2020 (Gibbs, 2021).</w:t>
      </w:r>
    </w:p>
    <w:p w14:paraId="6244BF09" w14:textId="4ED8BFE1" w:rsidR="00DE57D8" w:rsidRDefault="00DE57D8"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One of McLaren’s major challenges is their large amount of debt which was generated by buying unhealthy growth via dealer incentives. Their increase in car production was tied closely to an increase in complaints on build quality and reliability which put McLaren in a very difficult position of having to rebuild reputation alongside managing a very difficult debt situation (</w:t>
      </w:r>
      <w:proofErr w:type="spellStart"/>
      <w:r>
        <w:rPr>
          <w:rFonts w:ascii="HelveticaNowDisplay Regular" w:hAnsi="HelveticaNowDisplay Regular" w:cs="HelveticaNowDisplay Regular"/>
          <w:b/>
          <w:bCs/>
          <w:sz w:val="20"/>
          <w:szCs w:val="20"/>
        </w:rPr>
        <w:t>Karenable</w:t>
      </w:r>
      <w:proofErr w:type="spellEnd"/>
      <w:r>
        <w:rPr>
          <w:rFonts w:ascii="HelveticaNowDisplay Regular" w:hAnsi="HelveticaNowDisplay Regular" w:cs="HelveticaNowDisplay Regular"/>
          <w:b/>
          <w:bCs/>
          <w:sz w:val="20"/>
          <w:szCs w:val="20"/>
        </w:rPr>
        <w:t>, 2021).</w:t>
      </w:r>
    </w:p>
    <w:p w14:paraId="09962EB9" w14:textId="5A9A087E" w:rsidR="008A1E7C" w:rsidRDefault="00157B32"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McLaren has managed to sell fewer cars for more money at a higher profit margin, while effectively stopping the cash bleed (</w:t>
      </w:r>
      <w:proofErr w:type="spellStart"/>
      <w:r>
        <w:rPr>
          <w:rFonts w:ascii="HelveticaNowDisplay Regular" w:hAnsi="HelveticaNowDisplay Regular" w:cs="HelveticaNowDisplay Regular"/>
          <w:b/>
          <w:bCs/>
          <w:sz w:val="20"/>
          <w:szCs w:val="20"/>
        </w:rPr>
        <w:t>Karenable</w:t>
      </w:r>
      <w:proofErr w:type="spellEnd"/>
      <w:r>
        <w:rPr>
          <w:rFonts w:ascii="HelveticaNowDisplay Regular" w:hAnsi="HelveticaNowDisplay Regular" w:cs="HelveticaNowDisplay Regular"/>
          <w:b/>
          <w:bCs/>
          <w:sz w:val="20"/>
          <w:szCs w:val="20"/>
        </w:rPr>
        <w:t xml:space="preserve">, 2021). </w:t>
      </w:r>
      <w:r w:rsidR="008A1E7C">
        <w:rPr>
          <w:rFonts w:ascii="HelveticaNowDisplay Regular" w:hAnsi="HelveticaNowDisplay Regular" w:cs="HelveticaNowDisplay Regular"/>
          <w:b/>
          <w:bCs/>
          <w:sz w:val="20"/>
          <w:szCs w:val="20"/>
        </w:rPr>
        <w:t xml:space="preserve">This can be seen from the gross profit percentage </w:t>
      </w:r>
      <w:r w:rsidR="002D3BB4">
        <w:rPr>
          <w:rFonts w:ascii="HelveticaNowDisplay Regular" w:hAnsi="HelveticaNowDisplay Regular" w:cs="HelveticaNowDisplay Regular"/>
          <w:b/>
          <w:bCs/>
          <w:sz w:val="20"/>
          <w:szCs w:val="20"/>
        </w:rPr>
        <w:t>near doubling</w:t>
      </w:r>
      <w:r w:rsidR="008A1E7C">
        <w:rPr>
          <w:rFonts w:ascii="HelveticaNowDisplay Regular" w:hAnsi="HelveticaNowDisplay Regular" w:cs="HelveticaNowDisplay Regular"/>
          <w:b/>
          <w:bCs/>
          <w:sz w:val="20"/>
          <w:szCs w:val="20"/>
        </w:rPr>
        <w:t xml:space="preserve"> from 16.18% in 2020 to 31.76% in 2021. As well as the net income percentage which shows a</w:t>
      </w:r>
      <w:r w:rsidR="002D3BB4">
        <w:rPr>
          <w:rFonts w:ascii="HelveticaNowDisplay Regular" w:hAnsi="HelveticaNowDisplay Regular" w:cs="HelveticaNowDisplay Regular"/>
          <w:b/>
          <w:bCs/>
          <w:sz w:val="20"/>
          <w:szCs w:val="20"/>
        </w:rPr>
        <w:t xml:space="preserve"> major</w:t>
      </w:r>
      <w:r w:rsidR="008A1E7C">
        <w:rPr>
          <w:rFonts w:ascii="HelveticaNowDisplay Regular" w:hAnsi="HelveticaNowDisplay Regular" w:cs="HelveticaNowDisplay Regular"/>
          <w:b/>
          <w:bCs/>
          <w:sz w:val="20"/>
          <w:szCs w:val="20"/>
        </w:rPr>
        <w:t xml:space="preserve"> increase from negative -67.78% to negative -13.90%. Even though McLaren is still not profitable</w:t>
      </w:r>
      <w:r w:rsidR="00360523">
        <w:rPr>
          <w:rFonts w:ascii="HelveticaNowDisplay Regular" w:hAnsi="HelveticaNowDisplay Regular" w:cs="HelveticaNowDisplay Regular"/>
          <w:b/>
          <w:bCs/>
          <w:sz w:val="20"/>
          <w:szCs w:val="20"/>
        </w:rPr>
        <w:t xml:space="preserve"> </w:t>
      </w:r>
      <w:r w:rsidR="00360523">
        <w:rPr>
          <w:rFonts w:ascii="HelveticaNowDisplay Regular" w:hAnsi="HelveticaNowDisplay Regular" w:cs="HelveticaNowDisplay Regular"/>
          <w:b/>
          <w:bCs/>
          <w:sz w:val="20"/>
          <w:szCs w:val="20"/>
        </w:rPr>
        <w:t>(</w:t>
      </w:r>
      <w:proofErr w:type="spellStart"/>
      <w:r w:rsidR="00360523">
        <w:rPr>
          <w:rFonts w:ascii="HelveticaNowDisplay Regular" w:hAnsi="HelveticaNowDisplay Regular" w:cs="HelveticaNowDisplay Regular"/>
          <w:b/>
          <w:bCs/>
          <w:sz w:val="20"/>
          <w:szCs w:val="20"/>
        </w:rPr>
        <w:t>Cattlin</w:t>
      </w:r>
      <w:proofErr w:type="spellEnd"/>
      <w:r w:rsidR="00360523">
        <w:rPr>
          <w:rFonts w:ascii="HelveticaNowDisplay Regular" w:hAnsi="HelveticaNowDisplay Regular" w:cs="HelveticaNowDisplay Regular"/>
          <w:b/>
          <w:bCs/>
          <w:sz w:val="20"/>
          <w:szCs w:val="20"/>
        </w:rPr>
        <w:t>, 2021)</w:t>
      </w:r>
      <w:r w:rsidR="008A1E7C">
        <w:rPr>
          <w:rFonts w:ascii="HelveticaNowDisplay Regular" w:hAnsi="HelveticaNowDisplay Regular" w:cs="HelveticaNowDisplay Regular"/>
          <w:b/>
          <w:bCs/>
          <w:sz w:val="20"/>
          <w:szCs w:val="20"/>
        </w:rPr>
        <w:t>, the massive improvements show that they are going in the right direction to overcome the challenges faced during the pandemic.</w:t>
      </w:r>
      <w:r w:rsidR="00360523">
        <w:rPr>
          <w:rFonts w:ascii="HelveticaNowDisplay Regular" w:hAnsi="HelveticaNowDisplay Regular" w:cs="HelveticaNowDisplay Regular"/>
          <w:b/>
          <w:bCs/>
          <w:sz w:val="20"/>
          <w:szCs w:val="20"/>
        </w:rPr>
        <w:t xml:space="preserve"> </w:t>
      </w:r>
      <w:r w:rsidR="008A1E7C">
        <w:rPr>
          <w:rFonts w:ascii="HelveticaNowDisplay Regular" w:hAnsi="HelveticaNowDisplay Regular" w:cs="HelveticaNowDisplay Regular"/>
          <w:b/>
          <w:bCs/>
          <w:sz w:val="20"/>
          <w:szCs w:val="20"/>
        </w:rPr>
        <w:t xml:space="preserve">It was also reported that the company saw pre-tax losses increase to 312.9 million pounds in 2020 as the coronavirus caused sales fall by more than 60% and revenues were down by 48% against 2019 </w:t>
      </w:r>
      <w:proofErr w:type="gramStart"/>
      <w:r w:rsidR="008A1E7C">
        <w:rPr>
          <w:rFonts w:ascii="HelveticaNowDisplay Regular" w:hAnsi="HelveticaNowDisplay Regular" w:cs="HelveticaNowDisplay Regular"/>
          <w:b/>
          <w:bCs/>
          <w:sz w:val="20"/>
          <w:szCs w:val="20"/>
        </w:rPr>
        <w:t>as a result of</w:t>
      </w:r>
      <w:proofErr w:type="gramEnd"/>
      <w:r w:rsidR="008A1E7C">
        <w:rPr>
          <w:rFonts w:ascii="HelveticaNowDisplay Regular" w:hAnsi="HelveticaNowDisplay Regular" w:cs="HelveticaNowDisplay Regular"/>
          <w:b/>
          <w:bCs/>
          <w:sz w:val="20"/>
          <w:szCs w:val="20"/>
        </w:rPr>
        <w:t xml:space="preserve"> COVID-19 (</w:t>
      </w:r>
      <w:proofErr w:type="spellStart"/>
      <w:r w:rsidR="008A1E7C">
        <w:rPr>
          <w:rFonts w:ascii="HelveticaNowDisplay Regular" w:hAnsi="HelveticaNowDisplay Regular" w:cs="HelveticaNowDisplay Regular"/>
          <w:b/>
          <w:bCs/>
          <w:sz w:val="20"/>
          <w:szCs w:val="20"/>
        </w:rPr>
        <w:t>Cattlin</w:t>
      </w:r>
      <w:proofErr w:type="spellEnd"/>
      <w:r w:rsidR="008A1E7C">
        <w:rPr>
          <w:rFonts w:ascii="HelveticaNowDisplay Regular" w:hAnsi="HelveticaNowDisplay Regular" w:cs="HelveticaNowDisplay Regular"/>
          <w:b/>
          <w:bCs/>
          <w:sz w:val="20"/>
          <w:szCs w:val="20"/>
        </w:rPr>
        <w:t>, 2021).</w:t>
      </w:r>
    </w:p>
    <w:p w14:paraId="66E55753" w14:textId="6FC849E9" w:rsidR="000B3473" w:rsidRDefault="00E24149"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Operations were affected by several factors such as component availability issues, production and development facility closures, and closure of most retailers around the world</w:t>
      </w:r>
      <w:r>
        <w:rPr>
          <w:rFonts w:ascii="HelveticaNowDisplay Regular" w:hAnsi="HelveticaNowDisplay Regular" w:cs="HelveticaNowDisplay Regular"/>
          <w:b/>
          <w:bCs/>
          <w:sz w:val="20"/>
          <w:szCs w:val="20"/>
        </w:rPr>
        <w:t xml:space="preserve"> (McLaren, 2021)</w:t>
      </w:r>
      <w:r>
        <w:rPr>
          <w:rFonts w:ascii="HelveticaNowDisplay Regular" w:hAnsi="HelveticaNowDisplay Regular" w:cs="HelveticaNowDisplay Regular"/>
          <w:b/>
          <w:bCs/>
          <w:sz w:val="20"/>
          <w:szCs w:val="20"/>
        </w:rPr>
        <w:t>.</w:t>
      </w:r>
      <w:r>
        <w:rPr>
          <w:rFonts w:ascii="HelveticaNowDisplay Regular" w:hAnsi="HelveticaNowDisplay Regular" w:cs="HelveticaNowDisplay Regular"/>
          <w:b/>
          <w:bCs/>
          <w:sz w:val="20"/>
          <w:szCs w:val="20"/>
        </w:rPr>
        <w:t xml:space="preserve"> Despite these challenges, b</w:t>
      </w:r>
      <w:r w:rsidR="000B3473">
        <w:rPr>
          <w:rFonts w:ascii="HelveticaNowDisplay Regular" w:hAnsi="HelveticaNowDisplay Regular" w:cs="HelveticaNowDisplay Regular"/>
          <w:b/>
          <w:bCs/>
          <w:sz w:val="20"/>
          <w:szCs w:val="20"/>
        </w:rPr>
        <w:t xml:space="preserve">ased on the Interim Results published by McLaren on the </w:t>
      </w:r>
      <w:proofErr w:type="gramStart"/>
      <w:r w:rsidR="000B3473">
        <w:rPr>
          <w:rFonts w:ascii="HelveticaNowDisplay Regular" w:hAnsi="HelveticaNowDisplay Regular" w:cs="HelveticaNowDisplay Regular"/>
          <w:b/>
          <w:bCs/>
          <w:sz w:val="20"/>
          <w:szCs w:val="20"/>
        </w:rPr>
        <w:t>30</w:t>
      </w:r>
      <w:r w:rsidR="000B3473" w:rsidRPr="00B1154F">
        <w:rPr>
          <w:rFonts w:ascii="HelveticaNowDisplay Regular" w:hAnsi="HelveticaNowDisplay Regular" w:cs="HelveticaNowDisplay Regular"/>
          <w:b/>
          <w:bCs/>
          <w:sz w:val="20"/>
          <w:szCs w:val="20"/>
          <w:vertAlign w:val="superscript"/>
        </w:rPr>
        <w:t>th</w:t>
      </w:r>
      <w:proofErr w:type="gramEnd"/>
      <w:r w:rsidR="000B3473">
        <w:rPr>
          <w:rFonts w:ascii="HelveticaNowDisplay Regular" w:hAnsi="HelveticaNowDisplay Regular" w:cs="HelveticaNowDisplay Regular"/>
          <w:b/>
          <w:bCs/>
          <w:sz w:val="20"/>
          <w:szCs w:val="20"/>
        </w:rPr>
        <w:t xml:space="preserve"> September 2021, McLaren has made a significant improvement in their operating profit percentage, improving from negative -30.64% in 2020 to a positive 4.80% in the first nine months of the year 2021. </w:t>
      </w:r>
      <w:r w:rsidR="002137D8">
        <w:rPr>
          <w:rFonts w:ascii="HelveticaNowDisplay Regular" w:hAnsi="HelveticaNowDisplay Regular" w:cs="HelveticaNowDisplay Regular"/>
          <w:b/>
          <w:bCs/>
          <w:sz w:val="20"/>
          <w:szCs w:val="20"/>
        </w:rPr>
        <w:t xml:space="preserve">This can be due to significant changes that was done to both the balance sheet and corporate structure in August 2021. </w:t>
      </w:r>
      <w:r w:rsidR="0058079D">
        <w:rPr>
          <w:rFonts w:ascii="HelveticaNowDisplay Regular" w:hAnsi="HelveticaNowDisplay Regular" w:cs="HelveticaNowDisplay Regular"/>
          <w:b/>
          <w:bCs/>
          <w:sz w:val="20"/>
          <w:szCs w:val="20"/>
        </w:rPr>
        <w:t xml:space="preserve">As part of the restructuring program and cost saving measures, McLaren have had to cut 1,200 jobs </w:t>
      </w:r>
      <w:proofErr w:type="gramStart"/>
      <w:r w:rsidR="0058079D">
        <w:rPr>
          <w:rFonts w:ascii="HelveticaNowDisplay Regular" w:hAnsi="HelveticaNowDisplay Regular" w:cs="HelveticaNowDisplay Regular"/>
          <w:b/>
          <w:bCs/>
          <w:sz w:val="20"/>
          <w:szCs w:val="20"/>
        </w:rPr>
        <w:t>in order to</w:t>
      </w:r>
      <w:proofErr w:type="gramEnd"/>
      <w:r w:rsidR="0058079D">
        <w:rPr>
          <w:rFonts w:ascii="HelveticaNowDisplay Regular" w:hAnsi="HelveticaNowDisplay Regular" w:cs="HelveticaNowDisplay Regular"/>
          <w:b/>
          <w:bCs/>
          <w:sz w:val="20"/>
          <w:szCs w:val="20"/>
        </w:rPr>
        <w:t xml:space="preserve"> deal with the fallout from the COVID-19 pandemic (Automotive News Europe, 2020). </w:t>
      </w:r>
      <w:r w:rsidR="002137D8">
        <w:rPr>
          <w:rFonts w:ascii="HelveticaNowDisplay Regular" w:hAnsi="HelveticaNowDisplay Regular" w:cs="HelveticaNowDisplay Regular"/>
          <w:b/>
          <w:bCs/>
          <w:sz w:val="20"/>
          <w:szCs w:val="20"/>
        </w:rPr>
        <w:t xml:space="preserve">This change has allowed the company to generate more revenue while controlling expenses, production costs, and overhead. </w:t>
      </w:r>
      <w:r w:rsidR="002137D8">
        <w:rPr>
          <w:rFonts w:ascii="HelveticaNowDisplay Regular" w:hAnsi="HelveticaNowDisplay Regular" w:cs="HelveticaNowDisplay Regular"/>
          <w:b/>
          <w:bCs/>
          <w:sz w:val="20"/>
          <w:szCs w:val="20"/>
        </w:rPr>
        <w:t>McLaren pulled 56 million pounds out of overhead costs in 2020 and then held overheads flat in the first half of 2021 despite a 90% increase in production (</w:t>
      </w:r>
      <w:proofErr w:type="spellStart"/>
      <w:r w:rsidR="002137D8">
        <w:rPr>
          <w:rFonts w:ascii="HelveticaNowDisplay Regular" w:hAnsi="HelveticaNowDisplay Regular" w:cs="HelveticaNowDisplay Regular"/>
          <w:b/>
          <w:bCs/>
          <w:sz w:val="20"/>
          <w:szCs w:val="20"/>
        </w:rPr>
        <w:t>Karenable</w:t>
      </w:r>
      <w:proofErr w:type="spellEnd"/>
      <w:r w:rsidR="002137D8">
        <w:rPr>
          <w:rFonts w:ascii="HelveticaNowDisplay Regular" w:hAnsi="HelveticaNowDisplay Regular" w:cs="HelveticaNowDisplay Regular"/>
          <w:b/>
          <w:bCs/>
          <w:sz w:val="20"/>
          <w:szCs w:val="20"/>
        </w:rPr>
        <w:t>, 2021).</w:t>
      </w:r>
      <w:r w:rsidR="002137D8">
        <w:rPr>
          <w:rFonts w:ascii="HelveticaNowDisplay Regular" w:hAnsi="HelveticaNowDisplay Regular" w:cs="HelveticaNowDisplay Regular"/>
          <w:b/>
          <w:bCs/>
          <w:sz w:val="20"/>
          <w:szCs w:val="20"/>
        </w:rPr>
        <w:t xml:space="preserve"> This has put McLaren in a much healthier situation going forward.</w:t>
      </w:r>
    </w:p>
    <w:p w14:paraId="60964DE9" w14:textId="176E15DD" w:rsidR="00E67694" w:rsidRDefault="00360523"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 xml:space="preserve">The return on assets and equity is still negative which can imply that they are not using their assets effectively to generate income and can be seen as not a </w:t>
      </w:r>
      <w:r w:rsidR="006F350F">
        <w:rPr>
          <w:rFonts w:ascii="HelveticaNowDisplay Regular" w:hAnsi="HelveticaNowDisplay Regular" w:cs="HelveticaNowDisplay Regular"/>
          <w:b/>
          <w:bCs/>
          <w:sz w:val="20"/>
          <w:szCs w:val="20"/>
        </w:rPr>
        <w:t>favourable</w:t>
      </w:r>
      <w:r>
        <w:rPr>
          <w:rFonts w:ascii="HelveticaNowDisplay Regular" w:hAnsi="HelveticaNowDisplay Regular" w:cs="HelveticaNowDisplay Regular"/>
          <w:b/>
          <w:bCs/>
          <w:sz w:val="20"/>
          <w:szCs w:val="20"/>
        </w:rPr>
        <w:t xml:space="preserve"> investment opportunity</w:t>
      </w:r>
      <w:r w:rsidR="00A2184A">
        <w:rPr>
          <w:rFonts w:ascii="HelveticaNowDisplay Regular" w:hAnsi="HelveticaNowDisplay Regular" w:cs="HelveticaNowDisplay Regular"/>
          <w:b/>
          <w:bCs/>
          <w:sz w:val="20"/>
          <w:szCs w:val="20"/>
        </w:rPr>
        <w:t xml:space="preserve"> to new investors</w:t>
      </w:r>
      <w:r>
        <w:rPr>
          <w:rFonts w:ascii="HelveticaNowDisplay Regular" w:hAnsi="HelveticaNowDisplay Regular" w:cs="HelveticaNowDisplay Regular"/>
          <w:b/>
          <w:bCs/>
          <w:sz w:val="20"/>
          <w:szCs w:val="20"/>
        </w:rPr>
        <w:t>, however if compared to year 2020, both return on assets and equity has shown a healthy improvement</w:t>
      </w:r>
      <w:r w:rsidR="00A2184A">
        <w:rPr>
          <w:rFonts w:ascii="HelveticaNowDisplay Regular" w:hAnsi="HelveticaNowDisplay Regular" w:cs="HelveticaNowDisplay Regular"/>
          <w:b/>
          <w:bCs/>
          <w:sz w:val="20"/>
          <w:szCs w:val="20"/>
        </w:rPr>
        <w:t xml:space="preserve"> which will give current investors confidence in the company’s future. Return on assets has increased from -12.93% to -4.63%</w:t>
      </w:r>
      <w:r w:rsidR="00D713FA">
        <w:rPr>
          <w:rFonts w:ascii="HelveticaNowDisplay Regular" w:hAnsi="HelveticaNowDisplay Regular" w:cs="HelveticaNowDisplay Regular"/>
          <w:b/>
          <w:bCs/>
          <w:sz w:val="20"/>
          <w:szCs w:val="20"/>
        </w:rPr>
        <w:t xml:space="preserve"> in the first 9 months of 2021 and is projected to continue to grow.</w:t>
      </w:r>
      <w:r w:rsidR="002D3BB4">
        <w:rPr>
          <w:rFonts w:ascii="HelveticaNowDisplay Regular" w:hAnsi="HelveticaNowDisplay Regular" w:cs="HelveticaNowDisplay Regular"/>
          <w:b/>
          <w:bCs/>
          <w:sz w:val="20"/>
          <w:szCs w:val="20"/>
        </w:rPr>
        <w:t xml:space="preserve"> If McLaren continue to do the right </w:t>
      </w:r>
      <w:r w:rsidR="00BC39BD">
        <w:rPr>
          <w:rFonts w:ascii="HelveticaNowDisplay Regular" w:hAnsi="HelveticaNowDisplay Regular" w:cs="HelveticaNowDisplay Regular"/>
          <w:b/>
          <w:bCs/>
          <w:sz w:val="20"/>
          <w:szCs w:val="20"/>
        </w:rPr>
        <w:t>things,</w:t>
      </w:r>
      <w:r w:rsidR="002D3BB4">
        <w:rPr>
          <w:rFonts w:ascii="HelveticaNowDisplay Regular" w:hAnsi="HelveticaNowDisplay Regular" w:cs="HelveticaNowDisplay Regular"/>
          <w:b/>
          <w:bCs/>
          <w:sz w:val="20"/>
          <w:szCs w:val="20"/>
        </w:rPr>
        <w:t xml:space="preserve"> then it won’t take long until it goes back to positive returns. The Return on Equity has also shown a major increase from -39.39% in 2020 to -9.67% in Q3 2021. This is a much more significant improvement for McLaren which suggests that they are increasing their profit generation without needing as much capital. Even though it is still in negative figures, this </w:t>
      </w:r>
      <w:r w:rsidR="00BC39BD">
        <w:rPr>
          <w:rFonts w:ascii="HelveticaNowDisplay Regular" w:hAnsi="HelveticaNowDisplay Regular" w:cs="HelveticaNowDisplay Regular"/>
          <w:b/>
          <w:bCs/>
          <w:sz w:val="20"/>
          <w:szCs w:val="20"/>
        </w:rPr>
        <w:t>indicates how well the company’s management is deploying with the shareholder’s capital.</w:t>
      </w:r>
    </w:p>
    <w:p w14:paraId="452A8825" w14:textId="77777777" w:rsidR="002B74A2" w:rsidRDefault="00E67694"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Liquidity ratios are g</w:t>
      </w:r>
      <w:r w:rsidR="008B6B1B">
        <w:rPr>
          <w:rFonts w:ascii="HelveticaNowDisplay Regular" w:hAnsi="HelveticaNowDisplay Regular" w:cs="HelveticaNowDisplay Regular"/>
          <w:b/>
          <w:bCs/>
          <w:sz w:val="20"/>
          <w:szCs w:val="20"/>
        </w:rPr>
        <w:t>reat</w:t>
      </w:r>
      <w:r>
        <w:rPr>
          <w:rFonts w:ascii="HelveticaNowDisplay Regular" w:hAnsi="HelveticaNowDisplay Regular" w:cs="HelveticaNowDisplay Regular"/>
          <w:b/>
          <w:bCs/>
          <w:sz w:val="20"/>
          <w:szCs w:val="20"/>
        </w:rPr>
        <w:t xml:space="preserve"> indicator</w:t>
      </w:r>
      <w:r w:rsidR="00B30892">
        <w:rPr>
          <w:rFonts w:ascii="HelveticaNowDisplay Regular" w:hAnsi="HelveticaNowDisplay Regular" w:cs="HelveticaNowDisplay Regular"/>
          <w:b/>
          <w:bCs/>
          <w:sz w:val="20"/>
          <w:szCs w:val="20"/>
        </w:rPr>
        <w:t>s</w:t>
      </w:r>
      <w:r>
        <w:rPr>
          <w:rFonts w:ascii="HelveticaNowDisplay Regular" w:hAnsi="HelveticaNowDisplay Regular" w:cs="HelveticaNowDisplay Regular"/>
          <w:b/>
          <w:bCs/>
          <w:sz w:val="20"/>
          <w:szCs w:val="20"/>
        </w:rPr>
        <w:t xml:space="preserve"> of the </w:t>
      </w:r>
      <w:proofErr w:type="gramStart"/>
      <w:r>
        <w:rPr>
          <w:rFonts w:ascii="HelveticaNowDisplay Regular" w:hAnsi="HelveticaNowDisplay Regular" w:cs="HelveticaNowDisplay Regular"/>
          <w:b/>
          <w:bCs/>
          <w:sz w:val="20"/>
          <w:szCs w:val="20"/>
        </w:rPr>
        <w:t>short term</w:t>
      </w:r>
      <w:proofErr w:type="gramEnd"/>
      <w:r>
        <w:rPr>
          <w:rFonts w:ascii="HelveticaNowDisplay Regular" w:hAnsi="HelveticaNowDisplay Regular" w:cs="HelveticaNowDisplay Regular"/>
          <w:b/>
          <w:bCs/>
          <w:sz w:val="20"/>
          <w:szCs w:val="20"/>
        </w:rPr>
        <w:t xml:space="preserve"> liquidity of the business</w:t>
      </w:r>
      <w:r w:rsidR="00B30892">
        <w:rPr>
          <w:rFonts w:ascii="HelveticaNowDisplay Regular" w:hAnsi="HelveticaNowDisplay Regular" w:cs="HelveticaNowDisplay Regular"/>
          <w:b/>
          <w:bCs/>
          <w:sz w:val="20"/>
          <w:szCs w:val="20"/>
        </w:rPr>
        <w:t xml:space="preserve"> and its ability to meet it’s short term obligations. </w:t>
      </w:r>
      <w:r w:rsidR="00330A17">
        <w:rPr>
          <w:rFonts w:ascii="HelveticaNowDisplay Regular" w:hAnsi="HelveticaNowDisplay Regular" w:cs="HelveticaNowDisplay Regular"/>
          <w:b/>
          <w:bCs/>
          <w:sz w:val="20"/>
          <w:szCs w:val="20"/>
        </w:rPr>
        <w:t xml:space="preserve">McLaren’s liquidity ratios </w:t>
      </w:r>
      <w:proofErr w:type="gramStart"/>
      <w:r w:rsidR="00330A17">
        <w:rPr>
          <w:rFonts w:ascii="HelveticaNowDisplay Regular" w:hAnsi="HelveticaNowDisplay Regular" w:cs="HelveticaNowDisplay Regular"/>
          <w:b/>
          <w:bCs/>
          <w:sz w:val="20"/>
          <w:szCs w:val="20"/>
        </w:rPr>
        <w:t>has</w:t>
      </w:r>
      <w:proofErr w:type="gramEnd"/>
      <w:r w:rsidR="00330A17">
        <w:rPr>
          <w:rFonts w:ascii="HelveticaNowDisplay Regular" w:hAnsi="HelveticaNowDisplay Regular" w:cs="HelveticaNowDisplay Regular"/>
          <w:b/>
          <w:bCs/>
          <w:sz w:val="20"/>
          <w:szCs w:val="20"/>
        </w:rPr>
        <w:t xml:space="preserve"> also shown a great development from year 2020. </w:t>
      </w:r>
      <w:r w:rsidR="00330A17">
        <w:rPr>
          <w:rFonts w:ascii="HelveticaNowDisplay Regular" w:hAnsi="HelveticaNowDisplay Regular" w:cs="HelveticaNowDisplay Regular"/>
          <w:b/>
          <w:bCs/>
          <w:sz w:val="20"/>
          <w:szCs w:val="20"/>
        </w:rPr>
        <w:lastRenderedPageBreak/>
        <w:t xml:space="preserve">In year 2020, their liquidity ratios were not </w:t>
      </w:r>
      <w:proofErr w:type="gramStart"/>
      <w:r w:rsidR="00330A17">
        <w:rPr>
          <w:rFonts w:ascii="HelveticaNowDisplay Regular" w:hAnsi="HelveticaNowDisplay Regular" w:cs="HelveticaNowDisplay Regular"/>
          <w:b/>
          <w:bCs/>
          <w:sz w:val="20"/>
          <w:szCs w:val="20"/>
        </w:rPr>
        <w:t>bad</w:t>
      </w:r>
      <w:proofErr w:type="gramEnd"/>
      <w:r w:rsidR="00330A17">
        <w:rPr>
          <w:rFonts w:ascii="HelveticaNowDisplay Regular" w:hAnsi="HelveticaNowDisplay Regular" w:cs="HelveticaNowDisplay Regular"/>
          <w:b/>
          <w:bCs/>
          <w:sz w:val="20"/>
          <w:szCs w:val="20"/>
        </w:rPr>
        <w:t xml:space="preserve"> but it was on the brim of </w:t>
      </w:r>
      <w:r w:rsidR="008B6B1B">
        <w:rPr>
          <w:rFonts w:ascii="HelveticaNowDisplay Regular" w:hAnsi="HelveticaNowDisplay Regular" w:cs="HelveticaNowDisplay Regular"/>
          <w:b/>
          <w:bCs/>
          <w:sz w:val="20"/>
          <w:szCs w:val="20"/>
        </w:rPr>
        <w:t>what good ratios should be at. It is not ideal for the current and quick ratio to be at that level but considering the global pandemic that has affected the company</w:t>
      </w:r>
      <w:r w:rsidR="00E47CDB">
        <w:rPr>
          <w:rFonts w:ascii="HelveticaNowDisplay Regular" w:hAnsi="HelveticaNowDisplay Regular" w:cs="HelveticaNowDisplay Regular"/>
          <w:b/>
          <w:bCs/>
          <w:sz w:val="20"/>
          <w:szCs w:val="20"/>
        </w:rPr>
        <w:t xml:space="preserve"> then it is somehow acceptable. </w:t>
      </w:r>
      <w:r w:rsidR="0035697B">
        <w:rPr>
          <w:rFonts w:ascii="HelveticaNowDisplay Regular" w:hAnsi="HelveticaNowDisplay Regular" w:cs="HelveticaNowDisplay Regular"/>
          <w:b/>
          <w:bCs/>
          <w:sz w:val="20"/>
          <w:szCs w:val="20"/>
        </w:rPr>
        <w:t xml:space="preserve"> </w:t>
      </w:r>
      <w:r w:rsidR="00E47CDB">
        <w:rPr>
          <w:rFonts w:ascii="HelveticaNowDisplay Regular" w:hAnsi="HelveticaNowDisplay Regular" w:cs="HelveticaNowDisplay Regular"/>
          <w:b/>
          <w:bCs/>
          <w:sz w:val="20"/>
          <w:szCs w:val="20"/>
        </w:rPr>
        <w:t xml:space="preserve">Their current ratio has increased from 1.12 to 1.84 in Q3 2021 which suggest </w:t>
      </w:r>
      <w:r w:rsidR="0035697B">
        <w:rPr>
          <w:rFonts w:ascii="HelveticaNowDisplay Regular" w:hAnsi="HelveticaNowDisplay Regular" w:cs="HelveticaNowDisplay Regular"/>
          <w:b/>
          <w:bCs/>
          <w:sz w:val="20"/>
          <w:szCs w:val="20"/>
        </w:rPr>
        <w:t>that McLaren has more cash to be able to pay its debts. It also shows that they are becoming more efficient managing their working capital which is very important to their investors and creditors. The quick ratio has also increased quite significantly, now</w:t>
      </w:r>
      <w:r w:rsidR="00837575">
        <w:rPr>
          <w:rFonts w:ascii="HelveticaNowDisplay Regular" w:hAnsi="HelveticaNowDisplay Regular" w:cs="HelveticaNowDisplay Regular"/>
          <w:b/>
          <w:bCs/>
          <w:sz w:val="20"/>
          <w:szCs w:val="20"/>
        </w:rPr>
        <w:t xml:space="preserve"> sitting at 1.32 from 0.87. This means that McLaren owns a lot </w:t>
      </w:r>
      <w:proofErr w:type="gramStart"/>
      <w:r w:rsidR="00837575">
        <w:rPr>
          <w:rFonts w:ascii="HelveticaNowDisplay Regular" w:hAnsi="HelveticaNowDisplay Regular" w:cs="HelveticaNowDisplay Regular"/>
          <w:b/>
          <w:bCs/>
          <w:sz w:val="20"/>
          <w:szCs w:val="20"/>
        </w:rPr>
        <w:t>more quick</w:t>
      </w:r>
      <w:proofErr w:type="gramEnd"/>
      <w:r w:rsidR="00837575">
        <w:rPr>
          <w:rFonts w:ascii="HelveticaNowDisplay Regular" w:hAnsi="HelveticaNowDisplay Regular" w:cs="HelveticaNowDisplay Regular"/>
          <w:b/>
          <w:bCs/>
          <w:sz w:val="20"/>
          <w:szCs w:val="20"/>
        </w:rPr>
        <w:t xml:space="preserve"> assets than current liabilities meaning that they have more assets that they can quickly convert into cash if necessary (Bankrate, n.d.).</w:t>
      </w:r>
    </w:p>
    <w:p w14:paraId="05E9163C" w14:textId="0CEC8668" w:rsidR="004134EB" w:rsidRDefault="00ED72FE" w:rsidP="004134EB">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Act</w:t>
      </w:r>
      <w:r w:rsidR="008967E6">
        <w:rPr>
          <w:rFonts w:ascii="HelveticaNowDisplay Regular" w:hAnsi="HelveticaNowDisplay Regular" w:cs="HelveticaNowDisplay Regular"/>
          <w:b/>
          <w:bCs/>
          <w:sz w:val="20"/>
          <w:szCs w:val="20"/>
        </w:rPr>
        <w:t>ivity ratio analysis has also shown McLaren’s improvements in other areas of the business. Still showing improved numbers from year 2020, McLaren has managed to cut down the Days Sales Outstanding (DSO) and Days Payable Outstanding (DPO) in almost half from year 2020’s figure. These</w:t>
      </w:r>
      <w:r w:rsidR="00BC0EF5">
        <w:rPr>
          <w:rFonts w:ascii="HelveticaNowDisplay Regular" w:hAnsi="HelveticaNowDisplay Regular" w:cs="HelveticaNowDisplay Regular"/>
          <w:b/>
          <w:bCs/>
          <w:sz w:val="20"/>
          <w:szCs w:val="20"/>
        </w:rPr>
        <w:t xml:space="preserve"> numbers</w:t>
      </w:r>
      <w:r w:rsidR="008967E6">
        <w:rPr>
          <w:rFonts w:ascii="HelveticaNowDisplay Regular" w:hAnsi="HelveticaNowDisplay Regular" w:cs="HelveticaNowDisplay Regular"/>
          <w:b/>
          <w:bCs/>
          <w:sz w:val="20"/>
          <w:szCs w:val="20"/>
        </w:rPr>
        <w:t xml:space="preserve"> are still considerably high</w:t>
      </w:r>
      <w:r w:rsidR="00BC0EF5">
        <w:rPr>
          <w:rFonts w:ascii="HelveticaNowDisplay Regular" w:hAnsi="HelveticaNowDisplay Regular" w:cs="HelveticaNowDisplay Regular"/>
          <w:b/>
          <w:bCs/>
          <w:sz w:val="20"/>
          <w:szCs w:val="20"/>
        </w:rPr>
        <w:t xml:space="preserve"> and no where near where they should be. The high numbers can suggest that the company is still experiencing delays in receiving payments which can have a massive effect on the cash flow. Their DPO is also relatively high, but this can be advantageous for McLaren as this will allow them to use the extra cash on hand for short term investments.</w:t>
      </w:r>
      <w:r w:rsidR="00604D26">
        <w:rPr>
          <w:rFonts w:ascii="HelveticaNowDisplay Regular" w:hAnsi="HelveticaNowDisplay Regular" w:cs="HelveticaNowDisplay Regular"/>
          <w:b/>
          <w:bCs/>
          <w:sz w:val="20"/>
          <w:szCs w:val="20"/>
        </w:rPr>
        <w:t xml:space="preserve"> However, the inventory turnover has decreased from 2.31 to 2.06 which highlights </w:t>
      </w:r>
      <w:r w:rsidR="004134EB">
        <w:rPr>
          <w:rFonts w:ascii="HelveticaNowDisplay Regular" w:hAnsi="HelveticaNowDisplay Regular" w:cs="HelveticaNowDisplay Regular"/>
          <w:b/>
          <w:bCs/>
          <w:sz w:val="20"/>
          <w:szCs w:val="20"/>
        </w:rPr>
        <w:t>a</w:t>
      </w:r>
      <w:r w:rsidR="00604D26">
        <w:rPr>
          <w:rFonts w:ascii="HelveticaNowDisplay Regular" w:hAnsi="HelveticaNowDisplay Regular" w:cs="HelveticaNowDisplay Regular"/>
          <w:b/>
          <w:bCs/>
          <w:sz w:val="20"/>
          <w:szCs w:val="20"/>
        </w:rPr>
        <w:t xml:space="preserve"> </w:t>
      </w:r>
      <w:r w:rsidR="004134EB">
        <w:rPr>
          <w:rFonts w:ascii="HelveticaNowDisplay Regular" w:hAnsi="HelveticaNowDisplay Regular" w:cs="HelveticaNowDisplay Regular"/>
          <w:b/>
          <w:bCs/>
          <w:sz w:val="20"/>
          <w:szCs w:val="20"/>
        </w:rPr>
        <w:t xml:space="preserve">potential </w:t>
      </w:r>
      <w:r w:rsidR="00604D26">
        <w:rPr>
          <w:rFonts w:ascii="HelveticaNowDisplay Regular" w:hAnsi="HelveticaNowDisplay Regular" w:cs="HelveticaNowDisplay Regular"/>
          <w:b/>
          <w:bCs/>
          <w:sz w:val="20"/>
          <w:szCs w:val="20"/>
        </w:rPr>
        <w:t>excess inventory problem. Their increase in car production</w:t>
      </w:r>
      <w:r w:rsidR="004134EB">
        <w:rPr>
          <w:rFonts w:ascii="HelveticaNowDisplay Regular" w:hAnsi="HelveticaNowDisplay Regular" w:cs="HelveticaNowDisplay Regular"/>
          <w:b/>
          <w:bCs/>
          <w:sz w:val="20"/>
          <w:szCs w:val="20"/>
        </w:rPr>
        <w:t xml:space="preserve"> which received a lot of complaints on build quality and reliability could be causing the problem. They have however managed to sell fewer cars for more money at a higher profit margin which could also have an overall effect on the inventory turnover</w:t>
      </w:r>
      <w:r w:rsidR="00B95BB0">
        <w:rPr>
          <w:rFonts w:ascii="HelveticaNowDisplay Regular" w:hAnsi="HelveticaNowDisplay Regular" w:cs="HelveticaNowDisplay Regular"/>
          <w:b/>
          <w:bCs/>
          <w:sz w:val="20"/>
          <w:szCs w:val="20"/>
        </w:rPr>
        <w:t>.</w:t>
      </w:r>
    </w:p>
    <w:p w14:paraId="1A8E70D8" w14:textId="43644084" w:rsidR="00977482" w:rsidRDefault="002B74A2"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McLaren’s gearing ratio has improved during 2021. Reducing from 118.14% down to 64.90% in the first 9 months of year 2021. Although this is still quite hig</w:t>
      </w:r>
      <w:r w:rsidR="00977482">
        <w:rPr>
          <w:rFonts w:ascii="HelveticaNowDisplay Regular" w:hAnsi="HelveticaNowDisplay Regular" w:cs="HelveticaNowDisplay Regular"/>
          <w:b/>
          <w:bCs/>
          <w:sz w:val="20"/>
          <w:szCs w:val="20"/>
        </w:rPr>
        <w:t>h</w:t>
      </w:r>
      <w:r>
        <w:rPr>
          <w:rFonts w:ascii="HelveticaNowDisplay Regular" w:hAnsi="HelveticaNowDisplay Regular" w:cs="HelveticaNowDisplay Regular"/>
          <w:b/>
          <w:bCs/>
          <w:sz w:val="20"/>
          <w:szCs w:val="20"/>
        </w:rPr>
        <w:t xml:space="preserve">, it is </w:t>
      </w:r>
      <w:r w:rsidR="00B95BB0">
        <w:rPr>
          <w:rFonts w:ascii="HelveticaNowDisplay Regular" w:hAnsi="HelveticaNowDisplay Regular" w:cs="HelveticaNowDisplay Regular"/>
          <w:b/>
          <w:bCs/>
          <w:sz w:val="20"/>
          <w:szCs w:val="20"/>
        </w:rPr>
        <w:t xml:space="preserve">still </w:t>
      </w:r>
      <w:r>
        <w:rPr>
          <w:rFonts w:ascii="HelveticaNowDisplay Regular" w:hAnsi="HelveticaNowDisplay Regular" w:cs="HelveticaNowDisplay Regular"/>
          <w:b/>
          <w:bCs/>
          <w:sz w:val="20"/>
          <w:szCs w:val="20"/>
        </w:rPr>
        <w:t>a good improvement. However, this still suggests that McLaren has a larger proportion of debt compared to their equity</w:t>
      </w:r>
      <w:r w:rsidR="00977482">
        <w:rPr>
          <w:rFonts w:ascii="HelveticaNowDisplay Regular" w:hAnsi="HelveticaNowDisplay Regular" w:cs="HelveticaNowDisplay Regular"/>
          <w:b/>
          <w:bCs/>
          <w:sz w:val="20"/>
          <w:szCs w:val="20"/>
        </w:rPr>
        <w:t xml:space="preserve"> which can be seen as a financial risk</w:t>
      </w:r>
      <w:r>
        <w:rPr>
          <w:rFonts w:ascii="HelveticaNowDisplay Regular" w:hAnsi="HelveticaNowDisplay Regular" w:cs="HelveticaNowDisplay Regular"/>
          <w:b/>
          <w:bCs/>
          <w:sz w:val="20"/>
          <w:szCs w:val="20"/>
        </w:rPr>
        <w:t xml:space="preserve">. This figure should continue to come down in the future. </w:t>
      </w:r>
    </w:p>
    <w:p w14:paraId="184B1BF2" w14:textId="62D6798D" w:rsidR="00B17C77" w:rsidRPr="004F4380" w:rsidRDefault="00B26A0E" w:rsidP="00FE2A8F">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Another major improvement from McLaren is their interest coverage ratio. In 2020, McLaren had a negative -302.33% interest coverage ratio which indicated that they were not about to meet their current interest payment obligations and overall was not in good financial health. In year 2021, they were able to flip that to 114.69% which was a massive turn around for such a short period of time. This will benefit the company when needing to lend more money from creditors.</w:t>
      </w:r>
    </w:p>
    <w:p w14:paraId="5DBD5828" w14:textId="529840FF" w:rsidR="00680611" w:rsidRPr="0064591D" w:rsidRDefault="00680611" w:rsidP="00680611">
      <w:pPr>
        <w:pStyle w:val="Style1"/>
      </w:pPr>
      <w:r w:rsidRPr="0064591D">
        <mc:AlternateContent>
          <mc:Choice Requires="wps">
            <w:drawing>
              <wp:anchor distT="0" distB="0" distL="114300" distR="114300" simplePos="0" relativeHeight="251685888" behindDoc="0" locked="0" layoutInCell="1" allowOverlap="1" wp14:anchorId="43EBD325" wp14:editId="2D901027">
                <wp:simplePos x="0" y="0"/>
                <wp:positionH relativeFrom="column">
                  <wp:posOffset>1419225</wp:posOffset>
                </wp:positionH>
                <wp:positionV relativeFrom="paragraph">
                  <wp:posOffset>209550</wp:posOffset>
                </wp:positionV>
                <wp:extent cx="5229225" cy="0"/>
                <wp:effectExtent l="0" t="0" r="0" b="0"/>
                <wp:wrapNone/>
                <wp:docPr id="19" name="Straight Connector 19"/>
                <wp:cNvGraphicFramePr/>
                <a:graphic xmlns:a="http://schemas.openxmlformats.org/drawingml/2006/main">
                  <a:graphicData uri="http://schemas.microsoft.com/office/word/2010/wordprocessingShape">
                    <wps:wsp>
                      <wps:cNvCnPr/>
                      <wps:spPr>
                        <a:xfrm>
                          <a:off x="0" y="0"/>
                          <a:ext cx="5229225" cy="0"/>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34FA187D" id="Straight Connector 19" o:spid="_x0000_s1026" style="position:absolute;z-index:2516858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1.75pt,16.5pt" to="523.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" strokecolor="#ed7d31 [3205]" strokeweight=".5pt">
                <v:stroke joinstyle="miter"/>
              </v:line>
            </w:pict>
          </mc:Fallback>
        </mc:AlternateContent>
      </w:r>
      <w:r>
        <w:t>Conclusion</w:t>
      </w:r>
    </w:p>
    <w:p w14:paraId="1170127C" w14:textId="56029589" w:rsidR="000026B4" w:rsidRDefault="000026B4" w:rsidP="009F3E18">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Just like other business</w:t>
      </w:r>
      <w:r w:rsidR="007302DF">
        <w:rPr>
          <w:rFonts w:ascii="HelveticaNowDisplay Regular" w:hAnsi="HelveticaNowDisplay Regular" w:cs="HelveticaNowDisplay Regular"/>
          <w:b/>
          <w:bCs/>
          <w:sz w:val="20"/>
          <w:szCs w:val="20"/>
        </w:rPr>
        <w:t>es</w:t>
      </w:r>
      <w:r>
        <w:rPr>
          <w:rFonts w:ascii="HelveticaNowDisplay Regular" w:hAnsi="HelveticaNowDisplay Regular" w:cs="HelveticaNowDisplay Regular"/>
          <w:b/>
          <w:bCs/>
          <w:sz w:val="20"/>
          <w:szCs w:val="20"/>
        </w:rPr>
        <w:t>, McLaren</w:t>
      </w:r>
      <w:r w:rsidR="009C784D">
        <w:rPr>
          <w:rFonts w:ascii="HelveticaNowDisplay Regular" w:hAnsi="HelveticaNowDisplay Regular" w:cs="HelveticaNowDisplay Regular"/>
          <w:b/>
          <w:bCs/>
          <w:sz w:val="20"/>
          <w:szCs w:val="20"/>
        </w:rPr>
        <w:t xml:space="preserve"> was majorly affected during</w:t>
      </w:r>
      <w:r>
        <w:rPr>
          <w:rFonts w:ascii="HelveticaNowDisplay Regular" w:hAnsi="HelveticaNowDisplay Regular" w:cs="HelveticaNowDisplay Regular"/>
          <w:b/>
          <w:bCs/>
          <w:sz w:val="20"/>
          <w:szCs w:val="20"/>
        </w:rPr>
        <w:t xml:space="preserve"> </w:t>
      </w:r>
      <w:r w:rsidR="009C784D">
        <w:rPr>
          <w:rFonts w:ascii="HelveticaNowDisplay Regular" w:hAnsi="HelveticaNowDisplay Regular" w:cs="HelveticaNowDisplay Regular"/>
          <w:b/>
          <w:bCs/>
          <w:sz w:val="20"/>
          <w:szCs w:val="20"/>
        </w:rPr>
        <w:t xml:space="preserve">the </w:t>
      </w:r>
      <w:r w:rsidR="009C784D">
        <w:rPr>
          <w:rFonts w:ascii="HelveticaNowDisplay Regular" w:hAnsi="HelveticaNowDisplay Regular" w:cs="HelveticaNowDisplay Regular"/>
          <w:b/>
          <w:bCs/>
          <w:sz w:val="20"/>
          <w:szCs w:val="20"/>
        </w:rPr>
        <w:t>COVID-19</w:t>
      </w:r>
      <w:r w:rsidR="009C784D">
        <w:rPr>
          <w:rFonts w:ascii="HelveticaNowDisplay Regular" w:hAnsi="HelveticaNowDisplay Regular" w:cs="HelveticaNowDisplay Regular"/>
          <w:b/>
          <w:bCs/>
          <w:sz w:val="20"/>
          <w:szCs w:val="20"/>
        </w:rPr>
        <w:t xml:space="preserve"> global</w:t>
      </w:r>
      <w:r w:rsidR="009C784D">
        <w:rPr>
          <w:rFonts w:ascii="HelveticaNowDisplay Regular" w:hAnsi="HelveticaNowDisplay Regular" w:cs="HelveticaNowDisplay Regular"/>
          <w:b/>
          <w:bCs/>
          <w:sz w:val="20"/>
          <w:szCs w:val="20"/>
        </w:rPr>
        <w:t xml:space="preserve"> pandemic </w:t>
      </w:r>
      <w:r w:rsidR="009C784D">
        <w:rPr>
          <w:rFonts w:ascii="HelveticaNowDisplay Regular" w:hAnsi="HelveticaNowDisplay Regular" w:cs="HelveticaNowDisplay Regular"/>
          <w:b/>
          <w:bCs/>
          <w:sz w:val="20"/>
          <w:szCs w:val="20"/>
        </w:rPr>
        <w:t>where they</w:t>
      </w:r>
      <w:r>
        <w:rPr>
          <w:rFonts w:ascii="HelveticaNowDisplay Regular" w:hAnsi="HelveticaNowDisplay Regular" w:cs="HelveticaNowDisplay Regular"/>
          <w:b/>
          <w:bCs/>
          <w:sz w:val="20"/>
          <w:szCs w:val="20"/>
        </w:rPr>
        <w:t xml:space="preserve"> face</w:t>
      </w:r>
      <w:r w:rsidR="009C784D">
        <w:rPr>
          <w:rFonts w:ascii="HelveticaNowDisplay Regular" w:hAnsi="HelveticaNowDisplay Regular" w:cs="HelveticaNowDisplay Regular"/>
          <w:b/>
          <w:bCs/>
          <w:sz w:val="20"/>
          <w:szCs w:val="20"/>
        </w:rPr>
        <w:t>d</w:t>
      </w:r>
      <w:r>
        <w:rPr>
          <w:rFonts w:ascii="HelveticaNowDisplay Regular" w:hAnsi="HelveticaNowDisplay Regular" w:cs="HelveticaNowDisplay Regular"/>
          <w:b/>
          <w:bCs/>
          <w:sz w:val="20"/>
          <w:szCs w:val="20"/>
        </w:rPr>
        <w:t xml:space="preserve"> financial difficulties </w:t>
      </w:r>
      <w:r w:rsidR="009C784D">
        <w:rPr>
          <w:rFonts w:ascii="HelveticaNowDisplay Regular" w:hAnsi="HelveticaNowDisplay Regular" w:cs="HelveticaNowDisplay Regular"/>
          <w:b/>
          <w:bCs/>
          <w:sz w:val="20"/>
          <w:szCs w:val="20"/>
        </w:rPr>
        <w:t xml:space="preserve">between 2020 – 2021 that could have resulted in bankruptcy. Production were suspended due to the demand for their products falling worldwide. </w:t>
      </w:r>
      <w:r w:rsidR="00F36885">
        <w:rPr>
          <w:rFonts w:ascii="HelveticaNowDisplay Regular" w:hAnsi="HelveticaNowDisplay Regular" w:cs="HelveticaNowDisplay Regular"/>
          <w:b/>
          <w:bCs/>
          <w:sz w:val="20"/>
          <w:szCs w:val="20"/>
        </w:rPr>
        <w:t>Their car values were depreciating in value which resulted in car dealerships selling McLaren vehicles in a much lower value which meant that McLaren were losing money on cars sold.</w:t>
      </w:r>
      <w:r w:rsidR="00456DE8">
        <w:rPr>
          <w:rFonts w:ascii="HelveticaNowDisplay Regular" w:hAnsi="HelveticaNowDisplay Regular" w:cs="HelveticaNowDisplay Regular"/>
          <w:b/>
          <w:bCs/>
          <w:sz w:val="20"/>
          <w:szCs w:val="20"/>
        </w:rPr>
        <w:t xml:space="preserve"> </w:t>
      </w:r>
    </w:p>
    <w:p w14:paraId="46ED23F4" w14:textId="4D3987E4" w:rsidR="00F34383" w:rsidRDefault="00F36885" w:rsidP="009F3E18">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 xml:space="preserve">The financial ratio analysis has shown </w:t>
      </w:r>
      <w:r w:rsidR="00F34383">
        <w:rPr>
          <w:rFonts w:ascii="HelveticaNowDisplay Regular" w:hAnsi="HelveticaNowDisplay Regular" w:cs="HelveticaNowDisplay Regular"/>
          <w:b/>
          <w:bCs/>
          <w:sz w:val="20"/>
          <w:szCs w:val="20"/>
        </w:rPr>
        <w:t xml:space="preserve">that McLaren was able to survive one of the worst financial years for the company. </w:t>
      </w:r>
      <w:r w:rsidR="00090AE2">
        <w:rPr>
          <w:rFonts w:ascii="HelveticaNowDisplay Regular" w:hAnsi="HelveticaNowDisplay Regular" w:cs="HelveticaNowDisplay Regular"/>
          <w:b/>
          <w:bCs/>
          <w:sz w:val="20"/>
          <w:szCs w:val="20"/>
        </w:rPr>
        <w:t xml:space="preserve">It also shows that </w:t>
      </w:r>
      <w:r w:rsidR="00F34383">
        <w:rPr>
          <w:rFonts w:ascii="HelveticaNowDisplay Regular" w:hAnsi="HelveticaNowDisplay Regular" w:cs="HelveticaNowDisplay Regular"/>
          <w:b/>
          <w:bCs/>
          <w:sz w:val="20"/>
          <w:szCs w:val="20"/>
        </w:rPr>
        <w:t>McLaren is prepared to make improvements and adjustments within the company to overcome any challenges that they face</w:t>
      </w:r>
      <w:r w:rsidR="00090AE2">
        <w:rPr>
          <w:rFonts w:ascii="HelveticaNowDisplay Regular" w:hAnsi="HelveticaNowDisplay Regular" w:cs="HelveticaNowDisplay Regular"/>
          <w:b/>
          <w:bCs/>
          <w:sz w:val="20"/>
          <w:szCs w:val="20"/>
        </w:rPr>
        <w:t xml:space="preserve"> such as their new corporate structure. </w:t>
      </w:r>
      <w:r w:rsidR="00E0123F">
        <w:rPr>
          <w:rFonts w:ascii="HelveticaNowDisplay Regular" w:hAnsi="HelveticaNowDisplay Regular" w:cs="HelveticaNowDisplay Regular"/>
          <w:b/>
          <w:bCs/>
          <w:sz w:val="20"/>
          <w:szCs w:val="20"/>
        </w:rPr>
        <w:t>The financial ratio analysis has also shown how much McLaren was able to rebalance their finances</w:t>
      </w:r>
      <w:r w:rsidR="007302DF">
        <w:rPr>
          <w:rFonts w:ascii="HelveticaNowDisplay Regular" w:hAnsi="HelveticaNowDisplay Regular" w:cs="HelveticaNowDisplay Regular"/>
          <w:b/>
          <w:bCs/>
          <w:sz w:val="20"/>
          <w:szCs w:val="20"/>
        </w:rPr>
        <w:t xml:space="preserve"> in a short period of time</w:t>
      </w:r>
      <w:r w:rsidR="00456DE8">
        <w:rPr>
          <w:rFonts w:ascii="HelveticaNowDisplay Regular" w:hAnsi="HelveticaNowDisplay Regular" w:cs="HelveticaNowDisplay Regular"/>
          <w:b/>
          <w:bCs/>
          <w:sz w:val="20"/>
          <w:szCs w:val="20"/>
        </w:rPr>
        <w:t>, even though they are not there yet they have made some significant improvements</w:t>
      </w:r>
      <w:r w:rsidR="00E0123F">
        <w:rPr>
          <w:rFonts w:ascii="HelveticaNowDisplay Regular" w:hAnsi="HelveticaNowDisplay Regular" w:cs="HelveticaNowDisplay Regular"/>
          <w:b/>
          <w:bCs/>
          <w:sz w:val="20"/>
          <w:szCs w:val="20"/>
        </w:rPr>
        <w:t xml:space="preserve">. Making huge improvements in just nine months shows their ability to adapt and </w:t>
      </w:r>
      <w:r w:rsidR="00E0123F">
        <w:rPr>
          <w:rFonts w:ascii="HelveticaNowDisplay Regular" w:hAnsi="HelveticaNowDisplay Regular" w:cs="HelveticaNowDisplay Regular"/>
          <w:b/>
          <w:bCs/>
          <w:sz w:val="20"/>
          <w:szCs w:val="20"/>
        </w:rPr>
        <w:lastRenderedPageBreak/>
        <w:t xml:space="preserve">overcome challenges. </w:t>
      </w:r>
      <w:r w:rsidR="003C0698">
        <w:rPr>
          <w:rFonts w:ascii="HelveticaNowDisplay Regular" w:hAnsi="HelveticaNowDisplay Regular" w:cs="HelveticaNowDisplay Regular"/>
          <w:b/>
          <w:bCs/>
          <w:sz w:val="20"/>
          <w:szCs w:val="20"/>
        </w:rPr>
        <w:t>Even though McLaren is not currently profitable, going forward, McLaren’s revenue is expected to show an annual growth rate of 10.31%, resulting in a projected market volume of £253.3 million by 2025 (</w:t>
      </w:r>
      <w:proofErr w:type="spellStart"/>
      <w:r w:rsidR="003C0698">
        <w:rPr>
          <w:rFonts w:ascii="HelveticaNowDisplay Regular" w:hAnsi="HelveticaNowDisplay Regular" w:cs="HelveticaNowDisplay Regular"/>
          <w:b/>
          <w:bCs/>
          <w:sz w:val="20"/>
          <w:szCs w:val="20"/>
        </w:rPr>
        <w:t>Cattlin</w:t>
      </w:r>
      <w:proofErr w:type="spellEnd"/>
      <w:r w:rsidR="003C0698">
        <w:rPr>
          <w:rFonts w:ascii="HelveticaNowDisplay Regular" w:hAnsi="HelveticaNowDisplay Regular" w:cs="HelveticaNowDisplay Regular"/>
          <w:b/>
          <w:bCs/>
          <w:sz w:val="20"/>
          <w:szCs w:val="20"/>
        </w:rPr>
        <w:t>, 2021).</w:t>
      </w:r>
      <w:r w:rsidR="00604D26">
        <w:rPr>
          <w:rFonts w:ascii="HelveticaNowDisplay Regular" w:hAnsi="HelveticaNowDisplay Regular" w:cs="HelveticaNowDisplay Regular"/>
          <w:b/>
          <w:bCs/>
          <w:sz w:val="20"/>
          <w:szCs w:val="20"/>
        </w:rPr>
        <w:t xml:space="preserve"> </w:t>
      </w:r>
      <w:r w:rsidR="00A721CF">
        <w:rPr>
          <w:rFonts w:ascii="HelveticaNowDisplay Regular" w:hAnsi="HelveticaNowDisplay Regular" w:cs="HelveticaNowDisplay Regular"/>
          <w:b/>
          <w:bCs/>
          <w:sz w:val="20"/>
          <w:szCs w:val="20"/>
        </w:rPr>
        <w:t xml:space="preserve">A lot of improvements are still required to happen for McLaren to be in a healthy financial </w:t>
      </w:r>
      <w:proofErr w:type="gramStart"/>
      <w:r w:rsidR="00A721CF">
        <w:rPr>
          <w:rFonts w:ascii="HelveticaNowDisplay Regular" w:hAnsi="HelveticaNowDisplay Regular" w:cs="HelveticaNowDisplay Regular"/>
          <w:b/>
          <w:bCs/>
          <w:sz w:val="20"/>
          <w:szCs w:val="20"/>
        </w:rPr>
        <w:t>position</w:t>
      </w:r>
      <w:proofErr w:type="gramEnd"/>
      <w:r w:rsidR="00A721CF">
        <w:rPr>
          <w:rFonts w:ascii="HelveticaNowDisplay Regular" w:hAnsi="HelveticaNowDisplay Regular" w:cs="HelveticaNowDisplay Regular"/>
          <w:b/>
          <w:bCs/>
          <w:sz w:val="20"/>
          <w:szCs w:val="20"/>
        </w:rPr>
        <w:t xml:space="preserve"> but they are definitely heading in the right direction</w:t>
      </w:r>
      <w:r w:rsidR="00456DE8">
        <w:rPr>
          <w:rFonts w:ascii="HelveticaNowDisplay Regular" w:hAnsi="HelveticaNowDisplay Regular" w:cs="HelveticaNowDisplay Regular"/>
          <w:b/>
          <w:bCs/>
          <w:sz w:val="20"/>
          <w:szCs w:val="20"/>
        </w:rPr>
        <w:t xml:space="preserve"> in order to make this happen</w:t>
      </w:r>
      <w:r w:rsidR="00A721CF">
        <w:rPr>
          <w:rFonts w:ascii="HelveticaNowDisplay Regular" w:hAnsi="HelveticaNowDisplay Regular" w:cs="HelveticaNowDisplay Regular"/>
          <w:b/>
          <w:bCs/>
          <w:sz w:val="20"/>
          <w:szCs w:val="20"/>
        </w:rPr>
        <w:t>. This is important to see as an investor, creditor but also as a potential partner.</w:t>
      </w:r>
    </w:p>
    <w:p w14:paraId="529A585B" w14:textId="101DF292" w:rsidR="00F34383" w:rsidRDefault="00090AE2" w:rsidP="009F3E18">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 xml:space="preserve">McLaren is a </w:t>
      </w:r>
      <w:proofErr w:type="spellStart"/>
      <w:proofErr w:type="gramStart"/>
      <w:r>
        <w:rPr>
          <w:rFonts w:ascii="HelveticaNowDisplay Regular" w:hAnsi="HelveticaNowDisplay Regular" w:cs="HelveticaNowDisplay Regular"/>
          <w:b/>
          <w:bCs/>
          <w:sz w:val="20"/>
          <w:szCs w:val="20"/>
        </w:rPr>
        <w:t>well established</w:t>
      </w:r>
      <w:proofErr w:type="spellEnd"/>
      <w:proofErr w:type="gramEnd"/>
      <w:r>
        <w:rPr>
          <w:rFonts w:ascii="HelveticaNowDisplay Regular" w:hAnsi="HelveticaNowDisplay Regular" w:cs="HelveticaNowDisplay Regular"/>
          <w:b/>
          <w:bCs/>
          <w:sz w:val="20"/>
          <w:szCs w:val="20"/>
        </w:rPr>
        <w:t xml:space="preserve"> company that operates worldwide specialising in manufacturing high quality sports and racing cars, road bikes, and other automobile products, as well as providing engineering technology services. Partnering with McLaren to produce an electric vehicle can be very advantageous for the company. This will give the new electric car the expertise and head start that it needs to be able to compete in a very competitive upcoming field.</w:t>
      </w:r>
      <w:r>
        <w:rPr>
          <w:rFonts w:ascii="HelveticaNowDisplay Regular" w:hAnsi="HelveticaNowDisplay Regular" w:cs="HelveticaNowDisplay Regular"/>
          <w:b/>
          <w:bCs/>
          <w:sz w:val="20"/>
          <w:szCs w:val="20"/>
        </w:rPr>
        <w:t xml:space="preserve"> </w:t>
      </w:r>
      <w:r w:rsidR="00F34383">
        <w:rPr>
          <w:rFonts w:ascii="HelveticaNowDisplay Regular" w:hAnsi="HelveticaNowDisplay Regular" w:cs="HelveticaNowDisplay Regular"/>
          <w:b/>
          <w:bCs/>
          <w:sz w:val="20"/>
          <w:szCs w:val="20"/>
        </w:rPr>
        <w:t xml:space="preserve">Now </w:t>
      </w:r>
      <w:r w:rsidR="003C0698">
        <w:rPr>
          <w:rFonts w:ascii="HelveticaNowDisplay Regular" w:hAnsi="HelveticaNowDisplay Regular" w:cs="HelveticaNowDisplay Regular"/>
          <w:b/>
          <w:bCs/>
          <w:sz w:val="20"/>
          <w:szCs w:val="20"/>
        </w:rPr>
        <w:t>is the</w:t>
      </w:r>
      <w:r w:rsidR="00F34383">
        <w:rPr>
          <w:rFonts w:ascii="HelveticaNowDisplay Regular" w:hAnsi="HelveticaNowDisplay Regular" w:cs="HelveticaNowDisplay Regular"/>
          <w:b/>
          <w:bCs/>
          <w:sz w:val="20"/>
          <w:szCs w:val="20"/>
        </w:rPr>
        <w:t xml:space="preserve"> time where they are looking at other ventures to take on as a company</w:t>
      </w:r>
      <w:r w:rsidR="003C0698">
        <w:rPr>
          <w:rFonts w:ascii="HelveticaNowDisplay Regular" w:hAnsi="HelveticaNowDisplay Regular" w:cs="HelveticaNowDisplay Regular"/>
          <w:b/>
          <w:bCs/>
          <w:sz w:val="20"/>
          <w:szCs w:val="20"/>
        </w:rPr>
        <w:t xml:space="preserve"> to spread their risks.</w:t>
      </w:r>
    </w:p>
    <w:p w14:paraId="73D52B68" w14:textId="331F2339" w:rsidR="0075334B" w:rsidRPr="003C0698" w:rsidRDefault="007302DF" w:rsidP="009F3E18">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 xml:space="preserve">As good as the Q3 2021 figure shows, it would be recommended that further insight outside of the financial statement must be completed before fully considering McLaren as a potential partner. </w:t>
      </w:r>
      <w:r w:rsidR="00F1461F">
        <w:rPr>
          <w:rFonts w:ascii="HelveticaNowDisplay Regular" w:hAnsi="HelveticaNowDisplay Regular" w:cs="HelveticaNowDisplay Regular"/>
          <w:b/>
          <w:bCs/>
          <w:sz w:val="20"/>
          <w:szCs w:val="20"/>
        </w:rPr>
        <w:t>McLaren’s performance must be monitored regularly to ensure consistency in their numbers against their actual performance. A meeting with the company would also be beneficial to gain a better understanding of their plans for their future to ensure that it aligns with the company’s goals.</w:t>
      </w:r>
      <w:r w:rsidR="009F3E18">
        <w:rPr>
          <w:rFonts w:ascii="HelveticaNowDisplay Regular" w:hAnsi="HelveticaNowDisplay Regular" w:cs="HelveticaNowDisplay Regular"/>
          <w:b/>
          <w:bCs/>
          <w:sz w:val="20"/>
          <w:szCs w:val="20"/>
        </w:rPr>
        <w:t xml:space="preserve"> Decision can’t be made solely by looking at their financial statements which doesn’t reveal the full details and can cover up potential risks.</w:t>
      </w:r>
      <w:r w:rsidR="00A721CF">
        <w:rPr>
          <w:rFonts w:ascii="HelveticaNowDisplay Regular" w:hAnsi="HelveticaNowDisplay Regular" w:cs="HelveticaNowDisplay Regular"/>
          <w:b/>
          <w:bCs/>
          <w:sz w:val="20"/>
          <w:szCs w:val="20"/>
        </w:rPr>
        <w:t xml:space="preserve"> </w:t>
      </w:r>
    </w:p>
    <w:p w14:paraId="00647159" w14:textId="48598C51" w:rsidR="0075334B" w:rsidRPr="0064591D" w:rsidRDefault="0075334B" w:rsidP="0075334B">
      <w:pPr>
        <w:pStyle w:val="Style1"/>
      </w:pPr>
      <w:r w:rsidRPr="0064591D">
        <mc:AlternateContent>
          <mc:Choice Requires="wps">
            <w:drawing>
              <wp:anchor distT="0" distB="0" distL="114300" distR="114300" simplePos="0" relativeHeight="251679744" behindDoc="0" locked="0" layoutInCell="1" allowOverlap="1" wp14:anchorId="285D15C3" wp14:editId="379FAF02">
                <wp:simplePos x="0" y="0"/>
                <wp:positionH relativeFrom="column">
                  <wp:posOffset>1504950</wp:posOffset>
                </wp:positionH>
                <wp:positionV relativeFrom="paragraph">
                  <wp:posOffset>209550</wp:posOffset>
                </wp:positionV>
                <wp:extent cx="5143500" cy="0"/>
                <wp:effectExtent l="0" t="0" r="0" b="0"/>
                <wp:wrapNone/>
                <wp:docPr id="14" name="Straight Connector 14"/>
                <wp:cNvGraphicFramePr/>
                <a:graphic xmlns:a="http://schemas.openxmlformats.org/drawingml/2006/main">
                  <a:graphicData uri="http://schemas.microsoft.com/office/word/2010/wordprocessingShape">
                    <wps:wsp>
                      <wps:cNvCnPr/>
                      <wps:spPr>
                        <a:xfrm>
                          <a:off x="0" y="0"/>
                          <a:ext cx="5143500" cy="0"/>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line w14:anchorId="16C0F23B" id="Straight Connector 14" o:spid="_x0000_s1026"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18.5pt,16.5pt" to="523.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" strokecolor="#ed7d31 [3205]" strokeweight=".5pt">
                <v:stroke joinstyle="miter"/>
              </v:line>
            </w:pict>
          </mc:Fallback>
        </mc:AlternateContent>
      </w:r>
      <w:r>
        <w:t>Calculation</w:t>
      </w:r>
      <w:r>
        <w:t>s</w:t>
      </w:r>
    </w:p>
    <w:p w14:paraId="6775EEF4" w14:textId="469B8943" w:rsidR="005120A5" w:rsidRDefault="005120A5" w:rsidP="001B4FCD">
      <w:pPr>
        <w:jc w:val="both"/>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All calculations below are based on the 2021 figures. Same method has been used to get the 2020 ratios.</w:t>
      </w:r>
    </w:p>
    <w:p w14:paraId="1E22A19D" w14:textId="29A98592" w:rsidR="001B4FCD" w:rsidRPr="001B52A3" w:rsidRDefault="001B4FCD" w:rsidP="001B4FCD">
      <w:pPr>
        <w:jc w:val="both"/>
        <w:rPr>
          <w:rFonts w:ascii="HelveticaNowDisplay Bold" w:hAnsi="HelveticaNowDisplay Bold" w:cs="HelveticaNowDisplay Bold"/>
          <w:b/>
          <w:bCs/>
          <w:sz w:val="20"/>
          <w:szCs w:val="20"/>
          <w:u w:val="single"/>
        </w:rPr>
      </w:pPr>
      <w:r w:rsidRPr="001B52A3">
        <w:rPr>
          <w:rFonts w:ascii="HelveticaNowDisplay Bold" w:hAnsi="HelveticaNowDisplay Bold" w:cs="HelveticaNowDisplay Bold"/>
          <w:b/>
          <w:bCs/>
          <w:sz w:val="20"/>
          <w:szCs w:val="20"/>
          <w:u w:val="single"/>
        </w:rPr>
        <w:t>Profitability Ratios</w:t>
      </w:r>
    </w:p>
    <w:p w14:paraId="319EB50A" w14:textId="12634250" w:rsidR="001B4FCD" w:rsidRDefault="001B4FCD" w:rsidP="001B4FCD">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Gross profit</w:t>
      </w:r>
      <w:r w:rsidR="001A10B3">
        <w:rPr>
          <w:rFonts w:ascii="HelveticaNowDisplay Regular" w:hAnsi="HelveticaNowDisplay Regular" w:cs="HelveticaNowDisplay Regular"/>
          <w:b/>
          <w:bCs/>
          <w:sz w:val="20"/>
          <w:szCs w:val="20"/>
        </w:rPr>
        <w:t xml:space="preserve"> % </w:t>
      </w:r>
      <w:r>
        <w:rPr>
          <w:rFonts w:ascii="HelveticaNowDisplay Regular" w:hAnsi="HelveticaNowDisplay Regular" w:cs="HelveticaNowDisplay Regular"/>
          <w:b/>
          <w:bCs/>
          <w:sz w:val="20"/>
          <w:szCs w:val="20"/>
        </w:rPr>
        <w:t>= Turnover – Cost / Turnover x 100</w:t>
      </w:r>
      <w:r>
        <w:rPr>
          <w:rFonts w:ascii="HelveticaNowDisplay Regular" w:hAnsi="HelveticaNowDisplay Regular" w:cs="HelveticaNowDisplay Regular"/>
          <w:b/>
          <w:bCs/>
          <w:sz w:val="20"/>
          <w:szCs w:val="20"/>
        </w:rPr>
        <w:br/>
        <w:t>Gross profit</w:t>
      </w:r>
      <w:r w:rsidR="001A10B3">
        <w:rPr>
          <w:rFonts w:ascii="HelveticaNowDisplay Regular" w:hAnsi="HelveticaNowDisplay Regular" w:cs="HelveticaNowDisplay Regular"/>
          <w:b/>
          <w:bCs/>
          <w:sz w:val="20"/>
          <w:szCs w:val="20"/>
        </w:rPr>
        <w:t xml:space="preserve"> %</w:t>
      </w:r>
      <w:r>
        <w:rPr>
          <w:rFonts w:ascii="HelveticaNowDisplay Regular" w:hAnsi="HelveticaNowDisplay Regular" w:cs="HelveticaNowDisplay Regular"/>
          <w:b/>
          <w:bCs/>
          <w:sz w:val="20"/>
          <w:szCs w:val="20"/>
        </w:rPr>
        <w:t xml:space="preserve"> = 157356 / 495501 x 100 = 31.76</w:t>
      </w:r>
    </w:p>
    <w:p w14:paraId="30941288" w14:textId="235F1A10" w:rsidR="001B4FCD" w:rsidRDefault="001B4FCD" w:rsidP="001B4FCD">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Operating profit</w:t>
      </w:r>
      <w:r w:rsidR="001A10B3">
        <w:rPr>
          <w:rFonts w:ascii="HelveticaNowDisplay Regular" w:hAnsi="HelveticaNowDisplay Regular" w:cs="HelveticaNowDisplay Regular"/>
          <w:b/>
          <w:bCs/>
          <w:sz w:val="20"/>
          <w:szCs w:val="20"/>
        </w:rPr>
        <w:t xml:space="preserve"> %</w:t>
      </w:r>
      <w:r>
        <w:rPr>
          <w:rFonts w:ascii="HelveticaNowDisplay Regular" w:hAnsi="HelveticaNowDisplay Regular" w:cs="HelveticaNowDisplay Regular"/>
          <w:b/>
          <w:bCs/>
          <w:sz w:val="20"/>
          <w:szCs w:val="20"/>
        </w:rPr>
        <w:t xml:space="preserve"> = Gross profit – SG&amp;A (Operating profit/loss before impairment, depreciation, and amortisation) / Turnover x 100</w:t>
      </w:r>
      <w:r>
        <w:rPr>
          <w:rFonts w:ascii="HelveticaNowDisplay Regular" w:hAnsi="HelveticaNowDisplay Regular" w:cs="HelveticaNowDisplay Regular"/>
          <w:b/>
          <w:bCs/>
          <w:sz w:val="20"/>
          <w:szCs w:val="20"/>
        </w:rPr>
        <w:br/>
        <w:t>Operation profit</w:t>
      </w:r>
      <w:r w:rsidR="001A10B3">
        <w:rPr>
          <w:rFonts w:ascii="HelveticaNowDisplay Regular" w:hAnsi="HelveticaNowDisplay Regular" w:cs="HelveticaNowDisplay Regular"/>
          <w:b/>
          <w:bCs/>
          <w:sz w:val="20"/>
          <w:szCs w:val="20"/>
        </w:rPr>
        <w:t xml:space="preserve"> %</w:t>
      </w:r>
      <w:r>
        <w:rPr>
          <w:rFonts w:ascii="HelveticaNowDisplay Regular" w:hAnsi="HelveticaNowDisplay Regular" w:cs="HelveticaNowDisplay Regular"/>
          <w:b/>
          <w:bCs/>
          <w:sz w:val="20"/>
          <w:szCs w:val="20"/>
        </w:rPr>
        <w:t xml:space="preserve"> = 23785 / 495501 x 100 = 4.80</w:t>
      </w:r>
    </w:p>
    <w:p w14:paraId="5E0FA261" w14:textId="77777777" w:rsidR="004B2F34" w:rsidRDefault="004B2F34" w:rsidP="004B2F34">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Net income = Operating profit – Interest &amp; Tax</w:t>
      </w:r>
      <w:r>
        <w:rPr>
          <w:rFonts w:ascii="HelveticaNowDisplay Regular" w:hAnsi="HelveticaNowDisplay Regular" w:cs="HelveticaNowDisplay Regular"/>
          <w:b/>
          <w:bCs/>
          <w:sz w:val="20"/>
          <w:szCs w:val="20"/>
        </w:rPr>
        <w:br/>
        <w:t>Net income % = Loss for the financial period / Turnover x 100</w:t>
      </w:r>
      <w:r>
        <w:rPr>
          <w:rFonts w:ascii="HelveticaNowDisplay Regular" w:hAnsi="HelveticaNowDisplay Regular" w:cs="HelveticaNowDisplay Regular"/>
          <w:b/>
          <w:bCs/>
          <w:sz w:val="20"/>
          <w:szCs w:val="20"/>
        </w:rPr>
        <w:br/>
        <w:t>Net income % = -68893 / 495501 x 100 = -13.90</w:t>
      </w:r>
    </w:p>
    <w:p w14:paraId="18D54758" w14:textId="402A1662" w:rsidR="004B2F34" w:rsidRDefault="004B2F34" w:rsidP="004B2F34">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Return on assets % = Net income / Total assets x 100</w:t>
      </w:r>
      <w:r>
        <w:rPr>
          <w:rFonts w:ascii="HelveticaNowDisplay Regular" w:hAnsi="HelveticaNowDisplay Regular" w:cs="HelveticaNowDisplay Regular"/>
          <w:b/>
          <w:bCs/>
          <w:sz w:val="20"/>
          <w:szCs w:val="20"/>
        </w:rPr>
        <w:br/>
        <w:t xml:space="preserve">Total </w:t>
      </w:r>
      <w:r w:rsidR="005120A5">
        <w:rPr>
          <w:rFonts w:ascii="HelveticaNowDisplay Regular" w:hAnsi="HelveticaNowDisplay Regular" w:cs="HelveticaNowDisplay Regular"/>
          <w:b/>
          <w:bCs/>
          <w:sz w:val="20"/>
          <w:szCs w:val="20"/>
        </w:rPr>
        <w:t>assets =</w:t>
      </w:r>
      <w:r>
        <w:rPr>
          <w:rFonts w:ascii="HelveticaNowDisplay Regular" w:hAnsi="HelveticaNowDisplay Regular" w:cs="HelveticaNowDisplay Regular"/>
          <w:b/>
          <w:bCs/>
          <w:sz w:val="20"/>
          <w:szCs w:val="20"/>
        </w:rPr>
        <w:t xml:space="preserve"> Fixed + Current Assets</w:t>
      </w:r>
      <w:r>
        <w:rPr>
          <w:rFonts w:ascii="HelveticaNowDisplay Regular" w:hAnsi="HelveticaNowDisplay Regular" w:cs="HelveticaNowDisplay Regular"/>
          <w:b/>
          <w:bCs/>
          <w:sz w:val="20"/>
          <w:szCs w:val="20"/>
        </w:rPr>
        <w:br/>
        <w:t>Total assets</w:t>
      </w:r>
      <w:r w:rsidR="005120A5">
        <w:rPr>
          <w:rFonts w:ascii="HelveticaNowDisplay Regular" w:hAnsi="HelveticaNowDisplay Regular" w:cs="HelveticaNowDisplay Regular"/>
          <w:b/>
          <w:bCs/>
          <w:sz w:val="20"/>
          <w:szCs w:val="20"/>
        </w:rPr>
        <w:t xml:space="preserve"> </w:t>
      </w:r>
      <w:r>
        <w:rPr>
          <w:rFonts w:ascii="HelveticaNowDisplay Regular" w:hAnsi="HelveticaNowDisplay Regular" w:cs="HelveticaNowDisplay Regular"/>
          <w:b/>
          <w:bCs/>
          <w:sz w:val="20"/>
          <w:szCs w:val="20"/>
        </w:rPr>
        <w:t>= 911955 + 576993 = 1488948</w:t>
      </w:r>
      <w:r>
        <w:rPr>
          <w:rFonts w:ascii="HelveticaNowDisplay Regular" w:hAnsi="HelveticaNowDisplay Regular" w:cs="HelveticaNowDisplay Regular"/>
          <w:b/>
          <w:bCs/>
          <w:sz w:val="20"/>
          <w:szCs w:val="20"/>
        </w:rPr>
        <w:br/>
        <w:t xml:space="preserve">Return on assets % = -68893 / 1488948 x 100 = -4.63 </w:t>
      </w:r>
    </w:p>
    <w:p w14:paraId="2CF649B8" w14:textId="77777777" w:rsidR="005120A5" w:rsidRDefault="005120A5" w:rsidP="005120A5">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Return on equity % = Net income / Shareholder’s equity x 100</w:t>
      </w:r>
      <w:r>
        <w:rPr>
          <w:rFonts w:ascii="HelveticaNowDisplay Regular" w:hAnsi="HelveticaNowDisplay Regular" w:cs="HelveticaNowDisplay Regular"/>
          <w:b/>
          <w:bCs/>
          <w:sz w:val="20"/>
          <w:szCs w:val="20"/>
        </w:rPr>
        <w:br/>
        <w:t>Shareholder’s equity = Total assets – Total liabilities</w:t>
      </w:r>
      <w:r>
        <w:rPr>
          <w:rFonts w:ascii="HelveticaNowDisplay Regular" w:hAnsi="HelveticaNowDisplay Regular" w:cs="HelveticaNowDisplay Regular"/>
          <w:b/>
          <w:bCs/>
          <w:sz w:val="20"/>
          <w:szCs w:val="20"/>
        </w:rPr>
        <w:br/>
        <w:t>Shareholder’s equity = 1488948 – (314070 + 462383) = 712495</w:t>
      </w:r>
      <w:r>
        <w:rPr>
          <w:rFonts w:ascii="HelveticaNowDisplay Regular" w:hAnsi="HelveticaNowDisplay Regular" w:cs="HelveticaNowDisplay Regular"/>
          <w:b/>
          <w:bCs/>
          <w:sz w:val="20"/>
          <w:szCs w:val="20"/>
        </w:rPr>
        <w:br/>
        <w:t>Return on equity % = -68893 / 712495 x 100 = -9.67</w:t>
      </w:r>
    </w:p>
    <w:p w14:paraId="06935819" w14:textId="77777777" w:rsidR="001B52A3" w:rsidRPr="001B52A3" w:rsidRDefault="001B52A3" w:rsidP="001B52A3">
      <w:pPr>
        <w:rPr>
          <w:rFonts w:ascii="HelveticaNowDisplay Bold" w:hAnsi="HelveticaNowDisplay Bold" w:cs="HelveticaNowDisplay Bold"/>
          <w:b/>
          <w:bCs/>
          <w:sz w:val="20"/>
          <w:szCs w:val="20"/>
          <w:u w:val="single"/>
        </w:rPr>
      </w:pPr>
      <w:r w:rsidRPr="001B52A3">
        <w:rPr>
          <w:rFonts w:ascii="HelveticaNowDisplay Bold" w:hAnsi="HelveticaNowDisplay Bold" w:cs="HelveticaNowDisplay Bold"/>
          <w:b/>
          <w:bCs/>
          <w:sz w:val="20"/>
          <w:szCs w:val="20"/>
          <w:u w:val="single"/>
        </w:rPr>
        <w:lastRenderedPageBreak/>
        <w:t>Liquidity Ratios</w:t>
      </w:r>
    </w:p>
    <w:p w14:paraId="5DA77C77" w14:textId="77777777" w:rsidR="001B52A3" w:rsidRDefault="001B52A3" w:rsidP="001B52A3">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Current ratio = Current assets / Current liabilities</w:t>
      </w:r>
      <w:r>
        <w:rPr>
          <w:rFonts w:ascii="HelveticaNowDisplay Regular" w:hAnsi="HelveticaNowDisplay Regular" w:cs="HelveticaNowDisplay Regular"/>
          <w:b/>
          <w:bCs/>
          <w:sz w:val="20"/>
          <w:szCs w:val="20"/>
        </w:rPr>
        <w:br/>
        <w:t>Current ratio = 576993 / 314070 = 1.84</w:t>
      </w:r>
    </w:p>
    <w:p w14:paraId="7D5EC2B5" w14:textId="77777777" w:rsidR="001B52A3" w:rsidRDefault="001B52A3" w:rsidP="001B52A3">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Quick ratio = Current assets less stock / Current liabilities</w:t>
      </w:r>
      <w:r>
        <w:rPr>
          <w:rFonts w:ascii="HelveticaNowDisplay Regular" w:hAnsi="HelveticaNowDisplay Regular" w:cs="HelveticaNowDisplay Regular"/>
          <w:b/>
          <w:bCs/>
          <w:sz w:val="20"/>
          <w:szCs w:val="20"/>
        </w:rPr>
        <w:br/>
        <w:t>Quick ratio = (576993 – 163880) / 314070 = 1.32</w:t>
      </w:r>
    </w:p>
    <w:p w14:paraId="51B439EC" w14:textId="77777777" w:rsidR="00175D75" w:rsidRPr="00175D75" w:rsidRDefault="00175D75" w:rsidP="00175D75">
      <w:pPr>
        <w:rPr>
          <w:rFonts w:ascii="HelveticaNowDisplay Bold" w:hAnsi="HelveticaNowDisplay Bold" w:cs="HelveticaNowDisplay Bold"/>
          <w:b/>
          <w:bCs/>
          <w:sz w:val="20"/>
          <w:szCs w:val="20"/>
          <w:u w:val="single"/>
        </w:rPr>
      </w:pPr>
      <w:r w:rsidRPr="00175D75">
        <w:rPr>
          <w:rFonts w:ascii="HelveticaNowDisplay Bold" w:hAnsi="HelveticaNowDisplay Bold" w:cs="HelveticaNowDisplay Bold"/>
          <w:b/>
          <w:bCs/>
          <w:sz w:val="20"/>
          <w:szCs w:val="20"/>
          <w:u w:val="single"/>
        </w:rPr>
        <w:t>Activity Ratios</w:t>
      </w:r>
    </w:p>
    <w:p w14:paraId="0A1EFC64" w14:textId="77777777" w:rsidR="00175D75" w:rsidRDefault="00175D75" w:rsidP="00175D75">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Days Sales Outstanding (DSO) = Debtors / Average Turnover per Day</w:t>
      </w:r>
      <w:r>
        <w:rPr>
          <w:rFonts w:ascii="HelveticaNowDisplay Regular" w:hAnsi="HelveticaNowDisplay Regular" w:cs="HelveticaNowDisplay Regular"/>
          <w:b/>
          <w:bCs/>
          <w:sz w:val="20"/>
          <w:szCs w:val="20"/>
        </w:rPr>
        <w:br/>
        <w:t>Days Sales Outstanding (DSO) = 296830 / (495501 / 365) = 218.65</w:t>
      </w:r>
    </w:p>
    <w:p w14:paraId="61C530CA" w14:textId="47CEDFC0" w:rsidR="00175D75" w:rsidRDefault="00175D75" w:rsidP="00175D75">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Inventory Turnover = Cost of Sales / Average Inventory</w:t>
      </w:r>
      <w:r>
        <w:rPr>
          <w:rFonts w:ascii="HelveticaNowDisplay Regular" w:hAnsi="HelveticaNowDisplay Regular" w:cs="HelveticaNowDisplay Regular"/>
          <w:b/>
          <w:bCs/>
          <w:sz w:val="20"/>
          <w:szCs w:val="20"/>
        </w:rPr>
        <w:br/>
        <w:t>Inventory Turnover = 338145 / 163880 = 2.06</w:t>
      </w:r>
    </w:p>
    <w:p w14:paraId="64ED9284" w14:textId="1EE1A095" w:rsidR="00175D75" w:rsidRDefault="00175D75" w:rsidP="00175D75">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Days Payable Outstanding (DPO) = Creditors / Average Cost of Sales per Day</w:t>
      </w:r>
      <w:r>
        <w:rPr>
          <w:rFonts w:ascii="HelveticaNowDisplay Regular" w:hAnsi="HelveticaNowDisplay Regular" w:cs="HelveticaNowDisplay Regular"/>
          <w:b/>
          <w:bCs/>
          <w:sz w:val="20"/>
          <w:szCs w:val="20"/>
        </w:rPr>
        <w:br/>
        <w:t>Days Payable Outstanding (DPO) = 314070 / (338145 / 365) = 339.01</w:t>
      </w:r>
    </w:p>
    <w:p w14:paraId="6061469C" w14:textId="511C7701" w:rsidR="00311692" w:rsidRPr="00311692" w:rsidRDefault="00311692" w:rsidP="00311692">
      <w:pPr>
        <w:rPr>
          <w:rFonts w:ascii="HelveticaNowDisplay Bold" w:hAnsi="HelveticaNowDisplay Bold" w:cs="HelveticaNowDisplay Bold"/>
          <w:b/>
          <w:bCs/>
          <w:sz w:val="20"/>
          <w:szCs w:val="20"/>
          <w:u w:val="single"/>
        </w:rPr>
      </w:pPr>
      <w:r w:rsidRPr="00311692">
        <w:rPr>
          <w:rFonts w:ascii="HelveticaNowDisplay Bold" w:hAnsi="HelveticaNowDisplay Bold" w:cs="HelveticaNowDisplay Bold"/>
          <w:b/>
          <w:bCs/>
          <w:sz w:val="20"/>
          <w:szCs w:val="20"/>
          <w:u w:val="single"/>
        </w:rPr>
        <w:t>Leverage Ratios</w:t>
      </w:r>
    </w:p>
    <w:p w14:paraId="0EDEC7AF" w14:textId="77777777" w:rsidR="00311692" w:rsidRDefault="00311692" w:rsidP="00311692">
      <w:pPr>
        <w:rPr>
          <w:rFonts w:ascii="HelveticaNowDisplay Regular" w:hAnsi="HelveticaNowDisplay Regular" w:cs="HelveticaNowDisplay Regular"/>
          <w:b/>
          <w:bCs/>
          <w:sz w:val="20"/>
          <w:szCs w:val="20"/>
        </w:rPr>
      </w:pPr>
      <w:r>
        <w:rPr>
          <w:rFonts w:ascii="HelveticaNowDisplay Regular" w:hAnsi="HelveticaNowDisplay Regular" w:cs="HelveticaNowDisplay Regular"/>
          <w:b/>
          <w:bCs/>
          <w:sz w:val="20"/>
          <w:szCs w:val="20"/>
        </w:rPr>
        <w:t>Gearing ratio = Long term debt / Stockholder’s equity x 100</w:t>
      </w:r>
      <w:r>
        <w:rPr>
          <w:rFonts w:ascii="HelveticaNowDisplay Regular" w:hAnsi="HelveticaNowDisplay Regular" w:cs="HelveticaNowDisplay Regular"/>
          <w:b/>
          <w:bCs/>
          <w:sz w:val="20"/>
          <w:szCs w:val="20"/>
        </w:rPr>
        <w:br/>
        <w:t>Gearing ratio = 462383 / 712495 x 100 = 64.90</w:t>
      </w:r>
    </w:p>
    <w:p w14:paraId="488F3175" w14:textId="15D72D24" w:rsidR="007A3472" w:rsidRPr="007A3472" w:rsidRDefault="00311692" w:rsidP="009F3E18">
      <w:pPr>
        <w:rPr>
          <w:rFonts w:ascii="HelveticaNowDisplay Regular" w:hAnsi="HelveticaNowDisplay Regular" w:cs="HelveticaNowDisplay Regular"/>
          <w:b/>
          <w:bCs/>
        </w:rPr>
      </w:pPr>
      <w:r>
        <w:rPr>
          <w:rFonts w:ascii="HelveticaNowDisplay Regular" w:hAnsi="HelveticaNowDisplay Regular" w:cs="HelveticaNowDisplay Regular"/>
          <w:b/>
          <w:bCs/>
          <w:sz w:val="20"/>
          <w:szCs w:val="20"/>
        </w:rPr>
        <w:t>Interest coverage = EBITDA / Interest charge x 100</w:t>
      </w:r>
      <w:r>
        <w:rPr>
          <w:rFonts w:ascii="HelveticaNowDisplay Regular" w:hAnsi="HelveticaNowDisplay Regular" w:cs="HelveticaNowDisplay Regular"/>
          <w:b/>
          <w:bCs/>
          <w:sz w:val="20"/>
          <w:szCs w:val="20"/>
        </w:rPr>
        <w:br/>
        <w:t>Interest coverage = 39365 / 34322 x 100 = 114.69</w:t>
      </w:r>
      <w:r w:rsidR="007A3472">
        <w:br w:type="page"/>
      </w:r>
    </w:p>
    <w:p w14:paraId="62AF8463" w14:textId="3E406C80" w:rsidR="00A0796B" w:rsidRDefault="00A0796B" w:rsidP="00D0090E">
      <w:pPr>
        <w:pStyle w:val="Style1"/>
      </w:pPr>
      <w:r>
        <w:rPr>
          <w:noProof/>
        </w:rPr>
        <w:lastRenderedPageBreak/>
        <mc:AlternateContent>
          <mc:Choice Requires="wps">
            <w:drawing>
              <wp:anchor distT="0" distB="0" distL="114300" distR="114300" simplePos="0" relativeHeight="251665408" behindDoc="0" locked="0" layoutInCell="1" allowOverlap="1" wp14:anchorId="78F6DB86" wp14:editId="2D5CEC05">
                <wp:simplePos x="0" y="0"/>
                <wp:positionH relativeFrom="column">
                  <wp:posOffset>1436914</wp:posOffset>
                </wp:positionH>
                <wp:positionV relativeFrom="paragraph">
                  <wp:posOffset>213756</wp:posOffset>
                </wp:positionV>
                <wp:extent cx="5213268" cy="11875"/>
                <wp:effectExtent l="0" t="0" r="26035" b="26670"/>
                <wp:wrapNone/>
                <wp:docPr id="12" name="Straight Connector 12"/>
                <wp:cNvGraphicFramePr/>
                <a:graphic xmlns:a="http://schemas.openxmlformats.org/drawingml/2006/main">
                  <a:graphicData uri="http://schemas.microsoft.com/office/word/2010/wordprocessingShape">
                    <wps:wsp>
                      <wps:cNvCnPr/>
                      <wps:spPr>
                        <a:xfrm>
                          <a:off x="0" y="0"/>
                          <a:ext cx="5213268" cy="11875"/>
                        </a:xfrm>
                        <a:prstGeom prst="line">
                          <a:avLst/>
                        </a:prstGeom>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42CB42D" id="Straight Connector 12" o:spid="_x0000_s1026" style="position:absolute;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15pt,16.85pt" to="523.65pt,1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" strokecolor="#ed7d31 [3205]" strokeweight=".5pt">
                <v:stroke joinstyle="miter"/>
              </v:line>
            </w:pict>
          </mc:Fallback>
        </mc:AlternateContent>
      </w:r>
      <w:r>
        <w:t>References</w:t>
      </w:r>
    </w:p>
    <w:p w14:paraId="4B9B0617" w14:textId="1E011C6D" w:rsidR="004D5FDB" w:rsidRPr="004D5FDB" w:rsidRDefault="004D5FDB" w:rsidP="00A0796B">
      <w:pPr>
        <w:rPr>
          <w:rFonts w:ascii="HelveticaNowDisplay Regular" w:hAnsi="HelveticaNowDisplay Regular" w:cs="HelveticaNowDisplay Regular"/>
          <w:sz w:val="20"/>
          <w:szCs w:val="20"/>
        </w:rPr>
      </w:pPr>
      <w:r>
        <w:rPr>
          <w:rFonts w:ascii="HelveticaNowDisplay Regular" w:hAnsi="HelveticaNowDisplay Regular" w:cs="HelveticaNowDisplay Regular"/>
          <w:sz w:val="20"/>
          <w:szCs w:val="20"/>
        </w:rPr>
        <w:t xml:space="preserve">Automotive News Europe, (2020). </w:t>
      </w:r>
      <w:r>
        <w:rPr>
          <w:rFonts w:ascii="HelveticaNowDisplay Regular" w:hAnsi="HelveticaNowDisplay Regular" w:cs="HelveticaNowDisplay Regular"/>
          <w:i/>
          <w:iCs/>
          <w:sz w:val="20"/>
          <w:szCs w:val="20"/>
        </w:rPr>
        <w:t xml:space="preserve">McLaren to cut 1,200 jobs amid coronavirus </w:t>
      </w:r>
      <w:proofErr w:type="gramStart"/>
      <w:r>
        <w:rPr>
          <w:rFonts w:ascii="HelveticaNowDisplay Regular" w:hAnsi="HelveticaNowDisplay Regular" w:cs="HelveticaNowDisplay Regular"/>
          <w:i/>
          <w:iCs/>
          <w:sz w:val="20"/>
          <w:szCs w:val="20"/>
        </w:rPr>
        <w:t>pandemic</w:t>
      </w:r>
      <w:proofErr w:type="gramEnd"/>
      <w:r>
        <w:rPr>
          <w:rFonts w:ascii="HelveticaNowDisplay Regular" w:hAnsi="HelveticaNowDisplay Regular" w:cs="HelveticaNowDisplay Regular"/>
          <w:i/>
          <w:iCs/>
          <w:sz w:val="20"/>
          <w:szCs w:val="20"/>
        </w:rPr>
        <w:t>.</w:t>
      </w:r>
      <w:r>
        <w:rPr>
          <w:rFonts w:ascii="HelveticaNowDisplay Regular" w:hAnsi="HelveticaNowDisplay Regular" w:cs="HelveticaNowDisplay Regular"/>
          <w:i/>
          <w:iCs/>
          <w:sz w:val="20"/>
          <w:szCs w:val="20"/>
        </w:rPr>
        <w:br/>
      </w:r>
      <w:r>
        <w:rPr>
          <w:rFonts w:ascii="HelveticaNowDisplay Regular" w:hAnsi="HelveticaNowDisplay Regular" w:cs="HelveticaNowDisplay Regular"/>
          <w:sz w:val="20"/>
          <w:szCs w:val="20"/>
        </w:rPr>
        <w:t xml:space="preserve">Available at: </w:t>
      </w:r>
      <w:hyperlink r:id="rId13" w:history="1">
        <w:r w:rsidRPr="00AB70F8">
          <w:rPr>
            <w:rStyle w:val="Hyperlink"/>
            <w:rFonts w:ascii="HelveticaNowDisplay Regular" w:hAnsi="HelveticaNowDisplay Regular" w:cs="HelveticaNowDisplay Regular"/>
            <w:sz w:val="20"/>
            <w:szCs w:val="20"/>
          </w:rPr>
          <w:t>https://europe.autonews.com/automakers/mclaren-cut-1200-jobs-amid-coronavirus-pandemic</w:t>
        </w:r>
      </w:hyperlink>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sidRPr="007861FA">
        <w:rPr>
          <w:rFonts w:ascii="HelveticaNowDisplay Regular" w:hAnsi="HelveticaNowDisplay Regular" w:cs="HelveticaNowDisplay Regular"/>
          <w:sz w:val="20"/>
          <w:szCs w:val="20"/>
        </w:rPr>
        <w:t xml:space="preserve">[Last accessed </w:t>
      </w:r>
      <w:r>
        <w:rPr>
          <w:rFonts w:ascii="HelveticaNowDisplay Regular" w:hAnsi="HelveticaNowDisplay Regular" w:cs="HelveticaNowDisplay Regular"/>
          <w:sz w:val="20"/>
          <w:szCs w:val="20"/>
        </w:rPr>
        <w:t>5</w:t>
      </w:r>
      <w:r w:rsidRPr="007861FA">
        <w:rPr>
          <w:rFonts w:ascii="HelveticaNowDisplay Regular" w:hAnsi="HelveticaNowDisplay Regular" w:cs="HelveticaNowDisplay Regular"/>
          <w:sz w:val="20"/>
          <w:szCs w:val="20"/>
        </w:rPr>
        <w:t xml:space="preserve">th </w:t>
      </w:r>
      <w:r>
        <w:rPr>
          <w:rFonts w:ascii="HelveticaNowDisplay Regular" w:hAnsi="HelveticaNowDisplay Regular" w:cs="HelveticaNowDisplay Regular"/>
          <w:sz w:val="20"/>
          <w:szCs w:val="20"/>
        </w:rPr>
        <w:t>June</w:t>
      </w:r>
      <w:r w:rsidRPr="007861FA">
        <w:rPr>
          <w:rFonts w:ascii="HelveticaNowDisplay Regular" w:hAnsi="HelveticaNowDisplay Regular" w:cs="HelveticaNowDisplay Regular"/>
          <w:sz w:val="20"/>
          <w:szCs w:val="20"/>
        </w:rPr>
        <w:t xml:space="preserve"> 2022].</w:t>
      </w:r>
    </w:p>
    <w:p w14:paraId="71E338C6" w14:textId="1A691017" w:rsidR="00837575" w:rsidRDefault="00837575" w:rsidP="00A0796B">
      <w:pPr>
        <w:rPr>
          <w:rFonts w:ascii="HelveticaNowDisplay Regular" w:hAnsi="HelveticaNowDisplay Regular" w:cs="HelveticaNowDisplay Regular"/>
          <w:sz w:val="20"/>
          <w:szCs w:val="20"/>
        </w:rPr>
      </w:pPr>
      <w:proofErr w:type="spellStart"/>
      <w:r>
        <w:rPr>
          <w:rFonts w:ascii="HelveticaNowDisplay Regular" w:hAnsi="HelveticaNowDisplay Regular" w:cs="HelveticaNowDisplay Regular"/>
          <w:sz w:val="20"/>
          <w:szCs w:val="20"/>
        </w:rPr>
        <w:t>Bankdate</w:t>
      </w:r>
      <w:proofErr w:type="spellEnd"/>
      <w:r>
        <w:rPr>
          <w:rFonts w:ascii="HelveticaNowDisplay Regular" w:hAnsi="HelveticaNowDisplay Regular" w:cs="HelveticaNowDisplay Regular"/>
          <w:sz w:val="20"/>
          <w:szCs w:val="20"/>
        </w:rPr>
        <w:t xml:space="preserve">, (n.d.). </w:t>
      </w:r>
      <w:r>
        <w:rPr>
          <w:rFonts w:ascii="HelveticaNowDisplay Regular" w:hAnsi="HelveticaNowDisplay Regular" w:cs="HelveticaNowDisplay Regular"/>
          <w:i/>
          <w:iCs/>
          <w:sz w:val="20"/>
          <w:szCs w:val="20"/>
        </w:rPr>
        <w:t>Quick ratio.</w:t>
      </w:r>
      <w:r>
        <w:rPr>
          <w:rFonts w:ascii="HelveticaNowDisplay Regular" w:hAnsi="HelveticaNowDisplay Regular" w:cs="HelveticaNowDisplay Regular"/>
          <w:i/>
          <w:iCs/>
          <w:sz w:val="20"/>
          <w:szCs w:val="20"/>
        </w:rPr>
        <w:br/>
      </w:r>
      <w:r>
        <w:rPr>
          <w:rFonts w:ascii="HelveticaNowDisplay Regular" w:hAnsi="HelveticaNowDisplay Regular" w:cs="HelveticaNowDisplay Regular"/>
          <w:sz w:val="20"/>
          <w:szCs w:val="20"/>
        </w:rPr>
        <w:t xml:space="preserve">Available at: </w:t>
      </w:r>
      <w:hyperlink r:id="rId14" w:history="1">
        <w:r w:rsidRPr="00AB70F8">
          <w:rPr>
            <w:rStyle w:val="Hyperlink"/>
            <w:rFonts w:ascii="HelveticaNowDisplay Regular" w:hAnsi="HelveticaNowDisplay Regular" w:cs="HelveticaNowDisplay Regular"/>
            <w:sz w:val="20"/>
            <w:szCs w:val="20"/>
          </w:rPr>
          <w:t>https://www.bankrate.com/glossary/q/quick-ratio/</w:t>
        </w:r>
      </w:hyperlink>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sidRPr="007861FA">
        <w:rPr>
          <w:rFonts w:ascii="HelveticaNowDisplay Regular" w:hAnsi="HelveticaNowDisplay Regular" w:cs="HelveticaNowDisplay Regular"/>
          <w:sz w:val="20"/>
          <w:szCs w:val="20"/>
        </w:rPr>
        <w:t xml:space="preserve">[Last accessed </w:t>
      </w:r>
      <w:r>
        <w:rPr>
          <w:rFonts w:ascii="HelveticaNowDisplay Regular" w:hAnsi="HelveticaNowDisplay Regular" w:cs="HelveticaNowDisplay Regular"/>
          <w:sz w:val="20"/>
          <w:szCs w:val="20"/>
        </w:rPr>
        <w:t>5</w:t>
      </w:r>
      <w:r w:rsidRPr="007861FA">
        <w:rPr>
          <w:rFonts w:ascii="HelveticaNowDisplay Regular" w:hAnsi="HelveticaNowDisplay Regular" w:cs="HelveticaNowDisplay Regular"/>
          <w:sz w:val="20"/>
          <w:szCs w:val="20"/>
        </w:rPr>
        <w:t xml:space="preserve">th </w:t>
      </w:r>
      <w:r>
        <w:rPr>
          <w:rFonts w:ascii="HelveticaNowDisplay Regular" w:hAnsi="HelveticaNowDisplay Regular" w:cs="HelveticaNowDisplay Regular"/>
          <w:sz w:val="20"/>
          <w:szCs w:val="20"/>
        </w:rPr>
        <w:t>June</w:t>
      </w:r>
      <w:r w:rsidRPr="007861FA">
        <w:rPr>
          <w:rFonts w:ascii="HelveticaNowDisplay Regular" w:hAnsi="HelveticaNowDisplay Regular" w:cs="HelveticaNowDisplay Regular"/>
          <w:sz w:val="20"/>
          <w:szCs w:val="20"/>
        </w:rPr>
        <w:t xml:space="preserve"> 2022].</w:t>
      </w:r>
    </w:p>
    <w:p w14:paraId="37A06301" w14:textId="74C861FE" w:rsidR="00FB7468" w:rsidRPr="00FB7468" w:rsidRDefault="00FB7468" w:rsidP="00A0796B">
      <w:pPr>
        <w:rPr>
          <w:rFonts w:ascii="HelveticaNowDisplay Regular" w:hAnsi="HelveticaNowDisplay Regular" w:cs="HelveticaNowDisplay Regular"/>
          <w:sz w:val="20"/>
          <w:szCs w:val="20"/>
        </w:rPr>
      </w:pPr>
      <w:r>
        <w:rPr>
          <w:rFonts w:ascii="HelveticaNowDisplay Regular" w:hAnsi="HelveticaNowDisplay Regular" w:cs="HelveticaNowDisplay Regular"/>
          <w:sz w:val="20"/>
          <w:szCs w:val="20"/>
        </w:rPr>
        <w:t xml:space="preserve">Bloomberg, (2022). </w:t>
      </w:r>
      <w:proofErr w:type="spellStart"/>
      <w:r w:rsidRPr="00FB7468">
        <w:rPr>
          <w:rFonts w:ascii="HelveticaNowDisplay Regular" w:hAnsi="HelveticaNowDisplay Regular" w:cs="HelveticaNowDisplay Regular"/>
          <w:i/>
          <w:iCs/>
          <w:sz w:val="20"/>
          <w:szCs w:val="20"/>
        </w:rPr>
        <w:t>Mclaren</w:t>
      </w:r>
      <w:proofErr w:type="spellEnd"/>
      <w:r w:rsidRPr="00FB7468">
        <w:rPr>
          <w:rFonts w:ascii="HelveticaNowDisplay Regular" w:hAnsi="HelveticaNowDisplay Regular" w:cs="HelveticaNowDisplay Regular"/>
          <w:i/>
          <w:iCs/>
          <w:sz w:val="20"/>
          <w:szCs w:val="20"/>
        </w:rPr>
        <w:t xml:space="preserve"> Holdings Ltd</w:t>
      </w:r>
      <w:r>
        <w:rPr>
          <w:rFonts w:ascii="HelveticaNowDisplay Regular" w:hAnsi="HelveticaNowDisplay Regular" w:cs="HelveticaNowDisplay Regular"/>
          <w:i/>
          <w:iCs/>
          <w:sz w:val="20"/>
          <w:szCs w:val="20"/>
        </w:rPr>
        <w:t>.</w:t>
      </w:r>
      <w:r>
        <w:rPr>
          <w:rFonts w:ascii="HelveticaNowDisplay Regular" w:hAnsi="HelveticaNowDisplay Regular" w:cs="HelveticaNowDisplay Regular"/>
          <w:i/>
          <w:iCs/>
          <w:sz w:val="20"/>
          <w:szCs w:val="20"/>
        </w:rPr>
        <w:br/>
      </w:r>
      <w:r>
        <w:rPr>
          <w:rFonts w:ascii="HelveticaNowDisplay Regular" w:hAnsi="HelveticaNowDisplay Regular" w:cs="HelveticaNowDisplay Regular"/>
          <w:sz w:val="20"/>
          <w:szCs w:val="20"/>
        </w:rPr>
        <w:t xml:space="preserve">Available at: </w:t>
      </w:r>
      <w:hyperlink r:id="rId15" w:history="1">
        <w:r w:rsidRPr="00AB70F8">
          <w:rPr>
            <w:rStyle w:val="Hyperlink"/>
            <w:rFonts w:ascii="HelveticaNowDisplay Regular" w:hAnsi="HelveticaNowDisplay Regular" w:cs="HelveticaNowDisplay Regular"/>
            <w:sz w:val="20"/>
            <w:szCs w:val="20"/>
          </w:rPr>
          <w:t>https://www.bloomberg.com/profile/company/1524811D:LN</w:t>
        </w:r>
      </w:hyperlink>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sidRPr="007861FA">
        <w:rPr>
          <w:rFonts w:ascii="HelveticaNowDisplay Regular" w:hAnsi="HelveticaNowDisplay Regular" w:cs="HelveticaNowDisplay Regular"/>
          <w:sz w:val="20"/>
          <w:szCs w:val="20"/>
        </w:rPr>
        <w:t xml:space="preserve">[Last accessed </w:t>
      </w:r>
      <w:r>
        <w:rPr>
          <w:rFonts w:ascii="HelveticaNowDisplay Regular" w:hAnsi="HelveticaNowDisplay Regular" w:cs="HelveticaNowDisplay Regular"/>
          <w:sz w:val="20"/>
          <w:szCs w:val="20"/>
        </w:rPr>
        <w:t>5</w:t>
      </w:r>
      <w:r w:rsidRPr="007861FA">
        <w:rPr>
          <w:rFonts w:ascii="HelveticaNowDisplay Regular" w:hAnsi="HelveticaNowDisplay Regular" w:cs="HelveticaNowDisplay Regular"/>
          <w:sz w:val="20"/>
          <w:szCs w:val="20"/>
        </w:rPr>
        <w:t xml:space="preserve">th </w:t>
      </w:r>
      <w:r>
        <w:rPr>
          <w:rFonts w:ascii="HelveticaNowDisplay Regular" w:hAnsi="HelveticaNowDisplay Regular" w:cs="HelveticaNowDisplay Regular"/>
          <w:sz w:val="20"/>
          <w:szCs w:val="20"/>
        </w:rPr>
        <w:t>June</w:t>
      </w:r>
      <w:r w:rsidRPr="007861FA">
        <w:rPr>
          <w:rFonts w:ascii="HelveticaNowDisplay Regular" w:hAnsi="HelveticaNowDisplay Regular" w:cs="HelveticaNowDisplay Regular"/>
          <w:sz w:val="20"/>
          <w:szCs w:val="20"/>
        </w:rPr>
        <w:t xml:space="preserve"> 2022].</w:t>
      </w:r>
    </w:p>
    <w:p w14:paraId="58645E19" w14:textId="16324376" w:rsidR="008A1E7C" w:rsidRDefault="008A1E7C" w:rsidP="00A0796B">
      <w:pPr>
        <w:rPr>
          <w:rFonts w:ascii="HelveticaNowDisplay Regular" w:hAnsi="HelveticaNowDisplay Regular" w:cs="HelveticaNowDisplay Regular"/>
          <w:sz w:val="20"/>
          <w:szCs w:val="20"/>
        </w:rPr>
      </w:pPr>
      <w:proofErr w:type="spellStart"/>
      <w:r>
        <w:rPr>
          <w:rFonts w:ascii="HelveticaNowDisplay Regular" w:hAnsi="HelveticaNowDisplay Regular" w:cs="HelveticaNowDisplay Regular"/>
          <w:sz w:val="20"/>
          <w:szCs w:val="20"/>
        </w:rPr>
        <w:t>Cattlin</w:t>
      </w:r>
      <w:proofErr w:type="spellEnd"/>
      <w:r>
        <w:rPr>
          <w:rFonts w:ascii="HelveticaNowDisplay Regular" w:hAnsi="HelveticaNowDisplay Regular" w:cs="HelveticaNowDisplay Regular"/>
          <w:sz w:val="20"/>
          <w:szCs w:val="20"/>
        </w:rPr>
        <w:t xml:space="preserve">, R. (2021). </w:t>
      </w:r>
      <w:r>
        <w:rPr>
          <w:rFonts w:ascii="HelveticaNowDisplay Regular" w:hAnsi="HelveticaNowDisplay Regular" w:cs="HelveticaNowDisplay Regular"/>
          <w:i/>
          <w:iCs/>
          <w:sz w:val="20"/>
          <w:szCs w:val="20"/>
        </w:rPr>
        <w:t>A guide to McLaren Group: will McLaren IPO in 2021?</w:t>
      </w:r>
      <w:r>
        <w:rPr>
          <w:rFonts w:ascii="HelveticaNowDisplay Regular" w:hAnsi="HelveticaNowDisplay Regular" w:cs="HelveticaNowDisplay Regular"/>
          <w:sz w:val="20"/>
          <w:szCs w:val="20"/>
        </w:rPr>
        <w:br/>
        <w:t xml:space="preserve">Available at: </w:t>
      </w:r>
      <w:hyperlink r:id="rId16" w:history="1">
        <w:r w:rsidRPr="00AB70F8">
          <w:rPr>
            <w:rStyle w:val="Hyperlink"/>
            <w:rFonts w:ascii="HelveticaNowDisplay Regular" w:hAnsi="HelveticaNowDisplay Regular" w:cs="HelveticaNowDisplay Regular"/>
            <w:sz w:val="20"/>
            <w:szCs w:val="20"/>
          </w:rPr>
          <w:t>https://www.cityindex.co.uk/market-analysis/mclaren-ipo/#:~:text=Is%20McLaren%20profitable%3F,60%25%20to%20%C2%A3389.2%20million</w:t>
        </w:r>
      </w:hyperlink>
      <w:r w:rsidRPr="008A1E7C">
        <w:rPr>
          <w:rFonts w:ascii="HelveticaNowDisplay Regular" w:hAnsi="HelveticaNowDisplay Regular" w:cs="HelveticaNowDisplay Regular"/>
          <w:sz w:val="20"/>
          <w:szCs w:val="20"/>
        </w:rPr>
        <w:t>.</w:t>
      </w:r>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sidRPr="007861FA">
        <w:rPr>
          <w:rFonts w:ascii="HelveticaNowDisplay Regular" w:hAnsi="HelveticaNowDisplay Regular" w:cs="HelveticaNowDisplay Regular"/>
          <w:sz w:val="20"/>
          <w:szCs w:val="20"/>
        </w:rPr>
        <w:t xml:space="preserve">[Last accessed </w:t>
      </w:r>
      <w:r>
        <w:rPr>
          <w:rFonts w:ascii="HelveticaNowDisplay Regular" w:hAnsi="HelveticaNowDisplay Regular" w:cs="HelveticaNowDisplay Regular"/>
          <w:sz w:val="20"/>
          <w:szCs w:val="20"/>
        </w:rPr>
        <w:t>5</w:t>
      </w:r>
      <w:r w:rsidRPr="007861FA">
        <w:rPr>
          <w:rFonts w:ascii="HelveticaNowDisplay Regular" w:hAnsi="HelveticaNowDisplay Regular" w:cs="HelveticaNowDisplay Regular"/>
          <w:sz w:val="20"/>
          <w:szCs w:val="20"/>
        </w:rPr>
        <w:t xml:space="preserve">th </w:t>
      </w:r>
      <w:r>
        <w:rPr>
          <w:rFonts w:ascii="HelveticaNowDisplay Regular" w:hAnsi="HelveticaNowDisplay Regular" w:cs="HelveticaNowDisplay Regular"/>
          <w:sz w:val="20"/>
          <w:szCs w:val="20"/>
        </w:rPr>
        <w:t>June</w:t>
      </w:r>
      <w:r w:rsidRPr="007861FA">
        <w:rPr>
          <w:rFonts w:ascii="HelveticaNowDisplay Regular" w:hAnsi="HelveticaNowDisplay Regular" w:cs="HelveticaNowDisplay Regular"/>
          <w:sz w:val="20"/>
          <w:szCs w:val="20"/>
        </w:rPr>
        <w:t xml:space="preserve"> 2022].</w:t>
      </w:r>
    </w:p>
    <w:p w14:paraId="2152C2DC" w14:textId="5C55CA7C" w:rsidR="001A1986" w:rsidRPr="008A1E7C" w:rsidRDefault="001A1986" w:rsidP="00A0796B">
      <w:pPr>
        <w:rPr>
          <w:rFonts w:ascii="HelveticaNowDisplay Regular" w:hAnsi="HelveticaNowDisplay Regular" w:cs="HelveticaNowDisplay Regular"/>
          <w:sz w:val="20"/>
          <w:szCs w:val="20"/>
        </w:rPr>
      </w:pPr>
      <w:r w:rsidRPr="007861FA">
        <w:rPr>
          <w:rFonts w:ascii="HelveticaNowDisplay Regular" w:hAnsi="HelveticaNowDisplay Regular" w:cs="HelveticaNowDisplay Regular"/>
          <w:sz w:val="20"/>
          <w:szCs w:val="20"/>
        </w:rPr>
        <w:t xml:space="preserve">Corporate Finance Institute, (2022). </w:t>
      </w:r>
      <w:r>
        <w:rPr>
          <w:rFonts w:ascii="HelveticaNowDisplay Regular" w:hAnsi="HelveticaNowDisplay Regular" w:cs="HelveticaNowDisplay Regular"/>
          <w:i/>
          <w:iCs/>
          <w:sz w:val="20"/>
          <w:szCs w:val="20"/>
        </w:rPr>
        <w:t>Balance Sheet</w:t>
      </w:r>
      <w:r w:rsidRPr="007861FA">
        <w:rPr>
          <w:rFonts w:ascii="HelveticaNowDisplay Regular" w:hAnsi="HelveticaNowDisplay Regular" w:cs="HelveticaNowDisplay Regular"/>
          <w:i/>
          <w:iCs/>
          <w:sz w:val="20"/>
          <w:szCs w:val="20"/>
        </w:rPr>
        <w:t>.</w:t>
      </w:r>
      <w:r w:rsidRPr="007861FA">
        <w:rPr>
          <w:rFonts w:ascii="HelveticaNowDisplay Regular" w:hAnsi="HelveticaNowDisplay Regular" w:cs="HelveticaNowDisplay Regular"/>
          <w:i/>
          <w:iCs/>
          <w:sz w:val="20"/>
          <w:szCs w:val="20"/>
        </w:rPr>
        <w:br/>
      </w:r>
      <w:r w:rsidRPr="007861FA">
        <w:rPr>
          <w:rFonts w:ascii="HelveticaNowDisplay Regular" w:hAnsi="HelveticaNowDisplay Regular" w:cs="HelveticaNowDisplay Regular"/>
          <w:sz w:val="20"/>
          <w:szCs w:val="20"/>
        </w:rPr>
        <w:t xml:space="preserve">Available at: </w:t>
      </w:r>
      <w:hyperlink r:id="rId17" w:history="1">
        <w:r w:rsidRPr="00AB70F8">
          <w:rPr>
            <w:rStyle w:val="Hyperlink"/>
            <w:rFonts w:ascii="HelveticaNowDisplay Regular" w:hAnsi="HelveticaNowDisplay Regular" w:cs="HelveticaNowDisplay Regular"/>
            <w:sz w:val="20"/>
            <w:szCs w:val="20"/>
          </w:rPr>
          <w:t>https://corporatefinanceinstitute.com/resources/knowledge/accounting/income-statement/</w:t>
        </w:r>
      </w:hyperlink>
      <w:r>
        <w:rPr>
          <w:rFonts w:ascii="HelveticaNowDisplay Regular" w:hAnsi="HelveticaNowDisplay Regular" w:cs="HelveticaNowDisplay Regular"/>
          <w:sz w:val="20"/>
          <w:szCs w:val="20"/>
        </w:rPr>
        <w:t xml:space="preserve">. </w:t>
      </w:r>
      <w:r w:rsidRPr="007861FA">
        <w:rPr>
          <w:rFonts w:ascii="HelveticaNowDisplay Regular" w:hAnsi="HelveticaNowDisplay Regular" w:cs="HelveticaNowDisplay Regular"/>
          <w:sz w:val="20"/>
          <w:szCs w:val="20"/>
        </w:rPr>
        <w:br/>
        <w:t xml:space="preserve">[Last accessed </w:t>
      </w:r>
      <w:r>
        <w:rPr>
          <w:rFonts w:ascii="HelveticaNowDisplay Regular" w:hAnsi="HelveticaNowDisplay Regular" w:cs="HelveticaNowDisplay Regular"/>
          <w:sz w:val="20"/>
          <w:szCs w:val="20"/>
        </w:rPr>
        <w:t>5</w:t>
      </w:r>
      <w:r w:rsidRPr="007861FA">
        <w:rPr>
          <w:rFonts w:ascii="HelveticaNowDisplay Regular" w:hAnsi="HelveticaNowDisplay Regular" w:cs="HelveticaNowDisplay Regular"/>
          <w:sz w:val="20"/>
          <w:szCs w:val="20"/>
        </w:rPr>
        <w:t xml:space="preserve">th </w:t>
      </w:r>
      <w:r>
        <w:rPr>
          <w:rFonts w:ascii="HelveticaNowDisplay Regular" w:hAnsi="HelveticaNowDisplay Regular" w:cs="HelveticaNowDisplay Regular"/>
          <w:sz w:val="20"/>
          <w:szCs w:val="20"/>
        </w:rPr>
        <w:t>June</w:t>
      </w:r>
      <w:r w:rsidRPr="007861FA">
        <w:rPr>
          <w:rFonts w:ascii="HelveticaNowDisplay Regular" w:hAnsi="HelveticaNowDisplay Regular" w:cs="HelveticaNowDisplay Regular"/>
          <w:sz w:val="20"/>
          <w:szCs w:val="20"/>
        </w:rPr>
        <w:t xml:space="preserve"> 2022].</w:t>
      </w:r>
    </w:p>
    <w:p w14:paraId="0BB29F8E" w14:textId="0BC0C730" w:rsidR="00E91B7E" w:rsidRDefault="00E91B7E" w:rsidP="00A0796B">
      <w:pPr>
        <w:rPr>
          <w:rFonts w:ascii="HelveticaNowDisplay Regular" w:hAnsi="HelveticaNowDisplay Regular" w:cs="HelveticaNowDisplay Regular"/>
          <w:sz w:val="20"/>
          <w:szCs w:val="20"/>
        </w:rPr>
      </w:pPr>
      <w:r w:rsidRPr="007861FA">
        <w:rPr>
          <w:rFonts w:ascii="HelveticaNowDisplay Regular" w:hAnsi="HelveticaNowDisplay Regular" w:cs="HelveticaNowDisplay Regular"/>
          <w:sz w:val="20"/>
          <w:szCs w:val="20"/>
        </w:rPr>
        <w:t xml:space="preserve">Corporate Finance Institute, (2022). </w:t>
      </w:r>
      <w:r>
        <w:rPr>
          <w:rFonts w:ascii="HelveticaNowDisplay Regular" w:hAnsi="HelveticaNowDisplay Regular" w:cs="HelveticaNowDisplay Regular"/>
          <w:i/>
          <w:iCs/>
          <w:sz w:val="20"/>
          <w:szCs w:val="20"/>
        </w:rPr>
        <w:t>Income Statement</w:t>
      </w:r>
      <w:r w:rsidRPr="007861FA">
        <w:rPr>
          <w:rFonts w:ascii="HelveticaNowDisplay Regular" w:hAnsi="HelveticaNowDisplay Regular" w:cs="HelveticaNowDisplay Regular"/>
          <w:i/>
          <w:iCs/>
          <w:sz w:val="20"/>
          <w:szCs w:val="20"/>
        </w:rPr>
        <w:t>.</w:t>
      </w:r>
      <w:r w:rsidRPr="007861FA">
        <w:rPr>
          <w:rFonts w:ascii="HelveticaNowDisplay Regular" w:hAnsi="HelveticaNowDisplay Regular" w:cs="HelveticaNowDisplay Regular"/>
          <w:i/>
          <w:iCs/>
          <w:sz w:val="20"/>
          <w:szCs w:val="20"/>
        </w:rPr>
        <w:br/>
      </w:r>
      <w:r w:rsidRPr="007861FA">
        <w:rPr>
          <w:rFonts w:ascii="HelveticaNowDisplay Regular" w:hAnsi="HelveticaNowDisplay Regular" w:cs="HelveticaNowDisplay Regular"/>
          <w:sz w:val="20"/>
          <w:szCs w:val="20"/>
        </w:rPr>
        <w:t xml:space="preserve">Available at: </w:t>
      </w:r>
      <w:hyperlink r:id="rId18" w:history="1">
        <w:r w:rsidRPr="00AB70F8">
          <w:rPr>
            <w:rStyle w:val="Hyperlink"/>
            <w:rFonts w:ascii="HelveticaNowDisplay Regular" w:hAnsi="HelveticaNowDisplay Regular" w:cs="HelveticaNowDisplay Regular"/>
            <w:sz w:val="20"/>
            <w:szCs w:val="20"/>
          </w:rPr>
          <w:t>https://corporatefinanceinstitute.com/resources/knowledge/accounting/income-statement/</w:t>
        </w:r>
      </w:hyperlink>
      <w:r>
        <w:rPr>
          <w:rFonts w:ascii="HelveticaNowDisplay Regular" w:hAnsi="HelveticaNowDisplay Regular" w:cs="HelveticaNowDisplay Regular"/>
          <w:sz w:val="20"/>
          <w:szCs w:val="20"/>
        </w:rPr>
        <w:t xml:space="preserve">. </w:t>
      </w:r>
      <w:r w:rsidRPr="007861FA">
        <w:rPr>
          <w:rFonts w:ascii="HelveticaNowDisplay Regular" w:hAnsi="HelveticaNowDisplay Regular" w:cs="HelveticaNowDisplay Regular"/>
          <w:sz w:val="20"/>
          <w:szCs w:val="20"/>
        </w:rPr>
        <w:br/>
        <w:t xml:space="preserve">[Last accessed </w:t>
      </w:r>
      <w:r>
        <w:rPr>
          <w:rFonts w:ascii="HelveticaNowDisplay Regular" w:hAnsi="HelveticaNowDisplay Regular" w:cs="HelveticaNowDisplay Regular"/>
          <w:sz w:val="20"/>
          <w:szCs w:val="20"/>
        </w:rPr>
        <w:t>5</w:t>
      </w:r>
      <w:r w:rsidRPr="007861FA">
        <w:rPr>
          <w:rFonts w:ascii="HelveticaNowDisplay Regular" w:hAnsi="HelveticaNowDisplay Regular" w:cs="HelveticaNowDisplay Regular"/>
          <w:sz w:val="20"/>
          <w:szCs w:val="20"/>
        </w:rPr>
        <w:t xml:space="preserve">th </w:t>
      </w:r>
      <w:r>
        <w:rPr>
          <w:rFonts w:ascii="HelveticaNowDisplay Regular" w:hAnsi="HelveticaNowDisplay Regular" w:cs="HelveticaNowDisplay Regular"/>
          <w:sz w:val="20"/>
          <w:szCs w:val="20"/>
        </w:rPr>
        <w:t>June</w:t>
      </w:r>
      <w:r w:rsidRPr="007861FA">
        <w:rPr>
          <w:rFonts w:ascii="HelveticaNowDisplay Regular" w:hAnsi="HelveticaNowDisplay Regular" w:cs="HelveticaNowDisplay Regular"/>
          <w:sz w:val="20"/>
          <w:szCs w:val="20"/>
        </w:rPr>
        <w:t xml:space="preserve"> 2022].</w:t>
      </w:r>
    </w:p>
    <w:p w14:paraId="474E5074" w14:textId="0F7B63DC" w:rsidR="00002626" w:rsidRDefault="00E57392" w:rsidP="00A0796B">
      <w:pPr>
        <w:rPr>
          <w:rFonts w:ascii="HelveticaNowDisplay Regular" w:hAnsi="HelveticaNowDisplay Regular" w:cs="HelveticaNowDisplay Regular"/>
          <w:sz w:val="20"/>
          <w:szCs w:val="20"/>
        </w:rPr>
      </w:pPr>
      <w:r w:rsidRPr="007861FA">
        <w:rPr>
          <w:rFonts w:ascii="HelveticaNowDisplay Regular" w:hAnsi="HelveticaNowDisplay Regular" w:cs="HelveticaNowDisplay Regular"/>
          <w:sz w:val="20"/>
          <w:szCs w:val="20"/>
        </w:rPr>
        <w:t>Corporate Finance Institute</w:t>
      </w:r>
      <w:r w:rsidR="00002626" w:rsidRPr="007861FA">
        <w:rPr>
          <w:rFonts w:ascii="HelveticaNowDisplay Regular" w:hAnsi="HelveticaNowDisplay Regular" w:cs="HelveticaNowDisplay Regular"/>
          <w:sz w:val="20"/>
          <w:szCs w:val="20"/>
        </w:rPr>
        <w:t xml:space="preserve">, (2022). </w:t>
      </w:r>
      <w:r w:rsidRPr="007861FA">
        <w:rPr>
          <w:rFonts w:ascii="HelveticaNowDisplay Regular" w:hAnsi="HelveticaNowDisplay Regular" w:cs="HelveticaNowDisplay Regular"/>
          <w:i/>
          <w:iCs/>
          <w:sz w:val="20"/>
          <w:szCs w:val="20"/>
        </w:rPr>
        <w:t>Limitations of Ratio Analysis.</w:t>
      </w:r>
      <w:r w:rsidR="00002626" w:rsidRPr="007861FA">
        <w:rPr>
          <w:rFonts w:ascii="HelveticaNowDisplay Regular" w:hAnsi="HelveticaNowDisplay Regular" w:cs="HelveticaNowDisplay Regular"/>
          <w:i/>
          <w:iCs/>
          <w:sz w:val="20"/>
          <w:szCs w:val="20"/>
        </w:rPr>
        <w:br/>
      </w:r>
      <w:r w:rsidR="00002626" w:rsidRPr="007861FA">
        <w:rPr>
          <w:rFonts w:ascii="HelveticaNowDisplay Regular" w:hAnsi="HelveticaNowDisplay Regular" w:cs="HelveticaNowDisplay Regular"/>
          <w:sz w:val="20"/>
          <w:szCs w:val="20"/>
        </w:rPr>
        <w:t xml:space="preserve">Available at: </w:t>
      </w:r>
      <w:hyperlink r:id="rId19" w:history="1">
        <w:r w:rsidRPr="007861FA">
          <w:rPr>
            <w:rStyle w:val="Hyperlink"/>
            <w:rFonts w:ascii="HelveticaNowDisplay Regular" w:hAnsi="HelveticaNowDisplay Regular" w:cs="HelveticaNowDisplay Regular"/>
            <w:sz w:val="20"/>
            <w:szCs w:val="20"/>
          </w:rPr>
          <w:t>https://corporatefinanceinstitute.com/resources/knowledge/finance/limitations-ratio-analysis/</w:t>
        </w:r>
      </w:hyperlink>
      <w:r w:rsidRPr="007861FA">
        <w:rPr>
          <w:rFonts w:ascii="HelveticaNowDisplay Regular" w:hAnsi="HelveticaNowDisplay Regular" w:cs="HelveticaNowDisplay Regular"/>
          <w:sz w:val="20"/>
          <w:szCs w:val="20"/>
        </w:rPr>
        <w:t xml:space="preserve">. </w:t>
      </w:r>
      <w:r w:rsidR="00002626" w:rsidRPr="007861FA">
        <w:rPr>
          <w:rFonts w:ascii="HelveticaNowDisplay Regular" w:hAnsi="HelveticaNowDisplay Regular" w:cs="HelveticaNowDisplay Regular"/>
          <w:sz w:val="20"/>
          <w:szCs w:val="20"/>
        </w:rPr>
        <w:br/>
        <w:t xml:space="preserve">[Last accessed </w:t>
      </w:r>
      <w:r w:rsidR="007861FA">
        <w:rPr>
          <w:rFonts w:ascii="HelveticaNowDisplay Regular" w:hAnsi="HelveticaNowDisplay Regular" w:cs="HelveticaNowDisplay Regular"/>
          <w:sz w:val="20"/>
          <w:szCs w:val="20"/>
        </w:rPr>
        <w:t>5</w:t>
      </w:r>
      <w:r w:rsidR="00002626" w:rsidRPr="007861FA">
        <w:rPr>
          <w:rFonts w:ascii="HelveticaNowDisplay Regular" w:hAnsi="HelveticaNowDisplay Regular" w:cs="HelveticaNowDisplay Regular"/>
          <w:sz w:val="20"/>
          <w:szCs w:val="20"/>
        </w:rPr>
        <w:t xml:space="preserve">th </w:t>
      </w:r>
      <w:r w:rsidR="007861FA">
        <w:rPr>
          <w:rFonts w:ascii="HelveticaNowDisplay Regular" w:hAnsi="HelveticaNowDisplay Regular" w:cs="HelveticaNowDisplay Regular"/>
          <w:sz w:val="20"/>
          <w:szCs w:val="20"/>
        </w:rPr>
        <w:t>June</w:t>
      </w:r>
      <w:r w:rsidR="00002626" w:rsidRPr="007861FA">
        <w:rPr>
          <w:rFonts w:ascii="HelveticaNowDisplay Regular" w:hAnsi="HelveticaNowDisplay Regular" w:cs="HelveticaNowDisplay Regular"/>
          <w:sz w:val="20"/>
          <w:szCs w:val="20"/>
        </w:rPr>
        <w:t xml:space="preserve"> 2022].</w:t>
      </w:r>
    </w:p>
    <w:p w14:paraId="5D5F8014" w14:textId="0C7A0F20" w:rsidR="000C48E9" w:rsidRPr="000C48E9" w:rsidRDefault="000C48E9" w:rsidP="00A0796B">
      <w:pPr>
        <w:rPr>
          <w:rFonts w:ascii="HelveticaNowDisplay Regular" w:hAnsi="HelveticaNowDisplay Regular" w:cs="HelveticaNowDisplay Regular"/>
          <w:sz w:val="20"/>
          <w:szCs w:val="20"/>
        </w:rPr>
      </w:pPr>
      <w:r>
        <w:rPr>
          <w:rFonts w:ascii="HelveticaNowDisplay Regular" w:hAnsi="HelveticaNowDisplay Regular" w:cs="HelveticaNowDisplay Regular"/>
          <w:sz w:val="20"/>
          <w:szCs w:val="20"/>
        </w:rPr>
        <w:t xml:space="preserve">Gibbs, N. (2021). </w:t>
      </w:r>
      <w:r>
        <w:rPr>
          <w:rFonts w:ascii="HelveticaNowDisplay Regular" w:hAnsi="HelveticaNowDisplay Regular" w:cs="HelveticaNowDisplay Regular"/>
          <w:i/>
          <w:iCs/>
          <w:sz w:val="20"/>
          <w:szCs w:val="20"/>
        </w:rPr>
        <w:t>McLaren strengthens finances after yearlong search for fresh investment.</w:t>
      </w:r>
      <w:r>
        <w:rPr>
          <w:rFonts w:ascii="HelveticaNowDisplay Regular" w:hAnsi="HelveticaNowDisplay Regular" w:cs="HelveticaNowDisplay Regular"/>
          <w:sz w:val="20"/>
          <w:szCs w:val="20"/>
        </w:rPr>
        <w:br/>
        <w:t xml:space="preserve">Available at: </w:t>
      </w:r>
      <w:hyperlink r:id="rId20" w:history="1">
        <w:r w:rsidRPr="00AB70F8">
          <w:rPr>
            <w:rStyle w:val="Hyperlink"/>
            <w:rFonts w:ascii="HelveticaNowDisplay Regular" w:hAnsi="HelveticaNowDisplay Regular" w:cs="HelveticaNowDisplay Regular"/>
            <w:sz w:val="20"/>
            <w:szCs w:val="20"/>
          </w:rPr>
          <w:t>https://europe.autonews.com/automakers/mclaren-strengthens-finances-after-yearlong-search-fresh-investment#:~:text=The%20McLaren%20faced%20a%20severe,(%24948%20million)%20for%202020</w:t>
        </w:r>
      </w:hyperlink>
      <w:r w:rsidRPr="000C48E9">
        <w:rPr>
          <w:rFonts w:ascii="HelveticaNowDisplay Regular" w:hAnsi="HelveticaNowDisplay Regular" w:cs="HelveticaNowDisplay Regular"/>
          <w:sz w:val="20"/>
          <w:szCs w:val="20"/>
        </w:rPr>
        <w:t>.</w:t>
      </w:r>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Pr>
          <w:rFonts w:ascii="HelveticaNowDisplay Regular" w:hAnsi="HelveticaNowDisplay Regular" w:cs="HelveticaNowDisplay Regular"/>
          <w:sz w:val="20"/>
          <w:szCs w:val="20"/>
        </w:rPr>
        <w:t>[Last accessed 5</w:t>
      </w:r>
      <w:r w:rsidRPr="00D9520A">
        <w:rPr>
          <w:rFonts w:ascii="HelveticaNowDisplay Regular" w:hAnsi="HelveticaNowDisplay Regular" w:cs="HelveticaNowDisplay Regular"/>
          <w:sz w:val="20"/>
          <w:szCs w:val="20"/>
          <w:vertAlign w:val="superscript"/>
        </w:rPr>
        <w:t>th</w:t>
      </w:r>
      <w:r>
        <w:rPr>
          <w:rFonts w:ascii="HelveticaNowDisplay Regular" w:hAnsi="HelveticaNowDisplay Regular" w:cs="HelveticaNowDisplay Regular"/>
          <w:sz w:val="20"/>
          <w:szCs w:val="20"/>
        </w:rPr>
        <w:t xml:space="preserve"> June 2022].</w:t>
      </w:r>
    </w:p>
    <w:p w14:paraId="1A849FCF" w14:textId="10124992" w:rsidR="00D9520A" w:rsidRDefault="00D9520A" w:rsidP="00A0796B">
      <w:pPr>
        <w:rPr>
          <w:rFonts w:ascii="HelveticaNowDisplay Regular" w:hAnsi="HelveticaNowDisplay Regular" w:cs="HelveticaNowDisplay Regular"/>
          <w:sz w:val="20"/>
          <w:szCs w:val="20"/>
        </w:rPr>
      </w:pPr>
      <w:r>
        <w:rPr>
          <w:rFonts w:ascii="HelveticaNowDisplay Regular" w:hAnsi="HelveticaNowDisplay Regular" w:cs="HelveticaNowDisplay Regular"/>
          <w:sz w:val="20"/>
          <w:szCs w:val="20"/>
        </w:rPr>
        <w:t xml:space="preserve">Jan, O. (2019). </w:t>
      </w:r>
      <w:r w:rsidRPr="00D9520A">
        <w:rPr>
          <w:rFonts w:ascii="HelveticaNowDisplay Regular" w:hAnsi="HelveticaNowDisplay Regular" w:cs="HelveticaNowDisplay Regular"/>
          <w:i/>
          <w:iCs/>
          <w:sz w:val="20"/>
          <w:szCs w:val="20"/>
        </w:rPr>
        <w:t>Advantages and Limitations of Ratio Analysis.</w:t>
      </w:r>
      <w:r>
        <w:rPr>
          <w:rFonts w:ascii="HelveticaNowDisplay Regular" w:hAnsi="HelveticaNowDisplay Regular" w:cs="HelveticaNowDisplay Regular"/>
          <w:sz w:val="20"/>
          <w:szCs w:val="20"/>
        </w:rPr>
        <w:br/>
        <w:t xml:space="preserve">Available at: </w:t>
      </w:r>
      <w:hyperlink r:id="rId21" w:history="1">
        <w:r w:rsidRPr="00AB70F8">
          <w:rPr>
            <w:rStyle w:val="Hyperlink"/>
            <w:rFonts w:ascii="HelveticaNowDisplay Regular" w:hAnsi="HelveticaNowDisplay Regular" w:cs="HelveticaNowDisplay Regular"/>
            <w:sz w:val="20"/>
            <w:szCs w:val="20"/>
          </w:rPr>
          <w:t>https://xplaind.com/425487/advantages-limitations</w:t>
        </w:r>
      </w:hyperlink>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t>[Last accessed 5</w:t>
      </w:r>
      <w:r w:rsidRPr="00D9520A">
        <w:rPr>
          <w:rFonts w:ascii="HelveticaNowDisplay Regular" w:hAnsi="HelveticaNowDisplay Regular" w:cs="HelveticaNowDisplay Regular"/>
          <w:sz w:val="20"/>
          <w:szCs w:val="20"/>
          <w:vertAlign w:val="superscript"/>
        </w:rPr>
        <w:t>th</w:t>
      </w:r>
      <w:r>
        <w:rPr>
          <w:rFonts w:ascii="HelveticaNowDisplay Regular" w:hAnsi="HelveticaNowDisplay Regular" w:cs="HelveticaNowDisplay Regular"/>
          <w:sz w:val="20"/>
          <w:szCs w:val="20"/>
        </w:rPr>
        <w:t xml:space="preserve"> June 2022].</w:t>
      </w:r>
    </w:p>
    <w:p w14:paraId="289D2488" w14:textId="05EC97DC" w:rsidR="0077566E" w:rsidRPr="0077566E" w:rsidRDefault="0077566E" w:rsidP="00A0796B">
      <w:pPr>
        <w:rPr>
          <w:rFonts w:ascii="HelveticaNowDisplay Regular" w:hAnsi="HelveticaNowDisplay Regular" w:cs="HelveticaNowDisplay Regular"/>
          <w:sz w:val="20"/>
          <w:szCs w:val="20"/>
        </w:rPr>
      </w:pPr>
      <w:r>
        <w:rPr>
          <w:rFonts w:ascii="HelveticaNowDisplay Regular" w:hAnsi="HelveticaNowDisplay Regular" w:cs="HelveticaNowDisplay Regular"/>
          <w:sz w:val="20"/>
          <w:szCs w:val="20"/>
        </w:rPr>
        <w:t xml:space="preserve">Jane, M. (2019). </w:t>
      </w:r>
      <w:r>
        <w:rPr>
          <w:rFonts w:ascii="HelveticaNowDisplay Regular" w:hAnsi="HelveticaNowDisplay Regular" w:cs="HelveticaNowDisplay Regular"/>
          <w:i/>
          <w:iCs/>
          <w:sz w:val="20"/>
          <w:szCs w:val="20"/>
        </w:rPr>
        <w:t>Advantages &amp; Disadvantages of Financial Statement Analysis in Decision Making.</w:t>
      </w:r>
      <w:r>
        <w:rPr>
          <w:rFonts w:ascii="HelveticaNowDisplay Regular" w:hAnsi="HelveticaNowDisplay Regular" w:cs="HelveticaNowDisplay Regular"/>
          <w:i/>
          <w:iCs/>
          <w:sz w:val="20"/>
          <w:szCs w:val="20"/>
        </w:rPr>
        <w:br/>
      </w:r>
      <w:r>
        <w:rPr>
          <w:rFonts w:ascii="HelveticaNowDisplay Regular" w:hAnsi="HelveticaNowDisplay Regular" w:cs="HelveticaNowDisplay Regular"/>
          <w:sz w:val="20"/>
          <w:szCs w:val="20"/>
        </w:rPr>
        <w:t xml:space="preserve">Available at: </w:t>
      </w:r>
      <w:hyperlink r:id="rId22" w:history="1">
        <w:r w:rsidRPr="00AB70F8">
          <w:rPr>
            <w:rStyle w:val="Hyperlink"/>
            <w:rFonts w:ascii="HelveticaNowDisplay Regular" w:hAnsi="HelveticaNowDisplay Regular" w:cs="HelveticaNowDisplay Regular"/>
            <w:sz w:val="20"/>
            <w:szCs w:val="20"/>
          </w:rPr>
          <w:t>https://smallbusiness.chron.com/advantages-disadvantages-financial-statement-analysis-</w:t>
        </w:r>
        <w:r w:rsidRPr="00AB70F8">
          <w:rPr>
            <w:rStyle w:val="Hyperlink"/>
            <w:rFonts w:ascii="HelveticaNowDisplay Regular" w:hAnsi="HelveticaNowDisplay Regular" w:cs="HelveticaNowDisplay Regular"/>
            <w:sz w:val="20"/>
            <w:szCs w:val="20"/>
          </w:rPr>
          <w:lastRenderedPageBreak/>
          <w:t>decision-making-21253.html</w:t>
        </w:r>
      </w:hyperlink>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Pr>
          <w:rFonts w:ascii="HelveticaNowDisplay Regular" w:hAnsi="HelveticaNowDisplay Regular" w:cs="HelveticaNowDisplay Regular"/>
          <w:sz w:val="20"/>
          <w:szCs w:val="20"/>
        </w:rPr>
        <w:t>[Last accessed 5</w:t>
      </w:r>
      <w:r w:rsidRPr="00D9520A">
        <w:rPr>
          <w:rFonts w:ascii="HelveticaNowDisplay Regular" w:hAnsi="HelveticaNowDisplay Regular" w:cs="HelveticaNowDisplay Regular"/>
          <w:sz w:val="20"/>
          <w:szCs w:val="20"/>
          <w:vertAlign w:val="superscript"/>
        </w:rPr>
        <w:t>th</w:t>
      </w:r>
      <w:r>
        <w:rPr>
          <w:rFonts w:ascii="HelveticaNowDisplay Regular" w:hAnsi="HelveticaNowDisplay Regular" w:cs="HelveticaNowDisplay Regular"/>
          <w:sz w:val="20"/>
          <w:szCs w:val="20"/>
        </w:rPr>
        <w:t xml:space="preserve"> June 2022].</w:t>
      </w:r>
    </w:p>
    <w:p w14:paraId="4463213E" w14:textId="1DD9325C" w:rsidR="00AF45CB" w:rsidRDefault="00AF45CB" w:rsidP="00A0796B">
      <w:pPr>
        <w:rPr>
          <w:rFonts w:ascii="HelveticaNowDisplay Regular" w:hAnsi="HelveticaNowDisplay Regular" w:cs="HelveticaNowDisplay Regular"/>
          <w:sz w:val="20"/>
          <w:szCs w:val="20"/>
        </w:rPr>
      </w:pPr>
      <w:proofErr w:type="spellStart"/>
      <w:r>
        <w:rPr>
          <w:rFonts w:ascii="HelveticaNowDisplay Regular" w:hAnsi="HelveticaNowDisplay Regular" w:cs="HelveticaNowDisplay Regular"/>
          <w:sz w:val="20"/>
          <w:szCs w:val="20"/>
        </w:rPr>
        <w:t>Karenable</w:t>
      </w:r>
      <w:proofErr w:type="spellEnd"/>
      <w:r>
        <w:rPr>
          <w:rFonts w:ascii="HelveticaNowDisplay Regular" w:hAnsi="HelveticaNowDisplay Regular" w:cs="HelveticaNowDisplay Regular"/>
          <w:sz w:val="20"/>
          <w:szCs w:val="20"/>
        </w:rPr>
        <w:t xml:space="preserve">, (2021). </w:t>
      </w:r>
      <w:r>
        <w:rPr>
          <w:rFonts w:ascii="HelveticaNowDisplay Regular" w:hAnsi="HelveticaNowDisplay Regular" w:cs="HelveticaNowDisplay Regular"/>
          <w:i/>
          <w:iCs/>
          <w:sz w:val="20"/>
          <w:szCs w:val="20"/>
        </w:rPr>
        <w:t>McLaren’s 1</w:t>
      </w:r>
      <w:r w:rsidRPr="00AF45CB">
        <w:rPr>
          <w:rFonts w:ascii="HelveticaNowDisplay Regular" w:hAnsi="HelveticaNowDisplay Regular" w:cs="HelveticaNowDisplay Regular"/>
          <w:i/>
          <w:iCs/>
          <w:sz w:val="20"/>
          <w:szCs w:val="20"/>
          <w:vertAlign w:val="superscript"/>
        </w:rPr>
        <w:t>st</w:t>
      </w:r>
      <w:r>
        <w:rPr>
          <w:rFonts w:ascii="HelveticaNowDisplay Regular" w:hAnsi="HelveticaNowDisplay Regular" w:cs="HelveticaNowDisplay Regular"/>
          <w:i/>
          <w:iCs/>
          <w:sz w:val="20"/>
          <w:szCs w:val="20"/>
        </w:rPr>
        <w:t xml:space="preserve"> Half 2021 Results: Road to Recovery.</w:t>
      </w:r>
      <w:r>
        <w:rPr>
          <w:rFonts w:ascii="HelveticaNowDisplay Regular" w:hAnsi="HelveticaNowDisplay Regular" w:cs="HelveticaNowDisplay Regular"/>
          <w:i/>
          <w:iCs/>
          <w:sz w:val="20"/>
          <w:szCs w:val="20"/>
        </w:rPr>
        <w:br/>
      </w:r>
      <w:r>
        <w:rPr>
          <w:rFonts w:ascii="HelveticaNowDisplay Regular" w:hAnsi="HelveticaNowDisplay Regular" w:cs="HelveticaNowDisplay Regular"/>
          <w:sz w:val="20"/>
          <w:szCs w:val="20"/>
        </w:rPr>
        <w:t xml:space="preserve">Available at: </w:t>
      </w:r>
      <w:hyperlink r:id="rId23" w:history="1">
        <w:r w:rsidRPr="00AB70F8">
          <w:rPr>
            <w:rStyle w:val="Hyperlink"/>
            <w:rFonts w:ascii="HelveticaNowDisplay Regular" w:hAnsi="HelveticaNowDisplay Regular" w:cs="HelveticaNowDisplay Regular"/>
            <w:sz w:val="20"/>
            <w:szCs w:val="20"/>
          </w:rPr>
          <w:t>https://karenable.com/mclarens-1st-half-2021-results-road-to-recovery/#:~:text=Cash%20Flow%20from%20Operations&amp;text=Negative%20cash%20flow%20is%20why,a%2090%25%20increase%20in%20production</w:t>
        </w:r>
      </w:hyperlink>
      <w:r w:rsidRPr="00AF45CB">
        <w:rPr>
          <w:rFonts w:ascii="HelveticaNowDisplay Regular" w:hAnsi="HelveticaNowDisplay Regular" w:cs="HelveticaNowDisplay Regular"/>
          <w:sz w:val="20"/>
          <w:szCs w:val="20"/>
        </w:rPr>
        <w:t>.</w:t>
      </w:r>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Pr>
          <w:rFonts w:ascii="HelveticaNowDisplay Regular" w:hAnsi="HelveticaNowDisplay Regular" w:cs="HelveticaNowDisplay Regular"/>
          <w:sz w:val="20"/>
          <w:szCs w:val="20"/>
        </w:rPr>
        <w:t>[Last accessed 5</w:t>
      </w:r>
      <w:r w:rsidRPr="00D9520A">
        <w:rPr>
          <w:rFonts w:ascii="HelveticaNowDisplay Regular" w:hAnsi="HelveticaNowDisplay Regular" w:cs="HelveticaNowDisplay Regular"/>
          <w:sz w:val="20"/>
          <w:szCs w:val="20"/>
          <w:vertAlign w:val="superscript"/>
        </w:rPr>
        <w:t>th</w:t>
      </w:r>
      <w:r>
        <w:rPr>
          <w:rFonts w:ascii="HelveticaNowDisplay Regular" w:hAnsi="HelveticaNowDisplay Regular" w:cs="HelveticaNowDisplay Regular"/>
          <w:sz w:val="20"/>
          <w:szCs w:val="20"/>
        </w:rPr>
        <w:t xml:space="preserve"> June 2022].</w:t>
      </w:r>
    </w:p>
    <w:p w14:paraId="481B1DAC" w14:textId="1312F36A" w:rsidR="00E24149" w:rsidRDefault="00E24149" w:rsidP="00A0796B">
      <w:pPr>
        <w:rPr>
          <w:rFonts w:ascii="HelveticaNowDisplay Regular" w:hAnsi="HelveticaNowDisplay Regular" w:cs="HelveticaNowDisplay Regular"/>
          <w:sz w:val="20"/>
          <w:szCs w:val="20"/>
        </w:rPr>
      </w:pPr>
      <w:r>
        <w:rPr>
          <w:rFonts w:ascii="HelveticaNowDisplay Regular" w:hAnsi="HelveticaNowDisplay Regular" w:cs="HelveticaNowDisplay Regular"/>
          <w:sz w:val="20"/>
          <w:szCs w:val="20"/>
        </w:rPr>
        <w:t xml:space="preserve">McLaren, (2021). </w:t>
      </w:r>
      <w:r>
        <w:rPr>
          <w:rFonts w:ascii="HelveticaNowDisplay Regular" w:hAnsi="HelveticaNowDisplay Regular" w:cs="HelveticaNowDisplay Regular"/>
          <w:i/>
          <w:iCs/>
          <w:sz w:val="20"/>
          <w:szCs w:val="20"/>
        </w:rPr>
        <w:t>Interim Results.</w:t>
      </w:r>
      <w:r>
        <w:rPr>
          <w:rFonts w:ascii="HelveticaNowDisplay Regular" w:hAnsi="HelveticaNowDisplay Regular" w:cs="HelveticaNowDisplay Regular"/>
          <w:i/>
          <w:iCs/>
          <w:sz w:val="20"/>
          <w:szCs w:val="20"/>
        </w:rPr>
        <w:br/>
      </w:r>
      <w:r>
        <w:rPr>
          <w:rFonts w:ascii="HelveticaNowDisplay Regular" w:hAnsi="HelveticaNowDisplay Regular" w:cs="HelveticaNowDisplay Regular"/>
          <w:sz w:val="20"/>
          <w:szCs w:val="20"/>
        </w:rPr>
        <w:t xml:space="preserve">Available at: </w:t>
      </w:r>
      <w:hyperlink r:id="rId24" w:history="1">
        <w:r w:rsidRPr="00AB70F8">
          <w:rPr>
            <w:rStyle w:val="Hyperlink"/>
            <w:rFonts w:ascii="HelveticaNowDisplay Regular" w:hAnsi="HelveticaNowDisplay Regular" w:cs="HelveticaNowDisplay Regular"/>
            <w:sz w:val="20"/>
            <w:szCs w:val="20"/>
          </w:rPr>
          <w:t>https://investors.mclaren.com/sites/mclaren-ir/files/2021-11/interim-report-sep-2021.pdf</w:t>
        </w:r>
      </w:hyperlink>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Pr>
          <w:rFonts w:ascii="HelveticaNowDisplay Regular" w:hAnsi="HelveticaNowDisplay Regular" w:cs="HelveticaNowDisplay Regular"/>
          <w:sz w:val="20"/>
          <w:szCs w:val="20"/>
        </w:rPr>
        <w:t>[Last accessed 5</w:t>
      </w:r>
      <w:r w:rsidRPr="00D9520A">
        <w:rPr>
          <w:rFonts w:ascii="HelveticaNowDisplay Regular" w:hAnsi="HelveticaNowDisplay Regular" w:cs="HelveticaNowDisplay Regular"/>
          <w:sz w:val="20"/>
          <w:szCs w:val="20"/>
          <w:vertAlign w:val="superscript"/>
        </w:rPr>
        <w:t>th</w:t>
      </w:r>
      <w:r>
        <w:rPr>
          <w:rFonts w:ascii="HelveticaNowDisplay Regular" w:hAnsi="HelveticaNowDisplay Regular" w:cs="HelveticaNowDisplay Regular"/>
          <w:sz w:val="20"/>
          <w:szCs w:val="20"/>
        </w:rPr>
        <w:t xml:space="preserve"> June 2022].</w:t>
      </w:r>
    </w:p>
    <w:p w14:paraId="5910D245" w14:textId="42D06EB6" w:rsidR="00110D12" w:rsidRPr="00110D12" w:rsidRDefault="00110D12" w:rsidP="00A0796B">
      <w:pPr>
        <w:rPr>
          <w:rFonts w:ascii="HelveticaNowDisplay Regular" w:hAnsi="HelveticaNowDisplay Regular" w:cs="HelveticaNowDisplay Regular"/>
          <w:sz w:val="20"/>
          <w:szCs w:val="20"/>
        </w:rPr>
      </w:pPr>
      <w:r>
        <w:rPr>
          <w:rFonts w:ascii="HelveticaNowDisplay Regular" w:hAnsi="HelveticaNowDisplay Regular" w:cs="HelveticaNowDisplay Regular"/>
          <w:sz w:val="20"/>
          <w:szCs w:val="20"/>
        </w:rPr>
        <w:t xml:space="preserve">Murphy, C. (2022). </w:t>
      </w:r>
      <w:r>
        <w:rPr>
          <w:rFonts w:ascii="HelveticaNowDisplay Regular" w:hAnsi="HelveticaNowDisplay Regular" w:cs="HelveticaNowDisplay Regular"/>
          <w:i/>
          <w:iCs/>
          <w:sz w:val="20"/>
          <w:szCs w:val="20"/>
        </w:rPr>
        <w:t>Understanding the Cash Flow Statement.</w:t>
      </w:r>
      <w:r>
        <w:rPr>
          <w:rFonts w:ascii="HelveticaNowDisplay Regular" w:hAnsi="HelveticaNowDisplay Regular" w:cs="HelveticaNowDisplay Regular"/>
          <w:i/>
          <w:iCs/>
          <w:sz w:val="20"/>
          <w:szCs w:val="20"/>
        </w:rPr>
        <w:br/>
      </w:r>
      <w:r>
        <w:rPr>
          <w:rFonts w:ascii="HelveticaNowDisplay Regular" w:hAnsi="HelveticaNowDisplay Regular" w:cs="HelveticaNowDisplay Regular"/>
          <w:sz w:val="20"/>
          <w:szCs w:val="20"/>
        </w:rPr>
        <w:t xml:space="preserve">Available at: </w:t>
      </w:r>
      <w:hyperlink r:id="rId25" w:history="1">
        <w:r w:rsidRPr="00AB70F8">
          <w:rPr>
            <w:rStyle w:val="Hyperlink"/>
            <w:rFonts w:ascii="HelveticaNowDisplay Regular" w:hAnsi="HelveticaNowDisplay Regular" w:cs="HelveticaNowDisplay Regular"/>
            <w:sz w:val="20"/>
            <w:szCs w:val="20"/>
          </w:rPr>
          <w:t>https://www.investopedia.com/investing/what-is-a-cash-flow-statement/</w:t>
        </w:r>
      </w:hyperlink>
      <w:r>
        <w:rPr>
          <w:rFonts w:ascii="HelveticaNowDisplay Regular" w:hAnsi="HelveticaNowDisplay Regular" w:cs="HelveticaNowDisplay Regular"/>
          <w:sz w:val="20"/>
          <w:szCs w:val="20"/>
        </w:rPr>
        <w:t xml:space="preserve">. </w:t>
      </w:r>
      <w:r>
        <w:rPr>
          <w:rFonts w:ascii="HelveticaNowDisplay Regular" w:hAnsi="HelveticaNowDisplay Regular" w:cs="HelveticaNowDisplay Regular"/>
          <w:sz w:val="20"/>
          <w:szCs w:val="20"/>
        </w:rPr>
        <w:br/>
      </w:r>
      <w:r>
        <w:rPr>
          <w:rFonts w:ascii="HelveticaNowDisplay Regular" w:hAnsi="HelveticaNowDisplay Regular" w:cs="HelveticaNowDisplay Regular"/>
          <w:sz w:val="20"/>
          <w:szCs w:val="20"/>
        </w:rPr>
        <w:t>[Last accessed 5</w:t>
      </w:r>
      <w:r w:rsidRPr="00D9520A">
        <w:rPr>
          <w:rFonts w:ascii="HelveticaNowDisplay Regular" w:hAnsi="HelveticaNowDisplay Regular" w:cs="HelveticaNowDisplay Regular"/>
          <w:sz w:val="20"/>
          <w:szCs w:val="20"/>
          <w:vertAlign w:val="superscript"/>
        </w:rPr>
        <w:t>th</w:t>
      </w:r>
      <w:r>
        <w:rPr>
          <w:rFonts w:ascii="HelveticaNowDisplay Regular" w:hAnsi="HelveticaNowDisplay Regular" w:cs="HelveticaNowDisplay Regular"/>
          <w:sz w:val="20"/>
          <w:szCs w:val="20"/>
        </w:rPr>
        <w:t xml:space="preserve"> June 2022].</w:t>
      </w:r>
    </w:p>
    <w:p w14:paraId="77D5FC7E" w14:textId="3F4B6CCA" w:rsidR="006A5CC7" w:rsidRDefault="006A5CC7">
      <w:pPr>
        <w:rPr>
          <w:rFonts w:ascii="HelveticaNowDisplay Bold" w:hAnsi="HelveticaNowDisplay Bold" w:cs="HelveticaNowDisplay Bold"/>
          <w:sz w:val="40"/>
          <w:szCs w:val="40"/>
        </w:rPr>
      </w:pPr>
    </w:p>
    <w:sectPr w:rsidR="006A5CC7" w:rsidSect="00DE34FB">
      <w:footerReference w:type="default" r:id="rId2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3C4210" w14:textId="77777777" w:rsidR="00E135D8" w:rsidRDefault="00E135D8" w:rsidP="00B76479">
      <w:pPr>
        <w:spacing w:after="0" w:line="240" w:lineRule="auto"/>
      </w:pPr>
      <w:r>
        <w:separator/>
      </w:r>
    </w:p>
  </w:endnote>
  <w:endnote w:type="continuationSeparator" w:id="0">
    <w:p w14:paraId="0F0DA217" w14:textId="77777777" w:rsidR="00E135D8" w:rsidRDefault="00E135D8" w:rsidP="00B764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NowDisplay Bold">
    <w:panose1 w:val="020B0804030202020204"/>
    <w:charset w:val="00"/>
    <w:family w:val="swiss"/>
    <w:notTrueType/>
    <w:pitch w:val="variable"/>
    <w:sig w:usb0="A00000FF" w:usb1="5000A47B" w:usb2="00000008" w:usb3="00000000" w:csb0="00000093" w:csb1="00000000"/>
  </w:font>
  <w:font w:name="HelveticaNowDisplay Regular">
    <w:panose1 w:val="020B0504030202020204"/>
    <w:charset w:val="00"/>
    <w:family w:val="swiss"/>
    <w:notTrueType/>
    <w:pitch w:val="variable"/>
    <w:sig w:usb0="A00000FF" w:usb1="5000A47B" w:usb2="00000008" w:usb3="00000000" w:csb0="00000093" w:csb1="00000000"/>
  </w:font>
  <w:font w:name="HelveticaNowDisplay Light">
    <w:panose1 w:val="020B0404030202020204"/>
    <w:charset w:val="00"/>
    <w:family w:val="swiss"/>
    <w:notTrueType/>
    <w:pitch w:val="variable"/>
    <w:sig w:usb0="A00000FF" w:usb1="5000A47B" w:usb2="00000008"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0708216"/>
      <w:docPartObj>
        <w:docPartGallery w:val="Page Numbers (Bottom of Page)"/>
        <w:docPartUnique/>
      </w:docPartObj>
    </w:sdtPr>
    <w:sdtEndPr>
      <w:rPr>
        <w:noProof/>
      </w:rPr>
    </w:sdtEndPr>
    <w:sdtContent>
      <w:p w14:paraId="3DC80294" w14:textId="088DC437" w:rsidR="00DD107D" w:rsidRDefault="00291115">
        <w:pPr>
          <w:pStyle w:val="Footer"/>
          <w:jc w:val="right"/>
        </w:pPr>
        <w:r>
          <w:rPr>
            <w:noProof/>
          </w:rPr>
          <mc:AlternateContent>
            <mc:Choice Requires="wps">
              <w:drawing>
                <wp:anchor distT="0" distB="0" distL="114300" distR="114300" simplePos="0" relativeHeight="251659264" behindDoc="0" locked="0" layoutInCell="1" allowOverlap="1" wp14:anchorId="72ED7B18" wp14:editId="47574B8D">
                  <wp:simplePos x="0" y="0"/>
                  <wp:positionH relativeFrom="margin">
                    <wp:posOffset>-70647</wp:posOffset>
                  </wp:positionH>
                  <wp:positionV relativeFrom="paragraph">
                    <wp:posOffset>-66675</wp:posOffset>
                  </wp:positionV>
                  <wp:extent cx="3232298" cy="404037"/>
                  <wp:effectExtent l="0" t="0" r="0" b="0"/>
                  <wp:wrapNone/>
                  <wp:docPr id="4" name="Text Box 4"/>
                  <wp:cNvGraphicFramePr/>
                  <a:graphic xmlns:a="http://schemas.openxmlformats.org/drawingml/2006/main">
                    <a:graphicData uri="http://schemas.microsoft.com/office/word/2010/wordprocessingShape">
                      <wps:wsp>
                        <wps:cNvSpPr txBox="1"/>
                        <wps:spPr>
                          <a:xfrm>
                            <a:off x="0" y="0"/>
                            <a:ext cx="3232298" cy="404037"/>
                          </a:xfrm>
                          <a:prstGeom prst="rect">
                            <a:avLst/>
                          </a:prstGeom>
                          <a:noFill/>
                          <a:ln w="6350">
                            <a:noFill/>
                          </a:ln>
                        </wps:spPr>
                        <wps:txbx>
                          <w:txbxContent>
                            <w:p w14:paraId="655EAB7B" w14:textId="77912D68" w:rsidR="00291115" w:rsidRPr="00291115" w:rsidRDefault="00291115">
                              <w:pPr>
                                <w:rPr>
                                  <w:rFonts w:ascii="HelveticaNowDisplay Regular" w:hAnsi="HelveticaNowDisplay Regular" w:cs="HelveticaNowDisplay Regula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ED7B18" id="_x0000_t202" coordsize="21600,21600" o:spt="202" path="m,l,21600r21600,l21600,xe">
                  <v:stroke joinstyle="miter"/>
                  <v:path gradientshapeok="t" o:connecttype="rect"/>
                </v:shapetype>
                <v:shape id="Text Box 4" o:spid="_x0000_s1026" type="#_x0000_t202" style="position:absolute;left:0;text-align:left;margin-left:-5.55pt;margin-top:-5.25pt;width:254.5pt;height:31.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" filled="f" stroked="f" strokeweight=".5pt">
                  <v:textbox>
                    <w:txbxContent>
                      <w:p w14:paraId="655EAB7B" w14:textId="77912D68" w:rsidR="00291115" w:rsidRPr="00291115" w:rsidRDefault="00291115">
                        <w:pPr>
                          <w:rPr>
                            <w:rFonts w:ascii="HelveticaNowDisplay Regular" w:hAnsi="HelveticaNowDisplay Regular" w:cs="HelveticaNowDisplay Regular"/>
                            <w:sz w:val="20"/>
                            <w:szCs w:val="20"/>
                          </w:rPr>
                        </w:pPr>
                      </w:p>
                    </w:txbxContent>
                  </v:textbox>
                  <w10:wrap anchorx="margin"/>
                </v:shape>
              </w:pict>
            </mc:Fallback>
          </mc:AlternateContent>
        </w:r>
        <w:r w:rsidR="00DD107D">
          <w:fldChar w:fldCharType="begin"/>
        </w:r>
        <w:r w:rsidR="00DD107D">
          <w:instrText xml:space="preserve"> PAGE   \* MERGEFORMAT </w:instrText>
        </w:r>
        <w:r w:rsidR="00DD107D">
          <w:fldChar w:fldCharType="separate"/>
        </w:r>
        <w:r w:rsidR="00DD107D">
          <w:rPr>
            <w:noProof/>
          </w:rPr>
          <w:t>2</w:t>
        </w:r>
        <w:r w:rsidR="00DD107D">
          <w:rPr>
            <w:noProof/>
          </w:rPr>
          <w:fldChar w:fldCharType="end"/>
        </w:r>
      </w:p>
    </w:sdtContent>
  </w:sdt>
  <w:p w14:paraId="46FFE50C" w14:textId="63A33DFB" w:rsidR="00DE34FB" w:rsidRDefault="00DE3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6C4EF" w14:textId="77777777" w:rsidR="00E135D8" w:rsidRDefault="00E135D8" w:rsidP="00B76479">
      <w:pPr>
        <w:spacing w:after="0" w:line="240" w:lineRule="auto"/>
      </w:pPr>
      <w:r>
        <w:separator/>
      </w:r>
    </w:p>
  </w:footnote>
  <w:footnote w:type="continuationSeparator" w:id="0">
    <w:p w14:paraId="0C089D76" w14:textId="77777777" w:rsidR="00E135D8" w:rsidRDefault="00E135D8" w:rsidP="00B764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963B8F"/>
    <w:multiLevelType w:val="hybridMultilevel"/>
    <w:tmpl w:val="27A0A8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09667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7F2"/>
    <w:rsid w:val="00002626"/>
    <w:rsid w:val="000026B4"/>
    <w:rsid w:val="00005081"/>
    <w:rsid w:val="00010CAD"/>
    <w:rsid w:val="00020003"/>
    <w:rsid w:val="00050523"/>
    <w:rsid w:val="00053316"/>
    <w:rsid w:val="00056B0A"/>
    <w:rsid w:val="00057B99"/>
    <w:rsid w:val="00060E29"/>
    <w:rsid w:val="00061DBA"/>
    <w:rsid w:val="00063261"/>
    <w:rsid w:val="000760BF"/>
    <w:rsid w:val="00077D34"/>
    <w:rsid w:val="00080692"/>
    <w:rsid w:val="00082A25"/>
    <w:rsid w:val="00090AE2"/>
    <w:rsid w:val="00097BA0"/>
    <w:rsid w:val="000A6BDE"/>
    <w:rsid w:val="000B3473"/>
    <w:rsid w:val="000B3578"/>
    <w:rsid w:val="000B3B3E"/>
    <w:rsid w:val="000C37BD"/>
    <w:rsid w:val="000C48E9"/>
    <w:rsid w:val="000C683A"/>
    <w:rsid w:val="000D4BA7"/>
    <w:rsid w:val="000D7912"/>
    <w:rsid w:val="000E04E3"/>
    <w:rsid w:val="000E0595"/>
    <w:rsid w:val="000E11A1"/>
    <w:rsid w:val="00110D12"/>
    <w:rsid w:val="00110E0E"/>
    <w:rsid w:val="0011438E"/>
    <w:rsid w:val="00117855"/>
    <w:rsid w:val="001313C5"/>
    <w:rsid w:val="0013168E"/>
    <w:rsid w:val="00132AA2"/>
    <w:rsid w:val="00133D3D"/>
    <w:rsid w:val="00143EA7"/>
    <w:rsid w:val="001541E7"/>
    <w:rsid w:val="001550E3"/>
    <w:rsid w:val="00157B32"/>
    <w:rsid w:val="001622B7"/>
    <w:rsid w:val="001652CE"/>
    <w:rsid w:val="0017263C"/>
    <w:rsid w:val="00175D75"/>
    <w:rsid w:val="001973DB"/>
    <w:rsid w:val="001A10B3"/>
    <w:rsid w:val="001A1986"/>
    <w:rsid w:val="001B0A08"/>
    <w:rsid w:val="001B4FCD"/>
    <w:rsid w:val="001B52A3"/>
    <w:rsid w:val="001B58F5"/>
    <w:rsid w:val="001C053D"/>
    <w:rsid w:val="001C07FB"/>
    <w:rsid w:val="001C6AA7"/>
    <w:rsid w:val="001E1E21"/>
    <w:rsid w:val="001E2338"/>
    <w:rsid w:val="00210CF3"/>
    <w:rsid w:val="00212AA5"/>
    <w:rsid w:val="002137D8"/>
    <w:rsid w:val="00230097"/>
    <w:rsid w:val="002306FA"/>
    <w:rsid w:val="00232C47"/>
    <w:rsid w:val="00235F76"/>
    <w:rsid w:val="00236AEF"/>
    <w:rsid w:val="0024020C"/>
    <w:rsid w:val="00240444"/>
    <w:rsid w:val="00245DA0"/>
    <w:rsid w:val="00256F4D"/>
    <w:rsid w:val="0026217F"/>
    <w:rsid w:val="00266DEE"/>
    <w:rsid w:val="00275076"/>
    <w:rsid w:val="00277F2C"/>
    <w:rsid w:val="002819DC"/>
    <w:rsid w:val="002860EE"/>
    <w:rsid w:val="002877BA"/>
    <w:rsid w:val="0028793A"/>
    <w:rsid w:val="00290634"/>
    <w:rsid w:val="00291115"/>
    <w:rsid w:val="002A47F4"/>
    <w:rsid w:val="002B74A2"/>
    <w:rsid w:val="002C1EE6"/>
    <w:rsid w:val="002C2E38"/>
    <w:rsid w:val="002C4DE3"/>
    <w:rsid w:val="002D3BB4"/>
    <w:rsid w:val="002E0635"/>
    <w:rsid w:val="002E578F"/>
    <w:rsid w:val="002F6C98"/>
    <w:rsid w:val="0030477E"/>
    <w:rsid w:val="00310076"/>
    <w:rsid w:val="00311692"/>
    <w:rsid w:val="00330A17"/>
    <w:rsid w:val="00341AD0"/>
    <w:rsid w:val="00342CE5"/>
    <w:rsid w:val="00347515"/>
    <w:rsid w:val="0035697B"/>
    <w:rsid w:val="00360523"/>
    <w:rsid w:val="0036099F"/>
    <w:rsid w:val="00380CAF"/>
    <w:rsid w:val="003818FE"/>
    <w:rsid w:val="0038496F"/>
    <w:rsid w:val="00391AF5"/>
    <w:rsid w:val="00392159"/>
    <w:rsid w:val="0039460F"/>
    <w:rsid w:val="00395FCF"/>
    <w:rsid w:val="00396294"/>
    <w:rsid w:val="003A3CFF"/>
    <w:rsid w:val="003A7B71"/>
    <w:rsid w:val="003B4057"/>
    <w:rsid w:val="003B53D9"/>
    <w:rsid w:val="003C0698"/>
    <w:rsid w:val="003D260E"/>
    <w:rsid w:val="003D32FD"/>
    <w:rsid w:val="003D41C3"/>
    <w:rsid w:val="003D41F9"/>
    <w:rsid w:val="003E6A03"/>
    <w:rsid w:val="00400605"/>
    <w:rsid w:val="00402BBA"/>
    <w:rsid w:val="00404017"/>
    <w:rsid w:val="00410CC0"/>
    <w:rsid w:val="004134EB"/>
    <w:rsid w:val="004208DD"/>
    <w:rsid w:val="0042318C"/>
    <w:rsid w:val="004361F5"/>
    <w:rsid w:val="004370E4"/>
    <w:rsid w:val="00437735"/>
    <w:rsid w:val="004463E5"/>
    <w:rsid w:val="004551F8"/>
    <w:rsid w:val="00456DE8"/>
    <w:rsid w:val="0046696D"/>
    <w:rsid w:val="004716C9"/>
    <w:rsid w:val="00476DD1"/>
    <w:rsid w:val="00484625"/>
    <w:rsid w:val="00493FA7"/>
    <w:rsid w:val="004B2F34"/>
    <w:rsid w:val="004B5510"/>
    <w:rsid w:val="004B5A96"/>
    <w:rsid w:val="004D5FDB"/>
    <w:rsid w:val="004F0E10"/>
    <w:rsid w:val="004F3178"/>
    <w:rsid w:val="004F3246"/>
    <w:rsid w:val="004F4380"/>
    <w:rsid w:val="005120A5"/>
    <w:rsid w:val="00517CFB"/>
    <w:rsid w:val="005214B3"/>
    <w:rsid w:val="00525E10"/>
    <w:rsid w:val="00527ACE"/>
    <w:rsid w:val="00533C26"/>
    <w:rsid w:val="00553710"/>
    <w:rsid w:val="005729F8"/>
    <w:rsid w:val="0057725D"/>
    <w:rsid w:val="0058079D"/>
    <w:rsid w:val="005837C8"/>
    <w:rsid w:val="00593C40"/>
    <w:rsid w:val="0059727C"/>
    <w:rsid w:val="005B6549"/>
    <w:rsid w:val="005D2F94"/>
    <w:rsid w:val="005D4436"/>
    <w:rsid w:val="005F098B"/>
    <w:rsid w:val="005F5380"/>
    <w:rsid w:val="005F5D05"/>
    <w:rsid w:val="00604948"/>
    <w:rsid w:val="00604D26"/>
    <w:rsid w:val="0060703F"/>
    <w:rsid w:val="0061363A"/>
    <w:rsid w:val="00613CF7"/>
    <w:rsid w:val="006235AD"/>
    <w:rsid w:val="00631968"/>
    <w:rsid w:val="0064591D"/>
    <w:rsid w:val="00663C67"/>
    <w:rsid w:val="0066448E"/>
    <w:rsid w:val="006720D1"/>
    <w:rsid w:val="00680611"/>
    <w:rsid w:val="00681301"/>
    <w:rsid w:val="006850A2"/>
    <w:rsid w:val="006A5CC7"/>
    <w:rsid w:val="006B0841"/>
    <w:rsid w:val="006B1653"/>
    <w:rsid w:val="006D7E5B"/>
    <w:rsid w:val="006E2202"/>
    <w:rsid w:val="006E236B"/>
    <w:rsid w:val="006F1B8A"/>
    <w:rsid w:val="006F350F"/>
    <w:rsid w:val="006F7CE3"/>
    <w:rsid w:val="007009CB"/>
    <w:rsid w:val="00702034"/>
    <w:rsid w:val="00715807"/>
    <w:rsid w:val="007302DF"/>
    <w:rsid w:val="00740481"/>
    <w:rsid w:val="00741020"/>
    <w:rsid w:val="00741187"/>
    <w:rsid w:val="0074704D"/>
    <w:rsid w:val="0075334B"/>
    <w:rsid w:val="007565E0"/>
    <w:rsid w:val="0077566E"/>
    <w:rsid w:val="00777F90"/>
    <w:rsid w:val="00780F81"/>
    <w:rsid w:val="007820C7"/>
    <w:rsid w:val="007861FA"/>
    <w:rsid w:val="00792303"/>
    <w:rsid w:val="007935FB"/>
    <w:rsid w:val="007A3472"/>
    <w:rsid w:val="007B08ED"/>
    <w:rsid w:val="007B1DE8"/>
    <w:rsid w:val="007C1EB3"/>
    <w:rsid w:val="007C3FCA"/>
    <w:rsid w:val="007D1909"/>
    <w:rsid w:val="007D5585"/>
    <w:rsid w:val="007D6673"/>
    <w:rsid w:val="007E217D"/>
    <w:rsid w:val="0080404A"/>
    <w:rsid w:val="008056E4"/>
    <w:rsid w:val="00806F91"/>
    <w:rsid w:val="00821B08"/>
    <w:rsid w:val="00837575"/>
    <w:rsid w:val="00847862"/>
    <w:rsid w:val="00852D9B"/>
    <w:rsid w:val="00856456"/>
    <w:rsid w:val="008661E6"/>
    <w:rsid w:val="00867832"/>
    <w:rsid w:val="00880ED4"/>
    <w:rsid w:val="00883811"/>
    <w:rsid w:val="00894976"/>
    <w:rsid w:val="008967E6"/>
    <w:rsid w:val="008A1E7C"/>
    <w:rsid w:val="008B26C8"/>
    <w:rsid w:val="008B6B1B"/>
    <w:rsid w:val="008D4D17"/>
    <w:rsid w:val="008D4DCA"/>
    <w:rsid w:val="008D7C42"/>
    <w:rsid w:val="008E1C26"/>
    <w:rsid w:val="008F75BE"/>
    <w:rsid w:val="00901C52"/>
    <w:rsid w:val="00905DCF"/>
    <w:rsid w:val="00922F3D"/>
    <w:rsid w:val="00936E60"/>
    <w:rsid w:val="00946E04"/>
    <w:rsid w:val="00947BCF"/>
    <w:rsid w:val="009569DE"/>
    <w:rsid w:val="0096061B"/>
    <w:rsid w:val="0097331B"/>
    <w:rsid w:val="00977482"/>
    <w:rsid w:val="00987D8B"/>
    <w:rsid w:val="00997A73"/>
    <w:rsid w:val="009B490D"/>
    <w:rsid w:val="009C02DA"/>
    <w:rsid w:val="009C02F8"/>
    <w:rsid w:val="009C784D"/>
    <w:rsid w:val="009D5FFF"/>
    <w:rsid w:val="009E0BEB"/>
    <w:rsid w:val="009F3E18"/>
    <w:rsid w:val="009F612A"/>
    <w:rsid w:val="00A0796B"/>
    <w:rsid w:val="00A159A3"/>
    <w:rsid w:val="00A2184A"/>
    <w:rsid w:val="00A2733A"/>
    <w:rsid w:val="00A411C3"/>
    <w:rsid w:val="00A41EC1"/>
    <w:rsid w:val="00A44DB1"/>
    <w:rsid w:val="00A461EE"/>
    <w:rsid w:val="00A62216"/>
    <w:rsid w:val="00A721CF"/>
    <w:rsid w:val="00A726AE"/>
    <w:rsid w:val="00A72FC2"/>
    <w:rsid w:val="00A7346A"/>
    <w:rsid w:val="00A77432"/>
    <w:rsid w:val="00A801F0"/>
    <w:rsid w:val="00A802BD"/>
    <w:rsid w:val="00A865D3"/>
    <w:rsid w:val="00A92372"/>
    <w:rsid w:val="00A95846"/>
    <w:rsid w:val="00A96D8E"/>
    <w:rsid w:val="00AA2F3C"/>
    <w:rsid w:val="00AB0558"/>
    <w:rsid w:val="00AB0B10"/>
    <w:rsid w:val="00AB13DE"/>
    <w:rsid w:val="00AB29EB"/>
    <w:rsid w:val="00AB3B85"/>
    <w:rsid w:val="00AB4A67"/>
    <w:rsid w:val="00AC37BF"/>
    <w:rsid w:val="00AC5BAB"/>
    <w:rsid w:val="00AD01ED"/>
    <w:rsid w:val="00AD285D"/>
    <w:rsid w:val="00AD2A9E"/>
    <w:rsid w:val="00AD5F27"/>
    <w:rsid w:val="00AD6DFC"/>
    <w:rsid w:val="00AD700B"/>
    <w:rsid w:val="00AE02CC"/>
    <w:rsid w:val="00AE17AE"/>
    <w:rsid w:val="00AE3F93"/>
    <w:rsid w:val="00AE5A22"/>
    <w:rsid w:val="00AF4503"/>
    <w:rsid w:val="00AF45CB"/>
    <w:rsid w:val="00AF5C1E"/>
    <w:rsid w:val="00AF6EBB"/>
    <w:rsid w:val="00B0156F"/>
    <w:rsid w:val="00B031B6"/>
    <w:rsid w:val="00B04435"/>
    <w:rsid w:val="00B061DD"/>
    <w:rsid w:val="00B1154F"/>
    <w:rsid w:val="00B1292C"/>
    <w:rsid w:val="00B16B79"/>
    <w:rsid w:val="00B17C77"/>
    <w:rsid w:val="00B21022"/>
    <w:rsid w:val="00B21507"/>
    <w:rsid w:val="00B26A0E"/>
    <w:rsid w:val="00B30892"/>
    <w:rsid w:val="00B3483E"/>
    <w:rsid w:val="00B37C09"/>
    <w:rsid w:val="00B54F01"/>
    <w:rsid w:val="00B76479"/>
    <w:rsid w:val="00B76FC3"/>
    <w:rsid w:val="00B8463C"/>
    <w:rsid w:val="00B945AF"/>
    <w:rsid w:val="00B95BB0"/>
    <w:rsid w:val="00BA2886"/>
    <w:rsid w:val="00BB113F"/>
    <w:rsid w:val="00BB6D0E"/>
    <w:rsid w:val="00BC0EF5"/>
    <w:rsid w:val="00BC1BE6"/>
    <w:rsid w:val="00BC39BD"/>
    <w:rsid w:val="00BC3DCA"/>
    <w:rsid w:val="00BC6E6B"/>
    <w:rsid w:val="00BF1DAF"/>
    <w:rsid w:val="00BF51C3"/>
    <w:rsid w:val="00BF5E64"/>
    <w:rsid w:val="00C00565"/>
    <w:rsid w:val="00C016FC"/>
    <w:rsid w:val="00C033A3"/>
    <w:rsid w:val="00C32EA8"/>
    <w:rsid w:val="00C33A11"/>
    <w:rsid w:val="00C43C28"/>
    <w:rsid w:val="00C45B77"/>
    <w:rsid w:val="00C507E6"/>
    <w:rsid w:val="00C517DA"/>
    <w:rsid w:val="00C547CD"/>
    <w:rsid w:val="00C60565"/>
    <w:rsid w:val="00C81365"/>
    <w:rsid w:val="00C92F6A"/>
    <w:rsid w:val="00C9359B"/>
    <w:rsid w:val="00CA0384"/>
    <w:rsid w:val="00CA6591"/>
    <w:rsid w:val="00CB267A"/>
    <w:rsid w:val="00CD20BC"/>
    <w:rsid w:val="00CD230A"/>
    <w:rsid w:val="00CD3E52"/>
    <w:rsid w:val="00CD4818"/>
    <w:rsid w:val="00CD4B1F"/>
    <w:rsid w:val="00CD6A54"/>
    <w:rsid w:val="00CD7AA3"/>
    <w:rsid w:val="00CE51D4"/>
    <w:rsid w:val="00CE5346"/>
    <w:rsid w:val="00CF464C"/>
    <w:rsid w:val="00CF7D09"/>
    <w:rsid w:val="00D0090E"/>
    <w:rsid w:val="00D04AF3"/>
    <w:rsid w:val="00D05608"/>
    <w:rsid w:val="00D13792"/>
    <w:rsid w:val="00D15007"/>
    <w:rsid w:val="00D2000D"/>
    <w:rsid w:val="00D21137"/>
    <w:rsid w:val="00D23BF4"/>
    <w:rsid w:val="00D27802"/>
    <w:rsid w:val="00D27856"/>
    <w:rsid w:val="00D3193B"/>
    <w:rsid w:val="00D3498B"/>
    <w:rsid w:val="00D3670E"/>
    <w:rsid w:val="00D4391F"/>
    <w:rsid w:val="00D4508E"/>
    <w:rsid w:val="00D53C47"/>
    <w:rsid w:val="00D649F6"/>
    <w:rsid w:val="00D713FA"/>
    <w:rsid w:val="00D72ACE"/>
    <w:rsid w:val="00D85DF3"/>
    <w:rsid w:val="00D9029B"/>
    <w:rsid w:val="00D9520A"/>
    <w:rsid w:val="00D95E0A"/>
    <w:rsid w:val="00DC1823"/>
    <w:rsid w:val="00DD107D"/>
    <w:rsid w:val="00DD4C4A"/>
    <w:rsid w:val="00DD4C86"/>
    <w:rsid w:val="00DE34FB"/>
    <w:rsid w:val="00DE54F5"/>
    <w:rsid w:val="00DE57D8"/>
    <w:rsid w:val="00DE6674"/>
    <w:rsid w:val="00DE7163"/>
    <w:rsid w:val="00DF25D5"/>
    <w:rsid w:val="00E0123F"/>
    <w:rsid w:val="00E0133D"/>
    <w:rsid w:val="00E06CDA"/>
    <w:rsid w:val="00E135D8"/>
    <w:rsid w:val="00E14FDB"/>
    <w:rsid w:val="00E224C0"/>
    <w:rsid w:val="00E24149"/>
    <w:rsid w:val="00E31E00"/>
    <w:rsid w:val="00E33815"/>
    <w:rsid w:val="00E3450E"/>
    <w:rsid w:val="00E36078"/>
    <w:rsid w:val="00E40D0B"/>
    <w:rsid w:val="00E47CDB"/>
    <w:rsid w:val="00E57392"/>
    <w:rsid w:val="00E673FA"/>
    <w:rsid w:val="00E67694"/>
    <w:rsid w:val="00E676E3"/>
    <w:rsid w:val="00E7277C"/>
    <w:rsid w:val="00E8781F"/>
    <w:rsid w:val="00E90172"/>
    <w:rsid w:val="00E91B7E"/>
    <w:rsid w:val="00E941A9"/>
    <w:rsid w:val="00E96DA4"/>
    <w:rsid w:val="00EA3513"/>
    <w:rsid w:val="00EA4B2C"/>
    <w:rsid w:val="00EB1748"/>
    <w:rsid w:val="00EB2AC5"/>
    <w:rsid w:val="00EC4B32"/>
    <w:rsid w:val="00EC4BE7"/>
    <w:rsid w:val="00EC71A9"/>
    <w:rsid w:val="00ED5165"/>
    <w:rsid w:val="00ED6A8D"/>
    <w:rsid w:val="00ED72FE"/>
    <w:rsid w:val="00EE011B"/>
    <w:rsid w:val="00EE26E0"/>
    <w:rsid w:val="00EF70C2"/>
    <w:rsid w:val="00F11D64"/>
    <w:rsid w:val="00F13AA8"/>
    <w:rsid w:val="00F1461F"/>
    <w:rsid w:val="00F159D0"/>
    <w:rsid w:val="00F24609"/>
    <w:rsid w:val="00F30D7C"/>
    <w:rsid w:val="00F3409A"/>
    <w:rsid w:val="00F34383"/>
    <w:rsid w:val="00F34CF9"/>
    <w:rsid w:val="00F36885"/>
    <w:rsid w:val="00F50078"/>
    <w:rsid w:val="00F542DF"/>
    <w:rsid w:val="00F6057E"/>
    <w:rsid w:val="00F6193B"/>
    <w:rsid w:val="00F80D15"/>
    <w:rsid w:val="00F81E63"/>
    <w:rsid w:val="00F85D9B"/>
    <w:rsid w:val="00F912F2"/>
    <w:rsid w:val="00F917F2"/>
    <w:rsid w:val="00FA762B"/>
    <w:rsid w:val="00FB7468"/>
    <w:rsid w:val="00FC4E98"/>
    <w:rsid w:val="00FD08AE"/>
    <w:rsid w:val="00FD1624"/>
    <w:rsid w:val="00FD514A"/>
    <w:rsid w:val="00FE2A8F"/>
    <w:rsid w:val="00FE6C38"/>
    <w:rsid w:val="00FF0B86"/>
    <w:rsid w:val="00FF6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6569C9"/>
  <w15:chartTrackingRefBased/>
  <w15:docId w15:val="{B3FCEBA7-24C6-4B86-8740-BD775795C6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9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4609"/>
    <w:pPr>
      <w:ind w:left="720"/>
      <w:contextualSpacing/>
    </w:pPr>
  </w:style>
  <w:style w:type="paragraph" w:styleId="Header">
    <w:name w:val="header"/>
    <w:basedOn w:val="Normal"/>
    <w:link w:val="HeaderChar"/>
    <w:uiPriority w:val="99"/>
    <w:unhideWhenUsed/>
    <w:rsid w:val="00B764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6479"/>
  </w:style>
  <w:style w:type="paragraph" w:styleId="Footer">
    <w:name w:val="footer"/>
    <w:basedOn w:val="Normal"/>
    <w:link w:val="FooterChar"/>
    <w:uiPriority w:val="99"/>
    <w:unhideWhenUsed/>
    <w:rsid w:val="00B764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6479"/>
  </w:style>
  <w:style w:type="character" w:styleId="Hyperlink">
    <w:name w:val="Hyperlink"/>
    <w:basedOn w:val="DefaultParagraphFont"/>
    <w:uiPriority w:val="99"/>
    <w:unhideWhenUsed/>
    <w:rsid w:val="00CD3E52"/>
    <w:rPr>
      <w:color w:val="0563C1" w:themeColor="hyperlink"/>
      <w:u w:val="single"/>
    </w:rPr>
  </w:style>
  <w:style w:type="character" w:styleId="UnresolvedMention">
    <w:name w:val="Unresolved Mention"/>
    <w:basedOn w:val="DefaultParagraphFont"/>
    <w:uiPriority w:val="99"/>
    <w:semiHidden/>
    <w:unhideWhenUsed/>
    <w:rsid w:val="00CD3E52"/>
    <w:rPr>
      <w:color w:val="605E5C"/>
      <w:shd w:val="clear" w:color="auto" w:fill="E1DFDD"/>
    </w:rPr>
  </w:style>
  <w:style w:type="character" w:customStyle="1" w:styleId="Heading1Char">
    <w:name w:val="Heading 1 Char"/>
    <w:basedOn w:val="DefaultParagraphFont"/>
    <w:link w:val="Heading1"/>
    <w:uiPriority w:val="9"/>
    <w:rsid w:val="00D349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3498B"/>
    <w:pPr>
      <w:outlineLvl w:val="9"/>
    </w:pPr>
    <w:rPr>
      <w:lang w:val="en-US"/>
    </w:rPr>
  </w:style>
  <w:style w:type="paragraph" w:styleId="TOC1">
    <w:name w:val="toc 1"/>
    <w:basedOn w:val="Normal"/>
    <w:next w:val="Normal"/>
    <w:autoRedefine/>
    <w:uiPriority w:val="39"/>
    <w:unhideWhenUsed/>
    <w:rsid w:val="00D3498B"/>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D3498B"/>
    <w:pPr>
      <w:spacing w:before="240" w:after="0"/>
    </w:pPr>
    <w:rPr>
      <w:rFonts w:cstheme="minorHAnsi"/>
      <w:b/>
      <w:bCs/>
      <w:sz w:val="20"/>
      <w:szCs w:val="20"/>
    </w:rPr>
  </w:style>
  <w:style w:type="paragraph" w:styleId="TOC3">
    <w:name w:val="toc 3"/>
    <w:basedOn w:val="Normal"/>
    <w:next w:val="Normal"/>
    <w:autoRedefine/>
    <w:uiPriority w:val="39"/>
    <w:unhideWhenUsed/>
    <w:rsid w:val="00D3498B"/>
    <w:pPr>
      <w:spacing w:after="0"/>
      <w:ind w:left="220"/>
    </w:pPr>
    <w:rPr>
      <w:rFonts w:cstheme="minorHAnsi"/>
      <w:sz w:val="20"/>
      <w:szCs w:val="20"/>
    </w:rPr>
  </w:style>
  <w:style w:type="paragraph" w:styleId="TOC4">
    <w:name w:val="toc 4"/>
    <w:basedOn w:val="Normal"/>
    <w:next w:val="Normal"/>
    <w:autoRedefine/>
    <w:uiPriority w:val="39"/>
    <w:unhideWhenUsed/>
    <w:rsid w:val="00D3498B"/>
    <w:pPr>
      <w:spacing w:after="0"/>
      <w:ind w:left="440"/>
    </w:pPr>
    <w:rPr>
      <w:rFonts w:cstheme="minorHAnsi"/>
      <w:sz w:val="20"/>
      <w:szCs w:val="20"/>
    </w:rPr>
  </w:style>
  <w:style w:type="paragraph" w:styleId="TOC5">
    <w:name w:val="toc 5"/>
    <w:basedOn w:val="Normal"/>
    <w:next w:val="Normal"/>
    <w:autoRedefine/>
    <w:uiPriority w:val="39"/>
    <w:unhideWhenUsed/>
    <w:rsid w:val="00D3498B"/>
    <w:pPr>
      <w:spacing w:after="0"/>
      <w:ind w:left="660"/>
    </w:pPr>
    <w:rPr>
      <w:rFonts w:cstheme="minorHAnsi"/>
      <w:sz w:val="20"/>
      <w:szCs w:val="20"/>
    </w:rPr>
  </w:style>
  <w:style w:type="paragraph" w:styleId="TOC6">
    <w:name w:val="toc 6"/>
    <w:basedOn w:val="Normal"/>
    <w:next w:val="Normal"/>
    <w:autoRedefine/>
    <w:uiPriority w:val="39"/>
    <w:unhideWhenUsed/>
    <w:rsid w:val="00D3498B"/>
    <w:pPr>
      <w:spacing w:after="0"/>
      <w:ind w:left="880"/>
    </w:pPr>
    <w:rPr>
      <w:rFonts w:cstheme="minorHAnsi"/>
      <w:sz w:val="20"/>
      <w:szCs w:val="20"/>
    </w:rPr>
  </w:style>
  <w:style w:type="paragraph" w:styleId="TOC7">
    <w:name w:val="toc 7"/>
    <w:basedOn w:val="Normal"/>
    <w:next w:val="Normal"/>
    <w:autoRedefine/>
    <w:uiPriority w:val="39"/>
    <w:unhideWhenUsed/>
    <w:rsid w:val="00D3498B"/>
    <w:pPr>
      <w:spacing w:after="0"/>
      <w:ind w:left="1100"/>
    </w:pPr>
    <w:rPr>
      <w:rFonts w:cstheme="minorHAnsi"/>
      <w:sz w:val="20"/>
      <w:szCs w:val="20"/>
    </w:rPr>
  </w:style>
  <w:style w:type="paragraph" w:styleId="TOC8">
    <w:name w:val="toc 8"/>
    <w:basedOn w:val="Normal"/>
    <w:next w:val="Normal"/>
    <w:autoRedefine/>
    <w:uiPriority w:val="39"/>
    <w:unhideWhenUsed/>
    <w:rsid w:val="00D3498B"/>
    <w:pPr>
      <w:spacing w:after="0"/>
      <w:ind w:left="1320"/>
    </w:pPr>
    <w:rPr>
      <w:rFonts w:cstheme="minorHAnsi"/>
      <w:sz w:val="20"/>
      <w:szCs w:val="20"/>
    </w:rPr>
  </w:style>
  <w:style w:type="paragraph" w:styleId="TOC9">
    <w:name w:val="toc 9"/>
    <w:basedOn w:val="Normal"/>
    <w:next w:val="Normal"/>
    <w:autoRedefine/>
    <w:uiPriority w:val="39"/>
    <w:unhideWhenUsed/>
    <w:rsid w:val="00D3498B"/>
    <w:pPr>
      <w:spacing w:after="0"/>
      <w:ind w:left="1540"/>
    </w:pPr>
    <w:rPr>
      <w:rFonts w:cstheme="minorHAnsi"/>
      <w:sz w:val="20"/>
      <w:szCs w:val="20"/>
    </w:rPr>
  </w:style>
  <w:style w:type="paragraph" w:customStyle="1" w:styleId="Style1">
    <w:name w:val="Style1"/>
    <w:basedOn w:val="Normal"/>
    <w:qFormat/>
    <w:rsid w:val="00400605"/>
    <w:rPr>
      <w:rFonts w:ascii="HelveticaNowDisplay Bold" w:hAnsi="HelveticaNowDisplay Bold" w:cs="HelveticaNowDisplay Bold"/>
      <w:sz w:val="40"/>
      <w:szCs w:val="40"/>
    </w:rPr>
  </w:style>
  <w:style w:type="table" w:styleId="TableGrid">
    <w:name w:val="Table Grid"/>
    <w:basedOn w:val="TableNormal"/>
    <w:uiPriority w:val="39"/>
    <w:rsid w:val="00BF5E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ope.autonews.com/automakers/mclaren-cut-1200-jobs-amid-coronavirus-pandemic" TargetMode="External"/><Relationship Id="rId18" Type="http://schemas.openxmlformats.org/officeDocument/2006/relationships/hyperlink" Target="https://corporatefinanceinstitute.com/resources/knowledge/accounting/income-statement/"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xplaind.com/425487/advantages-limitations"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corporatefinanceinstitute.com/resources/knowledge/accounting/income-statement/" TargetMode="External"/><Relationship Id="rId25" Type="http://schemas.openxmlformats.org/officeDocument/2006/relationships/hyperlink" Target="https://www.investopedia.com/investing/what-is-a-cash-flow-statement/" TargetMode="External"/><Relationship Id="rId2" Type="http://schemas.openxmlformats.org/officeDocument/2006/relationships/customXml" Target="../customXml/item2.xml"/><Relationship Id="rId16" Type="http://schemas.openxmlformats.org/officeDocument/2006/relationships/hyperlink" Target="https://www.cityindex.co.uk/market-analysis/mclaren-ipo/#:~:text=Is%20McLaren%20profitable%3F,60%25%20to%20%C2%A3389.2%20million" TargetMode="External"/><Relationship Id="rId20" Type="http://schemas.openxmlformats.org/officeDocument/2006/relationships/hyperlink" Target="https://europe.autonews.com/automakers/mclaren-strengthens-finances-after-yearlong-search-fresh-investment#:~:text=The%20McLaren%20faced%20a%20severe,(%24948%20million)%20for%20202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investors.mclaren.com/sites/mclaren-ir/files/2021-11/interim-report-sep-2021.pdf" TargetMode="External"/><Relationship Id="rId5" Type="http://schemas.openxmlformats.org/officeDocument/2006/relationships/numbering" Target="numbering.xml"/><Relationship Id="rId15" Type="http://schemas.openxmlformats.org/officeDocument/2006/relationships/hyperlink" Target="https://www.bloomberg.com/profile/company/1524811D:LN" TargetMode="External"/><Relationship Id="rId23" Type="http://schemas.openxmlformats.org/officeDocument/2006/relationships/hyperlink" Target="https://karenable.com/mclarens-1st-half-2021-results-road-to-recovery/#:~:text=Cash%20Flow%20from%20Operations&amp;text=Negative%20cash%20flow%20is%20why,a%2090%25%20increase%20in%20production"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corporatefinanceinstitute.com/resources/knowledge/finance/limitations-ratio-analysi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ankrate.com/glossary/q/quick-ratio/" TargetMode="External"/><Relationship Id="rId22" Type="http://schemas.openxmlformats.org/officeDocument/2006/relationships/hyperlink" Target="https://smallbusiness.chron.com/advantages-disadvantages-financial-statement-analysis-decision-making-21253.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F5863995242954DB254EDC82BACFE2E" ma:contentTypeVersion="13" ma:contentTypeDescription="Create a new document." ma:contentTypeScope="" ma:versionID="335ae16d0b00ac58db528b1d522503eb">
  <xsd:schema xmlns:xsd="http://www.w3.org/2001/XMLSchema" xmlns:xs="http://www.w3.org/2001/XMLSchema" xmlns:p="http://schemas.microsoft.com/office/2006/metadata/properties" xmlns:ns2="1b5fa6d0-daee-43ec-b4c4-2575341d888b" xmlns:ns3="133db37f-7592-4cb7-b4ca-d082520c1b88" targetNamespace="http://schemas.microsoft.com/office/2006/metadata/properties" ma:root="true" ma:fieldsID="eb300eab99960647584f0f10c3ed4bdb" ns2:_="" ns3:_="">
    <xsd:import namespace="1b5fa6d0-daee-43ec-b4c4-2575341d888b"/>
    <xsd:import namespace="133db37f-7592-4cb7-b4ca-d082520c1b88"/>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Location"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5fa6d0-daee-43ec-b4c4-2575341d88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LengthInSeconds" ma:index="20"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33db37f-7592-4cb7-b4ca-d082520c1b88"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156FC51-24D2-4164-82E2-5575A4193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5fa6d0-daee-43ec-b4c4-2575341d888b"/>
    <ds:schemaRef ds:uri="133db37f-7592-4cb7-b4ca-d082520c1b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60E078-C038-4C33-98DF-8DCF6A3BFF53}">
  <ds:schemaRefs>
    <ds:schemaRef ds:uri="http://schemas.microsoft.com/sharepoint/v3/contenttype/forms"/>
  </ds:schemaRefs>
</ds:datastoreItem>
</file>

<file path=customXml/itemProps3.xml><?xml version="1.0" encoding="utf-8"?>
<ds:datastoreItem xmlns:ds="http://schemas.openxmlformats.org/officeDocument/2006/customXml" ds:itemID="{4806F49C-31AB-4D54-ACF7-33A81F0125A8}">
  <ds:schemaRefs>
    <ds:schemaRef ds:uri="http://schemas.openxmlformats.org/officeDocument/2006/bibliography"/>
  </ds:schemaRefs>
</ds:datastoreItem>
</file>

<file path=customXml/itemProps4.xml><?xml version="1.0" encoding="utf-8"?>
<ds:datastoreItem xmlns:ds="http://schemas.openxmlformats.org/officeDocument/2006/customXml" ds:itemID="{E230F172-46BF-498C-BD1E-215400141CC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3167</Words>
  <Characters>18057</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Palisoc (2030243)</dc:creator>
  <cp:keywords/>
  <dc:description/>
  <cp:lastModifiedBy>Marcus Palisoc (2030243)</cp:lastModifiedBy>
  <cp:revision>2</cp:revision>
  <cp:lastPrinted>2022-06-05T23:45:00Z</cp:lastPrinted>
  <dcterms:created xsi:type="dcterms:W3CDTF">2022-06-05T23:47:00Z</dcterms:created>
  <dcterms:modified xsi:type="dcterms:W3CDTF">2022-06-05T23:47:00Z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0x0101001F5863995242954DB254EDC82BACFE2E</vt:lpwstr>
  </property>
</Properties>
</file>