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A5536" w14:textId="77777777" w:rsidR="00B570D8" w:rsidRPr="00C672E5" w:rsidRDefault="00B570D8" w:rsidP="00B570D8">
      <w:pPr>
        <w:jc w:val="center"/>
        <w:rPr>
          <w:rFonts w:cs="Arial"/>
        </w:rPr>
      </w:pPr>
      <w:r w:rsidRPr="00C672E5">
        <w:rPr>
          <w:rFonts w:cs="Arial"/>
        </w:rPr>
        <w:drawing>
          <wp:inline distT="0" distB="0" distL="0" distR="0" wp14:anchorId="2CED95F5" wp14:editId="319E942C">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firstRow="1" w:lastRow="0" w:firstColumn="1" w:lastColumn="0" w:noHBand="0" w:noVBand="1"/>
      </w:tblPr>
      <w:tblGrid>
        <w:gridCol w:w="2290"/>
        <w:gridCol w:w="2332"/>
        <w:gridCol w:w="2288"/>
        <w:gridCol w:w="2272"/>
      </w:tblGrid>
      <w:tr w:rsidR="00B570D8" w:rsidRPr="00C672E5" w14:paraId="3F296055" w14:textId="77777777" w:rsidTr="000A5A84">
        <w:trPr>
          <w:trHeight w:val="990"/>
        </w:trPr>
        <w:tc>
          <w:tcPr>
            <w:tcW w:w="2295" w:type="dxa"/>
          </w:tcPr>
          <w:p w14:paraId="1153DA67" w14:textId="77777777" w:rsidR="00B570D8" w:rsidRPr="00C672E5" w:rsidRDefault="00B570D8" w:rsidP="000A5A84">
            <w:pPr>
              <w:rPr>
                <w:rFonts w:cs="Arial"/>
                <w:b/>
                <w:bCs/>
                <w:sz w:val="32"/>
                <w:szCs w:val="32"/>
              </w:rPr>
            </w:pPr>
            <w:r w:rsidRPr="00C672E5">
              <w:rPr>
                <w:rFonts w:cs="Arial"/>
                <w:b/>
                <w:bCs/>
                <w:sz w:val="32"/>
                <w:szCs w:val="32"/>
              </w:rPr>
              <w:t>Student Name:</w:t>
            </w:r>
          </w:p>
        </w:tc>
        <w:tc>
          <w:tcPr>
            <w:tcW w:w="2295" w:type="dxa"/>
          </w:tcPr>
          <w:p w14:paraId="58EE5677" w14:textId="77777777" w:rsidR="00B570D8" w:rsidRPr="004F6837" w:rsidRDefault="00B570D8" w:rsidP="000A5A84">
            <w:pPr>
              <w:spacing w:line="256" w:lineRule="auto"/>
              <w:rPr>
                <w:rFonts w:ascii="Calibri" w:eastAsia="Calibri" w:hAnsi="Calibri" w:cs="Calibri"/>
                <w:noProof w:val="0"/>
                <w:sz w:val="36"/>
                <w:szCs w:val="36"/>
                <w:lang w:val="en-US"/>
              </w:rPr>
            </w:pPr>
            <w:r>
              <w:rPr>
                <w:rFonts w:ascii="Calibri" w:eastAsia="Calibri" w:hAnsi="Calibri" w:cs="Calibri"/>
                <w:sz w:val="36"/>
                <w:szCs w:val="36"/>
              </w:rPr>
              <w:t>Darshan Pansuriya</w:t>
            </w:r>
          </w:p>
        </w:tc>
        <w:tc>
          <w:tcPr>
            <w:tcW w:w="2295" w:type="dxa"/>
          </w:tcPr>
          <w:p w14:paraId="4A780426" w14:textId="77777777" w:rsidR="00B570D8" w:rsidRPr="00C672E5" w:rsidRDefault="00B570D8" w:rsidP="000A5A84">
            <w:pPr>
              <w:rPr>
                <w:rFonts w:cs="Arial"/>
                <w:b/>
                <w:bCs/>
                <w:sz w:val="32"/>
                <w:szCs w:val="32"/>
              </w:rPr>
            </w:pPr>
            <w:r w:rsidRPr="00C672E5">
              <w:rPr>
                <w:rFonts w:cs="Arial"/>
                <w:b/>
                <w:bCs/>
                <w:sz w:val="32"/>
                <w:szCs w:val="32"/>
              </w:rPr>
              <w:t>Student ID:</w:t>
            </w:r>
          </w:p>
        </w:tc>
        <w:tc>
          <w:tcPr>
            <w:tcW w:w="2297" w:type="dxa"/>
          </w:tcPr>
          <w:p w14:paraId="7943F560" w14:textId="77777777" w:rsidR="00B570D8" w:rsidRPr="00C672E5" w:rsidRDefault="00B570D8" w:rsidP="000A5A84">
            <w:pPr>
              <w:rPr>
                <w:rFonts w:cs="Arial"/>
                <w:sz w:val="32"/>
                <w:szCs w:val="32"/>
              </w:rPr>
            </w:pPr>
            <w:r w:rsidRPr="004F6837">
              <w:rPr>
                <w:rFonts w:cs="Arial"/>
                <w:sz w:val="32"/>
                <w:szCs w:val="32"/>
              </w:rPr>
              <w:t>2526084</w:t>
            </w:r>
          </w:p>
        </w:tc>
      </w:tr>
      <w:tr w:rsidR="00B570D8" w:rsidRPr="00C672E5" w14:paraId="1E068FBF" w14:textId="77777777" w:rsidTr="000A5A84">
        <w:trPr>
          <w:trHeight w:val="928"/>
        </w:trPr>
        <w:tc>
          <w:tcPr>
            <w:tcW w:w="2295" w:type="dxa"/>
          </w:tcPr>
          <w:p w14:paraId="31616B7B" w14:textId="77777777" w:rsidR="00B570D8" w:rsidRPr="00C672E5" w:rsidRDefault="00B570D8" w:rsidP="000A5A84">
            <w:pPr>
              <w:rPr>
                <w:rFonts w:cs="Arial"/>
                <w:b/>
                <w:bCs/>
                <w:sz w:val="32"/>
                <w:szCs w:val="32"/>
              </w:rPr>
            </w:pPr>
            <w:r w:rsidRPr="00C672E5">
              <w:rPr>
                <w:rFonts w:cs="Arial"/>
                <w:b/>
                <w:bCs/>
                <w:sz w:val="32"/>
                <w:szCs w:val="32"/>
              </w:rPr>
              <w:t>Programme:</w:t>
            </w:r>
          </w:p>
        </w:tc>
        <w:tc>
          <w:tcPr>
            <w:tcW w:w="6887" w:type="dxa"/>
            <w:gridSpan w:val="3"/>
          </w:tcPr>
          <w:p w14:paraId="016515EB" w14:textId="77777777" w:rsidR="00B570D8" w:rsidRPr="00C672E5" w:rsidRDefault="00B570D8" w:rsidP="000A5A84">
            <w:pPr>
              <w:rPr>
                <w:rFonts w:cs="Arial"/>
                <w:sz w:val="32"/>
                <w:szCs w:val="32"/>
              </w:rPr>
            </w:pPr>
            <w:r w:rsidRPr="00C672E5">
              <w:rPr>
                <w:rFonts w:cs="Arial"/>
                <w:sz w:val="32"/>
                <w:szCs w:val="32"/>
              </w:rPr>
              <w:t>Master of Business Administration</w:t>
            </w:r>
          </w:p>
        </w:tc>
      </w:tr>
      <w:tr w:rsidR="00B570D8" w:rsidRPr="00C672E5" w14:paraId="26A405A5" w14:textId="77777777" w:rsidTr="000A5A84">
        <w:trPr>
          <w:trHeight w:val="990"/>
        </w:trPr>
        <w:tc>
          <w:tcPr>
            <w:tcW w:w="2295" w:type="dxa"/>
          </w:tcPr>
          <w:p w14:paraId="7CC54EC7" w14:textId="77777777" w:rsidR="00B570D8" w:rsidRPr="00C672E5" w:rsidRDefault="00B570D8" w:rsidP="000A5A84">
            <w:pPr>
              <w:rPr>
                <w:rFonts w:cs="Arial"/>
                <w:b/>
                <w:bCs/>
                <w:sz w:val="32"/>
                <w:szCs w:val="32"/>
              </w:rPr>
            </w:pPr>
            <w:r w:rsidRPr="00C672E5">
              <w:rPr>
                <w:rFonts w:cs="Arial"/>
                <w:b/>
                <w:bCs/>
                <w:sz w:val="32"/>
                <w:szCs w:val="32"/>
              </w:rPr>
              <w:t>Module:</w:t>
            </w:r>
          </w:p>
        </w:tc>
        <w:tc>
          <w:tcPr>
            <w:tcW w:w="6887" w:type="dxa"/>
            <w:gridSpan w:val="3"/>
          </w:tcPr>
          <w:p w14:paraId="386C1D12" w14:textId="562BCA5F" w:rsidR="00B570D8" w:rsidRPr="00C672E5" w:rsidRDefault="00B570D8" w:rsidP="000A5A84">
            <w:pPr>
              <w:rPr>
                <w:rFonts w:cs="Arial"/>
                <w:sz w:val="32"/>
                <w:szCs w:val="32"/>
              </w:rPr>
            </w:pPr>
            <w:r>
              <w:rPr>
                <w:sz w:val="36"/>
                <w:szCs w:val="36"/>
              </w:rPr>
              <w:t>Marketing</w:t>
            </w:r>
            <w:r w:rsidRPr="006A747B">
              <w:rPr>
                <w:sz w:val="36"/>
                <w:szCs w:val="36"/>
              </w:rPr>
              <w:t xml:space="preserve"> Management</w:t>
            </w:r>
          </w:p>
        </w:tc>
      </w:tr>
      <w:tr w:rsidR="00B570D8" w:rsidRPr="00C672E5" w14:paraId="3E6EA3FD" w14:textId="77777777" w:rsidTr="000A5A84">
        <w:trPr>
          <w:trHeight w:val="990"/>
        </w:trPr>
        <w:tc>
          <w:tcPr>
            <w:tcW w:w="2295" w:type="dxa"/>
          </w:tcPr>
          <w:p w14:paraId="7D795711" w14:textId="77777777" w:rsidR="00B570D8" w:rsidRPr="00C672E5" w:rsidRDefault="00B570D8" w:rsidP="000A5A84">
            <w:pPr>
              <w:rPr>
                <w:rFonts w:cs="Arial"/>
                <w:b/>
                <w:bCs/>
                <w:sz w:val="32"/>
                <w:szCs w:val="32"/>
              </w:rPr>
            </w:pPr>
            <w:r w:rsidRPr="00C672E5">
              <w:rPr>
                <w:rFonts w:cs="Arial"/>
                <w:b/>
                <w:bCs/>
                <w:sz w:val="32"/>
                <w:szCs w:val="32"/>
              </w:rPr>
              <w:t>Module Code:</w:t>
            </w:r>
          </w:p>
        </w:tc>
        <w:tc>
          <w:tcPr>
            <w:tcW w:w="6887" w:type="dxa"/>
            <w:gridSpan w:val="3"/>
          </w:tcPr>
          <w:p w14:paraId="330E15FF" w14:textId="4EB2716B" w:rsidR="00B570D8" w:rsidRPr="00C672E5" w:rsidRDefault="00B570D8" w:rsidP="000A5A84">
            <w:pPr>
              <w:rPr>
                <w:rFonts w:cs="Arial"/>
                <w:sz w:val="32"/>
                <w:szCs w:val="32"/>
              </w:rPr>
            </w:pPr>
            <w:r w:rsidRPr="009E7CF8">
              <w:rPr>
                <w:sz w:val="36"/>
                <w:szCs w:val="36"/>
              </w:rPr>
              <w:t>LCMB7024</w:t>
            </w:r>
          </w:p>
        </w:tc>
      </w:tr>
      <w:tr w:rsidR="00B570D8" w:rsidRPr="00C672E5" w14:paraId="36E39E7C" w14:textId="77777777" w:rsidTr="000A5A84">
        <w:trPr>
          <w:trHeight w:val="990"/>
        </w:trPr>
        <w:tc>
          <w:tcPr>
            <w:tcW w:w="2295" w:type="dxa"/>
          </w:tcPr>
          <w:p w14:paraId="3595FE46" w14:textId="77777777" w:rsidR="00B570D8" w:rsidRPr="00C672E5" w:rsidRDefault="00B570D8" w:rsidP="000A5A84">
            <w:pPr>
              <w:rPr>
                <w:rFonts w:cs="Arial"/>
                <w:b/>
                <w:bCs/>
                <w:sz w:val="32"/>
                <w:szCs w:val="32"/>
              </w:rPr>
            </w:pPr>
            <w:r w:rsidRPr="00C672E5">
              <w:rPr>
                <w:rFonts w:cs="Arial"/>
                <w:b/>
                <w:bCs/>
                <w:sz w:val="32"/>
                <w:szCs w:val="32"/>
              </w:rPr>
              <w:t>Assignment Title:</w:t>
            </w:r>
          </w:p>
        </w:tc>
        <w:tc>
          <w:tcPr>
            <w:tcW w:w="6887" w:type="dxa"/>
            <w:gridSpan w:val="3"/>
          </w:tcPr>
          <w:p w14:paraId="56488358" w14:textId="02324D50" w:rsidR="00B570D8" w:rsidRPr="00C672E5" w:rsidRDefault="00B570D8" w:rsidP="000A5A84">
            <w:pPr>
              <w:rPr>
                <w:rFonts w:cs="Arial"/>
                <w:sz w:val="32"/>
                <w:szCs w:val="32"/>
              </w:rPr>
            </w:pPr>
            <w:r w:rsidRPr="00B570D8">
              <w:rPr>
                <w:sz w:val="36"/>
                <w:szCs w:val="36"/>
              </w:rPr>
              <w:t>Marketing Strategies Portfolio</w:t>
            </w:r>
          </w:p>
        </w:tc>
      </w:tr>
      <w:tr w:rsidR="00B570D8" w:rsidRPr="00C672E5" w14:paraId="21C3CC42" w14:textId="77777777" w:rsidTr="000A5A84">
        <w:trPr>
          <w:trHeight w:val="928"/>
        </w:trPr>
        <w:tc>
          <w:tcPr>
            <w:tcW w:w="2295" w:type="dxa"/>
          </w:tcPr>
          <w:p w14:paraId="5543DAE1" w14:textId="77777777" w:rsidR="00B570D8" w:rsidRPr="00C672E5" w:rsidRDefault="00B570D8" w:rsidP="000A5A84">
            <w:pPr>
              <w:rPr>
                <w:rFonts w:cs="Arial"/>
                <w:b/>
                <w:bCs/>
                <w:sz w:val="32"/>
                <w:szCs w:val="32"/>
              </w:rPr>
            </w:pPr>
            <w:r w:rsidRPr="00C672E5">
              <w:rPr>
                <w:rFonts w:cs="Arial"/>
                <w:b/>
                <w:bCs/>
                <w:sz w:val="32"/>
                <w:szCs w:val="32"/>
              </w:rPr>
              <w:t>Lecturer Name:</w:t>
            </w:r>
          </w:p>
        </w:tc>
        <w:tc>
          <w:tcPr>
            <w:tcW w:w="6887" w:type="dxa"/>
            <w:gridSpan w:val="3"/>
          </w:tcPr>
          <w:p w14:paraId="16A0615C" w14:textId="2647ED18" w:rsidR="00B570D8" w:rsidRPr="008331B9" w:rsidRDefault="00B570D8" w:rsidP="008331B9">
            <w:pPr>
              <w:spacing w:after="160" w:line="259" w:lineRule="auto"/>
              <w:rPr>
                <w:sz w:val="36"/>
                <w:szCs w:val="36"/>
              </w:rPr>
            </w:pPr>
            <w:r w:rsidRPr="005E1EE2">
              <w:rPr>
                <w:sz w:val="36"/>
                <w:szCs w:val="36"/>
              </w:rPr>
              <w:t xml:space="preserve">Laila Maazouz </w:t>
            </w:r>
          </w:p>
        </w:tc>
      </w:tr>
      <w:tr w:rsidR="00B570D8" w:rsidRPr="00C672E5" w14:paraId="42D2D2CB" w14:textId="77777777" w:rsidTr="000A5A84">
        <w:trPr>
          <w:trHeight w:val="990"/>
        </w:trPr>
        <w:tc>
          <w:tcPr>
            <w:tcW w:w="2295" w:type="dxa"/>
          </w:tcPr>
          <w:p w14:paraId="6F7FBE8A" w14:textId="77777777" w:rsidR="00B570D8" w:rsidRPr="00C672E5" w:rsidRDefault="00B570D8" w:rsidP="000A5A84">
            <w:pPr>
              <w:rPr>
                <w:rFonts w:cs="Arial"/>
                <w:b/>
                <w:bCs/>
                <w:sz w:val="32"/>
                <w:szCs w:val="32"/>
              </w:rPr>
            </w:pPr>
            <w:r w:rsidRPr="00C672E5">
              <w:rPr>
                <w:rFonts w:cs="Arial"/>
                <w:b/>
                <w:bCs/>
                <w:sz w:val="32"/>
                <w:szCs w:val="32"/>
              </w:rPr>
              <w:t>Word Count:</w:t>
            </w:r>
          </w:p>
        </w:tc>
        <w:tc>
          <w:tcPr>
            <w:tcW w:w="2295" w:type="dxa"/>
          </w:tcPr>
          <w:p w14:paraId="12BDA7AD" w14:textId="365C9600" w:rsidR="00B570D8" w:rsidRPr="00C672E5" w:rsidRDefault="00B570D8" w:rsidP="000A5A84">
            <w:pPr>
              <w:rPr>
                <w:rFonts w:cs="Arial"/>
                <w:sz w:val="32"/>
                <w:szCs w:val="32"/>
              </w:rPr>
            </w:pPr>
            <w:r>
              <w:rPr>
                <w:rFonts w:cs="Arial"/>
                <w:sz w:val="32"/>
                <w:szCs w:val="32"/>
              </w:rPr>
              <w:t>2478</w:t>
            </w:r>
            <w:r w:rsidRPr="00C672E5">
              <w:rPr>
                <w:rFonts w:cs="Arial"/>
                <w:sz w:val="32"/>
                <w:szCs w:val="32"/>
              </w:rPr>
              <w:t>(Excluding References, Tables</w:t>
            </w:r>
            <w:r>
              <w:rPr>
                <w:rFonts w:cs="Arial"/>
                <w:sz w:val="32"/>
                <w:szCs w:val="32"/>
              </w:rPr>
              <w:t>)</w:t>
            </w:r>
          </w:p>
        </w:tc>
        <w:tc>
          <w:tcPr>
            <w:tcW w:w="2295" w:type="dxa"/>
          </w:tcPr>
          <w:p w14:paraId="10D64EEC" w14:textId="77777777" w:rsidR="00B570D8" w:rsidRPr="00C672E5" w:rsidRDefault="00B570D8" w:rsidP="000A5A84">
            <w:pPr>
              <w:rPr>
                <w:rFonts w:cs="Arial"/>
                <w:b/>
                <w:bCs/>
                <w:sz w:val="32"/>
                <w:szCs w:val="32"/>
              </w:rPr>
            </w:pPr>
            <w:r w:rsidRPr="00C672E5">
              <w:rPr>
                <w:rFonts w:cs="Arial"/>
                <w:b/>
                <w:bCs/>
                <w:sz w:val="32"/>
                <w:szCs w:val="32"/>
              </w:rPr>
              <w:t>Submission Date:</w:t>
            </w:r>
          </w:p>
        </w:tc>
        <w:tc>
          <w:tcPr>
            <w:tcW w:w="2297" w:type="dxa"/>
          </w:tcPr>
          <w:p w14:paraId="089E7A9F" w14:textId="38383CBA" w:rsidR="00B570D8" w:rsidRPr="00C672E5" w:rsidRDefault="00B570D8" w:rsidP="000A5A84">
            <w:pPr>
              <w:rPr>
                <w:rFonts w:cs="Arial"/>
                <w:sz w:val="32"/>
                <w:szCs w:val="32"/>
              </w:rPr>
            </w:pPr>
            <w:r>
              <w:rPr>
                <w:rFonts w:cs="Arial"/>
                <w:sz w:val="32"/>
                <w:szCs w:val="32"/>
              </w:rPr>
              <w:t>1</w:t>
            </w:r>
            <w:r w:rsidRPr="00B570D8">
              <w:rPr>
                <w:rFonts w:cs="Arial"/>
                <w:sz w:val="32"/>
                <w:szCs w:val="32"/>
                <w:vertAlign w:val="superscript"/>
              </w:rPr>
              <w:t>st</w:t>
            </w:r>
            <w:r>
              <w:rPr>
                <w:rFonts w:cs="Arial"/>
                <w:sz w:val="32"/>
                <w:szCs w:val="32"/>
              </w:rPr>
              <w:t xml:space="preserve"> May</w:t>
            </w:r>
            <w:r w:rsidRPr="00C672E5">
              <w:rPr>
                <w:rFonts w:cs="Arial"/>
                <w:sz w:val="32"/>
                <w:szCs w:val="32"/>
              </w:rPr>
              <w:t>, 2026</w:t>
            </w:r>
          </w:p>
        </w:tc>
      </w:tr>
    </w:tbl>
    <w:p w14:paraId="47CEA3B0" w14:textId="77777777" w:rsidR="00B570D8" w:rsidRDefault="00B570D8" w:rsidP="00564BDD"/>
    <w:p w14:paraId="6EF2C5F2" w14:textId="77777777" w:rsidR="00B570D8" w:rsidRDefault="00B570D8" w:rsidP="00564BDD"/>
    <w:p w14:paraId="1E987799" w14:textId="77777777" w:rsidR="00B570D8" w:rsidRDefault="00B570D8">
      <w:pPr>
        <w:jc w:val="left"/>
      </w:pPr>
      <w:r>
        <w:br w:type="page"/>
      </w:r>
    </w:p>
    <w:sdt>
      <w:sdtPr>
        <w:rPr>
          <w:rFonts w:ascii="Arial" w:eastAsiaTheme="minorHAnsi" w:hAnsi="Arial" w:cstheme="minorBidi"/>
          <w:noProof/>
          <w:color w:val="auto"/>
          <w:kern w:val="2"/>
          <w:sz w:val="24"/>
          <w:szCs w:val="22"/>
          <w:lang w:val="en-IN"/>
          <w14:ligatures w14:val="standardContextual"/>
        </w:rPr>
        <w:id w:val="-1030481185"/>
        <w:docPartObj>
          <w:docPartGallery w:val="Table of Contents"/>
          <w:docPartUnique/>
        </w:docPartObj>
      </w:sdtPr>
      <w:sdtEndPr>
        <w:rPr>
          <w:b/>
          <w:bCs/>
        </w:rPr>
      </w:sdtEndPr>
      <w:sdtContent>
        <w:p w14:paraId="0304CA2A" w14:textId="4006D5F4" w:rsidR="00856E9B" w:rsidRDefault="00856E9B">
          <w:pPr>
            <w:pStyle w:val="TOCHeading"/>
          </w:pPr>
          <w:r>
            <w:t>Table of Contents</w:t>
          </w:r>
        </w:p>
        <w:p w14:paraId="54E8D8C6" w14:textId="3489FC89" w:rsidR="00856E9B" w:rsidRDefault="00856E9B">
          <w:pPr>
            <w:pStyle w:val="TOC2"/>
            <w:tabs>
              <w:tab w:val="right" w:leader="dot" w:pos="9016"/>
            </w:tabs>
            <w:rPr>
              <w:rFonts w:asciiTheme="minorHAnsi" w:eastAsiaTheme="minorEastAsia" w:hAnsiTheme="minorHAnsi"/>
              <w:szCs w:val="24"/>
              <w:lang w:eastAsia="en-IN"/>
            </w:rPr>
          </w:pPr>
          <w:r>
            <w:fldChar w:fldCharType="begin"/>
          </w:r>
          <w:r>
            <w:instrText xml:space="preserve"> TOC \o "1-3" \h \z \u </w:instrText>
          </w:r>
          <w:r>
            <w:fldChar w:fldCharType="separate"/>
          </w:r>
          <w:hyperlink w:anchor="_Toc228215380" w:history="1">
            <w:r w:rsidRPr="00F3401A">
              <w:rPr>
                <w:rStyle w:val="Hyperlink"/>
              </w:rPr>
              <w:t>1. Introduction</w:t>
            </w:r>
            <w:r>
              <w:rPr>
                <w:webHidden/>
              </w:rPr>
              <w:tab/>
            </w:r>
            <w:r>
              <w:rPr>
                <w:webHidden/>
              </w:rPr>
              <w:fldChar w:fldCharType="begin"/>
            </w:r>
            <w:r>
              <w:rPr>
                <w:webHidden/>
              </w:rPr>
              <w:instrText xml:space="preserve"> PAGEREF _Toc228215380 \h </w:instrText>
            </w:r>
            <w:r>
              <w:rPr>
                <w:webHidden/>
              </w:rPr>
            </w:r>
            <w:r>
              <w:rPr>
                <w:webHidden/>
              </w:rPr>
              <w:fldChar w:fldCharType="separate"/>
            </w:r>
            <w:r>
              <w:rPr>
                <w:webHidden/>
              </w:rPr>
              <w:t>1</w:t>
            </w:r>
            <w:r>
              <w:rPr>
                <w:webHidden/>
              </w:rPr>
              <w:fldChar w:fldCharType="end"/>
            </w:r>
          </w:hyperlink>
        </w:p>
        <w:p w14:paraId="03D0F874" w14:textId="0BE2844F" w:rsidR="00856E9B" w:rsidRDefault="00856E9B">
          <w:pPr>
            <w:pStyle w:val="TOC1"/>
            <w:tabs>
              <w:tab w:val="right" w:leader="dot" w:pos="9016"/>
            </w:tabs>
            <w:rPr>
              <w:rFonts w:asciiTheme="minorHAnsi" w:eastAsiaTheme="minorEastAsia" w:hAnsiTheme="minorHAnsi"/>
              <w:szCs w:val="24"/>
              <w:lang w:eastAsia="en-IN"/>
            </w:rPr>
          </w:pPr>
          <w:hyperlink w:anchor="_Toc228215381" w:history="1">
            <w:r w:rsidRPr="00F3401A">
              <w:rPr>
                <w:rStyle w:val="Hyperlink"/>
              </w:rPr>
              <w:t>2. Element 2: STDP Analysis</w:t>
            </w:r>
            <w:r>
              <w:rPr>
                <w:webHidden/>
              </w:rPr>
              <w:tab/>
            </w:r>
            <w:r>
              <w:rPr>
                <w:webHidden/>
              </w:rPr>
              <w:fldChar w:fldCharType="begin"/>
            </w:r>
            <w:r>
              <w:rPr>
                <w:webHidden/>
              </w:rPr>
              <w:instrText xml:space="preserve"> PAGEREF _Toc228215381 \h </w:instrText>
            </w:r>
            <w:r>
              <w:rPr>
                <w:webHidden/>
              </w:rPr>
            </w:r>
            <w:r>
              <w:rPr>
                <w:webHidden/>
              </w:rPr>
              <w:fldChar w:fldCharType="separate"/>
            </w:r>
            <w:r>
              <w:rPr>
                <w:webHidden/>
              </w:rPr>
              <w:t>1</w:t>
            </w:r>
            <w:r>
              <w:rPr>
                <w:webHidden/>
              </w:rPr>
              <w:fldChar w:fldCharType="end"/>
            </w:r>
          </w:hyperlink>
        </w:p>
        <w:p w14:paraId="02D8296D" w14:textId="222C4884" w:rsidR="00856E9B" w:rsidRDefault="00856E9B">
          <w:pPr>
            <w:pStyle w:val="TOC2"/>
            <w:tabs>
              <w:tab w:val="right" w:leader="dot" w:pos="9016"/>
            </w:tabs>
            <w:rPr>
              <w:rFonts w:asciiTheme="minorHAnsi" w:eastAsiaTheme="minorEastAsia" w:hAnsiTheme="minorHAnsi"/>
              <w:szCs w:val="24"/>
              <w:lang w:eastAsia="en-IN"/>
            </w:rPr>
          </w:pPr>
          <w:hyperlink w:anchor="_Toc228215382" w:history="1">
            <w:r w:rsidRPr="00F3401A">
              <w:rPr>
                <w:rStyle w:val="Hyperlink"/>
              </w:rPr>
              <w:t>2.1 Segmentation</w:t>
            </w:r>
            <w:r>
              <w:rPr>
                <w:webHidden/>
              </w:rPr>
              <w:tab/>
            </w:r>
            <w:r>
              <w:rPr>
                <w:webHidden/>
              </w:rPr>
              <w:fldChar w:fldCharType="begin"/>
            </w:r>
            <w:r>
              <w:rPr>
                <w:webHidden/>
              </w:rPr>
              <w:instrText xml:space="preserve"> PAGEREF _Toc228215382 \h </w:instrText>
            </w:r>
            <w:r>
              <w:rPr>
                <w:webHidden/>
              </w:rPr>
            </w:r>
            <w:r>
              <w:rPr>
                <w:webHidden/>
              </w:rPr>
              <w:fldChar w:fldCharType="separate"/>
            </w:r>
            <w:r>
              <w:rPr>
                <w:webHidden/>
              </w:rPr>
              <w:t>1</w:t>
            </w:r>
            <w:r>
              <w:rPr>
                <w:webHidden/>
              </w:rPr>
              <w:fldChar w:fldCharType="end"/>
            </w:r>
          </w:hyperlink>
        </w:p>
        <w:p w14:paraId="39B9DF50" w14:textId="081B0D7D" w:rsidR="00856E9B" w:rsidRDefault="00856E9B">
          <w:pPr>
            <w:pStyle w:val="TOC2"/>
            <w:tabs>
              <w:tab w:val="right" w:leader="dot" w:pos="9016"/>
            </w:tabs>
            <w:rPr>
              <w:rFonts w:asciiTheme="minorHAnsi" w:eastAsiaTheme="minorEastAsia" w:hAnsiTheme="minorHAnsi"/>
              <w:szCs w:val="24"/>
              <w:lang w:eastAsia="en-IN"/>
            </w:rPr>
          </w:pPr>
          <w:hyperlink w:anchor="_Toc228215383" w:history="1">
            <w:r w:rsidRPr="00F3401A">
              <w:rPr>
                <w:rStyle w:val="Hyperlink"/>
              </w:rPr>
              <w:t>2.2 Targeting</w:t>
            </w:r>
            <w:r>
              <w:rPr>
                <w:webHidden/>
              </w:rPr>
              <w:tab/>
            </w:r>
            <w:r>
              <w:rPr>
                <w:webHidden/>
              </w:rPr>
              <w:fldChar w:fldCharType="begin"/>
            </w:r>
            <w:r>
              <w:rPr>
                <w:webHidden/>
              </w:rPr>
              <w:instrText xml:space="preserve"> PAGEREF _Toc228215383 \h </w:instrText>
            </w:r>
            <w:r>
              <w:rPr>
                <w:webHidden/>
              </w:rPr>
            </w:r>
            <w:r>
              <w:rPr>
                <w:webHidden/>
              </w:rPr>
              <w:fldChar w:fldCharType="separate"/>
            </w:r>
            <w:r>
              <w:rPr>
                <w:webHidden/>
              </w:rPr>
              <w:t>2</w:t>
            </w:r>
            <w:r>
              <w:rPr>
                <w:webHidden/>
              </w:rPr>
              <w:fldChar w:fldCharType="end"/>
            </w:r>
          </w:hyperlink>
        </w:p>
        <w:p w14:paraId="2AB8DA0E" w14:textId="2762710C" w:rsidR="00856E9B" w:rsidRDefault="00856E9B">
          <w:pPr>
            <w:pStyle w:val="TOC2"/>
            <w:tabs>
              <w:tab w:val="right" w:leader="dot" w:pos="9016"/>
            </w:tabs>
            <w:rPr>
              <w:rFonts w:asciiTheme="minorHAnsi" w:eastAsiaTheme="minorEastAsia" w:hAnsiTheme="minorHAnsi"/>
              <w:szCs w:val="24"/>
              <w:lang w:eastAsia="en-IN"/>
            </w:rPr>
          </w:pPr>
          <w:hyperlink w:anchor="_Toc228215384" w:history="1">
            <w:r w:rsidRPr="00F3401A">
              <w:rPr>
                <w:rStyle w:val="Hyperlink"/>
              </w:rPr>
              <w:t>2.3 Differentiation</w:t>
            </w:r>
            <w:r>
              <w:rPr>
                <w:webHidden/>
              </w:rPr>
              <w:tab/>
            </w:r>
            <w:r>
              <w:rPr>
                <w:webHidden/>
              </w:rPr>
              <w:fldChar w:fldCharType="begin"/>
            </w:r>
            <w:r>
              <w:rPr>
                <w:webHidden/>
              </w:rPr>
              <w:instrText xml:space="preserve"> PAGEREF _Toc228215384 \h </w:instrText>
            </w:r>
            <w:r>
              <w:rPr>
                <w:webHidden/>
              </w:rPr>
            </w:r>
            <w:r>
              <w:rPr>
                <w:webHidden/>
              </w:rPr>
              <w:fldChar w:fldCharType="separate"/>
            </w:r>
            <w:r>
              <w:rPr>
                <w:webHidden/>
              </w:rPr>
              <w:t>2</w:t>
            </w:r>
            <w:r>
              <w:rPr>
                <w:webHidden/>
              </w:rPr>
              <w:fldChar w:fldCharType="end"/>
            </w:r>
          </w:hyperlink>
        </w:p>
        <w:p w14:paraId="10921B56" w14:textId="002AD219" w:rsidR="00856E9B" w:rsidRDefault="00856E9B">
          <w:pPr>
            <w:pStyle w:val="TOC2"/>
            <w:tabs>
              <w:tab w:val="right" w:leader="dot" w:pos="9016"/>
            </w:tabs>
            <w:rPr>
              <w:rFonts w:asciiTheme="minorHAnsi" w:eastAsiaTheme="minorEastAsia" w:hAnsiTheme="minorHAnsi"/>
              <w:szCs w:val="24"/>
              <w:lang w:eastAsia="en-IN"/>
            </w:rPr>
          </w:pPr>
          <w:hyperlink w:anchor="_Toc228215385" w:history="1">
            <w:r w:rsidRPr="00F3401A">
              <w:rPr>
                <w:rStyle w:val="Hyperlink"/>
              </w:rPr>
              <w:t>2.4 Positioning</w:t>
            </w:r>
            <w:r>
              <w:rPr>
                <w:webHidden/>
              </w:rPr>
              <w:tab/>
            </w:r>
            <w:r>
              <w:rPr>
                <w:webHidden/>
              </w:rPr>
              <w:fldChar w:fldCharType="begin"/>
            </w:r>
            <w:r>
              <w:rPr>
                <w:webHidden/>
              </w:rPr>
              <w:instrText xml:space="preserve"> PAGEREF _Toc228215385 \h </w:instrText>
            </w:r>
            <w:r>
              <w:rPr>
                <w:webHidden/>
              </w:rPr>
            </w:r>
            <w:r>
              <w:rPr>
                <w:webHidden/>
              </w:rPr>
              <w:fldChar w:fldCharType="separate"/>
            </w:r>
            <w:r>
              <w:rPr>
                <w:webHidden/>
              </w:rPr>
              <w:t>3</w:t>
            </w:r>
            <w:r>
              <w:rPr>
                <w:webHidden/>
              </w:rPr>
              <w:fldChar w:fldCharType="end"/>
            </w:r>
          </w:hyperlink>
        </w:p>
        <w:p w14:paraId="502F7A53" w14:textId="4D4070AA" w:rsidR="00856E9B" w:rsidRDefault="00856E9B">
          <w:pPr>
            <w:pStyle w:val="TOC1"/>
            <w:tabs>
              <w:tab w:val="right" w:leader="dot" w:pos="9016"/>
            </w:tabs>
            <w:rPr>
              <w:rFonts w:asciiTheme="minorHAnsi" w:eastAsiaTheme="minorEastAsia" w:hAnsiTheme="minorHAnsi"/>
              <w:szCs w:val="24"/>
              <w:lang w:eastAsia="en-IN"/>
            </w:rPr>
          </w:pPr>
          <w:hyperlink w:anchor="_Toc228215386" w:history="1">
            <w:r w:rsidRPr="00F3401A">
              <w:rPr>
                <w:rStyle w:val="Hyperlink"/>
              </w:rPr>
              <w:t>3. Element 3: Marketing Mix</w:t>
            </w:r>
            <w:r>
              <w:rPr>
                <w:webHidden/>
              </w:rPr>
              <w:tab/>
            </w:r>
            <w:r>
              <w:rPr>
                <w:webHidden/>
              </w:rPr>
              <w:fldChar w:fldCharType="begin"/>
            </w:r>
            <w:r>
              <w:rPr>
                <w:webHidden/>
              </w:rPr>
              <w:instrText xml:space="preserve"> PAGEREF _Toc228215386 \h </w:instrText>
            </w:r>
            <w:r>
              <w:rPr>
                <w:webHidden/>
              </w:rPr>
            </w:r>
            <w:r>
              <w:rPr>
                <w:webHidden/>
              </w:rPr>
              <w:fldChar w:fldCharType="separate"/>
            </w:r>
            <w:r>
              <w:rPr>
                <w:webHidden/>
              </w:rPr>
              <w:t>3</w:t>
            </w:r>
            <w:r>
              <w:rPr>
                <w:webHidden/>
              </w:rPr>
              <w:fldChar w:fldCharType="end"/>
            </w:r>
          </w:hyperlink>
        </w:p>
        <w:p w14:paraId="487491F3" w14:textId="75D6C7B5" w:rsidR="00856E9B" w:rsidRDefault="00856E9B">
          <w:pPr>
            <w:pStyle w:val="TOC2"/>
            <w:tabs>
              <w:tab w:val="right" w:leader="dot" w:pos="9016"/>
            </w:tabs>
            <w:rPr>
              <w:rFonts w:asciiTheme="minorHAnsi" w:eastAsiaTheme="minorEastAsia" w:hAnsiTheme="minorHAnsi"/>
              <w:szCs w:val="24"/>
              <w:lang w:eastAsia="en-IN"/>
            </w:rPr>
          </w:pPr>
          <w:hyperlink w:anchor="_Toc228215387" w:history="1">
            <w:r w:rsidRPr="00F3401A">
              <w:rPr>
                <w:rStyle w:val="Hyperlink"/>
              </w:rPr>
              <w:t>3.1 Product</w:t>
            </w:r>
            <w:r>
              <w:rPr>
                <w:webHidden/>
              </w:rPr>
              <w:tab/>
            </w:r>
            <w:r>
              <w:rPr>
                <w:webHidden/>
              </w:rPr>
              <w:fldChar w:fldCharType="begin"/>
            </w:r>
            <w:r>
              <w:rPr>
                <w:webHidden/>
              </w:rPr>
              <w:instrText xml:space="preserve"> PAGEREF _Toc228215387 \h </w:instrText>
            </w:r>
            <w:r>
              <w:rPr>
                <w:webHidden/>
              </w:rPr>
            </w:r>
            <w:r>
              <w:rPr>
                <w:webHidden/>
              </w:rPr>
              <w:fldChar w:fldCharType="separate"/>
            </w:r>
            <w:r>
              <w:rPr>
                <w:webHidden/>
              </w:rPr>
              <w:t>3</w:t>
            </w:r>
            <w:r>
              <w:rPr>
                <w:webHidden/>
              </w:rPr>
              <w:fldChar w:fldCharType="end"/>
            </w:r>
          </w:hyperlink>
        </w:p>
        <w:p w14:paraId="3B100247" w14:textId="7DFFFE55" w:rsidR="00856E9B" w:rsidRDefault="00856E9B">
          <w:pPr>
            <w:pStyle w:val="TOC2"/>
            <w:tabs>
              <w:tab w:val="right" w:leader="dot" w:pos="9016"/>
            </w:tabs>
            <w:rPr>
              <w:rFonts w:asciiTheme="minorHAnsi" w:eastAsiaTheme="minorEastAsia" w:hAnsiTheme="minorHAnsi"/>
              <w:szCs w:val="24"/>
              <w:lang w:eastAsia="en-IN"/>
            </w:rPr>
          </w:pPr>
          <w:hyperlink w:anchor="_Toc228215388" w:history="1">
            <w:r w:rsidRPr="00F3401A">
              <w:rPr>
                <w:rStyle w:val="Hyperlink"/>
              </w:rPr>
              <w:t>3.2 Price</w:t>
            </w:r>
            <w:r>
              <w:rPr>
                <w:webHidden/>
              </w:rPr>
              <w:tab/>
            </w:r>
            <w:r>
              <w:rPr>
                <w:webHidden/>
              </w:rPr>
              <w:fldChar w:fldCharType="begin"/>
            </w:r>
            <w:r>
              <w:rPr>
                <w:webHidden/>
              </w:rPr>
              <w:instrText xml:space="preserve"> PAGEREF _Toc228215388 \h </w:instrText>
            </w:r>
            <w:r>
              <w:rPr>
                <w:webHidden/>
              </w:rPr>
            </w:r>
            <w:r>
              <w:rPr>
                <w:webHidden/>
              </w:rPr>
              <w:fldChar w:fldCharType="separate"/>
            </w:r>
            <w:r>
              <w:rPr>
                <w:webHidden/>
              </w:rPr>
              <w:t>4</w:t>
            </w:r>
            <w:r>
              <w:rPr>
                <w:webHidden/>
              </w:rPr>
              <w:fldChar w:fldCharType="end"/>
            </w:r>
          </w:hyperlink>
        </w:p>
        <w:p w14:paraId="70341FF4" w14:textId="332A37E4" w:rsidR="00856E9B" w:rsidRDefault="00856E9B">
          <w:pPr>
            <w:pStyle w:val="TOC2"/>
            <w:tabs>
              <w:tab w:val="right" w:leader="dot" w:pos="9016"/>
            </w:tabs>
            <w:rPr>
              <w:rFonts w:asciiTheme="minorHAnsi" w:eastAsiaTheme="minorEastAsia" w:hAnsiTheme="minorHAnsi"/>
              <w:szCs w:val="24"/>
              <w:lang w:eastAsia="en-IN"/>
            </w:rPr>
          </w:pPr>
          <w:hyperlink w:anchor="_Toc228215389" w:history="1">
            <w:r w:rsidRPr="00F3401A">
              <w:rPr>
                <w:rStyle w:val="Hyperlink"/>
              </w:rPr>
              <w:t>3.3 Place</w:t>
            </w:r>
            <w:r>
              <w:rPr>
                <w:webHidden/>
              </w:rPr>
              <w:tab/>
            </w:r>
            <w:r>
              <w:rPr>
                <w:webHidden/>
              </w:rPr>
              <w:fldChar w:fldCharType="begin"/>
            </w:r>
            <w:r>
              <w:rPr>
                <w:webHidden/>
              </w:rPr>
              <w:instrText xml:space="preserve"> PAGEREF _Toc228215389 \h </w:instrText>
            </w:r>
            <w:r>
              <w:rPr>
                <w:webHidden/>
              </w:rPr>
            </w:r>
            <w:r>
              <w:rPr>
                <w:webHidden/>
              </w:rPr>
              <w:fldChar w:fldCharType="separate"/>
            </w:r>
            <w:r>
              <w:rPr>
                <w:webHidden/>
              </w:rPr>
              <w:t>4</w:t>
            </w:r>
            <w:r>
              <w:rPr>
                <w:webHidden/>
              </w:rPr>
              <w:fldChar w:fldCharType="end"/>
            </w:r>
          </w:hyperlink>
        </w:p>
        <w:p w14:paraId="1ABABC65" w14:textId="56AFA7FD" w:rsidR="00856E9B" w:rsidRDefault="00856E9B">
          <w:pPr>
            <w:pStyle w:val="TOC2"/>
            <w:tabs>
              <w:tab w:val="right" w:leader="dot" w:pos="9016"/>
            </w:tabs>
            <w:rPr>
              <w:rFonts w:asciiTheme="minorHAnsi" w:eastAsiaTheme="minorEastAsia" w:hAnsiTheme="minorHAnsi"/>
              <w:szCs w:val="24"/>
              <w:lang w:eastAsia="en-IN"/>
            </w:rPr>
          </w:pPr>
          <w:hyperlink w:anchor="_Toc228215390" w:history="1">
            <w:r w:rsidRPr="00F3401A">
              <w:rPr>
                <w:rStyle w:val="Hyperlink"/>
              </w:rPr>
              <w:t>3.4 Promotion</w:t>
            </w:r>
            <w:r>
              <w:rPr>
                <w:webHidden/>
              </w:rPr>
              <w:tab/>
            </w:r>
            <w:r>
              <w:rPr>
                <w:webHidden/>
              </w:rPr>
              <w:fldChar w:fldCharType="begin"/>
            </w:r>
            <w:r>
              <w:rPr>
                <w:webHidden/>
              </w:rPr>
              <w:instrText xml:space="preserve"> PAGEREF _Toc228215390 \h </w:instrText>
            </w:r>
            <w:r>
              <w:rPr>
                <w:webHidden/>
              </w:rPr>
            </w:r>
            <w:r>
              <w:rPr>
                <w:webHidden/>
              </w:rPr>
              <w:fldChar w:fldCharType="separate"/>
            </w:r>
            <w:r>
              <w:rPr>
                <w:webHidden/>
              </w:rPr>
              <w:t>5</w:t>
            </w:r>
            <w:r>
              <w:rPr>
                <w:webHidden/>
              </w:rPr>
              <w:fldChar w:fldCharType="end"/>
            </w:r>
          </w:hyperlink>
        </w:p>
        <w:p w14:paraId="08DA1FC6" w14:textId="5ECCB5E2" w:rsidR="00856E9B" w:rsidRDefault="00856E9B">
          <w:pPr>
            <w:pStyle w:val="TOC1"/>
            <w:tabs>
              <w:tab w:val="right" w:leader="dot" w:pos="9016"/>
            </w:tabs>
            <w:rPr>
              <w:rFonts w:asciiTheme="minorHAnsi" w:eastAsiaTheme="minorEastAsia" w:hAnsiTheme="minorHAnsi"/>
              <w:szCs w:val="24"/>
              <w:lang w:eastAsia="en-IN"/>
            </w:rPr>
          </w:pPr>
          <w:hyperlink w:anchor="_Toc228215391" w:history="1">
            <w:r w:rsidRPr="00F3401A">
              <w:rPr>
                <w:rStyle w:val="Hyperlink"/>
              </w:rPr>
              <w:t>4. Element 4: Reflection</w:t>
            </w:r>
            <w:r>
              <w:rPr>
                <w:webHidden/>
              </w:rPr>
              <w:tab/>
            </w:r>
            <w:r>
              <w:rPr>
                <w:webHidden/>
              </w:rPr>
              <w:fldChar w:fldCharType="begin"/>
            </w:r>
            <w:r>
              <w:rPr>
                <w:webHidden/>
              </w:rPr>
              <w:instrText xml:space="preserve"> PAGEREF _Toc228215391 \h </w:instrText>
            </w:r>
            <w:r>
              <w:rPr>
                <w:webHidden/>
              </w:rPr>
            </w:r>
            <w:r>
              <w:rPr>
                <w:webHidden/>
              </w:rPr>
              <w:fldChar w:fldCharType="separate"/>
            </w:r>
            <w:r>
              <w:rPr>
                <w:webHidden/>
              </w:rPr>
              <w:t>6</w:t>
            </w:r>
            <w:r>
              <w:rPr>
                <w:webHidden/>
              </w:rPr>
              <w:fldChar w:fldCharType="end"/>
            </w:r>
          </w:hyperlink>
        </w:p>
        <w:p w14:paraId="3301A16F" w14:textId="08326A42" w:rsidR="00856E9B" w:rsidRDefault="00856E9B">
          <w:pPr>
            <w:pStyle w:val="TOC2"/>
            <w:tabs>
              <w:tab w:val="right" w:leader="dot" w:pos="9016"/>
            </w:tabs>
            <w:rPr>
              <w:rFonts w:asciiTheme="minorHAnsi" w:eastAsiaTheme="minorEastAsia" w:hAnsiTheme="minorHAnsi"/>
              <w:szCs w:val="24"/>
              <w:lang w:eastAsia="en-IN"/>
            </w:rPr>
          </w:pPr>
          <w:hyperlink w:anchor="_Toc228215392" w:history="1">
            <w:r w:rsidRPr="00F3401A">
              <w:rPr>
                <w:rStyle w:val="Hyperlink"/>
              </w:rPr>
              <w:t>4.1 Learning Experience</w:t>
            </w:r>
            <w:r>
              <w:rPr>
                <w:webHidden/>
              </w:rPr>
              <w:tab/>
            </w:r>
            <w:r>
              <w:rPr>
                <w:webHidden/>
              </w:rPr>
              <w:fldChar w:fldCharType="begin"/>
            </w:r>
            <w:r>
              <w:rPr>
                <w:webHidden/>
              </w:rPr>
              <w:instrText xml:space="preserve"> PAGEREF _Toc228215392 \h </w:instrText>
            </w:r>
            <w:r>
              <w:rPr>
                <w:webHidden/>
              </w:rPr>
            </w:r>
            <w:r>
              <w:rPr>
                <w:webHidden/>
              </w:rPr>
              <w:fldChar w:fldCharType="separate"/>
            </w:r>
            <w:r>
              <w:rPr>
                <w:webHidden/>
              </w:rPr>
              <w:t>6</w:t>
            </w:r>
            <w:r>
              <w:rPr>
                <w:webHidden/>
              </w:rPr>
              <w:fldChar w:fldCharType="end"/>
            </w:r>
          </w:hyperlink>
        </w:p>
        <w:p w14:paraId="609AE322" w14:textId="0A2CCD79" w:rsidR="00856E9B" w:rsidRDefault="00856E9B">
          <w:pPr>
            <w:pStyle w:val="TOC2"/>
            <w:tabs>
              <w:tab w:val="right" w:leader="dot" w:pos="9016"/>
            </w:tabs>
            <w:rPr>
              <w:rFonts w:asciiTheme="minorHAnsi" w:eastAsiaTheme="minorEastAsia" w:hAnsiTheme="minorHAnsi"/>
              <w:szCs w:val="24"/>
              <w:lang w:eastAsia="en-IN"/>
            </w:rPr>
          </w:pPr>
          <w:hyperlink w:anchor="_Toc228215393" w:history="1">
            <w:r w:rsidRPr="00F3401A">
              <w:rPr>
                <w:rStyle w:val="Hyperlink"/>
              </w:rPr>
              <w:t>4.2 Skills Developed</w:t>
            </w:r>
            <w:r>
              <w:rPr>
                <w:webHidden/>
              </w:rPr>
              <w:tab/>
            </w:r>
            <w:r>
              <w:rPr>
                <w:webHidden/>
              </w:rPr>
              <w:fldChar w:fldCharType="begin"/>
            </w:r>
            <w:r>
              <w:rPr>
                <w:webHidden/>
              </w:rPr>
              <w:instrText xml:space="preserve"> PAGEREF _Toc228215393 \h </w:instrText>
            </w:r>
            <w:r>
              <w:rPr>
                <w:webHidden/>
              </w:rPr>
            </w:r>
            <w:r>
              <w:rPr>
                <w:webHidden/>
              </w:rPr>
              <w:fldChar w:fldCharType="separate"/>
            </w:r>
            <w:r>
              <w:rPr>
                <w:webHidden/>
              </w:rPr>
              <w:t>6</w:t>
            </w:r>
            <w:r>
              <w:rPr>
                <w:webHidden/>
              </w:rPr>
              <w:fldChar w:fldCharType="end"/>
            </w:r>
          </w:hyperlink>
        </w:p>
        <w:p w14:paraId="310877F4" w14:textId="0BA01392" w:rsidR="00856E9B" w:rsidRDefault="00856E9B">
          <w:pPr>
            <w:pStyle w:val="TOC2"/>
            <w:tabs>
              <w:tab w:val="right" w:leader="dot" w:pos="9016"/>
            </w:tabs>
            <w:rPr>
              <w:rFonts w:asciiTheme="minorHAnsi" w:eastAsiaTheme="minorEastAsia" w:hAnsiTheme="minorHAnsi"/>
              <w:szCs w:val="24"/>
              <w:lang w:eastAsia="en-IN"/>
            </w:rPr>
          </w:pPr>
          <w:hyperlink w:anchor="_Toc228215394" w:history="1">
            <w:r w:rsidRPr="00F3401A">
              <w:rPr>
                <w:rStyle w:val="Hyperlink"/>
              </w:rPr>
              <w:t>4.3 Challenges Faced</w:t>
            </w:r>
            <w:r>
              <w:rPr>
                <w:webHidden/>
              </w:rPr>
              <w:tab/>
            </w:r>
            <w:r>
              <w:rPr>
                <w:webHidden/>
              </w:rPr>
              <w:fldChar w:fldCharType="begin"/>
            </w:r>
            <w:r>
              <w:rPr>
                <w:webHidden/>
              </w:rPr>
              <w:instrText xml:space="preserve"> PAGEREF _Toc228215394 \h </w:instrText>
            </w:r>
            <w:r>
              <w:rPr>
                <w:webHidden/>
              </w:rPr>
            </w:r>
            <w:r>
              <w:rPr>
                <w:webHidden/>
              </w:rPr>
              <w:fldChar w:fldCharType="separate"/>
            </w:r>
            <w:r>
              <w:rPr>
                <w:webHidden/>
              </w:rPr>
              <w:t>6</w:t>
            </w:r>
            <w:r>
              <w:rPr>
                <w:webHidden/>
              </w:rPr>
              <w:fldChar w:fldCharType="end"/>
            </w:r>
          </w:hyperlink>
        </w:p>
        <w:p w14:paraId="2CEE94FF" w14:textId="14024CC4" w:rsidR="00856E9B" w:rsidRDefault="00856E9B">
          <w:pPr>
            <w:pStyle w:val="TOC2"/>
            <w:tabs>
              <w:tab w:val="right" w:leader="dot" w:pos="9016"/>
            </w:tabs>
            <w:rPr>
              <w:rFonts w:asciiTheme="minorHAnsi" w:eastAsiaTheme="minorEastAsia" w:hAnsiTheme="minorHAnsi"/>
              <w:szCs w:val="24"/>
              <w:lang w:eastAsia="en-IN"/>
            </w:rPr>
          </w:pPr>
          <w:hyperlink w:anchor="_Toc228215395" w:history="1">
            <w:r w:rsidRPr="00F3401A">
              <w:rPr>
                <w:rStyle w:val="Hyperlink"/>
              </w:rPr>
              <w:t>4.4 Future Improvement</w:t>
            </w:r>
            <w:r>
              <w:rPr>
                <w:webHidden/>
              </w:rPr>
              <w:tab/>
            </w:r>
            <w:r>
              <w:rPr>
                <w:webHidden/>
              </w:rPr>
              <w:fldChar w:fldCharType="begin"/>
            </w:r>
            <w:r>
              <w:rPr>
                <w:webHidden/>
              </w:rPr>
              <w:instrText xml:space="preserve"> PAGEREF _Toc228215395 \h </w:instrText>
            </w:r>
            <w:r>
              <w:rPr>
                <w:webHidden/>
              </w:rPr>
            </w:r>
            <w:r>
              <w:rPr>
                <w:webHidden/>
              </w:rPr>
              <w:fldChar w:fldCharType="separate"/>
            </w:r>
            <w:r>
              <w:rPr>
                <w:webHidden/>
              </w:rPr>
              <w:t>7</w:t>
            </w:r>
            <w:r>
              <w:rPr>
                <w:webHidden/>
              </w:rPr>
              <w:fldChar w:fldCharType="end"/>
            </w:r>
          </w:hyperlink>
        </w:p>
        <w:p w14:paraId="57D6CDCE" w14:textId="5677BEB0" w:rsidR="00856E9B" w:rsidRDefault="00856E9B">
          <w:pPr>
            <w:pStyle w:val="TOC2"/>
            <w:tabs>
              <w:tab w:val="right" w:leader="dot" w:pos="9016"/>
            </w:tabs>
            <w:rPr>
              <w:rFonts w:asciiTheme="minorHAnsi" w:eastAsiaTheme="minorEastAsia" w:hAnsiTheme="minorHAnsi"/>
              <w:szCs w:val="24"/>
              <w:lang w:eastAsia="en-IN"/>
            </w:rPr>
          </w:pPr>
          <w:hyperlink w:anchor="_Toc228215396" w:history="1">
            <w:r w:rsidRPr="00F3401A">
              <w:rPr>
                <w:rStyle w:val="Hyperlink"/>
              </w:rPr>
              <w:t>Refernces</w:t>
            </w:r>
            <w:r>
              <w:rPr>
                <w:webHidden/>
              </w:rPr>
              <w:tab/>
            </w:r>
            <w:r>
              <w:rPr>
                <w:webHidden/>
              </w:rPr>
              <w:fldChar w:fldCharType="begin"/>
            </w:r>
            <w:r>
              <w:rPr>
                <w:webHidden/>
              </w:rPr>
              <w:instrText xml:space="preserve"> PAGEREF _Toc228215396 \h </w:instrText>
            </w:r>
            <w:r>
              <w:rPr>
                <w:webHidden/>
              </w:rPr>
            </w:r>
            <w:r>
              <w:rPr>
                <w:webHidden/>
              </w:rPr>
              <w:fldChar w:fldCharType="separate"/>
            </w:r>
            <w:r>
              <w:rPr>
                <w:webHidden/>
              </w:rPr>
              <w:t>7</w:t>
            </w:r>
            <w:r>
              <w:rPr>
                <w:webHidden/>
              </w:rPr>
              <w:fldChar w:fldCharType="end"/>
            </w:r>
          </w:hyperlink>
        </w:p>
        <w:p w14:paraId="66A24980" w14:textId="5B71E133" w:rsidR="00856E9B" w:rsidRDefault="00856E9B">
          <w:pPr>
            <w:pStyle w:val="TOC2"/>
            <w:tabs>
              <w:tab w:val="right" w:leader="dot" w:pos="9016"/>
            </w:tabs>
            <w:rPr>
              <w:rFonts w:asciiTheme="minorHAnsi" w:eastAsiaTheme="minorEastAsia" w:hAnsiTheme="minorHAnsi"/>
              <w:szCs w:val="24"/>
              <w:lang w:eastAsia="en-IN"/>
            </w:rPr>
          </w:pPr>
          <w:hyperlink w:anchor="_Toc228215397" w:history="1">
            <w:r w:rsidRPr="00F3401A">
              <w:rPr>
                <w:rStyle w:val="Hyperlink"/>
              </w:rPr>
              <w:t>Appendix</w:t>
            </w:r>
            <w:r>
              <w:rPr>
                <w:webHidden/>
              </w:rPr>
              <w:tab/>
            </w:r>
            <w:r>
              <w:rPr>
                <w:webHidden/>
              </w:rPr>
              <w:fldChar w:fldCharType="begin"/>
            </w:r>
            <w:r>
              <w:rPr>
                <w:webHidden/>
              </w:rPr>
              <w:instrText xml:space="preserve"> PAGEREF _Toc228215397 \h </w:instrText>
            </w:r>
            <w:r>
              <w:rPr>
                <w:webHidden/>
              </w:rPr>
            </w:r>
            <w:r>
              <w:rPr>
                <w:webHidden/>
              </w:rPr>
              <w:fldChar w:fldCharType="separate"/>
            </w:r>
            <w:r>
              <w:rPr>
                <w:webHidden/>
              </w:rPr>
              <w:t>9</w:t>
            </w:r>
            <w:r>
              <w:rPr>
                <w:webHidden/>
              </w:rPr>
              <w:fldChar w:fldCharType="end"/>
            </w:r>
          </w:hyperlink>
        </w:p>
        <w:p w14:paraId="69CC70D7" w14:textId="7AEAA264" w:rsidR="00856E9B" w:rsidRDefault="00856E9B">
          <w:r>
            <w:rPr>
              <w:b/>
              <w:bCs/>
            </w:rPr>
            <w:fldChar w:fldCharType="end"/>
          </w:r>
        </w:p>
      </w:sdtContent>
    </w:sdt>
    <w:p w14:paraId="6E5D6F9C" w14:textId="753C515C" w:rsidR="00856E9B" w:rsidRDefault="00856E9B">
      <w:pPr>
        <w:jc w:val="left"/>
      </w:pPr>
      <w:r>
        <w:br w:type="page"/>
      </w:r>
    </w:p>
    <w:p w14:paraId="6FA23818" w14:textId="77777777" w:rsidR="00856E9B" w:rsidRDefault="00856E9B" w:rsidP="00B570D8">
      <w:pPr>
        <w:pStyle w:val="Heading2"/>
        <w:sectPr w:rsidR="00856E9B">
          <w:footerReference w:type="default" r:id="rId8"/>
          <w:pgSz w:w="11906" w:h="16838"/>
          <w:pgMar w:top="1440" w:right="1440" w:bottom="1440" w:left="1440" w:header="708" w:footer="708" w:gutter="0"/>
          <w:cols w:space="708"/>
          <w:docGrid w:linePitch="360"/>
        </w:sectPr>
      </w:pPr>
    </w:p>
    <w:p w14:paraId="330E261F" w14:textId="37811708" w:rsidR="00564BDD" w:rsidRDefault="00564BDD" w:rsidP="00B570D8">
      <w:pPr>
        <w:pStyle w:val="Heading2"/>
      </w:pPr>
      <w:bookmarkStart w:id="0" w:name="_Toc228215380"/>
      <w:r>
        <w:lastRenderedPageBreak/>
        <w:t>1. Introduction</w:t>
      </w:r>
      <w:bookmarkEnd w:id="0"/>
    </w:p>
    <w:p w14:paraId="6767BE8B" w14:textId="6561CF29" w:rsidR="00564BDD" w:rsidRDefault="00564BDD" w:rsidP="00564BDD">
      <w:r>
        <w:t>Intel is a world-renowned technology giant with a chance of achieving strategic growth by the proposed Intel SmartHome Hub, an all-in-one device that combines artificial intelligence (AI), automation and Internet of Things (IoT) connectivity into a single and secure system. The idea conforms to the accelerating worldwide requirement of connected houses, energy productivity and clever way of living, where the smart home industry is set to develop and expand in the near future (Statista, 2024). But competition is now focused in a few ecosystem-based firms like Amazon and Google, which have become difficult to enter due to platform lock-in and data advantages.</w:t>
      </w:r>
    </w:p>
    <w:p w14:paraId="1205C98B" w14:textId="77777777" w:rsidR="00564BDD" w:rsidRDefault="00564BDD" w:rsidP="00564BDD">
      <w:r>
        <w:t>In this environment, brand extension provides Intel with a strategic path to capitalize on its technological reputation, engineering skills and brand equity as well as diversify beyond the cyclical processor market (Kotler et al., 2024). This report critically formulates a marketing strategy based on the Segmentation, Targeting, Differentiation and Positioning (STDP) approach and considers how Intel can develop a better value, minimize barriers to adoption and gain sustainable advantage in a more competitive digital world (Chaffey and Ellis-Chadwick, 2022).</w:t>
      </w:r>
    </w:p>
    <w:p w14:paraId="03119452" w14:textId="77777777" w:rsidR="00564BDD" w:rsidRDefault="00564BDD" w:rsidP="00564BDD"/>
    <w:p w14:paraId="5473B174" w14:textId="77777777" w:rsidR="00564BDD" w:rsidRDefault="00564BDD" w:rsidP="00B570D8">
      <w:pPr>
        <w:pStyle w:val="Heading1"/>
      </w:pPr>
      <w:bookmarkStart w:id="1" w:name="_Toc228215381"/>
      <w:r>
        <w:t>2. Element 2: STDP Analysis</w:t>
      </w:r>
      <w:bookmarkEnd w:id="1"/>
    </w:p>
    <w:p w14:paraId="756B9AAA" w14:textId="77777777" w:rsidR="00564BDD" w:rsidRDefault="00564BDD" w:rsidP="00B570D8">
      <w:pPr>
        <w:pStyle w:val="Heading2"/>
      </w:pPr>
      <w:bookmarkStart w:id="2" w:name="_Toc228215382"/>
      <w:r>
        <w:t>2.1 Segmentation</w:t>
      </w:r>
      <w:bookmarkEnd w:id="2"/>
    </w:p>
    <w:p w14:paraId="3C194F57" w14:textId="77777777" w:rsidR="00564BDD" w:rsidRDefault="00564BDD" w:rsidP="00564BDD">
      <w:r>
        <w:t>Segmentation is a process that divides a heterogeneous market into meaningful groups by using common needs, behaviours and value perceptions, so it can allocate resources better and connect with customers (Kotler et al., 2024). In the markets of smart homes, the level of heterogeneity is especially high due to the dependence not only on income, but also on trust, digital confidence and perceived utility.</w:t>
      </w:r>
    </w:p>
    <w:p w14:paraId="32057F85" w14:textId="77777777" w:rsidR="00564BDD" w:rsidRDefault="00564BDD" w:rsidP="00564BDD">
      <w:r>
        <w:t>In terms of geography, geographic areas that Intel should focus on include urban areas in North America, Western Europe and developed economies of Asia whereby broadband penetration, ownership of connected devices and smart infrastructure is relatively advanced. These markets are as well providing more robust logistics and service ecosystems.</w:t>
      </w:r>
    </w:p>
    <w:p w14:paraId="17F9CCAA" w14:textId="77777777" w:rsidR="00564BDD" w:rsidRDefault="00564BDD" w:rsidP="00564BDD">
      <w:r>
        <w:t>The major segments in terms of demographics are consumers between 25 and 50, middle-to-high income earners, homeowners and two-income families. Nevertheless, demographic assumptions in themselves are not very strong as ageing consumers are starting to use smart technologies to monitor, healthcare and safety.</w:t>
      </w:r>
    </w:p>
    <w:p w14:paraId="652D43D6" w14:textId="77777777" w:rsidR="00564BDD" w:rsidRDefault="00564BDD" w:rsidP="00564BDD">
      <w:r>
        <w:t>Psychographically, the product targets innovation driven consumers who are concerned with convenience, sustainability, status and control. Behaviourally, there exist segments of existing smart-device users interested in integration, privacy-sensitive households and consumers interested in energy savings.</w:t>
      </w:r>
    </w:p>
    <w:p w14:paraId="14905DC8" w14:textId="77777777" w:rsidR="00564BDD" w:rsidRDefault="00564BDD" w:rsidP="00564BDD">
      <w:r>
        <w:t xml:space="preserve">Notably, too much dependence on existing premium adopters could overlook any new middle-class consumers in the emerging markets. Thus, segmentation must be dynamic and data-driven and be sensitive to evolving digital adoption trends. With the shift to a </w:t>
      </w:r>
      <w:r>
        <w:lastRenderedPageBreak/>
        <w:t>data-driven service platform, the ability to control the ecosystem and data integration may be considered the long-term competitive advantage, which depends more on hardware than on it (Wedel and Kannan, 2021; McKinsey, 2023).</w:t>
      </w:r>
    </w:p>
    <w:p w14:paraId="016A90DC" w14:textId="77777777" w:rsidR="00564BDD" w:rsidRDefault="00564BDD" w:rsidP="00564BDD"/>
    <w:p w14:paraId="7043FB2C" w14:textId="77777777" w:rsidR="00564BDD" w:rsidRDefault="00564BDD" w:rsidP="00B570D8">
      <w:pPr>
        <w:pStyle w:val="Heading2"/>
      </w:pPr>
      <w:bookmarkStart w:id="3" w:name="_Toc228215383"/>
      <w:r>
        <w:t>2.2 Targeting</w:t>
      </w:r>
      <w:bookmarkEnd w:id="3"/>
    </w:p>
    <w:p w14:paraId="7B07AA1D" w14:textId="77777777" w:rsidR="00564BDD" w:rsidRDefault="00564BDD" w:rsidP="00564BDD">
      <w:r>
        <w:t>Intel must pursue a differentiated targeting strategy that targets two strategically valuable groups. The main audience will be tech-savvy professionals and homeowners aged 28-45 years that already have many connected devices. This group has greater disposable income, less resistance to innovations and greater readiness to pay a premium price of interoperability and performance.</w:t>
      </w:r>
    </w:p>
    <w:p w14:paraId="70160BE6" w14:textId="77777777" w:rsidR="00564BDD" w:rsidRDefault="00564BDD" w:rsidP="00564BDD">
      <w:r>
        <w:t>The second segment is the family and the older generation that wants convenience, safety and ease of use. Voice control, remote control and automated alerts give high functional advantage, but easy and responsive onboarding and support are needed to minimize anxiety and complexity.</w:t>
      </w:r>
    </w:p>
    <w:p w14:paraId="18D37004" w14:textId="77777777" w:rsidR="00564BDD" w:rsidRDefault="00564BDD" w:rsidP="00564BDD">
      <w:r>
        <w:t>Although targeted specialization might reduce costs, it would limit expansion and put Intel at risk of limited demand. Differentiated targeting has better lifetime value, as it aims at striking a balance between early adopters and mainstream expansion segments. Nevertheless, communication should not be fragmented to have a fragmented brand meaning among audiences (Chaffey and Ellis-Chadwick, 2022; Keller, 2021).</w:t>
      </w:r>
    </w:p>
    <w:p w14:paraId="027D0DDE" w14:textId="77777777" w:rsidR="00564BDD" w:rsidRDefault="00564BDD" w:rsidP="00564BDD"/>
    <w:p w14:paraId="1289AAE9" w14:textId="77777777" w:rsidR="00564BDD" w:rsidRDefault="00564BDD" w:rsidP="00B570D8">
      <w:pPr>
        <w:pStyle w:val="Heading2"/>
      </w:pPr>
      <w:bookmarkStart w:id="4" w:name="_Toc228215384"/>
      <w:r>
        <w:t>2.3 Differentiation</w:t>
      </w:r>
      <w:bookmarkEnd w:id="4"/>
    </w:p>
    <w:p w14:paraId="466E5508" w14:textId="77777777" w:rsidR="00564BDD" w:rsidRDefault="00564BDD" w:rsidP="00564BDD">
      <w:r>
        <w:t>Differentiation involves provision of unique value that cannot be easily copied by the competitors. In the market with Amazon Alexa as the leader, Google Nest and Samsung SmartThings, Intel cannot boil down to brand awareness alone.</w:t>
      </w:r>
    </w:p>
    <w:p w14:paraId="11C10114" w14:textId="77777777" w:rsidR="00564BDD" w:rsidRDefault="00564BDD" w:rsidP="00564BDD">
      <w:r>
        <w:t>Intel can use semiconductor expertise to deliver faster processing, adaptive AI automation and increased system reliability. Second, privacy-led architecture has the potential to mitigate increasing worries about surveillance, cyber risk and commercial exploitation of data. Third, compatibility can be achieved through open platforms to minimize frictions that are generated by closed ecosystems.</w:t>
      </w:r>
    </w:p>
    <w:p w14:paraId="345328B2" w14:textId="77777777" w:rsidR="00564BDD" w:rsidRDefault="00564BDD" w:rsidP="00564BDD">
      <w:r>
        <w:t>But technical superiority may not be sufficient to achieve adoption since competitors have installed bases, habitual use and service ecosystems. Another strategic threat is that consumers will put more importance on familiarity with the ecosystem than technical excellence so that Intel will not be adopted even when it is more advantageous in performance. In turn, Intel will need to rebrand the smart home not just as a convenience appliance, but as a safe household digital plumbing. This reframing is a mixture of functional performance and emotional trust and generates more justifiable strategic value (Porter, 2021; Lemon and Verhoef, 2021).</w:t>
      </w:r>
    </w:p>
    <w:p w14:paraId="754CF2A0" w14:textId="77777777" w:rsidR="00564BDD" w:rsidRDefault="00564BDD" w:rsidP="00564BDD"/>
    <w:p w14:paraId="2404ECA5" w14:textId="77777777" w:rsidR="00564BDD" w:rsidRDefault="00564BDD" w:rsidP="00B570D8">
      <w:pPr>
        <w:pStyle w:val="Heading2"/>
      </w:pPr>
      <w:bookmarkStart w:id="5" w:name="_Toc228215385"/>
      <w:r>
        <w:lastRenderedPageBreak/>
        <w:t>2.4 Positioning</w:t>
      </w:r>
      <w:bookmarkEnd w:id="5"/>
    </w:p>
    <w:p w14:paraId="6BF74DFB" w14:textId="77777777" w:rsidR="00564BDD" w:rsidRDefault="00564BDD" w:rsidP="00564BDD">
      <w:r>
        <w:t>Positioning is about establishing a distinctive and distinct point in the minds of consumers compared to substitutes (Kotler et al., 2024). Intel must not position itself in the form of price competition, which would undermine the high-end technology links and place the brand at the mercy of scale-based competitive forces. Rather, Intel SmartHome Hub must hold a high-pricing niche based on smarts, privacy and control without hassle.</w:t>
      </w:r>
    </w:p>
    <w:p w14:paraId="09778070" w14:textId="77777777" w:rsidR="00564BDD" w:rsidRDefault="00564BDD" w:rsidP="00564BDD">
      <w:r>
        <w:t>An adequate position statement is:</w:t>
      </w:r>
    </w:p>
    <w:p w14:paraId="4886EBAE" w14:textId="2258C439" w:rsidR="00564BDD" w:rsidRDefault="00B570D8" w:rsidP="00564BDD">
      <w:r>
        <w:t>“</w:t>
      </w:r>
      <w:r w:rsidR="00564BDD">
        <w:t>Intel SmartHome Hub is the high-end AI-based control centre, which integrates devices, secures household data and simplifies daily living of digitally connected homes, who want secure and hassle-free smart living.</w:t>
      </w:r>
      <w:r>
        <w:t>”</w:t>
      </w:r>
    </w:p>
    <w:p w14:paraId="7B0C4561" w14:textId="77777777" w:rsidR="00564BDD" w:rsidRDefault="00564BDD" w:rsidP="00564BDD">
      <w:r>
        <w:t>This is a mix-up of rational and emotional benefits. Logically, consumers get automation, interoperability, reliability and high performance. On an emotional level, they are empowered, reassured and in control in a more digital home. According to Deloitte (2023), privacy issues are one of the primary barriers to adoption, so it is strategically important to position security at the forefront.</w:t>
      </w:r>
    </w:p>
    <w:p w14:paraId="1C14E26D" w14:textId="20CE8BE8" w:rsidR="006B01C2" w:rsidRDefault="00564BDD" w:rsidP="00564BDD">
      <w:r>
        <w:t>The perceptual mapping would probably position Intel as a mainstream brand with convenience as a focus between the low cost mainstream brands and the high cost specialist systems. This incurs a certain middle position risk, thus regular communication of high security, processing power and ecosystem flexibility is of essence. When supported by product design and quality of services, the position may support premium pricing, build brand equity and create long-term loyalty that is sustainable (Keller, 2021; Statista, 2024).</w:t>
      </w:r>
    </w:p>
    <w:p w14:paraId="7E06DDAD" w14:textId="77777777" w:rsidR="00564BDD" w:rsidRDefault="00564BDD" w:rsidP="00564BDD"/>
    <w:p w14:paraId="62D7F669" w14:textId="77777777" w:rsidR="00C15EBA" w:rsidRDefault="00C15EBA" w:rsidP="00B570D8">
      <w:pPr>
        <w:pStyle w:val="Heading1"/>
      </w:pPr>
      <w:bookmarkStart w:id="6" w:name="_Toc228215386"/>
      <w:r>
        <w:t>3. Element 3: Marketing Mix</w:t>
      </w:r>
      <w:bookmarkEnd w:id="6"/>
      <w:r>
        <w:t xml:space="preserve"> </w:t>
      </w:r>
    </w:p>
    <w:p w14:paraId="12150106" w14:textId="77777777" w:rsidR="00C15EBA" w:rsidRDefault="00C15EBA" w:rsidP="00B570D8">
      <w:pPr>
        <w:pStyle w:val="Heading2"/>
      </w:pPr>
      <w:bookmarkStart w:id="7" w:name="_Toc228215387"/>
      <w:r>
        <w:t>3.1 Product</w:t>
      </w:r>
      <w:bookmarkEnd w:id="7"/>
    </w:p>
    <w:p w14:paraId="4AD505B7" w14:textId="77777777" w:rsidR="00C15EBA" w:rsidRDefault="00C15EBA" w:rsidP="00C15EBA">
      <w:r>
        <w:t>The Intel SmartHome Hub must be designed as a layered product product offering including core, actual and augmented products, consistent with the product model of Kotler et al. (2024). At the fundamental level, the product provides convenience, control, and efficiency and security in an ever-connected domestic setting. The hub is placed as a solution to the increasing complexity of the home as consumers demand simplified control of the numerous devices they possess and the assurance of digital safety.</w:t>
      </w:r>
    </w:p>
    <w:p w14:paraId="694922B5" w14:textId="77777777" w:rsidR="00C15EBA" w:rsidRDefault="00C15EBA" w:rsidP="00C15EBA">
      <w:r>
        <w:t>On the real product level, the SmartHome Hub must accommodate AI-based automation, voice-assistant integration, anticipative learning, real-time tracking and interoperability among various brands. These features make functional differentiation whereby they are more responsive and easy to use. Processing expertise by Intel can also facilitate speed, reliability and low-latency performance and reinforce perceived product quality. Nevertheless, feature overload can impair usability, especially to mainstream users, that is, it is strategic that intuitively designed interface be created.</w:t>
      </w:r>
    </w:p>
    <w:p w14:paraId="35C562CE" w14:textId="77777777" w:rsidR="00C15EBA" w:rsidRDefault="00C15EBA" w:rsidP="00C15EBA">
      <w:r>
        <w:t xml:space="preserve">The augmented level includes value in the form of software updates, cloud-based services, cybersecurity, installation support and warranty packages. Premium security </w:t>
      </w:r>
      <w:r>
        <w:lastRenderedPageBreak/>
        <w:t>analytics through subscription are capable of developing recurring revenue in excess of hardware margins. However, excessive reliance on proprietary systems could be a barrier to switching, which can deter its use. With the development of smart home systems, the value can be moved towards the service ecosystems based on data, which might diminish the strategic value of the physical hub in the long term. Generally, the product strategy is a blend of innovation, value of trust and service to maintain the competitive edge (Keller, 2021).</w:t>
      </w:r>
    </w:p>
    <w:p w14:paraId="706C45A3" w14:textId="77777777" w:rsidR="00C15EBA" w:rsidRDefault="00C15EBA" w:rsidP="00C15EBA"/>
    <w:p w14:paraId="04B85F07" w14:textId="77777777" w:rsidR="00C15EBA" w:rsidRDefault="00C15EBA" w:rsidP="00B570D8">
      <w:pPr>
        <w:pStyle w:val="Heading2"/>
      </w:pPr>
      <w:bookmarkStart w:id="8" w:name="_Toc228215388"/>
      <w:r>
        <w:t>3.2 Price</w:t>
      </w:r>
      <w:bookmarkEnd w:id="8"/>
    </w:p>
    <w:p w14:paraId="302236BB" w14:textId="77777777" w:rsidR="00C15EBA" w:rsidRDefault="00C15EBA" w:rsidP="00C15EBA">
      <w:r>
        <w:t>Intel has to implement a premium pricing approach based on positioning as a secure, intelligent and high-performance smart home solution. Valuable pricing is based on the perceptions of the customers of the benefits, not the cost of production and is appropriate in technologically differentiated product pricing (Kotler et al., 2024). Consumers might be willing to pay more where security, reliability and interoperability are quite obvious.</w:t>
      </w:r>
    </w:p>
    <w:p w14:paraId="2B9A7DB3" w14:textId="77777777" w:rsidR="00C15EBA" w:rsidRDefault="00C15EBA" w:rsidP="00C15EBA">
      <w:r>
        <w:t>Price-skimming strategy is suitable at launch, when Intel can gain margins among early adopters who are less price-sensitive and more status-driven by innovation. In the long-run, selective price cuts, bundles or financing plan can expand access to larger price-sensitive mainstream markets. This promotes the logic of diffusion of innovation whereby early adopters legitimise new technologies prior to broader market adoption (Chaffey and Ellis-Chadwick, 2022).</w:t>
      </w:r>
    </w:p>
    <w:p w14:paraId="60D506BB" w14:textId="77777777" w:rsidR="00C15EBA" w:rsidRDefault="00C15EBA" w:rsidP="00C15EBA">
      <w:r>
        <w:t>Nevertheless, a high price poses a threat since Amazon and Google tend to subsidize their hardware in order to reinforce the ecosystem. Intel can thus challenge companies that make money off of data, subscriptions or related services instead of just device margins. It is also a possibility that bundling strategies by aggressive competitors can re-establish the price expectations of consumers, thus challenging the premium standalone pricing in the long term. The marketing communication should focus on privacy, processing power and long term system reliability to warrant a higher price. Tiered pricing models can also expand market without harming the brand equity. Finally, premium positioning should be supported by pricing which needs to be tactically adaptable to market response.</w:t>
      </w:r>
    </w:p>
    <w:p w14:paraId="67701171" w14:textId="77777777" w:rsidR="00C15EBA" w:rsidRDefault="00C15EBA" w:rsidP="00C15EBA"/>
    <w:p w14:paraId="515A1044" w14:textId="77777777" w:rsidR="00C15EBA" w:rsidRDefault="00C15EBA" w:rsidP="00B570D8">
      <w:pPr>
        <w:pStyle w:val="Heading2"/>
      </w:pPr>
      <w:bookmarkStart w:id="9" w:name="_Toc228215389"/>
      <w:r>
        <w:t>3.3 Place</w:t>
      </w:r>
      <w:bookmarkEnd w:id="9"/>
    </w:p>
    <w:p w14:paraId="072ECFFB" w14:textId="77777777" w:rsidR="00C15EBA" w:rsidRDefault="00C15EBA" w:rsidP="00C15EBA">
      <w:r>
        <w:t>Intel SmartHome Hub distribution should be based on omnichannel strategy incorporating both direct and indirect market approaches. Direct channels entail Intel site, branded online stores and chosen business to business alliances, which will allow more control over prices, data capture and consumer experience. Electronics retailers, telecom providers and major e-commerce platforms are also considered indirect channels, making them more reaching and convenient (Kotler et al., 2024).</w:t>
      </w:r>
    </w:p>
    <w:p w14:paraId="29ED8A68" w14:textId="77777777" w:rsidR="00C15EBA" w:rsidRDefault="00C15EBA" w:rsidP="00C15EBA">
      <w:r>
        <w:t xml:space="preserve">Focusing on developed markets like North America, Western Europe and developed economies in Asia is strategically sound because of greater smart home preparedness, enhanced broadbanding infrastructure and purchasing power. Long-term growth can be facilitated by gradual expansion into new markets as digital middle classes grow. The retail </w:t>
      </w:r>
      <w:r>
        <w:lastRenderedPageBreak/>
        <w:t>demonstration rooms still have a place as the complicated technology purchases usually need to be reassured with a touch and professional assistance.</w:t>
      </w:r>
    </w:p>
    <w:p w14:paraId="18E3706E" w14:textId="77777777" w:rsidR="00C15EBA" w:rsidRDefault="00C15EBA" w:rsidP="00C15EBA">
      <w:r>
        <w:t>Nonetheless, the omnichannel systems can also produce channel conflict, price discrepancy and watered down services. As an illustration, aggressive discounting by using third-party retailers may sabotage premium positioning. Therefore, to be able to do this, Intel needs to adopt concerted pricing, common service levels and integrated inventory systems. The customer experience can be enhanced by using click-and-collect, online booking of the installation and smooth after-sales services. This indicates the increasing significance of customer experience ecosystems in value creation (Lemon and Verhoef, 2021). Finally, a good omnichannel plan enhances accessibility, trust and scalability and maintains strategic control (Verhoff et al., 2021).</w:t>
      </w:r>
    </w:p>
    <w:p w14:paraId="685CEBB9" w14:textId="77777777" w:rsidR="00C15EBA" w:rsidRDefault="00C15EBA" w:rsidP="00C15EBA"/>
    <w:p w14:paraId="4FCC0826" w14:textId="77777777" w:rsidR="00C15EBA" w:rsidRDefault="00C15EBA" w:rsidP="00B570D8">
      <w:pPr>
        <w:pStyle w:val="Heading2"/>
      </w:pPr>
      <w:bookmarkStart w:id="10" w:name="_Toc228215390"/>
      <w:r>
        <w:t>3.4 Promotion</w:t>
      </w:r>
      <w:bookmarkEnd w:id="10"/>
    </w:p>
    <w:p w14:paraId="616181E1" w14:textId="77777777" w:rsidR="00C15EBA" w:rsidRDefault="00C15EBA" w:rsidP="00C15EBA">
      <w:r>
        <w:t>Intel SmartHome Hub promotion must take an Integrated Marketing Communication (IMC) approach so that message is consistent in digital and retail and public relations channels (Kotler et al., 2024). Digital marketing must involve focused social media campaigns, search advertising, content marketing and influencer partnerships, especially to access technology-oriented consumers and early adopters effectively.</w:t>
      </w:r>
    </w:p>
    <w:p w14:paraId="74C07A0A" w14:textId="77777777" w:rsidR="00C15EBA" w:rsidRDefault="00C15EBA" w:rsidP="00C15EBA">
      <w:r>
        <w:t>Prestige can be established by launch events and experience demonstrations, which have been employed by high-end technology brands. On-shelf demonstrations and trained advisors are also significant as they lessen a perceived complexity and establish trust in the less confident buyer. The AIDA model is still applicable: awareness with advertising, interest with demonstrations, desire with message based on benefits, and action with the pathways of frictionless purchases.</w:t>
      </w:r>
    </w:p>
    <w:p w14:paraId="252CF6A5" w14:textId="1716C1A7" w:rsidR="00564BDD" w:rsidRDefault="00C15EBA" w:rsidP="00C15EBA">
      <w:r>
        <w:t>The privacy, reliability and seamless compatibility should also be heavily promoted as the issue of trust is one of the major obstacles to adoption within connected-home markets (Deloitte, 2023). But the use of digital channels excessively will run the risk of locking out older consumers or less digitally active consumers. Hence, a media mix comprising of the retail with partnerships and traditional may be effective in the expansion of reach. Subscriptions trial offers or bundled security services are other ways that Intel can jumpstart adoption. With the match of communication with the premium positioning, Intel can build credibility, influence perceptions and market penetration faster (Chaffey and Ellis-Chadwick, 2022).</w:t>
      </w:r>
    </w:p>
    <w:p w14:paraId="00EDD364" w14:textId="77777777" w:rsidR="00C15EBA" w:rsidRDefault="00C15EBA" w:rsidP="00C15EBA"/>
    <w:p w14:paraId="588A5837" w14:textId="77777777" w:rsidR="00B570D8" w:rsidRDefault="00B570D8" w:rsidP="00B570D8">
      <w:pPr>
        <w:pStyle w:val="Heading1"/>
      </w:pPr>
      <w:bookmarkStart w:id="11" w:name="_Toc228215391"/>
      <w:r>
        <w:t>4. Element 4: Reflection</w:t>
      </w:r>
      <w:bookmarkEnd w:id="11"/>
    </w:p>
    <w:p w14:paraId="4E67166A" w14:textId="77777777" w:rsidR="00B570D8" w:rsidRDefault="00B570D8" w:rsidP="00B570D8">
      <w:pPr>
        <w:pStyle w:val="Heading2"/>
      </w:pPr>
      <w:bookmarkStart w:id="12" w:name="_Toc228215392"/>
      <w:r>
        <w:t>4.1 Learning Experience</w:t>
      </w:r>
      <w:bookmarkEnd w:id="12"/>
    </w:p>
    <w:p w14:paraId="63D3B194" w14:textId="77777777" w:rsidR="00B570D8" w:rsidRDefault="00B570D8" w:rsidP="00B570D8">
      <w:r>
        <w:t xml:space="preserve">This project helped me to go beyond passive knowledge of marketing theory to applied strategic judgement through the use of Gibbs Reflective Cycle (Gibbs, 1988). Firstly, I thought that competitive advantage is naturally created by strong technology products, but the assignment showed that segmentation accuracy, positioning clarity, and integrated execution are equally important to create competitive advantage. The creation </w:t>
      </w:r>
      <w:r>
        <w:lastRenderedPageBreak/>
        <w:t>of the STDP framework enhanced my capacity to make sense of market heterogeneity, as well as transform consumer knowledge into a commercially viable strategic decision. The creation of the marketing mix further supported the fact that the product, price, place and promotion decisions are not independent but interdependent activities. The experience enhanced my love of marketing as both science and art.</w:t>
      </w:r>
    </w:p>
    <w:p w14:paraId="4B506922" w14:textId="77777777" w:rsidR="00B570D8" w:rsidRDefault="00B570D8" w:rsidP="00B570D8"/>
    <w:p w14:paraId="66DE2C8B" w14:textId="77777777" w:rsidR="00B570D8" w:rsidRDefault="00B570D8" w:rsidP="00B570D8">
      <w:pPr>
        <w:pStyle w:val="Heading2"/>
      </w:pPr>
      <w:bookmarkStart w:id="13" w:name="_Toc228215393"/>
      <w:r>
        <w:t>4.2 Skills Developed</w:t>
      </w:r>
      <w:bookmarkEnd w:id="13"/>
    </w:p>
    <w:p w14:paraId="745FBF9D" w14:textId="77777777" w:rsidR="00B570D8" w:rsidRDefault="00B570D8" w:rsidP="00B570D8">
      <w:r>
        <w:t>The project also enhanced some of the postgraduate level transferable skills. Analytical ability had enhanced by assessing the market structures, rival behaviour and trade off strategies under unpredictable circumstances. Research abilities evolved in terms of synthesising literature with industry evidence to lend more plausible suggestions. The choice and justification of targeting, pricing and positioning decisions where there were multiple alternatives improved strategic decision-making. The ability to communicate also enhanced by making the presentation of the complex ideas in a simple and well organized form. More significantly, I have become a more critical thinker, as I have learned to question assumptions, as opposed to using models out of the box. This is in line with the principle of reflective practice by Schoen, whereby practitioners constantly reevaluate decisions in the dynamic environment (Schön, 1983).</w:t>
      </w:r>
    </w:p>
    <w:p w14:paraId="1846D230" w14:textId="77777777" w:rsidR="00B570D8" w:rsidRDefault="00B570D8" w:rsidP="00B570D8"/>
    <w:p w14:paraId="6FFA417E" w14:textId="77777777" w:rsidR="00B570D8" w:rsidRDefault="00B570D8" w:rsidP="00B570D8">
      <w:pPr>
        <w:pStyle w:val="Heading2"/>
      </w:pPr>
      <w:bookmarkStart w:id="14" w:name="_Toc228215394"/>
      <w:r>
        <w:t>4.3 Challenges Faced</w:t>
      </w:r>
      <w:bookmarkEnd w:id="14"/>
    </w:p>
    <w:p w14:paraId="6EAF789B" w14:textId="77777777" w:rsidR="00B570D8" w:rsidRDefault="00B570D8" w:rsidP="00B570D8">
      <w:r>
        <w:t>The assignment presented a number of challenges. Identifying a target market was challenging since consumer segments were crossing each other and smart home adoption trends are rapidly changing. I also discovered that hypothetical models do not directly translate into practice, and they need to be interpreted and adapted to practical use. The other dilemma was the ability to be strategic and at the same time adhere to word count constraints. Sometimes, I focused on breadth rather than deeper criticism which emphasized the need to be disciplined in the choice of arguments. It also took reasonable judgement and not certainty to manage incomplete market data. These challenges eventually enhanced my skills in dealing with ambiguity, which is a critical skill in decision-making in management.</w:t>
      </w:r>
    </w:p>
    <w:p w14:paraId="5CB2B9A2" w14:textId="77777777" w:rsidR="00B570D8" w:rsidRDefault="00B570D8" w:rsidP="00B570D8"/>
    <w:p w14:paraId="4F886846" w14:textId="77777777" w:rsidR="00B570D8" w:rsidRDefault="00B570D8" w:rsidP="00B570D8">
      <w:pPr>
        <w:pStyle w:val="Heading2"/>
      </w:pPr>
      <w:bookmarkStart w:id="15" w:name="_Toc228215395"/>
      <w:r>
        <w:t>4.4 Future Improvement</w:t>
      </w:r>
      <w:bookmarkEnd w:id="15"/>
    </w:p>
    <w:p w14:paraId="49B950E9" w14:textId="3F1518E6" w:rsidR="00C15EBA" w:rsidRDefault="00B570D8" w:rsidP="00B570D8">
      <w:r>
        <w:t>The further enhancement will be based on the enhancement of the analytical rigour and strategic originality. Increased application of live market data, rival measurements and consumer fashion data would enhance the legitimacy of suggestions. I would also use a more extensive source of peer-reviewed materials to enhance critical analysis and question traditional beliefs. Furthermore, I will enhance planning of projects by setting milestones earlier so that I have more time to refine and iterate on them. These lessons are very transferable in the future management profession where evidence, creativity and commercial judgement should be combined in decision making. On the whole, this project has made me more confident in translating the marketing strategy to the real business environment.</w:t>
      </w:r>
    </w:p>
    <w:p w14:paraId="6E66FA9F" w14:textId="77777777" w:rsidR="00B570D8" w:rsidRDefault="00B570D8" w:rsidP="00B570D8"/>
    <w:p w14:paraId="2A174911" w14:textId="6B21527F" w:rsidR="00B570D8" w:rsidRDefault="00856E9B" w:rsidP="00856E9B">
      <w:pPr>
        <w:pStyle w:val="Heading2"/>
      </w:pPr>
      <w:bookmarkStart w:id="16" w:name="_Toc228215396"/>
      <w:r>
        <w:t>Refernces</w:t>
      </w:r>
      <w:bookmarkEnd w:id="16"/>
    </w:p>
    <w:p w14:paraId="02724427" w14:textId="77777777" w:rsidR="00856E9B" w:rsidRPr="00856E9B" w:rsidRDefault="00856E9B" w:rsidP="00856E9B">
      <w:r w:rsidRPr="00856E9B">
        <w:t xml:space="preserve">Chaffey, D. and Ellis-Chadwick, F. (2022) </w:t>
      </w:r>
      <w:r w:rsidRPr="00856E9B">
        <w:rPr>
          <w:i/>
          <w:iCs/>
        </w:rPr>
        <w:t>Digital Marketing: Strategy, Implementation and Practice</w:t>
      </w:r>
      <w:r w:rsidRPr="00856E9B">
        <w:t>. 8th edn. Harlow: Pearson.</w:t>
      </w:r>
    </w:p>
    <w:p w14:paraId="74AD4A21" w14:textId="77777777" w:rsidR="00856E9B" w:rsidRPr="00856E9B" w:rsidRDefault="00856E9B" w:rsidP="00856E9B">
      <w:r w:rsidRPr="00856E9B">
        <w:t xml:space="preserve">Deloitte (2023) </w:t>
      </w:r>
      <w:r w:rsidRPr="00856E9B">
        <w:rPr>
          <w:i/>
          <w:iCs/>
        </w:rPr>
        <w:t>Connected Consumer Survey 2023: Smart Home Trends and Adoption</w:t>
      </w:r>
      <w:r w:rsidRPr="00856E9B">
        <w:t>. London: Deloitte Insights.</w:t>
      </w:r>
    </w:p>
    <w:p w14:paraId="3701DC83" w14:textId="77777777" w:rsidR="00856E9B" w:rsidRPr="00856E9B" w:rsidRDefault="00856E9B" w:rsidP="00856E9B">
      <w:r w:rsidRPr="00856E9B">
        <w:t xml:space="preserve">Gartner (2023) </w:t>
      </w:r>
      <w:r w:rsidRPr="00856E9B">
        <w:rPr>
          <w:i/>
          <w:iCs/>
        </w:rPr>
        <w:t>Top Strategic Technology Trends 2023: Smart Home and IoT Ecosystems</w:t>
      </w:r>
      <w:r w:rsidRPr="00856E9B">
        <w:t>. Stamford: Gartner Research.</w:t>
      </w:r>
    </w:p>
    <w:p w14:paraId="5D755632" w14:textId="77777777" w:rsidR="00856E9B" w:rsidRPr="00856E9B" w:rsidRDefault="00856E9B" w:rsidP="00856E9B">
      <w:r w:rsidRPr="00856E9B">
        <w:t xml:space="preserve">Huang, M.-H. and Rust, R.T. (2021) ‘Artificial intelligence in service’, </w:t>
      </w:r>
      <w:r w:rsidRPr="00856E9B">
        <w:rPr>
          <w:i/>
          <w:iCs/>
        </w:rPr>
        <w:t>Journal of Service Research</w:t>
      </w:r>
      <w:r w:rsidRPr="00856E9B">
        <w:t>, 24(1), pp. 3–19.</w:t>
      </w:r>
    </w:p>
    <w:p w14:paraId="79789660" w14:textId="77777777" w:rsidR="00856E9B" w:rsidRPr="00856E9B" w:rsidRDefault="00856E9B" w:rsidP="00856E9B">
      <w:r w:rsidRPr="00856E9B">
        <w:t xml:space="preserve">Kannan, P.K. and Li, H. (2021) ‘Digital marketing: A framework, review and research agenda’, </w:t>
      </w:r>
      <w:r w:rsidRPr="00856E9B">
        <w:rPr>
          <w:i/>
          <w:iCs/>
        </w:rPr>
        <w:t>International Journal of Research in Marketing</w:t>
      </w:r>
      <w:r w:rsidRPr="00856E9B">
        <w:t>, 38(1), pp. 22–45.</w:t>
      </w:r>
    </w:p>
    <w:p w14:paraId="222DD564" w14:textId="77777777" w:rsidR="00856E9B" w:rsidRPr="00856E9B" w:rsidRDefault="00856E9B" w:rsidP="00856E9B">
      <w:r w:rsidRPr="00856E9B">
        <w:t xml:space="preserve">Keller, K.L. (2021) </w:t>
      </w:r>
      <w:r w:rsidRPr="00856E9B">
        <w:rPr>
          <w:i/>
          <w:iCs/>
        </w:rPr>
        <w:t>Strategic Brand Management: Building, Measuring, and Managing Brand Equity</w:t>
      </w:r>
      <w:r w:rsidRPr="00856E9B">
        <w:t>. 5th edn. Harlow: Pearson.</w:t>
      </w:r>
    </w:p>
    <w:p w14:paraId="53602230" w14:textId="77777777" w:rsidR="00856E9B" w:rsidRPr="00856E9B" w:rsidRDefault="00856E9B" w:rsidP="00856E9B">
      <w:r w:rsidRPr="00856E9B">
        <w:t xml:space="preserve">Kotler, P., Keller, K.L., Chernev, A. and Brady, M. (2024) </w:t>
      </w:r>
      <w:r w:rsidRPr="00856E9B">
        <w:rPr>
          <w:i/>
          <w:iCs/>
        </w:rPr>
        <w:t>Marketing Management</w:t>
      </w:r>
      <w:r w:rsidRPr="00856E9B">
        <w:t>. 17th edn. Harlow: Pearson.</w:t>
      </w:r>
    </w:p>
    <w:p w14:paraId="2A0C6281" w14:textId="77777777" w:rsidR="00856E9B" w:rsidRPr="00856E9B" w:rsidRDefault="00856E9B" w:rsidP="00856E9B">
      <w:r w:rsidRPr="00856E9B">
        <w:t xml:space="preserve">Kumar, V., Rajan, B., Gupta, S. and Pozza, I.D. (2022) ‘Customer engagement in service ecosystems’, </w:t>
      </w:r>
      <w:r w:rsidRPr="00856E9B">
        <w:rPr>
          <w:i/>
          <w:iCs/>
        </w:rPr>
        <w:t>Journal of the Academy of Marketing Science</w:t>
      </w:r>
      <w:r w:rsidRPr="00856E9B">
        <w:t>, 50(3), pp. 1–21.</w:t>
      </w:r>
    </w:p>
    <w:p w14:paraId="382BCB40" w14:textId="77777777" w:rsidR="00856E9B" w:rsidRPr="00856E9B" w:rsidRDefault="00856E9B" w:rsidP="00856E9B">
      <w:r w:rsidRPr="00856E9B">
        <w:t xml:space="preserve">Lemon, K.N. and Verhoef, P.C. (2021) ‘Understanding customer experience throughout the customer journey’, </w:t>
      </w:r>
      <w:r w:rsidRPr="00856E9B">
        <w:rPr>
          <w:i/>
          <w:iCs/>
        </w:rPr>
        <w:t>Journal of Marketing</w:t>
      </w:r>
      <w:r w:rsidRPr="00856E9B">
        <w:t>, 85(1), pp. 69–96.</w:t>
      </w:r>
    </w:p>
    <w:p w14:paraId="03212EAB" w14:textId="77777777" w:rsidR="00856E9B" w:rsidRPr="00856E9B" w:rsidRDefault="00856E9B" w:rsidP="00856E9B">
      <w:r w:rsidRPr="00856E9B">
        <w:t xml:space="preserve">McKinsey &amp; Company (2023) </w:t>
      </w:r>
      <w:r w:rsidRPr="00856E9B">
        <w:rPr>
          <w:i/>
          <w:iCs/>
        </w:rPr>
        <w:t>The State of Smart Homes: Consumer Adoption and Future Growth</w:t>
      </w:r>
      <w:r w:rsidRPr="00856E9B">
        <w:t>. Available at: McKinsey Insights.</w:t>
      </w:r>
    </w:p>
    <w:p w14:paraId="2B08167C" w14:textId="77777777" w:rsidR="00856E9B" w:rsidRPr="00856E9B" w:rsidRDefault="00856E9B" w:rsidP="00856E9B">
      <w:r w:rsidRPr="00856E9B">
        <w:t xml:space="preserve">Narang, U. and Shankar, V. (2022) ‘Mobile marketing and omnichannel strategy’, </w:t>
      </w:r>
      <w:r w:rsidRPr="00856E9B">
        <w:rPr>
          <w:i/>
          <w:iCs/>
        </w:rPr>
        <w:t>Journal of Interactive Marketing</w:t>
      </w:r>
      <w:r w:rsidRPr="00856E9B">
        <w:t>, 57, pp. 1–13.</w:t>
      </w:r>
    </w:p>
    <w:p w14:paraId="70536E02" w14:textId="77777777" w:rsidR="00856E9B" w:rsidRPr="00856E9B" w:rsidRDefault="00856E9B" w:rsidP="00856E9B">
      <w:r w:rsidRPr="00856E9B">
        <w:t xml:space="preserve">Porter, M.E. (2021) </w:t>
      </w:r>
      <w:r w:rsidRPr="00856E9B">
        <w:rPr>
          <w:i/>
          <w:iCs/>
        </w:rPr>
        <w:t>Competitive Strategy: Techniques for Analyzing Industries and Competitors</w:t>
      </w:r>
      <w:r w:rsidRPr="00856E9B">
        <w:t>. Updated edn. New York: Free Press.</w:t>
      </w:r>
    </w:p>
    <w:p w14:paraId="4BB04733" w14:textId="77777777" w:rsidR="00856E9B" w:rsidRPr="00856E9B" w:rsidRDefault="00856E9B" w:rsidP="00856E9B">
      <w:r w:rsidRPr="00856E9B">
        <w:t xml:space="preserve">PwC (2022) </w:t>
      </w:r>
      <w:r w:rsidRPr="00856E9B">
        <w:rPr>
          <w:i/>
          <w:iCs/>
        </w:rPr>
        <w:t>Global Consumer Insights Survey 2022</w:t>
      </w:r>
      <w:r w:rsidRPr="00856E9B">
        <w:t>. London: PwC.</w:t>
      </w:r>
    </w:p>
    <w:p w14:paraId="44A84EC3" w14:textId="77777777" w:rsidR="00856E9B" w:rsidRPr="00856E9B" w:rsidRDefault="00856E9B" w:rsidP="00856E9B">
      <w:r w:rsidRPr="00856E9B">
        <w:t xml:space="preserve">Schön, D.A. (1983) </w:t>
      </w:r>
      <w:r w:rsidRPr="00856E9B">
        <w:rPr>
          <w:i/>
          <w:iCs/>
        </w:rPr>
        <w:t>The Reflective Practitioner: How Professionals Think in Action</w:t>
      </w:r>
      <w:r w:rsidRPr="00856E9B">
        <w:t>. New York: Basic Books.</w:t>
      </w:r>
    </w:p>
    <w:p w14:paraId="07E26383" w14:textId="77777777" w:rsidR="00856E9B" w:rsidRPr="00856E9B" w:rsidRDefault="00856E9B" w:rsidP="00856E9B">
      <w:r w:rsidRPr="00856E9B">
        <w:t xml:space="preserve">Statista (2024) </w:t>
      </w:r>
      <w:r w:rsidRPr="00856E9B">
        <w:rPr>
          <w:i/>
          <w:iCs/>
        </w:rPr>
        <w:t>Smart Home Market Revenue Worldwide 2024–2028</w:t>
      </w:r>
      <w:r w:rsidRPr="00856E9B">
        <w:t>. Available at: www.statista.com</w:t>
      </w:r>
    </w:p>
    <w:p w14:paraId="131055CF" w14:textId="77777777" w:rsidR="00856E9B" w:rsidRPr="00856E9B" w:rsidRDefault="00856E9B" w:rsidP="00856E9B">
      <w:r w:rsidRPr="00856E9B">
        <w:t xml:space="preserve">Verhoef, P.C., Kannan, P.K. and Inman, J.J. (2021) ‘From multi-channel retailing to omnichannel customer experience’, </w:t>
      </w:r>
      <w:r w:rsidRPr="00856E9B">
        <w:rPr>
          <w:i/>
          <w:iCs/>
        </w:rPr>
        <w:t>Journal of Retailing</w:t>
      </w:r>
      <w:r w:rsidRPr="00856E9B">
        <w:t>, 97(2), pp. 174–181.</w:t>
      </w:r>
    </w:p>
    <w:p w14:paraId="74B8A908" w14:textId="77777777" w:rsidR="00856E9B" w:rsidRPr="00856E9B" w:rsidRDefault="00856E9B" w:rsidP="00856E9B">
      <w:r w:rsidRPr="00856E9B">
        <w:t xml:space="preserve">Wedel, M. and Kannan, P.K. (2021) ‘Marketing analytics for data-rich environments’, </w:t>
      </w:r>
      <w:r w:rsidRPr="00856E9B">
        <w:rPr>
          <w:i/>
          <w:iCs/>
        </w:rPr>
        <w:t>Journal of Marketing</w:t>
      </w:r>
      <w:r w:rsidRPr="00856E9B">
        <w:t>, 85(1), pp. 97–121.</w:t>
      </w:r>
    </w:p>
    <w:p w14:paraId="6B399901" w14:textId="77777777" w:rsidR="00856E9B" w:rsidRPr="00856E9B" w:rsidRDefault="00856E9B" w:rsidP="00856E9B">
      <w:r w:rsidRPr="00856E9B">
        <w:t xml:space="preserve">Grewal, D., Roggeveen, A.L. and Nordfält, J. (2021) ‘The future of retailing’, </w:t>
      </w:r>
      <w:r w:rsidRPr="00856E9B">
        <w:rPr>
          <w:i/>
          <w:iCs/>
        </w:rPr>
        <w:t>Journal of Retailing</w:t>
      </w:r>
      <w:r w:rsidRPr="00856E9B">
        <w:t>, 97(1), pp. 1–6.</w:t>
      </w:r>
    </w:p>
    <w:p w14:paraId="1BAFBA5F" w14:textId="77777777" w:rsidR="00856E9B" w:rsidRPr="00856E9B" w:rsidRDefault="00856E9B" w:rsidP="00856E9B">
      <w:r w:rsidRPr="00856E9B">
        <w:lastRenderedPageBreak/>
        <w:t xml:space="preserve">Rust, R.T. (2020) ‘The future of marketing’, </w:t>
      </w:r>
      <w:r w:rsidRPr="00856E9B">
        <w:rPr>
          <w:i/>
          <w:iCs/>
        </w:rPr>
        <w:t>International Journal of Research in Marketing</w:t>
      </w:r>
      <w:r w:rsidRPr="00856E9B">
        <w:t>, 37(1), pp. 15–26.</w:t>
      </w:r>
    </w:p>
    <w:p w14:paraId="3F8D7D7E" w14:textId="77777777" w:rsidR="00856E9B" w:rsidRPr="00856E9B" w:rsidRDefault="00856E9B" w:rsidP="00856E9B">
      <w:r w:rsidRPr="00856E9B">
        <w:t xml:space="preserve">Accenture (2023) </w:t>
      </w:r>
      <w:r w:rsidRPr="00856E9B">
        <w:rPr>
          <w:i/>
          <w:iCs/>
        </w:rPr>
        <w:t>Life Trends 2023: Technology and Consumer Behaviour</w:t>
      </w:r>
      <w:r w:rsidRPr="00856E9B">
        <w:t>. Dublin: Accenture.</w:t>
      </w:r>
    </w:p>
    <w:p w14:paraId="2C1CFDCF" w14:textId="77777777" w:rsidR="00856E9B" w:rsidRDefault="00856E9B" w:rsidP="00856E9B">
      <w:r w:rsidRPr="00856E9B">
        <w:t xml:space="preserve">Forbes (2023) ‘Smart Home Technology Trends and Consumer Adoption’, </w:t>
      </w:r>
      <w:r w:rsidRPr="00856E9B">
        <w:rPr>
          <w:i/>
          <w:iCs/>
        </w:rPr>
        <w:t>Forbes Insights</w:t>
      </w:r>
      <w:r w:rsidRPr="00856E9B">
        <w:t>.</w:t>
      </w:r>
    </w:p>
    <w:p w14:paraId="4A131E64" w14:textId="77777777" w:rsidR="00856E9B" w:rsidRDefault="00856E9B">
      <w:pPr>
        <w:jc w:val="left"/>
        <w:rPr>
          <w:rFonts w:eastAsiaTheme="majorEastAsia" w:cstheme="majorBidi"/>
          <w:b/>
          <w:color w:val="000000" w:themeColor="text1"/>
          <w:sz w:val="32"/>
          <w:szCs w:val="32"/>
        </w:rPr>
      </w:pPr>
      <w:r>
        <w:br w:type="page"/>
      </w:r>
    </w:p>
    <w:p w14:paraId="6B710DB8" w14:textId="28B1DA5E" w:rsidR="00856E9B" w:rsidRDefault="00856E9B" w:rsidP="00856E9B">
      <w:pPr>
        <w:pStyle w:val="Heading2"/>
      </w:pPr>
      <w:bookmarkStart w:id="17" w:name="_Toc228215397"/>
      <w:r>
        <w:lastRenderedPageBreak/>
        <w:t>Appendix</w:t>
      </w:r>
      <w:bookmarkEnd w:id="17"/>
    </w:p>
    <w:p w14:paraId="7EF2740A" w14:textId="77777777" w:rsidR="00856E9B" w:rsidRDefault="00856E9B" w:rsidP="00856E9B">
      <w:r>
        <w:t>Poster:</w:t>
      </w:r>
    </w:p>
    <w:p w14:paraId="07DF7CFB" w14:textId="6B282A7A" w:rsidR="00856E9B" w:rsidRDefault="00856E9B" w:rsidP="00856E9B">
      <w:pPr>
        <w:jc w:val="center"/>
      </w:pPr>
      <w:r>
        <w:drawing>
          <wp:inline distT="0" distB="0" distL="0" distR="0" wp14:anchorId="5C274939" wp14:editId="04A09236">
            <wp:extent cx="5128527" cy="7696200"/>
            <wp:effectExtent l="0" t="0" r="0" b="0"/>
            <wp:docPr id="503637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637144" name="Picture 503637144"/>
                    <pic:cNvPicPr/>
                  </pic:nvPicPr>
                  <pic:blipFill>
                    <a:blip r:embed="rId9">
                      <a:extLst>
                        <a:ext uri="{28A0092B-C50C-407E-A947-70E740481C1C}">
                          <a14:useLocalDpi xmlns:a14="http://schemas.microsoft.com/office/drawing/2010/main" val="0"/>
                        </a:ext>
                      </a:extLst>
                    </a:blip>
                    <a:stretch>
                      <a:fillRect/>
                    </a:stretch>
                  </pic:blipFill>
                  <pic:spPr>
                    <a:xfrm>
                      <a:off x="0" y="0"/>
                      <a:ext cx="5128883" cy="7696734"/>
                    </a:xfrm>
                    <a:prstGeom prst="rect">
                      <a:avLst/>
                    </a:prstGeom>
                  </pic:spPr>
                </pic:pic>
              </a:graphicData>
            </a:graphic>
          </wp:inline>
        </w:drawing>
      </w:r>
    </w:p>
    <w:p w14:paraId="243244AB" w14:textId="77777777" w:rsidR="00856E9B" w:rsidRPr="00856E9B" w:rsidRDefault="00856E9B" w:rsidP="00856E9B"/>
    <w:sectPr w:rsidR="00856E9B" w:rsidRPr="00856E9B" w:rsidSect="00856E9B">
      <w:footerReference w:type="default" r:id="rId10"/>
      <w:footerReference w:type="firs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B6EE3" w14:textId="77777777" w:rsidR="00AA771B" w:rsidRDefault="00AA771B" w:rsidP="00856E9B">
      <w:pPr>
        <w:spacing w:after="0" w:line="240" w:lineRule="auto"/>
      </w:pPr>
      <w:r>
        <w:separator/>
      </w:r>
    </w:p>
  </w:endnote>
  <w:endnote w:type="continuationSeparator" w:id="0">
    <w:p w14:paraId="073A9ED8" w14:textId="77777777" w:rsidR="00AA771B" w:rsidRDefault="00AA771B" w:rsidP="00856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auto"/>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713734" w14:textId="6BFB5628" w:rsidR="00856E9B" w:rsidRDefault="00856E9B">
    <w:pPr>
      <w:pStyle w:val="Footer"/>
      <w:jc w:val="center"/>
    </w:pPr>
  </w:p>
  <w:p w14:paraId="05A9BF0C" w14:textId="77777777" w:rsidR="00856E9B" w:rsidRDefault="00856E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371304520"/>
      <w:docPartObj>
        <w:docPartGallery w:val="Page Numbers (Bottom of Page)"/>
        <w:docPartUnique/>
      </w:docPartObj>
    </w:sdtPr>
    <w:sdtEndPr>
      <w:rPr>
        <w:noProof/>
      </w:rPr>
    </w:sdtEndPr>
    <w:sdtContent>
      <w:p w14:paraId="3D63B1C4" w14:textId="77777777" w:rsidR="00856E9B" w:rsidRDefault="00856E9B">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34A78E5C" w14:textId="77777777" w:rsidR="00856E9B" w:rsidRDefault="00856E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6522045"/>
      <w:docPartObj>
        <w:docPartGallery w:val="Page Numbers (Bottom of Page)"/>
        <w:docPartUnique/>
      </w:docPartObj>
    </w:sdtPr>
    <w:sdtEndPr>
      <w:rPr>
        <w:noProof/>
      </w:rPr>
    </w:sdtEndPr>
    <w:sdtContent>
      <w:p w14:paraId="2C38AD43" w14:textId="7AA0A8F3" w:rsidR="00856E9B" w:rsidRDefault="00856E9B">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65115913" w14:textId="77777777" w:rsidR="00856E9B" w:rsidRDefault="00856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8CD94" w14:textId="77777777" w:rsidR="00AA771B" w:rsidRDefault="00AA771B" w:rsidP="00856E9B">
      <w:pPr>
        <w:spacing w:after="0" w:line="240" w:lineRule="auto"/>
      </w:pPr>
      <w:r>
        <w:separator/>
      </w:r>
    </w:p>
  </w:footnote>
  <w:footnote w:type="continuationSeparator" w:id="0">
    <w:p w14:paraId="23562555" w14:textId="77777777" w:rsidR="00AA771B" w:rsidRDefault="00AA771B" w:rsidP="00856E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C34"/>
    <w:rsid w:val="002275A3"/>
    <w:rsid w:val="00387053"/>
    <w:rsid w:val="00495BA0"/>
    <w:rsid w:val="00512961"/>
    <w:rsid w:val="00564BDD"/>
    <w:rsid w:val="006B01C2"/>
    <w:rsid w:val="006E7942"/>
    <w:rsid w:val="0074186B"/>
    <w:rsid w:val="00825649"/>
    <w:rsid w:val="008331B9"/>
    <w:rsid w:val="00856E9B"/>
    <w:rsid w:val="008C4EC7"/>
    <w:rsid w:val="00A955EC"/>
    <w:rsid w:val="00AA771B"/>
    <w:rsid w:val="00AE2328"/>
    <w:rsid w:val="00B570D8"/>
    <w:rsid w:val="00C15EBA"/>
    <w:rsid w:val="00C80C34"/>
    <w:rsid w:val="00D91C68"/>
    <w:rsid w:val="00E16342"/>
    <w:rsid w:val="00E27655"/>
    <w:rsid w:val="00E346C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19749"/>
  <w15:chartTrackingRefBased/>
  <w15:docId w15:val="{745AEF67-36BB-47C7-968A-71F101462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70D8"/>
    <w:pPr>
      <w:jc w:val="both"/>
    </w:pPr>
    <w:rPr>
      <w:rFonts w:ascii="Arial" w:hAnsi="Arial"/>
      <w:noProof/>
      <w:sz w:val="24"/>
    </w:rPr>
  </w:style>
  <w:style w:type="paragraph" w:styleId="Heading1">
    <w:name w:val="heading 1"/>
    <w:basedOn w:val="Normal"/>
    <w:next w:val="Normal"/>
    <w:link w:val="Heading1Char"/>
    <w:uiPriority w:val="9"/>
    <w:qFormat/>
    <w:rsid w:val="00B570D8"/>
    <w:pPr>
      <w:keepNext/>
      <w:keepLines/>
      <w:spacing w:before="360" w:after="80"/>
      <w:outlineLvl w:val="0"/>
    </w:pPr>
    <w:rPr>
      <w:rFonts w:eastAsiaTheme="majorEastAsia" w:cstheme="majorBidi"/>
      <w:b/>
      <w:color w:val="000000" w:themeColor="text1"/>
      <w:sz w:val="36"/>
      <w:szCs w:val="40"/>
      <w:u w:val="single"/>
    </w:rPr>
  </w:style>
  <w:style w:type="paragraph" w:styleId="Heading2">
    <w:name w:val="heading 2"/>
    <w:basedOn w:val="Normal"/>
    <w:next w:val="Normal"/>
    <w:link w:val="Heading2Char"/>
    <w:uiPriority w:val="9"/>
    <w:unhideWhenUsed/>
    <w:qFormat/>
    <w:rsid w:val="00B570D8"/>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semiHidden/>
    <w:unhideWhenUsed/>
    <w:qFormat/>
    <w:rsid w:val="00C80C3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0C3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0C3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0C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0C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0C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0C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0D8"/>
    <w:rPr>
      <w:rFonts w:ascii="Arial" w:eastAsiaTheme="majorEastAsia" w:hAnsi="Arial" w:cstheme="majorBidi"/>
      <w:b/>
      <w:noProof/>
      <w:color w:val="000000" w:themeColor="text1"/>
      <w:sz w:val="36"/>
      <w:szCs w:val="40"/>
      <w:u w:val="single"/>
    </w:rPr>
  </w:style>
  <w:style w:type="character" w:customStyle="1" w:styleId="Heading2Char">
    <w:name w:val="Heading 2 Char"/>
    <w:basedOn w:val="DefaultParagraphFont"/>
    <w:link w:val="Heading2"/>
    <w:uiPriority w:val="9"/>
    <w:rsid w:val="00B570D8"/>
    <w:rPr>
      <w:rFonts w:ascii="Arial" w:eastAsiaTheme="majorEastAsia" w:hAnsi="Arial" w:cstheme="majorBidi"/>
      <w:b/>
      <w:noProof/>
      <w:color w:val="000000" w:themeColor="text1"/>
      <w:sz w:val="32"/>
      <w:szCs w:val="32"/>
    </w:rPr>
  </w:style>
  <w:style w:type="character" w:customStyle="1" w:styleId="Heading3Char">
    <w:name w:val="Heading 3 Char"/>
    <w:basedOn w:val="DefaultParagraphFont"/>
    <w:link w:val="Heading3"/>
    <w:uiPriority w:val="9"/>
    <w:semiHidden/>
    <w:rsid w:val="00C80C34"/>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C80C34"/>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C80C34"/>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C80C34"/>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C80C34"/>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C80C34"/>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C80C34"/>
    <w:rPr>
      <w:rFonts w:eastAsiaTheme="majorEastAsia" w:cstheme="majorBidi"/>
      <w:noProof/>
      <w:color w:val="272727" w:themeColor="text1" w:themeTint="D8"/>
    </w:rPr>
  </w:style>
  <w:style w:type="paragraph" w:styleId="Title">
    <w:name w:val="Title"/>
    <w:basedOn w:val="Normal"/>
    <w:next w:val="Normal"/>
    <w:link w:val="TitleChar"/>
    <w:uiPriority w:val="10"/>
    <w:qFormat/>
    <w:rsid w:val="00C80C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C34"/>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C80C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0C34"/>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C80C34"/>
    <w:pPr>
      <w:spacing w:before="160"/>
      <w:jc w:val="center"/>
    </w:pPr>
    <w:rPr>
      <w:i/>
      <w:iCs/>
      <w:color w:val="404040" w:themeColor="text1" w:themeTint="BF"/>
    </w:rPr>
  </w:style>
  <w:style w:type="character" w:customStyle="1" w:styleId="QuoteChar">
    <w:name w:val="Quote Char"/>
    <w:basedOn w:val="DefaultParagraphFont"/>
    <w:link w:val="Quote"/>
    <w:uiPriority w:val="29"/>
    <w:rsid w:val="00C80C34"/>
    <w:rPr>
      <w:i/>
      <w:iCs/>
      <w:noProof/>
      <w:color w:val="404040" w:themeColor="text1" w:themeTint="BF"/>
    </w:rPr>
  </w:style>
  <w:style w:type="paragraph" w:styleId="ListParagraph">
    <w:name w:val="List Paragraph"/>
    <w:basedOn w:val="Normal"/>
    <w:uiPriority w:val="34"/>
    <w:qFormat/>
    <w:rsid w:val="00C80C34"/>
    <w:pPr>
      <w:ind w:left="720"/>
      <w:contextualSpacing/>
    </w:pPr>
  </w:style>
  <w:style w:type="character" w:styleId="IntenseEmphasis">
    <w:name w:val="Intense Emphasis"/>
    <w:basedOn w:val="DefaultParagraphFont"/>
    <w:uiPriority w:val="21"/>
    <w:qFormat/>
    <w:rsid w:val="00C80C34"/>
    <w:rPr>
      <w:i/>
      <w:iCs/>
      <w:color w:val="2F5496" w:themeColor="accent1" w:themeShade="BF"/>
    </w:rPr>
  </w:style>
  <w:style w:type="paragraph" w:styleId="IntenseQuote">
    <w:name w:val="Intense Quote"/>
    <w:basedOn w:val="Normal"/>
    <w:next w:val="Normal"/>
    <w:link w:val="IntenseQuoteChar"/>
    <w:uiPriority w:val="30"/>
    <w:qFormat/>
    <w:rsid w:val="00C80C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0C34"/>
    <w:rPr>
      <w:i/>
      <w:iCs/>
      <w:noProof/>
      <w:color w:val="2F5496" w:themeColor="accent1" w:themeShade="BF"/>
    </w:rPr>
  </w:style>
  <w:style w:type="character" w:styleId="IntenseReference">
    <w:name w:val="Intense Reference"/>
    <w:basedOn w:val="DefaultParagraphFont"/>
    <w:uiPriority w:val="32"/>
    <w:qFormat/>
    <w:rsid w:val="00C80C34"/>
    <w:rPr>
      <w:b/>
      <w:bCs/>
      <w:smallCaps/>
      <w:color w:val="2F5496" w:themeColor="accent1" w:themeShade="BF"/>
      <w:spacing w:val="5"/>
    </w:rPr>
  </w:style>
  <w:style w:type="table" w:styleId="TableGrid">
    <w:name w:val="Table Grid"/>
    <w:basedOn w:val="TableNormal"/>
    <w:uiPriority w:val="39"/>
    <w:rsid w:val="00B570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56E9B"/>
    <w:pPr>
      <w:spacing w:before="240" w:after="0"/>
      <w:jc w:val="left"/>
      <w:outlineLvl w:val="9"/>
    </w:pPr>
    <w:rPr>
      <w:rFonts w:asciiTheme="majorHAnsi" w:hAnsiTheme="majorHAnsi"/>
      <w:b w:val="0"/>
      <w:noProof w:val="0"/>
      <w:color w:val="2F5496" w:themeColor="accent1" w:themeShade="BF"/>
      <w:kern w:val="0"/>
      <w:sz w:val="32"/>
      <w:szCs w:val="32"/>
      <w:u w:val="none"/>
      <w:lang w:val="en-US"/>
      <w14:ligatures w14:val="none"/>
    </w:rPr>
  </w:style>
  <w:style w:type="paragraph" w:styleId="TOC2">
    <w:name w:val="toc 2"/>
    <w:basedOn w:val="Normal"/>
    <w:next w:val="Normal"/>
    <w:autoRedefine/>
    <w:uiPriority w:val="39"/>
    <w:unhideWhenUsed/>
    <w:rsid w:val="00856E9B"/>
    <w:pPr>
      <w:spacing w:after="100"/>
      <w:ind w:left="240"/>
    </w:pPr>
  </w:style>
  <w:style w:type="paragraph" w:styleId="TOC1">
    <w:name w:val="toc 1"/>
    <w:basedOn w:val="Normal"/>
    <w:next w:val="Normal"/>
    <w:autoRedefine/>
    <w:uiPriority w:val="39"/>
    <w:unhideWhenUsed/>
    <w:rsid w:val="00856E9B"/>
    <w:pPr>
      <w:spacing w:after="100"/>
    </w:pPr>
  </w:style>
  <w:style w:type="character" w:styleId="Hyperlink">
    <w:name w:val="Hyperlink"/>
    <w:basedOn w:val="DefaultParagraphFont"/>
    <w:uiPriority w:val="99"/>
    <w:unhideWhenUsed/>
    <w:rsid w:val="00856E9B"/>
    <w:rPr>
      <w:color w:val="0563C1" w:themeColor="hyperlink"/>
      <w:u w:val="single"/>
    </w:rPr>
  </w:style>
  <w:style w:type="paragraph" w:styleId="Header">
    <w:name w:val="header"/>
    <w:basedOn w:val="Normal"/>
    <w:link w:val="HeaderChar"/>
    <w:uiPriority w:val="99"/>
    <w:unhideWhenUsed/>
    <w:rsid w:val="00856E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E9B"/>
    <w:rPr>
      <w:rFonts w:ascii="Arial" w:hAnsi="Arial"/>
      <w:noProof/>
      <w:sz w:val="24"/>
    </w:rPr>
  </w:style>
  <w:style w:type="paragraph" w:styleId="Footer">
    <w:name w:val="footer"/>
    <w:basedOn w:val="Normal"/>
    <w:link w:val="FooterChar"/>
    <w:uiPriority w:val="99"/>
    <w:unhideWhenUsed/>
    <w:rsid w:val="00856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E9B"/>
    <w:rPr>
      <w:rFonts w:ascii="Arial" w:hAnsi="Arial"/>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B77F1C-14A6-4FBD-B52C-FC28637A0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3272</Words>
  <Characters>18656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Darshan Bipinbhai Pansuriya (2526084)</dc:creator>
  <cp:keywords/>
  <dc:description/>
  <cp:lastModifiedBy>Darshan Bipinbhai Pansuriya (2526084)</cp:lastModifiedBy>
  <cp:revision>2</cp:revision>
  <dcterms:created xsi:type="dcterms:W3CDTF">2026-05-01T02:03:00Z</dcterms:created>
  <dcterms:modified xsi:type="dcterms:W3CDTF">2026-05-01T02:03:00Z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42661fbd-aad7-4b90-be1b-e8ff4ea7b34f</vt:lpwstr>
  </property>
</Properties>
</file>