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23BF59" w14:textId="22FA75D9" w:rsidR="00B151A8" w:rsidRPr="00DE557F" w:rsidRDefault="00DE557F" w:rsidP="00DE557F">
      <w:pPr>
        <w:spacing w:line="360" w:lineRule="auto"/>
        <w:rPr>
          <w:rFonts w:ascii="Arial" w:hAnsi="Arial" w:cs="Arial"/>
          <w:b/>
          <w:bCs/>
          <w:sz w:val="28"/>
          <w:szCs w:val="28"/>
        </w:rPr>
      </w:pPr>
      <w:r w:rsidRPr="00DE557F">
        <w:rPr>
          <w:rFonts w:ascii="Arial" w:hAnsi="Arial" w:cs="Arial"/>
          <w:b/>
          <w:bCs/>
          <w:sz w:val="28"/>
          <w:szCs w:val="28"/>
        </w:rPr>
        <w:t>Management &amp; Organisational Behaviour</w:t>
      </w:r>
    </w:p>
    <w:p w14:paraId="5CC2A783" w14:textId="6FC5340E" w:rsidR="00DE557F" w:rsidRDefault="00DE557F" w:rsidP="00DE557F">
      <w:pPr>
        <w:spacing w:line="360" w:lineRule="auto"/>
        <w:rPr>
          <w:rFonts w:ascii="Arial" w:hAnsi="Arial" w:cs="Arial"/>
          <w:b/>
          <w:bCs/>
          <w:sz w:val="28"/>
          <w:szCs w:val="28"/>
        </w:rPr>
      </w:pPr>
      <w:r w:rsidRPr="00DE557F">
        <w:rPr>
          <w:rFonts w:ascii="Arial" w:hAnsi="Arial" w:cs="Arial"/>
          <w:b/>
          <w:bCs/>
          <w:sz w:val="28"/>
          <w:szCs w:val="28"/>
        </w:rPr>
        <w:t>BMIH5004</w:t>
      </w:r>
    </w:p>
    <w:p w14:paraId="28638C25" w14:textId="1A6189F1" w:rsidR="00910EE3" w:rsidRDefault="00CC6E2F" w:rsidP="00DE557F">
      <w:pPr>
        <w:spacing w:line="360" w:lineRule="auto"/>
        <w:rPr>
          <w:rFonts w:ascii="Arial" w:hAnsi="Arial" w:cs="Arial"/>
          <w:b/>
          <w:bCs/>
          <w:sz w:val="28"/>
          <w:szCs w:val="28"/>
        </w:rPr>
      </w:pPr>
      <w:r>
        <w:rPr>
          <w:rFonts w:ascii="Arial" w:hAnsi="Arial" w:cs="Arial"/>
          <w:b/>
          <w:bCs/>
          <w:sz w:val="28"/>
          <w:szCs w:val="28"/>
        </w:rPr>
        <w:t>Report</w:t>
      </w:r>
    </w:p>
    <w:p w14:paraId="5312C6CB" w14:textId="77777777" w:rsidR="00910EE3" w:rsidRDefault="00910EE3" w:rsidP="00DE557F">
      <w:pPr>
        <w:spacing w:line="360" w:lineRule="auto"/>
        <w:rPr>
          <w:rFonts w:ascii="Arial" w:hAnsi="Arial" w:cs="Arial"/>
          <w:b/>
          <w:bCs/>
          <w:sz w:val="28"/>
          <w:szCs w:val="28"/>
        </w:rPr>
      </w:pPr>
    </w:p>
    <w:p w14:paraId="3968EC1C" w14:textId="77777777" w:rsidR="00910EE3" w:rsidRDefault="00910EE3" w:rsidP="00DE557F">
      <w:pPr>
        <w:spacing w:line="360" w:lineRule="auto"/>
        <w:rPr>
          <w:rFonts w:ascii="Arial" w:hAnsi="Arial" w:cs="Arial"/>
          <w:b/>
          <w:bCs/>
          <w:sz w:val="28"/>
          <w:szCs w:val="28"/>
        </w:rPr>
      </w:pPr>
    </w:p>
    <w:p w14:paraId="13090AC5" w14:textId="77777777" w:rsidR="00910EE3" w:rsidRDefault="00910EE3" w:rsidP="00DE557F">
      <w:pPr>
        <w:spacing w:line="360" w:lineRule="auto"/>
        <w:rPr>
          <w:rFonts w:ascii="Arial" w:hAnsi="Arial" w:cs="Arial"/>
          <w:b/>
          <w:bCs/>
          <w:sz w:val="28"/>
          <w:szCs w:val="28"/>
        </w:rPr>
      </w:pPr>
    </w:p>
    <w:p w14:paraId="51D1CC9E" w14:textId="77777777" w:rsidR="00910EE3" w:rsidRDefault="00910EE3" w:rsidP="00DE557F">
      <w:pPr>
        <w:spacing w:line="360" w:lineRule="auto"/>
        <w:rPr>
          <w:rFonts w:ascii="Arial" w:hAnsi="Arial" w:cs="Arial"/>
          <w:b/>
          <w:bCs/>
          <w:sz w:val="28"/>
          <w:szCs w:val="28"/>
        </w:rPr>
      </w:pPr>
    </w:p>
    <w:p w14:paraId="1A6DD992" w14:textId="77777777" w:rsidR="00DE557F" w:rsidRDefault="00DE557F" w:rsidP="00DE557F">
      <w:pPr>
        <w:spacing w:line="360" w:lineRule="auto"/>
        <w:rPr>
          <w:rFonts w:ascii="Arial" w:hAnsi="Arial" w:cs="Arial"/>
          <w:b/>
          <w:bCs/>
          <w:sz w:val="28"/>
          <w:szCs w:val="28"/>
        </w:rPr>
      </w:pPr>
    </w:p>
    <w:p w14:paraId="5AD1AAF7" w14:textId="63333C51" w:rsidR="00DE557F" w:rsidRDefault="00910EE3" w:rsidP="00DE557F">
      <w:pPr>
        <w:spacing w:line="360" w:lineRule="auto"/>
        <w:rPr>
          <w:rFonts w:ascii="Arial" w:hAnsi="Arial" w:cs="Arial"/>
          <w:b/>
          <w:bCs/>
          <w:sz w:val="28"/>
          <w:szCs w:val="28"/>
        </w:rPr>
      </w:pPr>
      <w:r w:rsidRPr="00910EE3">
        <w:rPr>
          <w:rFonts w:ascii="Arial" w:hAnsi="Arial" w:cs="Arial"/>
          <w:b/>
          <w:bCs/>
          <w:sz w:val="28"/>
          <w:szCs w:val="28"/>
        </w:rPr>
        <w:t>Lecturer :Jessica Newport</w:t>
      </w:r>
    </w:p>
    <w:p w14:paraId="55FA2100" w14:textId="044F3F32" w:rsidR="00DE557F" w:rsidRDefault="00910EE3" w:rsidP="00DE557F">
      <w:pPr>
        <w:spacing w:line="360" w:lineRule="auto"/>
        <w:rPr>
          <w:rFonts w:ascii="Arial" w:hAnsi="Arial" w:cs="Arial"/>
          <w:b/>
          <w:bCs/>
          <w:sz w:val="28"/>
          <w:szCs w:val="28"/>
        </w:rPr>
      </w:pPr>
      <w:r>
        <w:rPr>
          <w:rFonts w:ascii="Arial" w:hAnsi="Arial" w:cs="Arial"/>
          <w:b/>
          <w:bCs/>
          <w:sz w:val="28"/>
          <w:szCs w:val="28"/>
        </w:rPr>
        <w:t>Student id: 2218469</w:t>
      </w:r>
    </w:p>
    <w:p w14:paraId="43CFC36B" w14:textId="3F9C1C2D" w:rsidR="00910EE3" w:rsidRDefault="00910EE3" w:rsidP="00DE557F">
      <w:pPr>
        <w:spacing w:line="360" w:lineRule="auto"/>
        <w:rPr>
          <w:rFonts w:ascii="Arial" w:hAnsi="Arial" w:cs="Arial"/>
          <w:b/>
          <w:bCs/>
          <w:sz w:val="28"/>
          <w:szCs w:val="28"/>
        </w:rPr>
      </w:pPr>
      <w:r>
        <w:rPr>
          <w:rFonts w:ascii="Arial" w:hAnsi="Arial" w:cs="Arial"/>
          <w:b/>
          <w:bCs/>
          <w:sz w:val="28"/>
          <w:szCs w:val="28"/>
        </w:rPr>
        <w:t>Student name: Mihaela Caradan</w:t>
      </w:r>
    </w:p>
    <w:p w14:paraId="6D4B7646" w14:textId="77777777" w:rsidR="00910EE3" w:rsidRDefault="00910EE3" w:rsidP="00DE557F">
      <w:pPr>
        <w:spacing w:line="360" w:lineRule="auto"/>
        <w:rPr>
          <w:rFonts w:ascii="Arial" w:hAnsi="Arial" w:cs="Arial"/>
          <w:b/>
          <w:bCs/>
          <w:sz w:val="28"/>
          <w:szCs w:val="28"/>
        </w:rPr>
      </w:pPr>
    </w:p>
    <w:p w14:paraId="245B4A6C" w14:textId="77777777" w:rsidR="00DE557F" w:rsidRDefault="00DE557F" w:rsidP="00DE557F">
      <w:pPr>
        <w:spacing w:line="360" w:lineRule="auto"/>
        <w:rPr>
          <w:rFonts w:ascii="Arial" w:hAnsi="Arial" w:cs="Arial"/>
          <w:b/>
          <w:bCs/>
          <w:sz w:val="28"/>
          <w:szCs w:val="28"/>
        </w:rPr>
      </w:pPr>
    </w:p>
    <w:p w14:paraId="68FC63B2" w14:textId="77777777" w:rsidR="00DE557F" w:rsidRDefault="00DE557F" w:rsidP="00DE557F">
      <w:pPr>
        <w:spacing w:line="360" w:lineRule="auto"/>
        <w:rPr>
          <w:rFonts w:ascii="Arial" w:hAnsi="Arial" w:cs="Arial"/>
          <w:b/>
          <w:bCs/>
          <w:sz w:val="28"/>
          <w:szCs w:val="28"/>
        </w:rPr>
      </w:pPr>
    </w:p>
    <w:p w14:paraId="7A946202" w14:textId="77777777" w:rsidR="00DE557F" w:rsidRDefault="00DE557F" w:rsidP="00DE557F">
      <w:pPr>
        <w:spacing w:line="360" w:lineRule="auto"/>
        <w:rPr>
          <w:rFonts w:ascii="Arial" w:hAnsi="Arial" w:cs="Arial"/>
          <w:b/>
          <w:bCs/>
          <w:sz w:val="28"/>
          <w:szCs w:val="28"/>
        </w:rPr>
      </w:pPr>
    </w:p>
    <w:p w14:paraId="522ABE91" w14:textId="77777777" w:rsidR="00DE557F" w:rsidRDefault="00DE557F" w:rsidP="00DE557F">
      <w:pPr>
        <w:spacing w:line="360" w:lineRule="auto"/>
        <w:rPr>
          <w:rFonts w:ascii="Arial" w:hAnsi="Arial" w:cs="Arial"/>
          <w:b/>
          <w:bCs/>
          <w:sz w:val="28"/>
          <w:szCs w:val="28"/>
        </w:rPr>
      </w:pPr>
    </w:p>
    <w:p w14:paraId="6F604A63" w14:textId="77777777" w:rsidR="00DE557F" w:rsidRDefault="00DE557F" w:rsidP="00DE557F">
      <w:pPr>
        <w:spacing w:line="360" w:lineRule="auto"/>
        <w:rPr>
          <w:rFonts w:ascii="Arial" w:hAnsi="Arial" w:cs="Arial"/>
          <w:b/>
          <w:bCs/>
          <w:sz w:val="28"/>
          <w:szCs w:val="28"/>
        </w:rPr>
      </w:pPr>
    </w:p>
    <w:p w14:paraId="51A0E470" w14:textId="77777777" w:rsidR="00DE557F" w:rsidRDefault="00DE557F" w:rsidP="00DE557F">
      <w:pPr>
        <w:spacing w:line="360" w:lineRule="auto"/>
        <w:rPr>
          <w:rFonts w:ascii="Arial" w:hAnsi="Arial" w:cs="Arial"/>
          <w:b/>
          <w:bCs/>
          <w:sz w:val="28"/>
          <w:szCs w:val="28"/>
        </w:rPr>
      </w:pPr>
    </w:p>
    <w:p w14:paraId="58EAEFF1" w14:textId="77777777" w:rsidR="00DE557F" w:rsidRDefault="00DE557F" w:rsidP="00DE557F">
      <w:pPr>
        <w:spacing w:line="360" w:lineRule="auto"/>
        <w:rPr>
          <w:rFonts w:ascii="Arial" w:hAnsi="Arial" w:cs="Arial"/>
          <w:b/>
          <w:bCs/>
          <w:sz w:val="28"/>
          <w:szCs w:val="28"/>
        </w:rPr>
      </w:pPr>
    </w:p>
    <w:p w14:paraId="58CADE35" w14:textId="77777777" w:rsidR="00DE557F" w:rsidRDefault="00DE557F" w:rsidP="00DE557F">
      <w:pPr>
        <w:spacing w:line="360" w:lineRule="auto"/>
        <w:rPr>
          <w:rFonts w:ascii="Arial" w:hAnsi="Arial" w:cs="Arial"/>
          <w:b/>
          <w:bCs/>
          <w:sz w:val="28"/>
          <w:szCs w:val="28"/>
        </w:rPr>
      </w:pPr>
    </w:p>
    <w:p w14:paraId="2A8EED9F" w14:textId="77777777" w:rsidR="00DE557F" w:rsidRDefault="00DE557F" w:rsidP="00DE557F">
      <w:pPr>
        <w:spacing w:line="360" w:lineRule="auto"/>
        <w:rPr>
          <w:rFonts w:ascii="Arial" w:hAnsi="Arial" w:cs="Arial"/>
          <w:b/>
          <w:bCs/>
          <w:sz w:val="28"/>
          <w:szCs w:val="28"/>
        </w:rPr>
      </w:pPr>
    </w:p>
    <w:p w14:paraId="4F47CCC4" w14:textId="77777777" w:rsidR="00DE557F" w:rsidRDefault="00DE557F" w:rsidP="00DE557F">
      <w:pPr>
        <w:spacing w:line="360" w:lineRule="auto"/>
        <w:rPr>
          <w:rFonts w:ascii="Arial" w:hAnsi="Arial" w:cs="Arial"/>
          <w:b/>
          <w:bCs/>
          <w:sz w:val="28"/>
          <w:szCs w:val="28"/>
        </w:rPr>
      </w:pPr>
    </w:p>
    <w:p w14:paraId="19014C3A" w14:textId="740B85C3" w:rsidR="00E6263F" w:rsidRPr="00F27A70" w:rsidRDefault="00E6263F" w:rsidP="00F27A70">
      <w:pPr>
        <w:pStyle w:val="EU"/>
        <w:spacing w:line="360" w:lineRule="auto"/>
        <w:rPr>
          <w:color w:val="auto"/>
        </w:rPr>
      </w:pPr>
      <w:bookmarkStart w:id="0" w:name="_Toc181989834"/>
      <w:r w:rsidRPr="00F27A70">
        <w:rPr>
          <w:color w:val="auto"/>
        </w:rPr>
        <w:lastRenderedPageBreak/>
        <w:t>Executive Summary</w:t>
      </w:r>
      <w:bookmarkEnd w:id="0"/>
    </w:p>
    <w:p w14:paraId="48C18B05" w14:textId="7CB2D7BE" w:rsidR="00E6263F" w:rsidRPr="00F27A70" w:rsidRDefault="00F27A70" w:rsidP="00F27A70">
      <w:pPr>
        <w:spacing w:line="360" w:lineRule="auto"/>
        <w:jc w:val="both"/>
        <w:rPr>
          <w:rFonts w:ascii="Arial" w:eastAsiaTheme="majorEastAsia" w:hAnsi="Arial" w:cs="Arial"/>
          <w:b/>
          <w:kern w:val="0"/>
          <w:sz w:val="24"/>
          <w:szCs w:val="24"/>
          <w:lang w:eastAsia="en-GB"/>
          <w14:ligatures w14:val="none"/>
        </w:rPr>
      </w:pPr>
      <w:r w:rsidRPr="00F27A70">
        <w:rPr>
          <w:rFonts w:ascii="Arial" w:hAnsi="Arial" w:cs="Arial"/>
          <w:sz w:val="24"/>
          <w:szCs w:val="24"/>
          <w:lang w:eastAsia="en-GB"/>
        </w:rPr>
        <w:t>This report analyzes Hyatt Hotels Corporation’s structure, culture, strategic plans, and recent change initiatives to see how it has thrived in the global hospitality industry. Hyatt is a leading hotel brand, with brands spanning from 1957 to the present day. The firm’s centralised, top-down approach fosters brand consistency across all sites. Hyatt’s "World of Care" philosophy is rooted in the company’s core values of sustainability, employee health and business excellence — a stewardship approach to society and the environment. The primary change programmes are digital, worker development and sustainability programs which contribute to increased customer satisfaction and efficiency. Historically, Hyatt’s strategy involves expanding market share, diversifying brands and integrating technology to stay competitive. Solutions include broadening leadership development, driving digital personalization and investing in green initiatives. These actions will continue to cement Hyatt’s image, workforce participation, and sustainability among green-conscious visitors.</w:t>
      </w:r>
    </w:p>
    <w:p w14:paraId="2A312FEC" w14:textId="3C08481A" w:rsidR="00E6263F" w:rsidRDefault="00E6263F" w:rsidP="00E6263F">
      <w:pPr>
        <w:tabs>
          <w:tab w:val="left" w:pos="1170"/>
        </w:tabs>
        <w:rPr>
          <w:lang w:eastAsia="en-GB"/>
        </w:rPr>
      </w:pPr>
      <w:r>
        <w:rPr>
          <w:lang w:eastAsia="en-GB"/>
        </w:rPr>
        <w:tab/>
      </w:r>
    </w:p>
    <w:p w14:paraId="62FEFAE6" w14:textId="77777777" w:rsidR="00E6263F" w:rsidRDefault="00E6263F" w:rsidP="00E6263F">
      <w:pPr>
        <w:tabs>
          <w:tab w:val="left" w:pos="1170"/>
        </w:tabs>
        <w:rPr>
          <w:lang w:eastAsia="en-GB"/>
        </w:rPr>
      </w:pPr>
    </w:p>
    <w:p w14:paraId="023E9289" w14:textId="77777777" w:rsidR="00E6263F" w:rsidRDefault="00E6263F" w:rsidP="00E6263F">
      <w:pPr>
        <w:tabs>
          <w:tab w:val="left" w:pos="1170"/>
        </w:tabs>
        <w:rPr>
          <w:lang w:eastAsia="en-GB"/>
        </w:rPr>
      </w:pPr>
    </w:p>
    <w:p w14:paraId="49F1BB3F" w14:textId="77777777" w:rsidR="00E6263F" w:rsidRDefault="00E6263F" w:rsidP="00E6263F">
      <w:pPr>
        <w:tabs>
          <w:tab w:val="left" w:pos="1170"/>
        </w:tabs>
        <w:rPr>
          <w:lang w:eastAsia="en-GB"/>
        </w:rPr>
      </w:pPr>
    </w:p>
    <w:p w14:paraId="4E5A2C3F" w14:textId="77777777" w:rsidR="00E6263F" w:rsidRDefault="00E6263F" w:rsidP="00E6263F">
      <w:pPr>
        <w:tabs>
          <w:tab w:val="left" w:pos="1170"/>
        </w:tabs>
        <w:rPr>
          <w:lang w:eastAsia="en-GB"/>
        </w:rPr>
      </w:pPr>
    </w:p>
    <w:p w14:paraId="2ECDA4FE" w14:textId="77777777" w:rsidR="00E6263F" w:rsidRDefault="00E6263F" w:rsidP="00E6263F">
      <w:pPr>
        <w:tabs>
          <w:tab w:val="left" w:pos="1170"/>
        </w:tabs>
        <w:rPr>
          <w:lang w:eastAsia="en-GB"/>
        </w:rPr>
      </w:pPr>
    </w:p>
    <w:p w14:paraId="74246643" w14:textId="77777777" w:rsidR="00E6263F" w:rsidRDefault="00E6263F" w:rsidP="00E6263F">
      <w:pPr>
        <w:tabs>
          <w:tab w:val="left" w:pos="1170"/>
        </w:tabs>
        <w:rPr>
          <w:lang w:eastAsia="en-GB"/>
        </w:rPr>
      </w:pPr>
    </w:p>
    <w:p w14:paraId="073D657D" w14:textId="77777777" w:rsidR="00E6263F" w:rsidRDefault="00E6263F" w:rsidP="00E6263F">
      <w:pPr>
        <w:tabs>
          <w:tab w:val="left" w:pos="1170"/>
        </w:tabs>
        <w:rPr>
          <w:lang w:eastAsia="en-GB"/>
        </w:rPr>
      </w:pPr>
    </w:p>
    <w:p w14:paraId="7EC42CD9" w14:textId="77777777" w:rsidR="00E6263F" w:rsidRDefault="00E6263F" w:rsidP="00E6263F">
      <w:pPr>
        <w:tabs>
          <w:tab w:val="left" w:pos="1170"/>
        </w:tabs>
        <w:rPr>
          <w:lang w:eastAsia="en-GB"/>
        </w:rPr>
      </w:pPr>
    </w:p>
    <w:p w14:paraId="6B98F64B" w14:textId="77777777" w:rsidR="00E6263F" w:rsidRDefault="00E6263F" w:rsidP="00E6263F">
      <w:pPr>
        <w:tabs>
          <w:tab w:val="left" w:pos="1170"/>
        </w:tabs>
        <w:rPr>
          <w:lang w:eastAsia="en-GB"/>
        </w:rPr>
      </w:pPr>
    </w:p>
    <w:p w14:paraId="7E30026A" w14:textId="77777777" w:rsidR="00E6263F" w:rsidRDefault="00E6263F" w:rsidP="00E6263F">
      <w:pPr>
        <w:tabs>
          <w:tab w:val="left" w:pos="1170"/>
        </w:tabs>
        <w:rPr>
          <w:lang w:eastAsia="en-GB"/>
        </w:rPr>
      </w:pPr>
    </w:p>
    <w:p w14:paraId="426ED7A7" w14:textId="77777777" w:rsidR="00E6263F" w:rsidRDefault="00E6263F" w:rsidP="00E6263F">
      <w:pPr>
        <w:tabs>
          <w:tab w:val="left" w:pos="1170"/>
        </w:tabs>
        <w:rPr>
          <w:lang w:eastAsia="en-GB"/>
        </w:rPr>
      </w:pPr>
    </w:p>
    <w:p w14:paraId="7EBC1232" w14:textId="77777777" w:rsidR="00E6263F" w:rsidRDefault="00E6263F" w:rsidP="00E6263F">
      <w:pPr>
        <w:tabs>
          <w:tab w:val="left" w:pos="1170"/>
        </w:tabs>
        <w:rPr>
          <w:lang w:eastAsia="en-GB"/>
        </w:rPr>
      </w:pPr>
    </w:p>
    <w:p w14:paraId="44D03459" w14:textId="77777777" w:rsidR="00E6263F" w:rsidRDefault="00E6263F" w:rsidP="00E6263F">
      <w:pPr>
        <w:tabs>
          <w:tab w:val="left" w:pos="1170"/>
        </w:tabs>
        <w:rPr>
          <w:lang w:eastAsia="en-GB"/>
        </w:rPr>
      </w:pPr>
    </w:p>
    <w:p w14:paraId="5F20DE56" w14:textId="77777777" w:rsidR="00E6263F" w:rsidRDefault="00E6263F" w:rsidP="00E6263F">
      <w:pPr>
        <w:tabs>
          <w:tab w:val="left" w:pos="1170"/>
        </w:tabs>
        <w:rPr>
          <w:lang w:eastAsia="en-GB"/>
        </w:rPr>
      </w:pPr>
    </w:p>
    <w:p w14:paraId="6108AD4E" w14:textId="77777777" w:rsidR="00E6263F" w:rsidRDefault="00E6263F" w:rsidP="00E6263F">
      <w:pPr>
        <w:tabs>
          <w:tab w:val="left" w:pos="1170"/>
        </w:tabs>
        <w:rPr>
          <w:lang w:eastAsia="en-GB"/>
        </w:rPr>
      </w:pPr>
    </w:p>
    <w:p w14:paraId="4361373E" w14:textId="77777777" w:rsidR="00E6263F" w:rsidRDefault="00E6263F" w:rsidP="00E6263F">
      <w:pPr>
        <w:tabs>
          <w:tab w:val="left" w:pos="1170"/>
        </w:tabs>
        <w:rPr>
          <w:lang w:eastAsia="en-GB"/>
        </w:rPr>
      </w:pPr>
    </w:p>
    <w:p w14:paraId="37968A85" w14:textId="77777777" w:rsidR="00E6263F" w:rsidRDefault="00E6263F" w:rsidP="00E6263F">
      <w:pPr>
        <w:tabs>
          <w:tab w:val="left" w:pos="1170"/>
        </w:tabs>
        <w:rPr>
          <w:lang w:eastAsia="en-GB"/>
        </w:rPr>
      </w:pPr>
    </w:p>
    <w:sdt>
      <w:sdtPr>
        <w:rPr>
          <w:rFonts w:asciiTheme="minorHAnsi" w:eastAsiaTheme="minorHAnsi" w:hAnsiTheme="minorHAnsi" w:cstheme="minorBidi"/>
          <w:color w:val="auto"/>
          <w:kern w:val="2"/>
          <w:sz w:val="22"/>
          <w:szCs w:val="22"/>
          <w:lang w:val="en-GB"/>
          <w14:ligatures w14:val="standardContextual"/>
        </w:rPr>
        <w:id w:val="-1195685469"/>
        <w:docPartObj>
          <w:docPartGallery w:val="Table of Contents"/>
          <w:docPartUnique/>
        </w:docPartObj>
      </w:sdtPr>
      <w:sdtEndPr>
        <w:rPr>
          <w:b/>
          <w:bCs/>
          <w:noProof/>
        </w:rPr>
      </w:sdtEndPr>
      <w:sdtContent>
        <w:p w14:paraId="475D170A" w14:textId="3C2B18AB" w:rsidR="00F27A70" w:rsidRPr="00F27A70" w:rsidRDefault="00F27A70">
          <w:pPr>
            <w:pStyle w:val="TOCHeading"/>
            <w:rPr>
              <w:rFonts w:ascii="Arial" w:hAnsi="Arial" w:cs="Arial"/>
            </w:rPr>
          </w:pPr>
          <w:r w:rsidRPr="00F27A70">
            <w:rPr>
              <w:rFonts w:ascii="Arial" w:hAnsi="Arial" w:cs="Arial"/>
            </w:rPr>
            <w:t>Table of Contents</w:t>
          </w:r>
        </w:p>
        <w:p w14:paraId="79C9571E" w14:textId="4DAD5F36" w:rsidR="00F27A70" w:rsidRPr="00F27A70" w:rsidRDefault="00F27A70">
          <w:pPr>
            <w:pStyle w:val="TOC1"/>
            <w:tabs>
              <w:tab w:val="right" w:leader="dot" w:pos="9016"/>
            </w:tabs>
            <w:rPr>
              <w:rFonts w:ascii="Arial" w:eastAsiaTheme="minorEastAsia" w:hAnsi="Arial" w:cs="Arial"/>
              <w:noProof/>
              <w:sz w:val="24"/>
              <w:szCs w:val="24"/>
              <w:lang w:eastAsia="en-GB"/>
            </w:rPr>
          </w:pPr>
          <w:r w:rsidRPr="00F27A70">
            <w:rPr>
              <w:rFonts w:ascii="Arial" w:hAnsi="Arial" w:cs="Arial"/>
            </w:rPr>
            <w:fldChar w:fldCharType="begin"/>
          </w:r>
          <w:r w:rsidRPr="00F27A70">
            <w:rPr>
              <w:rFonts w:ascii="Arial" w:hAnsi="Arial" w:cs="Arial"/>
            </w:rPr>
            <w:instrText xml:space="preserve"> TOC \o "1-3" \h \z \u </w:instrText>
          </w:r>
          <w:r w:rsidRPr="00F27A70">
            <w:rPr>
              <w:rFonts w:ascii="Arial" w:hAnsi="Arial" w:cs="Arial"/>
            </w:rPr>
            <w:fldChar w:fldCharType="separate"/>
          </w:r>
          <w:hyperlink w:anchor="_Toc181989834" w:history="1">
            <w:r w:rsidRPr="00F27A70">
              <w:rPr>
                <w:rStyle w:val="Hyperlink"/>
                <w:rFonts w:ascii="Arial" w:hAnsi="Arial" w:cs="Arial"/>
                <w:noProof/>
              </w:rPr>
              <w:t>Executive Summary</w:t>
            </w:r>
            <w:r w:rsidRPr="00F27A70">
              <w:rPr>
                <w:rFonts w:ascii="Arial" w:hAnsi="Arial" w:cs="Arial"/>
                <w:noProof/>
                <w:webHidden/>
              </w:rPr>
              <w:tab/>
            </w:r>
            <w:r w:rsidRPr="00F27A70">
              <w:rPr>
                <w:rFonts w:ascii="Arial" w:hAnsi="Arial" w:cs="Arial"/>
                <w:noProof/>
                <w:webHidden/>
              </w:rPr>
              <w:fldChar w:fldCharType="begin"/>
            </w:r>
            <w:r w:rsidRPr="00F27A70">
              <w:rPr>
                <w:rFonts w:ascii="Arial" w:hAnsi="Arial" w:cs="Arial"/>
                <w:noProof/>
                <w:webHidden/>
              </w:rPr>
              <w:instrText xml:space="preserve"> PAGEREF _Toc181989834 \h </w:instrText>
            </w:r>
            <w:r w:rsidRPr="00F27A70">
              <w:rPr>
                <w:rFonts w:ascii="Arial" w:hAnsi="Arial" w:cs="Arial"/>
                <w:noProof/>
                <w:webHidden/>
              </w:rPr>
            </w:r>
            <w:r w:rsidRPr="00F27A70">
              <w:rPr>
                <w:rFonts w:ascii="Arial" w:hAnsi="Arial" w:cs="Arial"/>
                <w:noProof/>
                <w:webHidden/>
              </w:rPr>
              <w:fldChar w:fldCharType="separate"/>
            </w:r>
            <w:r w:rsidR="009244A2">
              <w:rPr>
                <w:rFonts w:ascii="Arial" w:hAnsi="Arial" w:cs="Arial"/>
                <w:noProof/>
                <w:webHidden/>
              </w:rPr>
              <w:t>2</w:t>
            </w:r>
            <w:r w:rsidRPr="00F27A70">
              <w:rPr>
                <w:rFonts w:ascii="Arial" w:hAnsi="Arial" w:cs="Arial"/>
                <w:noProof/>
                <w:webHidden/>
              </w:rPr>
              <w:fldChar w:fldCharType="end"/>
            </w:r>
          </w:hyperlink>
        </w:p>
        <w:p w14:paraId="3C2024E4" w14:textId="6B3858DF" w:rsidR="00F27A70" w:rsidRPr="00F27A70" w:rsidRDefault="00F27A70">
          <w:pPr>
            <w:pStyle w:val="TOC1"/>
            <w:tabs>
              <w:tab w:val="right" w:leader="dot" w:pos="9016"/>
            </w:tabs>
            <w:rPr>
              <w:rFonts w:ascii="Arial" w:eastAsiaTheme="minorEastAsia" w:hAnsi="Arial" w:cs="Arial"/>
              <w:noProof/>
              <w:sz w:val="24"/>
              <w:szCs w:val="24"/>
              <w:lang w:eastAsia="en-GB"/>
            </w:rPr>
          </w:pPr>
          <w:hyperlink w:anchor="_Toc181989835" w:history="1">
            <w:r w:rsidRPr="00F27A70">
              <w:rPr>
                <w:rStyle w:val="Hyperlink"/>
                <w:rFonts w:ascii="Arial" w:hAnsi="Arial" w:cs="Arial"/>
                <w:noProof/>
              </w:rPr>
              <w:t>Introduction</w:t>
            </w:r>
            <w:r w:rsidRPr="00F27A70">
              <w:rPr>
                <w:rFonts w:ascii="Arial" w:hAnsi="Arial" w:cs="Arial"/>
                <w:noProof/>
                <w:webHidden/>
              </w:rPr>
              <w:tab/>
            </w:r>
            <w:r w:rsidRPr="00F27A70">
              <w:rPr>
                <w:rFonts w:ascii="Arial" w:hAnsi="Arial" w:cs="Arial"/>
                <w:noProof/>
                <w:webHidden/>
              </w:rPr>
              <w:fldChar w:fldCharType="begin"/>
            </w:r>
            <w:r w:rsidRPr="00F27A70">
              <w:rPr>
                <w:rFonts w:ascii="Arial" w:hAnsi="Arial" w:cs="Arial"/>
                <w:noProof/>
                <w:webHidden/>
              </w:rPr>
              <w:instrText xml:space="preserve"> PAGEREF _Toc181989835 \h </w:instrText>
            </w:r>
            <w:r w:rsidRPr="00F27A70">
              <w:rPr>
                <w:rFonts w:ascii="Arial" w:hAnsi="Arial" w:cs="Arial"/>
                <w:noProof/>
                <w:webHidden/>
              </w:rPr>
            </w:r>
            <w:r w:rsidRPr="00F27A70">
              <w:rPr>
                <w:rFonts w:ascii="Arial" w:hAnsi="Arial" w:cs="Arial"/>
                <w:noProof/>
                <w:webHidden/>
              </w:rPr>
              <w:fldChar w:fldCharType="separate"/>
            </w:r>
            <w:r w:rsidR="009244A2">
              <w:rPr>
                <w:rFonts w:ascii="Arial" w:hAnsi="Arial" w:cs="Arial"/>
                <w:noProof/>
                <w:webHidden/>
              </w:rPr>
              <w:t>4</w:t>
            </w:r>
            <w:r w:rsidRPr="00F27A70">
              <w:rPr>
                <w:rFonts w:ascii="Arial" w:hAnsi="Arial" w:cs="Arial"/>
                <w:noProof/>
                <w:webHidden/>
              </w:rPr>
              <w:fldChar w:fldCharType="end"/>
            </w:r>
          </w:hyperlink>
        </w:p>
        <w:p w14:paraId="38341692" w14:textId="4CA4C259" w:rsidR="00F27A70" w:rsidRPr="00F27A70" w:rsidRDefault="00F27A70">
          <w:pPr>
            <w:pStyle w:val="TOC1"/>
            <w:tabs>
              <w:tab w:val="right" w:leader="dot" w:pos="9016"/>
            </w:tabs>
            <w:rPr>
              <w:rFonts w:ascii="Arial" w:eastAsiaTheme="minorEastAsia" w:hAnsi="Arial" w:cs="Arial"/>
              <w:noProof/>
              <w:sz w:val="24"/>
              <w:szCs w:val="24"/>
              <w:lang w:eastAsia="en-GB"/>
            </w:rPr>
          </w:pPr>
          <w:hyperlink w:anchor="_Toc181989836" w:history="1">
            <w:r w:rsidRPr="00F27A70">
              <w:rPr>
                <w:rStyle w:val="Hyperlink"/>
                <w:rFonts w:ascii="Arial" w:hAnsi="Arial" w:cs="Arial"/>
                <w:noProof/>
              </w:rPr>
              <w:t>Organizational Structure, Culture, and Goals</w:t>
            </w:r>
            <w:r w:rsidRPr="00F27A70">
              <w:rPr>
                <w:rFonts w:ascii="Arial" w:hAnsi="Arial" w:cs="Arial"/>
                <w:noProof/>
                <w:webHidden/>
              </w:rPr>
              <w:tab/>
            </w:r>
            <w:r w:rsidRPr="00F27A70">
              <w:rPr>
                <w:rFonts w:ascii="Arial" w:hAnsi="Arial" w:cs="Arial"/>
                <w:noProof/>
                <w:webHidden/>
              </w:rPr>
              <w:fldChar w:fldCharType="begin"/>
            </w:r>
            <w:r w:rsidRPr="00F27A70">
              <w:rPr>
                <w:rFonts w:ascii="Arial" w:hAnsi="Arial" w:cs="Arial"/>
                <w:noProof/>
                <w:webHidden/>
              </w:rPr>
              <w:instrText xml:space="preserve"> PAGEREF _Toc181989836 \h </w:instrText>
            </w:r>
            <w:r w:rsidRPr="00F27A70">
              <w:rPr>
                <w:rFonts w:ascii="Arial" w:hAnsi="Arial" w:cs="Arial"/>
                <w:noProof/>
                <w:webHidden/>
              </w:rPr>
            </w:r>
            <w:r w:rsidRPr="00F27A70">
              <w:rPr>
                <w:rFonts w:ascii="Arial" w:hAnsi="Arial" w:cs="Arial"/>
                <w:noProof/>
                <w:webHidden/>
              </w:rPr>
              <w:fldChar w:fldCharType="separate"/>
            </w:r>
            <w:r w:rsidR="009244A2">
              <w:rPr>
                <w:rFonts w:ascii="Arial" w:hAnsi="Arial" w:cs="Arial"/>
                <w:noProof/>
                <w:webHidden/>
              </w:rPr>
              <w:t>4</w:t>
            </w:r>
            <w:r w:rsidRPr="00F27A70">
              <w:rPr>
                <w:rFonts w:ascii="Arial" w:hAnsi="Arial" w:cs="Arial"/>
                <w:noProof/>
                <w:webHidden/>
              </w:rPr>
              <w:fldChar w:fldCharType="end"/>
            </w:r>
          </w:hyperlink>
        </w:p>
        <w:p w14:paraId="4152AD6A" w14:textId="66A61C23" w:rsidR="00F27A70" w:rsidRPr="00F27A70" w:rsidRDefault="00F27A70">
          <w:pPr>
            <w:pStyle w:val="TOC1"/>
            <w:tabs>
              <w:tab w:val="right" w:leader="dot" w:pos="9016"/>
            </w:tabs>
            <w:rPr>
              <w:rFonts w:ascii="Arial" w:eastAsiaTheme="minorEastAsia" w:hAnsi="Arial" w:cs="Arial"/>
              <w:noProof/>
              <w:sz w:val="24"/>
              <w:szCs w:val="24"/>
              <w:lang w:eastAsia="en-GB"/>
            </w:rPr>
          </w:pPr>
          <w:hyperlink w:anchor="_Toc181989837" w:history="1">
            <w:r w:rsidRPr="00F27A70">
              <w:rPr>
                <w:rStyle w:val="Hyperlink"/>
                <w:rFonts w:ascii="Arial" w:hAnsi="Arial" w:cs="Arial"/>
                <w:noProof/>
              </w:rPr>
              <w:t>Organizational structure</w:t>
            </w:r>
            <w:r w:rsidRPr="00F27A70">
              <w:rPr>
                <w:rFonts w:ascii="Arial" w:hAnsi="Arial" w:cs="Arial"/>
                <w:noProof/>
                <w:webHidden/>
              </w:rPr>
              <w:tab/>
            </w:r>
            <w:r w:rsidRPr="00F27A70">
              <w:rPr>
                <w:rFonts w:ascii="Arial" w:hAnsi="Arial" w:cs="Arial"/>
                <w:noProof/>
                <w:webHidden/>
              </w:rPr>
              <w:fldChar w:fldCharType="begin"/>
            </w:r>
            <w:r w:rsidRPr="00F27A70">
              <w:rPr>
                <w:rFonts w:ascii="Arial" w:hAnsi="Arial" w:cs="Arial"/>
                <w:noProof/>
                <w:webHidden/>
              </w:rPr>
              <w:instrText xml:space="preserve"> PAGEREF _Toc181989837 \h </w:instrText>
            </w:r>
            <w:r w:rsidRPr="00F27A70">
              <w:rPr>
                <w:rFonts w:ascii="Arial" w:hAnsi="Arial" w:cs="Arial"/>
                <w:noProof/>
                <w:webHidden/>
              </w:rPr>
            </w:r>
            <w:r w:rsidRPr="00F27A70">
              <w:rPr>
                <w:rFonts w:ascii="Arial" w:hAnsi="Arial" w:cs="Arial"/>
                <w:noProof/>
                <w:webHidden/>
              </w:rPr>
              <w:fldChar w:fldCharType="separate"/>
            </w:r>
            <w:r w:rsidR="009244A2">
              <w:rPr>
                <w:rFonts w:ascii="Arial" w:hAnsi="Arial" w:cs="Arial"/>
                <w:noProof/>
                <w:webHidden/>
              </w:rPr>
              <w:t>4</w:t>
            </w:r>
            <w:r w:rsidRPr="00F27A70">
              <w:rPr>
                <w:rFonts w:ascii="Arial" w:hAnsi="Arial" w:cs="Arial"/>
                <w:noProof/>
                <w:webHidden/>
              </w:rPr>
              <w:fldChar w:fldCharType="end"/>
            </w:r>
          </w:hyperlink>
        </w:p>
        <w:p w14:paraId="1BD39533" w14:textId="3FEC86CB" w:rsidR="00F27A70" w:rsidRPr="00F27A70" w:rsidRDefault="00F27A70">
          <w:pPr>
            <w:pStyle w:val="TOC1"/>
            <w:tabs>
              <w:tab w:val="right" w:leader="dot" w:pos="9016"/>
            </w:tabs>
            <w:rPr>
              <w:rFonts w:ascii="Arial" w:eastAsiaTheme="minorEastAsia" w:hAnsi="Arial" w:cs="Arial"/>
              <w:noProof/>
              <w:sz w:val="24"/>
              <w:szCs w:val="24"/>
              <w:lang w:eastAsia="en-GB"/>
            </w:rPr>
          </w:pPr>
          <w:hyperlink w:anchor="_Toc181989838" w:history="1">
            <w:r w:rsidRPr="00F27A70">
              <w:rPr>
                <w:rStyle w:val="Hyperlink"/>
                <w:rFonts w:ascii="Arial" w:hAnsi="Arial" w:cs="Arial"/>
                <w:noProof/>
              </w:rPr>
              <w:t>Organizational culture</w:t>
            </w:r>
            <w:r w:rsidRPr="00F27A70">
              <w:rPr>
                <w:rFonts w:ascii="Arial" w:hAnsi="Arial" w:cs="Arial"/>
                <w:noProof/>
                <w:webHidden/>
              </w:rPr>
              <w:tab/>
            </w:r>
            <w:r w:rsidRPr="00F27A70">
              <w:rPr>
                <w:rFonts w:ascii="Arial" w:hAnsi="Arial" w:cs="Arial"/>
                <w:noProof/>
                <w:webHidden/>
              </w:rPr>
              <w:fldChar w:fldCharType="begin"/>
            </w:r>
            <w:r w:rsidRPr="00F27A70">
              <w:rPr>
                <w:rFonts w:ascii="Arial" w:hAnsi="Arial" w:cs="Arial"/>
                <w:noProof/>
                <w:webHidden/>
              </w:rPr>
              <w:instrText xml:space="preserve"> PAGEREF _Toc181989838 \h </w:instrText>
            </w:r>
            <w:r w:rsidRPr="00F27A70">
              <w:rPr>
                <w:rFonts w:ascii="Arial" w:hAnsi="Arial" w:cs="Arial"/>
                <w:noProof/>
                <w:webHidden/>
              </w:rPr>
            </w:r>
            <w:r w:rsidRPr="00F27A70">
              <w:rPr>
                <w:rFonts w:ascii="Arial" w:hAnsi="Arial" w:cs="Arial"/>
                <w:noProof/>
                <w:webHidden/>
              </w:rPr>
              <w:fldChar w:fldCharType="separate"/>
            </w:r>
            <w:r w:rsidR="009244A2">
              <w:rPr>
                <w:rFonts w:ascii="Arial" w:hAnsi="Arial" w:cs="Arial"/>
                <w:noProof/>
                <w:webHidden/>
              </w:rPr>
              <w:t>5</w:t>
            </w:r>
            <w:r w:rsidRPr="00F27A70">
              <w:rPr>
                <w:rFonts w:ascii="Arial" w:hAnsi="Arial" w:cs="Arial"/>
                <w:noProof/>
                <w:webHidden/>
              </w:rPr>
              <w:fldChar w:fldCharType="end"/>
            </w:r>
          </w:hyperlink>
        </w:p>
        <w:p w14:paraId="1F0F8944" w14:textId="2D892C83" w:rsidR="00F27A70" w:rsidRPr="00F27A70" w:rsidRDefault="00F27A70">
          <w:pPr>
            <w:pStyle w:val="TOC1"/>
            <w:tabs>
              <w:tab w:val="right" w:leader="dot" w:pos="9016"/>
            </w:tabs>
            <w:rPr>
              <w:rFonts w:ascii="Arial" w:eastAsiaTheme="minorEastAsia" w:hAnsi="Arial" w:cs="Arial"/>
              <w:noProof/>
              <w:sz w:val="24"/>
              <w:szCs w:val="24"/>
              <w:lang w:eastAsia="en-GB"/>
            </w:rPr>
          </w:pPr>
          <w:hyperlink w:anchor="_Toc181989839" w:history="1">
            <w:r w:rsidRPr="00F27A70">
              <w:rPr>
                <w:rStyle w:val="Hyperlink"/>
                <w:rFonts w:ascii="Arial" w:hAnsi="Arial" w:cs="Arial"/>
                <w:noProof/>
              </w:rPr>
              <w:t>Organizational goals</w:t>
            </w:r>
            <w:r w:rsidRPr="00F27A70">
              <w:rPr>
                <w:rFonts w:ascii="Arial" w:hAnsi="Arial" w:cs="Arial"/>
                <w:noProof/>
                <w:webHidden/>
              </w:rPr>
              <w:tab/>
            </w:r>
            <w:r w:rsidRPr="00F27A70">
              <w:rPr>
                <w:rFonts w:ascii="Arial" w:hAnsi="Arial" w:cs="Arial"/>
                <w:noProof/>
                <w:webHidden/>
              </w:rPr>
              <w:fldChar w:fldCharType="begin"/>
            </w:r>
            <w:r w:rsidRPr="00F27A70">
              <w:rPr>
                <w:rFonts w:ascii="Arial" w:hAnsi="Arial" w:cs="Arial"/>
                <w:noProof/>
                <w:webHidden/>
              </w:rPr>
              <w:instrText xml:space="preserve"> PAGEREF _Toc181989839 \h </w:instrText>
            </w:r>
            <w:r w:rsidRPr="00F27A70">
              <w:rPr>
                <w:rFonts w:ascii="Arial" w:hAnsi="Arial" w:cs="Arial"/>
                <w:noProof/>
                <w:webHidden/>
              </w:rPr>
            </w:r>
            <w:r w:rsidRPr="00F27A70">
              <w:rPr>
                <w:rFonts w:ascii="Arial" w:hAnsi="Arial" w:cs="Arial"/>
                <w:noProof/>
                <w:webHidden/>
              </w:rPr>
              <w:fldChar w:fldCharType="separate"/>
            </w:r>
            <w:r w:rsidR="009244A2">
              <w:rPr>
                <w:rFonts w:ascii="Arial" w:hAnsi="Arial" w:cs="Arial"/>
                <w:noProof/>
                <w:webHidden/>
              </w:rPr>
              <w:t>6</w:t>
            </w:r>
            <w:r w:rsidRPr="00F27A70">
              <w:rPr>
                <w:rFonts w:ascii="Arial" w:hAnsi="Arial" w:cs="Arial"/>
                <w:noProof/>
                <w:webHidden/>
              </w:rPr>
              <w:fldChar w:fldCharType="end"/>
            </w:r>
          </w:hyperlink>
        </w:p>
        <w:p w14:paraId="3211B0F9" w14:textId="22A08588" w:rsidR="00F27A70" w:rsidRPr="00F27A70" w:rsidRDefault="00F27A70">
          <w:pPr>
            <w:pStyle w:val="TOC1"/>
            <w:tabs>
              <w:tab w:val="right" w:leader="dot" w:pos="9016"/>
            </w:tabs>
            <w:rPr>
              <w:rFonts w:ascii="Arial" w:eastAsiaTheme="minorEastAsia" w:hAnsi="Arial" w:cs="Arial"/>
              <w:noProof/>
              <w:sz w:val="24"/>
              <w:szCs w:val="24"/>
              <w:lang w:eastAsia="en-GB"/>
            </w:rPr>
          </w:pPr>
          <w:hyperlink w:anchor="_Toc181989840" w:history="1">
            <w:r w:rsidRPr="00F27A70">
              <w:rPr>
                <w:rStyle w:val="Hyperlink"/>
                <w:rFonts w:ascii="Arial" w:hAnsi="Arial" w:cs="Arial"/>
                <w:noProof/>
              </w:rPr>
              <w:t>Change initiatives</w:t>
            </w:r>
            <w:r w:rsidRPr="00F27A70">
              <w:rPr>
                <w:rFonts w:ascii="Arial" w:hAnsi="Arial" w:cs="Arial"/>
                <w:noProof/>
                <w:webHidden/>
              </w:rPr>
              <w:tab/>
            </w:r>
            <w:r w:rsidRPr="00F27A70">
              <w:rPr>
                <w:rFonts w:ascii="Arial" w:hAnsi="Arial" w:cs="Arial"/>
                <w:noProof/>
                <w:webHidden/>
              </w:rPr>
              <w:fldChar w:fldCharType="begin"/>
            </w:r>
            <w:r w:rsidRPr="00F27A70">
              <w:rPr>
                <w:rFonts w:ascii="Arial" w:hAnsi="Arial" w:cs="Arial"/>
                <w:noProof/>
                <w:webHidden/>
              </w:rPr>
              <w:instrText xml:space="preserve"> PAGEREF _Toc181989840 \h </w:instrText>
            </w:r>
            <w:r w:rsidRPr="00F27A70">
              <w:rPr>
                <w:rFonts w:ascii="Arial" w:hAnsi="Arial" w:cs="Arial"/>
                <w:noProof/>
                <w:webHidden/>
              </w:rPr>
            </w:r>
            <w:r w:rsidRPr="00F27A70">
              <w:rPr>
                <w:rFonts w:ascii="Arial" w:hAnsi="Arial" w:cs="Arial"/>
                <w:noProof/>
                <w:webHidden/>
              </w:rPr>
              <w:fldChar w:fldCharType="separate"/>
            </w:r>
            <w:r w:rsidR="009244A2">
              <w:rPr>
                <w:rFonts w:ascii="Arial" w:hAnsi="Arial" w:cs="Arial"/>
                <w:noProof/>
                <w:webHidden/>
              </w:rPr>
              <w:t>6</w:t>
            </w:r>
            <w:r w:rsidRPr="00F27A70">
              <w:rPr>
                <w:rFonts w:ascii="Arial" w:hAnsi="Arial" w:cs="Arial"/>
                <w:noProof/>
                <w:webHidden/>
              </w:rPr>
              <w:fldChar w:fldCharType="end"/>
            </w:r>
          </w:hyperlink>
        </w:p>
        <w:p w14:paraId="6BBF0DEE" w14:textId="4EC01C9E" w:rsidR="00F27A70" w:rsidRPr="00F27A70" w:rsidRDefault="00F27A70">
          <w:pPr>
            <w:pStyle w:val="TOC1"/>
            <w:tabs>
              <w:tab w:val="right" w:leader="dot" w:pos="9016"/>
            </w:tabs>
            <w:rPr>
              <w:rFonts w:ascii="Arial" w:eastAsiaTheme="minorEastAsia" w:hAnsi="Arial" w:cs="Arial"/>
              <w:noProof/>
              <w:sz w:val="24"/>
              <w:szCs w:val="24"/>
              <w:lang w:eastAsia="en-GB"/>
            </w:rPr>
          </w:pPr>
          <w:hyperlink w:anchor="_Toc181989841" w:history="1">
            <w:r w:rsidRPr="00F27A70">
              <w:rPr>
                <w:rStyle w:val="Hyperlink"/>
                <w:rFonts w:ascii="Arial" w:hAnsi="Arial" w:cs="Arial"/>
                <w:noProof/>
              </w:rPr>
              <w:t>Strategic Direction</w:t>
            </w:r>
            <w:r w:rsidRPr="00F27A70">
              <w:rPr>
                <w:rFonts w:ascii="Arial" w:hAnsi="Arial" w:cs="Arial"/>
                <w:noProof/>
                <w:webHidden/>
              </w:rPr>
              <w:tab/>
            </w:r>
            <w:r w:rsidRPr="00F27A70">
              <w:rPr>
                <w:rFonts w:ascii="Arial" w:hAnsi="Arial" w:cs="Arial"/>
                <w:noProof/>
                <w:webHidden/>
              </w:rPr>
              <w:fldChar w:fldCharType="begin"/>
            </w:r>
            <w:r w:rsidRPr="00F27A70">
              <w:rPr>
                <w:rFonts w:ascii="Arial" w:hAnsi="Arial" w:cs="Arial"/>
                <w:noProof/>
                <w:webHidden/>
              </w:rPr>
              <w:instrText xml:space="preserve"> PAGEREF _Toc181989841 \h </w:instrText>
            </w:r>
            <w:r w:rsidRPr="00F27A70">
              <w:rPr>
                <w:rFonts w:ascii="Arial" w:hAnsi="Arial" w:cs="Arial"/>
                <w:noProof/>
                <w:webHidden/>
              </w:rPr>
            </w:r>
            <w:r w:rsidRPr="00F27A70">
              <w:rPr>
                <w:rFonts w:ascii="Arial" w:hAnsi="Arial" w:cs="Arial"/>
                <w:noProof/>
                <w:webHidden/>
              </w:rPr>
              <w:fldChar w:fldCharType="separate"/>
            </w:r>
            <w:r w:rsidR="009244A2">
              <w:rPr>
                <w:rFonts w:ascii="Arial" w:hAnsi="Arial" w:cs="Arial"/>
                <w:noProof/>
                <w:webHidden/>
              </w:rPr>
              <w:t>7</w:t>
            </w:r>
            <w:r w:rsidRPr="00F27A70">
              <w:rPr>
                <w:rFonts w:ascii="Arial" w:hAnsi="Arial" w:cs="Arial"/>
                <w:noProof/>
                <w:webHidden/>
              </w:rPr>
              <w:fldChar w:fldCharType="end"/>
            </w:r>
          </w:hyperlink>
        </w:p>
        <w:p w14:paraId="1B865C9F" w14:textId="7203A707" w:rsidR="00F27A70" w:rsidRPr="00F27A70" w:rsidRDefault="00F27A70">
          <w:pPr>
            <w:pStyle w:val="TOC1"/>
            <w:tabs>
              <w:tab w:val="right" w:leader="dot" w:pos="9016"/>
            </w:tabs>
            <w:rPr>
              <w:rFonts w:ascii="Arial" w:eastAsiaTheme="minorEastAsia" w:hAnsi="Arial" w:cs="Arial"/>
              <w:noProof/>
              <w:sz w:val="24"/>
              <w:szCs w:val="24"/>
              <w:lang w:eastAsia="en-GB"/>
            </w:rPr>
          </w:pPr>
          <w:hyperlink w:anchor="_Toc181989842" w:history="1">
            <w:r w:rsidRPr="00F27A70">
              <w:rPr>
                <w:rStyle w:val="Hyperlink"/>
                <w:rFonts w:ascii="Arial" w:hAnsi="Arial" w:cs="Arial"/>
                <w:noProof/>
              </w:rPr>
              <w:t>Conclusion</w:t>
            </w:r>
            <w:r w:rsidRPr="00F27A70">
              <w:rPr>
                <w:rFonts w:ascii="Arial" w:hAnsi="Arial" w:cs="Arial"/>
                <w:noProof/>
                <w:webHidden/>
              </w:rPr>
              <w:tab/>
            </w:r>
            <w:r w:rsidRPr="00F27A70">
              <w:rPr>
                <w:rFonts w:ascii="Arial" w:hAnsi="Arial" w:cs="Arial"/>
                <w:noProof/>
                <w:webHidden/>
              </w:rPr>
              <w:fldChar w:fldCharType="begin"/>
            </w:r>
            <w:r w:rsidRPr="00F27A70">
              <w:rPr>
                <w:rFonts w:ascii="Arial" w:hAnsi="Arial" w:cs="Arial"/>
                <w:noProof/>
                <w:webHidden/>
              </w:rPr>
              <w:instrText xml:space="preserve"> PAGEREF _Toc181989842 \h </w:instrText>
            </w:r>
            <w:r w:rsidRPr="00F27A70">
              <w:rPr>
                <w:rFonts w:ascii="Arial" w:hAnsi="Arial" w:cs="Arial"/>
                <w:noProof/>
                <w:webHidden/>
              </w:rPr>
            </w:r>
            <w:r w:rsidRPr="00F27A70">
              <w:rPr>
                <w:rFonts w:ascii="Arial" w:hAnsi="Arial" w:cs="Arial"/>
                <w:noProof/>
                <w:webHidden/>
              </w:rPr>
              <w:fldChar w:fldCharType="separate"/>
            </w:r>
            <w:r w:rsidR="009244A2">
              <w:rPr>
                <w:rFonts w:ascii="Arial" w:hAnsi="Arial" w:cs="Arial"/>
                <w:noProof/>
                <w:webHidden/>
              </w:rPr>
              <w:t>8</w:t>
            </w:r>
            <w:r w:rsidRPr="00F27A70">
              <w:rPr>
                <w:rFonts w:ascii="Arial" w:hAnsi="Arial" w:cs="Arial"/>
                <w:noProof/>
                <w:webHidden/>
              </w:rPr>
              <w:fldChar w:fldCharType="end"/>
            </w:r>
          </w:hyperlink>
        </w:p>
        <w:p w14:paraId="0C9C0EAA" w14:textId="55E1645F" w:rsidR="00F27A70" w:rsidRPr="00F27A70" w:rsidRDefault="00F27A70">
          <w:pPr>
            <w:pStyle w:val="TOC1"/>
            <w:tabs>
              <w:tab w:val="right" w:leader="dot" w:pos="9016"/>
            </w:tabs>
            <w:rPr>
              <w:rFonts w:ascii="Arial" w:eastAsiaTheme="minorEastAsia" w:hAnsi="Arial" w:cs="Arial"/>
              <w:noProof/>
              <w:sz w:val="24"/>
              <w:szCs w:val="24"/>
              <w:lang w:eastAsia="en-GB"/>
            </w:rPr>
          </w:pPr>
          <w:hyperlink w:anchor="_Toc181989843" w:history="1">
            <w:r w:rsidRPr="00F27A70">
              <w:rPr>
                <w:rStyle w:val="Hyperlink"/>
                <w:rFonts w:ascii="Arial" w:hAnsi="Arial" w:cs="Arial"/>
                <w:noProof/>
              </w:rPr>
              <w:t>Recommendations</w:t>
            </w:r>
            <w:r w:rsidRPr="00F27A70">
              <w:rPr>
                <w:rFonts w:ascii="Arial" w:hAnsi="Arial" w:cs="Arial"/>
                <w:noProof/>
                <w:webHidden/>
              </w:rPr>
              <w:tab/>
            </w:r>
            <w:r w:rsidRPr="00F27A70">
              <w:rPr>
                <w:rFonts w:ascii="Arial" w:hAnsi="Arial" w:cs="Arial"/>
                <w:noProof/>
                <w:webHidden/>
              </w:rPr>
              <w:fldChar w:fldCharType="begin"/>
            </w:r>
            <w:r w:rsidRPr="00F27A70">
              <w:rPr>
                <w:rFonts w:ascii="Arial" w:hAnsi="Arial" w:cs="Arial"/>
                <w:noProof/>
                <w:webHidden/>
              </w:rPr>
              <w:instrText xml:space="preserve"> PAGEREF _Toc181989843 \h </w:instrText>
            </w:r>
            <w:r w:rsidRPr="00F27A70">
              <w:rPr>
                <w:rFonts w:ascii="Arial" w:hAnsi="Arial" w:cs="Arial"/>
                <w:noProof/>
                <w:webHidden/>
              </w:rPr>
            </w:r>
            <w:r w:rsidRPr="00F27A70">
              <w:rPr>
                <w:rFonts w:ascii="Arial" w:hAnsi="Arial" w:cs="Arial"/>
                <w:noProof/>
                <w:webHidden/>
              </w:rPr>
              <w:fldChar w:fldCharType="separate"/>
            </w:r>
            <w:r w:rsidR="009244A2">
              <w:rPr>
                <w:rFonts w:ascii="Arial" w:hAnsi="Arial" w:cs="Arial"/>
                <w:noProof/>
                <w:webHidden/>
              </w:rPr>
              <w:t>9</w:t>
            </w:r>
            <w:r w:rsidRPr="00F27A70">
              <w:rPr>
                <w:rFonts w:ascii="Arial" w:hAnsi="Arial" w:cs="Arial"/>
                <w:noProof/>
                <w:webHidden/>
              </w:rPr>
              <w:fldChar w:fldCharType="end"/>
            </w:r>
          </w:hyperlink>
        </w:p>
        <w:p w14:paraId="59EB4D7F" w14:textId="6E2B4062" w:rsidR="00F27A70" w:rsidRPr="00F27A70" w:rsidRDefault="00F27A70">
          <w:pPr>
            <w:pStyle w:val="TOC1"/>
            <w:tabs>
              <w:tab w:val="right" w:leader="dot" w:pos="9016"/>
            </w:tabs>
            <w:rPr>
              <w:rFonts w:ascii="Arial" w:eastAsiaTheme="minorEastAsia" w:hAnsi="Arial" w:cs="Arial"/>
              <w:noProof/>
              <w:sz w:val="24"/>
              <w:szCs w:val="24"/>
              <w:lang w:eastAsia="en-GB"/>
            </w:rPr>
          </w:pPr>
          <w:hyperlink w:anchor="_Toc181989844" w:history="1">
            <w:r w:rsidRPr="00F27A70">
              <w:rPr>
                <w:rStyle w:val="Hyperlink"/>
                <w:rFonts w:ascii="Arial" w:hAnsi="Arial" w:cs="Arial"/>
                <w:noProof/>
              </w:rPr>
              <w:t>References</w:t>
            </w:r>
            <w:r w:rsidRPr="00F27A70">
              <w:rPr>
                <w:rFonts w:ascii="Arial" w:hAnsi="Arial" w:cs="Arial"/>
                <w:noProof/>
                <w:webHidden/>
              </w:rPr>
              <w:tab/>
            </w:r>
            <w:r w:rsidRPr="00F27A70">
              <w:rPr>
                <w:rFonts w:ascii="Arial" w:hAnsi="Arial" w:cs="Arial"/>
                <w:noProof/>
                <w:webHidden/>
              </w:rPr>
              <w:fldChar w:fldCharType="begin"/>
            </w:r>
            <w:r w:rsidRPr="00F27A70">
              <w:rPr>
                <w:rFonts w:ascii="Arial" w:hAnsi="Arial" w:cs="Arial"/>
                <w:noProof/>
                <w:webHidden/>
              </w:rPr>
              <w:instrText xml:space="preserve"> PAGEREF _Toc181989844 \h </w:instrText>
            </w:r>
            <w:r w:rsidRPr="00F27A70">
              <w:rPr>
                <w:rFonts w:ascii="Arial" w:hAnsi="Arial" w:cs="Arial"/>
                <w:noProof/>
                <w:webHidden/>
              </w:rPr>
            </w:r>
            <w:r w:rsidRPr="00F27A70">
              <w:rPr>
                <w:rFonts w:ascii="Arial" w:hAnsi="Arial" w:cs="Arial"/>
                <w:noProof/>
                <w:webHidden/>
              </w:rPr>
              <w:fldChar w:fldCharType="separate"/>
            </w:r>
            <w:r w:rsidR="009244A2">
              <w:rPr>
                <w:rFonts w:ascii="Arial" w:hAnsi="Arial" w:cs="Arial"/>
                <w:noProof/>
                <w:webHidden/>
              </w:rPr>
              <w:t>10</w:t>
            </w:r>
            <w:r w:rsidRPr="00F27A70">
              <w:rPr>
                <w:rFonts w:ascii="Arial" w:hAnsi="Arial" w:cs="Arial"/>
                <w:noProof/>
                <w:webHidden/>
              </w:rPr>
              <w:fldChar w:fldCharType="end"/>
            </w:r>
          </w:hyperlink>
        </w:p>
        <w:p w14:paraId="5949C75A" w14:textId="3308F4C1" w:rsidR="00F27A70" w:rsidRDefault="00F27A70">
          <w:r w:rsidRPr="00F27A70">
            <w:rPr>
              <w:rFonts w:ascii="Arial" w:hAnsi="Arial" w:cs="Arial"/>
              <w:b/>
              <w:bCs/>
              <w:noProof/>
            </w:rPr>
            <w:fldChar w:fldCharType="end"/>
          </w:r>
        </w:p>
      </w:sdtContent>
    </w:sdt>
    <w:p w14:paraId="128F0B68" w14:textId="77777777" w:rsidR="00E6263F" w:rsidRDefault="00E6263F" w:rsidP="00E6263F">
      <w:pPr>
        <w:tabs>
          <w:tab w:val="left" w:pos="1170"/>
        </w:tabs>
        <w:rPr>
          <w:lang w:eastAsia="en-GB"/>
        </w:rPr>
      </w:pPr>
    </w:p>
    <w:p w14:paraId="0CF4B75F" w14:textId="77777777" w:rsidR="00E6263F" w:rsidRDefault="00E6263F" w:rsidP="00E6263F">
      <w:pPr>
        <w:tabs>
          <w:tab w:val="left" w:pos="1170"/>
        </w:tabs>
        <w:rPr>
          <w:lang w:eastAsia="en-GB"/>
        </w:rPr>
      </w:pPr>
    </w:p>
    <w:p w14:paraId="54CDF0E8" w14:textId="77777777" w:rsidR="00E6263F" w:rsidRDefault="00E6263F" w:rsidP="00E6263F">
      <w:pPr>
        <w:tabs>
          <w:tab w:val="left" w:pos="1170"/>
        </w:tabs>
        <w:rPr>
          <w:lang w:eastAsia="en-GB"/>
        </w:rPr>
      </w:pPr>
    </w:p>
    <w:p w14:paraId="3F59AE6A" w14:textId="77777777" w:rsidR="00E6263F" w:rsidRDefault="00E6263F" w:rsidP="00E6263F">
      <w:pPr>
        <w:tabs>
          <w:tab w:val="left" w:pos="1170"/>
        </w:tabs>
        <w:rPr>
          <w:lang w:eastAsia="en-GB"/>
        </w:rPr>
      </w:pPr>
    </w:p>
    <w:p w14:paraId="7B4129CC" w14:textId="77777777" w:rsidR="00E6263F" w:rsidRDefault="00E6263F" w:rsidP="00E6263F">
      <w:pPr>
        <w:tabs>
          <w:tab w:val="left" w:pos="1170"/>
        </w:tabs>
        <w:rPr>
          <w:lang w:eastAsia="en-GB"/>
        </w:rPr>
      </w:pPr>
    </w:p>
    <w:p w14:paraId="68A299D8" w14:textId="77777777" w:rsidR="00E6263F" w:rsidRDefault="00E6263F" w:rsidP="00E6263F">
      <w:pPr>
        <w:tabs>
          <w:tab w:val="left" w:pos="1170"/>
        </w:tabs>
        <w:rPr>
          <w:lang w:eastAsia="en-GB"/>
        </w:rPr>
      </w:pPr>
    </w:p>
    <w:p w14:paraId="0D46A0EA" w14:textId="77777777" w:rsidR="00E6263F" w:rsidRDefault="00E6263F" w:rsidP="00E6263F">
      <w:pPr>
        <w:tabs>
          <w:tab w:val="left" w:pos="1170"/>
        </w:tabs>
        <w:rPr>
          <w:lang w:eastAsia="en-GB"/>
        </w:rPr>
      </w:pPr>
    </w:p>
    <w:p w14:paraId="034A990B" w14:textId="77777777" w:rsidR="00E6263F" w:rsidRDefault="00E6263F" w:rsidP="00E6263F">
      <w:pPr>
        <w:tabs>
          <w:tab w:val="left" w:pos="1170"/>
        </w:tabs>
        <w:rPr>
          <w:lang w:eastAsia="en-GB"/>
        </w:rPr>
      </w:pPr>
    </w:p>
    <w:p w14:paraId="5DB9A4A9" w14:textId="77777777" w:rsidR="00E6263F" w:rsidRDefault="00E6263F" w:rsidP="00E6263F">
      <w:pPr>
        <w:tabs>
          <w:tab w:val="left" w:pos="1170"/>
        </w:tabs>
        <w:rPr>
          <w:lang w:eastAsia="en-GB"/>
        </w:rPr>
      </w:pPr>
    </w:p>
    <w:p w14:paraId="23B169E2" w14:textId="77777777" w:rsidR="00E6263F" w:rsidRDefault="00E6263F" w:rsidP="00E6263F">
      <w:pPr>
        <w:tabs>
          <w:tab w:val="left" w:pos="1170"/>
        </w:tabs>
        <w:rPr>
          <w:lang w:eastAsia="en-GB"/>
        </w:rPr>
      </w:pPr>
    </w:p>
    <w:p w14:paraId="413825D4" w14:textId="77777777" w:rsidR="00E6263F" w:rsidRDefault="00E6263F" w:rsidP="00E6263F">
      <w:pPr>
        <w:tabs>
          <w:tab w:val="left" w:pos="1170"/>
        </w:tabs>
        <w:rPr>
          <w:lang w:eastAsia="en-GB"/>
        </w:rPr>
      </w:pPr>
    </w:p>
    <w:p w14:paraId="5C1223AE" w14:textId="77777777" w:rsidR="00E6263F" w:rsidRDefault="00E6263F" w:rsidP="00E6263F">
      <w:pPr>
        <w:tabs>
          <w:tab w:val="left" w:pos="1170"/>
        </w:tabs>
        <w:rPr>
          <w:lang w:eastAsia="en-GB"/>
        </w:rPr>
      </w:pPr>
    </w:p>
    <w:p w14:paraId="0B610DCB" w14:textId="77777777" w:rsidR="00E6263F" w:rsidRDefault="00E6263F" w:rsidP="00E6263F">
      <w:pPr>
        <w:tabs>
          <w:tab w:val="left" w:pos="1170"/>
        </w:tabs>
        <w:rPr>
          <w:lang w:eastAsia="en-GB"/>
        </w:rPr>
      </w:pPr>
    </w:p>
    <w:p w14:paraId="2A2E487C" w14:textId="77777777" w:rsidR="00E6263F" w:rsidRDefault="00E6263F" w:rsidP="00E6263F">
      <w:pPr>
        <w:tabs>
          <w:tab w:val="left" w:pos="1170"/>
        </w:tabs>
        <w:rPr>
          <w:lang w:eastAsia="en-GB"/>
        </w:rPr>
      </w:pPr>
    </w:p>
    <w:p w14:paraId="1C47CF5F" w14:textId="77777777" w:rsidR="00E6263F" w:rsidRDefault="00E6263F" w:rsidP="00E6263F">
      <w:pPr>
        <w:tabs>
          <w:tab w:val="left" w:pos="1170"/>
        </w:tabs>
        <w:rPr>
          <w:lang w:eastAsia="en-GB"/>
        </w:rPr>
      </w:pPr>
    </w:p>
    <w:p w14:paraId="1DBE092B" w14:textId="77777777" w:rsidR="00E6263F" w:rsidRDefault="00E6263F" w:rsidP="00E6263F">
      <w:pPr>
        <w:tabs>
          <w:tab w:val="left" w:pos="1170"/>
        </w:tabs>
        <w:rPr>
          <w:lang w:eastAsia="en-GB"/>
        </w:rPr>
      </w:pPr>
    </w:p>
    <w:p w14:paraId="2A3FA602" w14:textId="77777777" w:rsidR="00E6263F" w:rsidRDefault="00E6263F" w:rsidP="00E6263F">
      <w:pPr>
        <w:tabs>
          <w:tab w:val="left" w:pos="1170"/>
        </w:tabs>
        <w:rPr>
          <w:lang w:eastAsia="en-GB"/>
        </w:rPr>
      </w:pPr>
    </w:p>
    <w:p w14:paraId="650C3C3E" w14:textId="77777777" w:rsidR="00E6263F" w:rsidRDefault="00E6263F" w:rsidP="00E6263F">
      <w:pPr>
        <w:tabs>
          <w:tab w:val="left" w:pos="1170"/>
        </w:tabs>
        <w:rPr>
          <w:lang w:eastAsia="en-GB"/>
        </w:rPr>
      </w:pPr>
    </w:p>
    <w:p w14:paraId="6366F7C7" w14:textId="77777777" w:rsidR="00E6263F" w:rsidRDefault="00E6263F" w:rsidP="00E6263F">
      <w:pPr>
        <w:tabs>
          <w:tab w:val="left" w:pos="1170"/>
        </w:tabs>
        <w:rPr>
          <w:lang w:eastAsia="en-GB"/>
        </w:rPr>
      </w:pPr>
    </w:p>
    <w:p w14:paraId="004F6617" w14:textId="77777777" w:rsidR="00E6263F" w:rsidRDefault="00E6263F" w:rsidP="00E6263F">
      <w:pPr>
        <w:tabs>
          <w:tab w:val="left" w:pos="1170"/>
        </w:tabs>
        <w:rPr>
          <w:lang w:eastAsia="en-GB"/>
        </w:rPr>
      </w:pPr>
    </w:p>
    <w:p w14:paraId="6B070421" w14:textId="752E8BB4" w:rsidR="00E6263F" w:rsidRPr="009244A2" w:rsidRDefault="00E6263F" w:rsidP="009244A2">
      <w:pPr>
        <w:pStyle w:val="EU"/>
        <w:spacing w:line="360" w:lineRule="auto"/>
        <w:rPr>
          <w:color w:val="auto"/>
        </w:rPr>
      </w:pPr>
      <w:bookmarkStart w:id="1" w:name="_Toc181989835"/>
      <w:r w:rsidRPr="009244A2">
        <w:rPr>
          <w:color w:val="auto"/>
        </w:rPr>
        <w:t>Introduction</w:t>
      </w:r>
      <w:bookmarkEnd w:id="1"/>
    </w:p>
    <w:p w14:paraId="136CE303" w14:textId="67C4141E" w:rsidR="00E6263F" w:rsidRPr="009244A2" w:rsidRDefault="00E6263F" w:rsidP="009244A2">
      <w:pPr>
        <w:spacing w:line="360" w:lineRule="auto"/>
        <w:jc w:val="both"/>
        <w:rPr>
          <w:rFonts w:ascii="Arial" w:hAnsi="Arial" w:cs="Arial"/>
          <w:sz w:val="24"/>
          <w:szCs w:val="24"/>
          <w:lang w:eastAsia="en-GB"/>
        </w:rPr>
      </w:pPr>
      <w:r w:rsidRPr="009244A2">
        <w:rPr>
          <w:rFonts w:ascii="Arial" w:hAnsi="Arial" w:cs="Arial"/>
          <w:sz w:val="24"/>
          <w:szCs w:val="24"/>
          <w:lang w:eastAsia="en-GB"/>
        </w:rPr>
        <w:t>Hyatt Hotels Corporation is one of the world’s most successful hospitality chains, with its long history going back to 1957 when Jay Pritzker purchased the Hyatt House motel near the Los Angeles International Airport. The deal laid the seeds for a storied international brand. When Hyatt Regency Atlanta opened in 1967, the design of the hotel’s atrium lobby revolutionised hotel architecture and customer experience</w:t>
      </w:r>
      <w:r w:rsidR="00F27A70" w:rsidRPr="009244A2">
        <w:rPr>
          <w:rFonts w:ascii="Arial" w:hAnsi="Arial" w:cs="Arial"/>
          <w:sz w:val="24"/>
          <w:szCs w:val="24"/>
          <w:lang w:eastAsia="en-GB"/>
        </w:rPr>
        <w:t xml:space="preserve"> (Hyatt, 2024)</w:t>
      </w:r>
      <w:r w:rsidRPr="009244A2">
        <w:rPr>
          <w:rFonts w:ascii="Arial" w:hAnsi="Arial" w:cs="Arial"/>
          <w:sz w:val="24"/>
          <w:szCs w:val="24"/>
          <w:lang w:eastAsia="en-GB"/>
        </w:rPr>
        <w:t>. In the next several years it grew dramatically, opening the first international hotel in Hong Kong in 1969 and introducing a wide range of brands, including Park Hyatt, Grand Hyatt, Andaz and Hyatt Place</w:t>
      </w:r>
      <w:r w:rsidR="00F27A70" w:rsidRPr="009244A2">
        <w:rPr>
          <w:rFonts w:ascii="Arial" w:hAnsi="Arial" w:cs="Arial"/>
          <w:sz w:val="24"/>
          <w:szCs w:val="24"/>
        </w:rPr>
        <w:t xml:space="preserve"> </w:t>
      </w:r>
      <w:r w:rsidR="00F27A70" w:rsidRPr="009244A2">
        <w:rPr>
          <w:rFonts w:ascii="Arial" w:hAnsi="Arial" w:cs="Arial"/>
          <w:sz w:val="24"/>
          <w:szCs w:val="24"/>
          <w:lang w:eastAsia="en-GB"/>
        </w:rPr>
        <w:t>(Hyatt, 2022)</w:t>
      </w:r>
      <w:r w:rsidRPr="009244A2">
        <w:rPr>
          <w:rFonts w:ascii="Arial" w:hAnsi="Arial" w:cs="Arial"/>
          <w:sz w:val="24"/>
          <w:szCs w:val="24"/>
          <w:lang w:eastAsia="en-GB"/>
        </w:rPr>
        <w:t>. With hundreds of hotels worldwide, Hyatt has built a diverse portfolio to serve all market segments and established itself as a major player in the hospitality space. This report aims to review the organizational structure, culture, change management initiatives, and direction of Hyatt Hotels Corporation. Analysing these elements, the report attempts to identify how Hyatt’s internal factors and strategies drive its overall success and market position in the global economy.</w:t>
      </w:r>
    </w:p>
    <w:p w14:paraId="2B36B40C" w14:textId="77777777" w:rsidR="00E6263F" w:rsidRPr="009244A2" w:rsidRDefault="00E6263F" w:rsidP="009244A2">
      <w:pPr>
        <w:spacing w:line="360" w:lineRule="auto"/>
        <w:jc w:val="both"/>
        <w:rPr>
          <w:rFonts w:ascii="Arial" w:hAnsi="Arial" w:cs="Arial"/>
          <w:sz w:val="24"/>
          <w:szCs w:val="24"/>
          <w:lang w:eastAsia="en-GB"/>
        </w:rPr>
      </w:pPr>
    </w:p>
    <w:p w14:paraId="534DAF19" w14:textId="052CE4D9" w:rsidR="00E6263F" w:rsidRPr="009244A2" w:rsidRDefault="00E6263F" w:rsidP="009244A2">
      <w:pPr>
        <w:pStyle w:val="EU"/>
        <w:spacing w:line="360" w:lineRule="auto"/>
        <w:rPr>
          <w:color w:val="auto"/>
        </w:rPr>
      </w:pPr>
      <w:bookmarkStart w:id="2" w:name="_Toc181989836"/>
      <w:r w:rsidRPr="009244A2">
        <w:rPr>
          <w:color w:val="auto"/>
        </w:rPr>
        <w:t>Organizational Structure, Culture, and Goals</w:t>
      </w:r>
      <w:bookmarkEnd w:id="2"/>
    </w:p>
    <w:p w14:paraId="7B366C0C" w14:textId="002F2992" w:rsidR="00E6263F" w:rsidRPr="009244A2" w:rsidRDefault="00E6263F" w:rsidP="009244A2">
      <w:pPr>
        <w:pStyle w:val="EU"/>
        <w:spacing w:line="360" w:lineRule="auto"/>
        <w:rPr>
          <w:color w:val="auto"/>
        </w:rPr>
      </w:pPr>
      <w:bookmarkStart w:id="3" w:name="_Toc181989837"/>
      <w:r w:rsidRPr="009244A2">
        <w:rPr>
          <w:color w:val="auto"/>
        </w:rPr>
        <w:t>Organizational structure</w:t>
      </w:r>
      <w:bookmarkEnd w:id="3"/>
    </w:p>
    <w:p w14:paraId="2BAB366C" w14:textId="02AB27F4" w:rsidR="00DF070A" w:rsidRPr="009244A2" w:rsidRDefault="00DF070A" w:rsidP="009244A2">
      <w:pPr>
        <w:spacing w:line="360" w:lineRule="auto"/>
        <w:jc w:val="both"/>
        <w:rPr>
          <w:rFonts w:ascii="Arial" w:hAnsi="Arial" w:cs="Arial"/>
          <w:sz w:val="24"/>
          <w:szCs w:val="24"/>
          <w:lang w:eastAsia="en-GB"/>
        </w:rPr>
      </w:pPr>
      <w:r w:rsidRPr="009244A2">
        <w:rPr>
          <w:rFonts w:ascii="Arial" w:hAnsi="Arial" w:cs="Arial"/>
          <w:sz w:val="24"/>
          <w:szCs w:val="24"/>
          <w:lang w:eastAsia="en-GB"/>
        </w:rPr>
        <w:t xml:space="preserve">It is the structure that decides what authority, power and responsibility are distributed, managed and aligned within a firm. Common types are hierarchical, flat, and matrix structures. As </w:t>
      </w:r>
      <w:r w:rsidR="00300027" w:rsidRPr="009244A2">
        <w:rPr>
          <w:rFonts w:ascii="Arial" w:hAnsi="Arial" w:cs="Arial"/>
          <w:sz w:val="24"/>
          <w:szCs w:val="24"/>
          <w:lang w:eastAsia="en-GB"/>
        </w:rPr>
        <w:t>Boddy</w:t>
      </w:r>
      <w:r w:rsidRPr="009244A2">
        <w:rPr>
          <w:rFonts w:ascii="Arial" w:hAnsi="Arial" w:cs="Arial"/>
          <w:sz w:val="24"/>
          <w:szCs w:val="24"/>
          <w:lang w:eastAsia="en-GB"/>
        </w:rPr>
        <w:t xml:space="preserve"> (201</w:t>
      </w:r>
      <w:r w:rsidR="00300027" w:rsidRPr="009244A2">
        <w:rPr>
          <w:rFonts w:ascii="Arial" w:hAnsi="Arial" w:cs="Arial"/>
          <w:sz w:val="24"/>
          <w:szCs w:val="24"/>
          <w:lang w:eastAsia="en-GB"/>
        </w:rPr>
        <w:t>7</w:t>
      </w:r>
      <w:r w:rsidRPr="009244A2">
        <w:rPr>
          <w:rFonts w:ascii="Arial" w:hAnsi="Arial" w:cs="Arial"/>
          <w:sz w:val="24"/>
          <w:szCs w:val="24"/>
          <w:lang w:eastAsia="en-GB"/>
        </w:rPr>
        <w:t>) puts it, a hierarchy involves several levels of management that define direct reporting and centralised control. This architecture allows for good governance and consistency but also slows agility and flexibility because of layers of bureaucracy. The flat arrangement, by contrast, lacks higher-level governance, thus encourages communication and fast decision making, but creates messy lines of authority and can result in problems of coordination within large organisations (</w:t>
      </w:r>
      <w:r w:rsidR="00300027" w:rsidRPr="009244A2">
        <w:rPr>
          <w:rFonts w:ascii="Arial" w:hAnsi="Arial" w:cs="Arial"/>
          <w:sz w:val="24"/>
          <w:szCs w:val="24"/>
          <w:lang w:eastAsia="en-GB"/>
        </w:rPr>
        <w:t>Eketu et al., 2020).</w:t>
      </w:r>
      <w:r w:rsidRPr="009244A2">
        <w:rPr>
          <w:rFonts w:ascii="Arial" w:hAnsi="Arial" w:cs="Arial"/>
          <w:sz w:val="24"/>
          <w:szCs w:val="24"/>
          <w:lang w:eastAsia="en-GB"/>
        </w:rPr>
        <w:t xml:space="preserve"> The matrix structure, a hybrid of both, promotes flexibility and pooling of resources, but is also complex as employees report to different managers (Mullins, 201</w:t>
      </w:r>
      <w:r w:rsidR="00300027" w:rsidRPr="009244A2">
        <w:rPr>
          <w:rFonts w:ascii="Arial" w:hAnsi="Arial" w:cs="Arial"/>
          <w:sz w:val="24"/>
          <w:szCs w:val="24"/>
          <w:lang w:eastAsia="en-GB"/>
        </w:rPr>
        <w:t>3</w:t>
      </w:r>
      <w:r w:rsidRPr="009244A2">
        <w:rPr>
          <w:rFonts w:ascii="Arial" w:hAnsi="Arial" w:cs="Arial"/>
          <w:sz w:val="24"/>
          <w:szCs w:val="24"/>
          <w:lang w:eastAsia="en-GB"/>
        </w:rPr>
        <w:t>). Hyatt Hotels Corporation operates in a top-down, corporately centralised organization under the direction of a Board of Directors and senior executives drawn from the Pritzker family. This model enables Hyatt to maintain consistency across its operations worldwide and allows for optimal alignment across brands like Hyatt Regency, Park Hyatt, Andaz, which serve different customer segments</w:t>
      </w:r>
      <w:r w:rsidR="00300027" w:rsidRPr="009244A2">
        <w:rPr>
          <w:rFonts w:ascii="Arial" w:hAnsi="Arial" w:cs="Arial"/>
          <w:sz w:val="24"/>
          <w:szCs w:val="24"/>
          <w:lang w:eastAsia="en-GB"/>
        </w:rPr>
        <w:t xml:space="preserve"> (Hyatt, 2023)</w:t>
      </w:r>
      <w:r w:rsidRPr="009244A2">
        <w:rPr>
          <w:rFonts w:ascii="Arial" w:hAnsi="Arial" w:cs="Arial"/>
          <w:sz w:val="24"/>
          <w:szCs w:val="24"/>
          <w:lang w:eastAsia="en-GB"/>
        </w:rPr>
        <w:t>. By centralising key decisions, Hyatt is able to maintain high standards, branding, and international policies However, one downside could be a lower level of flexibility at the hotel level as top-down decisions can restrict individual hotels’ responsiveness to market dynamics in their local market</w:t>
      </w:r>
      <w:r w:rsidR="00300027" w:rsidRPr="009244A2">
        <w:rPr>
          <w:rFonts w:ascii="Arial" w:hAnsi="Arial" w:cs="Arial"/>
          <w:sz w:val="24"/>
          <w:szCs w:val="24"/>
          <w:lang w:eastAsia="en-GB"/>
        </w:rPr>
        <w:t xml:space="preserve"> </w:t>
      </w:r>
      <w:r w:rsidRPr="009244A2">
        <w:rPr>
          <w:rFonts w:ascii="Arial" w:hAnsi="Arial" w:cs="Arial"/>
          <w:sz w:val="24"/>
          <w:szCs w:val="24"/>
          <w:lang w:eastAsia="en-GB"/>
        </w:rPr>
        <w:t>(</w:t>
      </w:r>
      <w:r w:rsidR="00300027" w:rsidRPr="009244A2">
        <w:rPr>
          <w:rFonts w:ascii="Arial" w:hAnsi="Arial" w:cs="Arial"/>
          <w:sz w:val="24"/>
          <w:szCs w:val="24"/>
          <w:lang w:eastAsia="en-GB"/>
        </w:rPr>
        <w:t>Mullins, 2019)</w:t>
      </w:r>
      <w:r w:rsidRPr="009244A2">
        <w:rPr>
          <w:rFonts w:ascii="Arial" w:hAnsi="Arial" w:cs="Arial"/>
          <w:sz w:val="24"/>
          <w:szCs w:val="24"/>
          <w:lang w:eastAsia="en-GB"/>
        </w:rPr>
        <w:t xml:space="preserve"> Hyatt’s top-down hierarchy is, in general, conducive to solid direction and brand consistency, but it might also stifle mobility on a property-by-property basis.</w:t>
      </w:r>
    </w:p>
    <w:p w14:paraId="249DDF58" w14:textId="4EBFECAF" w:rsidR="00DF070A" w:rsidRPr="009244A2" w:rsidRDefault="00DF070A" w:rsidP="009244A2">
      <w:pPr>
        <w:pStyle w:val="EU"/>
        <w:spacing w:line="360" w:lineRule="auto"/>
        <w:rPr>
          <w:color w:val="auto"/>
        </w:rPr>
      </w:pPr>
      <w:bookmarkStart w:id="4" w:name="_Toc181989838"/>
      <w:r w:rsidRPr="009244A2">
        <w:rPr>
          <w:color w:val="auto"/>
        </w:rPr>
        <w:t>Organizational culture</w:t>
      </w:r>
      <w:bookmarkEnd w:id="4"/>
    </w:p>
    <w:p w14:paraId="2E7BCACF" w14:textId="3601DDDA" w:rsidR="00DF070A" w:rsidRPr="009244A2" w:rsidRDefault="00DF070A" w:rsidP="009244A2">
      <w:pPr>
        <w:spacing w:line="360" w:lineRule="auto"/>
        <w:jc w:val="both"/>
        <w:rPr>
          <w:rFonts w:ascii="Arial" w:hAnsi="Arial" w:cs="Arial"/>
          <w:sz w:val="24"/>
          <w:szCs w:val="24"/>
          <w:lang w:eastAsia="en-GB"/>
        </w:rPr>
      </w:pPr>
      <w:r w:rsidRPr="009244A2">
        <w:rPr>
          <w:rFonts w:ascii="Arial" w:hAnsi="Arial" w:cs="Arial"/>
          <w:sz w:val="24"/>
          <w:szCs w:val="24"/>
          <w:lang w:eastAsia="en-GB"/>
        </w:rPr>
        <w:t>Business culture is the combination of values, principles and behaviours in an organization that reflect how people communicate and work together. It has a huge impact on motivation, performance and worker satisfaction (</w:t>
      </w:r>
      <w:r w:rsidR="00300027" w:rsidRPr="009244A2">
        <w:rPr>
          <w:rFonts w:ascii="Arial" w:hAnsi="Arial" w:cs="Arial"/>
          <w:sz w:val="24"/>
          <w:szCs w:val="24"/>
          <w:lang w:eastAsia="en-GB"/>
        </w:rPr>
        <w:t>Armstrong, 2012</w:t>
      </w:r>
      <w:r w:rsidRPr="009244A2">
        <w:rPr>
          <w:rFonts w:ascii="Arial" w:hAnsi="Arial" w:cs="Arial"/>
          <w:sz w:val="24"/>
          <w:szCs w:val="24"/>
          <w:lang w:eastAsia="en-GB"/>
        </w:rPr>
        <w:t>). Hyatt Hotels Corporation also promotes a culture of care with their "World of Care" program that emphasizes environmental, social and ethical business practices(</w:t>
      </w:r>
      <w:r w:rsidR="00300027" w:rsidRPr="009244A2">
        <w:rPr>
          <w:rFonts w:ascii="Arial" w:hAnsi="Arial" w:cs="Arial"/>
          <w:sz w:val="24"/>
          <w:szCs w:val="24"/>
          <w:lang w:eastAsia="en-GB"/>
        </w:rPr>
        <w:t>Hyatt, n.d.</w:t>
      </w:r>
      <w:r w:rsidRPr="009244A2">
        <w:rPr>
          <w:rFonts w:ascii="Arial" w:hAnsi="Arial" w:cs="Arial"/>
          <w:sz w:val="24"/>
          <w:szCs w:val="24"/>
          <w:lang w:eastAsia="en-GB"/>
        </w:rPr>
        <w:t>). This program speaks to Hyatt’s commitment to "Caring for the Planet," "Caring for People," and "Responsible Business" in the form of sustainable operations, employee wellbeing, and community participation. Hyatt for instance has taken steps that help to make things as green as possible – like reducing energy and waste at its hotels. This corporate culture of responsibility translates into the way employees work as well, creating an environment in which employees are urged to make sustainable decisions and participate in the community</w:t>
      </w:r>
      <w:r w:rsidR="00300027" w:rsidRPr="009244A2">
        <w:rPr>
          <w:rFonts w:ascii="Arial" w:hAnsi="Arial" w:cs="Arial"/>
          <w:sz w:val="24"/>
          <w:szCs w:val="24"/>
          <w:lang w:eastAsia="en-GB"/>
        </w:rPr>
        <w:t xml:space="preserve"> (Hyatt, 20190</w:t>
      </w:r>
      <w:r w:rsidRPr="009244A2">
        <w:rPr>
          <w:rFonts w:ascii="Arial" w:hAnsi="Arial" w:cs="Arial"/>
          <w:sz w:val="24"/>
          <w:szCs w:val="24"/>
          <w:lang w:eastAsia="en-GB"/>
        </w:rPr>
        <w:t>. Hyatt’s approach to leadership reflects transformative leadership, where employees are motivated to contribute to a vision</w:t>
      </w:r>
      <w:r w:rsidR="00300027" w:rsidRPr="009244A2">
        <w:rPr>
          <w:rFonts w:ascii="Arial" w:hAnsi="Arial" w:cs="Arial"/>
          <w:sz w:val="24"/>
          <w:szCs w:val="24"/>
        </w:rPr>
        <w:t xml:space="preserve"> (</w:t>
      </w:r>
      <w:r w:rsidR="00300027" w:rsidRPr="009244A2">
        <w:rPr>
          <w:rFonts w:ascii="Arial" w:hAnsi="Arial" w:cs="Arial"/>
          <w:sz w:val="24"/>
          <w:szCs w:val="24"/>
          <w:lang w:eastAsia="en-GB"/>
        </w:rPr>
        <w:t xml:space="preserve">Montuori and </w:t>
      </w:r>
      <w:r w:rsidR="00A117EB" w:rsidRPr="009244A2">
        <w:rPr>
          <w:rFonts w:ascii="Arial" w:hAnsi="Arial" w:cs="Arial"/>
          <w:sz w:val="24"/>
          <w:szCs w:val="24"/>
          <w:lang w:eastAsia="en-GB"/>
        </w:rPr>
        <w:t>Donnelly, 2017</w:t>
      </w:r>
      <w:r w:rsidR="00300027" w:rsidRPr="009244A2">
        <w:rPr>
          <w:rFonts w:ascii="Arial" w:hAnsi="Arial" w:cs="Arial"/>
          <w:sz w:val="24"/>
          <w:szCs w:val="24"/>
          <w:lang w:eastAsia="en-GB"/>
        </w:rPr>
        <w:t>)</w:t>
      </w:r>
      <w:r w:rsidRPr="009244A2">
        <w:rPr>
          <w:rFonts w:ascii="Arial" w:hAnsi="Arial" w:cs="Arial"/>
          <w:sz w:val="24"/>
          <w:szCs w:val="24"/>
          <w:lang w:eastAsia="en-GB"/>
        </w:rPr>
        <w:t>. This is exemplified by CEO Mark Hoplamazian, who is also a champion of Hyatt’s inclusive, responsible and compassionate practices through the company’s diversity and support services. This kind of leadership creates a great mood and trust in workers who feel that they are important and have a sense of purpose (</w:t>
      </w:r>
      <w:r w:rsidR="00A117EB" w:rsidRPr="009244A2">
        <w:rPr>
          <w:rFonts w:ascii="Arial" w:hAnsi="Arial" w:cs="Arial"/>
          <w:sz w:val="24"/>
          <w:szCs w:val="24"/>
          <w:lang w:eastAsia="en-GB"/>
        </w:rPr>
        <w:t>Ricca, 2021</w:t>
      </w:r>
      <w:r w:rsidRPr="009244A2">
        <w:rPr>
          <w:rFonts w:ascii="Arial" w:hAnsi="Arial" w:cs="Arial"/>
          <w:sz w:val="24"/>
          <w:szCs w:val="24"/>
          <w:lang w:eastAsia="en-GB"/>
        </w:rPr>
        <w:t>). As engaging and innovative as transformational leadership can be, the downside could be a challenge to implement the style consistently across various, widely distributed properties – leading to cultural differences. Yet Hyatt’s strong culture and leadership ensures operational consistency and fosters a well-rounded employee community with company-wide values</w:t>
      </w:r>
      <w:r w:rsidR="00A117EB" w:rsidRPr="009244A2">
        <w:rPr>
          <w:rFonts w:ascii="Arial" w:hAnsi="Arial" w:cs="Arial"/>
          <w:sz w:val="24"/>
          <w:szCs w:val="24"/>
          <w:lang w:eastAsia="en-GB"/>
        </w:rPr>
        <w:t xml:space="preserve"> (Anderson and Sun, 2015).</w:t>
      </w:r>
    </w:p>
    <w:p w14:paraId="42197118" w14:textId="42E4B37A" w:rsidR="00DF070A" w:rsidRPr="009244A2" w:rsidRDefault="00DF070A" w:rsidP="009244A2">
      <w:pPr>
        <w:pStyle w:val="EU"/>
        <w:spacing w:line="360" w:lineRule="auto"/>
        <w:rPr>
          <w:color w:val="auto"/>
        </w:rPr>
      </w:pPr>
      <w:bookmarkStart w:id="5" w:name="_Toc181989839"/>
      <w:r w:rsidRPr="009244A2">
        <w:rPr>
          <w:color w:val="auto"/>
        </w:rPr>
        <w:t>Organizational goals</w:t>
      </w:r>
      <w:bookmarkEnd w:id="5"/>
    </w:p>
    <w:p w14:paraId="4211C7B5" w14:textId="709CB0F9" w:rsidR="00C85FCD" w:rsidRPr="009244A2" w:rsidRDefault="00C85FCD" w:rsidP="009244A2">
      <w:pPr>
        <w:spacing w:line="360" w:lineRule="auto"/>
        <w:jc w:val="both"/>
        <w:rPr>
          <w:rFonts w:ascii="Arial" w:hAnsi="Arial" w:cs="Arial"/>
          <w:sz w:val="24"/>
          <w:szCs w:val="24"/>
          <w:lang w:eastAsia="en-GB"/>
        </w:rPr>
      </w:pPr>
      <w:r w:rsidRPr="009244A2">
        <w:rPr>
          <w:rFonts w:ascii="Arial" w:hAnsi="Arial" w:cs="Arial"/>
          <w:sz w:val="24"/>
          <w:szCs w:val="24"/>
          <w:lang w:eastAsia="en-GB"/>
        </w:rPr>
        <w:t>Corporate strategies are the long-term objectives a company sets to inform how it conducts business, how its employees contribute to it, and what its success will look like (</w:t>
      </w:r>
      <w:r w:rsidR="00A117EB" w:rsidRPr="009244A2">
        <w:rPr>
          <w:rFonts w:ascii="Arial" w:hAnsi="Arial" w:cs="Arial"/>
          <w:sz w:val="24"/>
          <w:szCs w:val="24"/>
          <w:lang w:eastAsia="en-GB"/>
        </w:rPr>
        <w:t>Arnold, 2020</w:t>
      </w:r>
      <w:r w:rsidRPr="009244A2">
        <w:rPr>
          <w:rFonts w:ascii="Arial" w:hAnsi="Arial" w:cs="Arial"/>
          <w:sz w:val="24"/>
          <w:szCs w:val="24"/>
          <w:lang w:eastAsia="en-GB"/>
        </w:rPr>
        <w:t>). Corporately, Hyatt Hotels Corporation’s vision is customer satisfaction, sustainability, and social responsibility, and it primarily does this through its "World of Care" initiative (</w:t>
      </w:r>
      <w:r w:rsidR="00A117EB" w:rsidRPr="009244A2">
        <w:rPr>
          <w:rFonts w:ascii="Arial" w:hAnsi="Arial" w:cs="Arial"/>
          <w:sz w:val="24"/>
          <w:szCs w:val="24"/>
          <w:lang w:eastAsia="en-GB"/>
        </w:rPr>
        <w:t>Hyatt, 2023</w:t>
      </w:r>
      <w:r w:rsidRPr="009244A2">
        <w:rPr>
          <w:rFonts w:ascii="Arial" w:hAnsi="Arial" w:cs="Arial"/>
          <w:sz w:val="24"/>
          <w:szCs w:val="24"/>
          <w:lang w:eastAsia="en-GB"/>
        </w:rPr>
        <w:t>). It is designed to make Hyatt a green hospitality leader that invests in sustainability, employee wellbeing and responsible business practices. Hyatt, for example, tries to be as sustainable as possible by limiting its energy and water use across all its properties and encouraging waste reduction. On the hotel level, these corporate values are tailor-made for each specific location context, in a way that preserves the brand’s values globally while providing local service</w:t>
      </w:r>
      <w:r w:rsidR="00A117EB" w:rsidRPr="009244A2">
        <w:rPr>
          <w:rFonts w:ascii="Arial" w:hAnsi="Arial" w:cs="Arial"/>
          <w:sz w:val="24"/>
          <w:szCs w:val="24"/>
          <w:lang w:eastAsia="en-GB"/>
        </w:rPr>
        <w:t xml:space="preserve"> (Hyatt, 2023)</w:t>
      </w:r>
      <w:r w:rsidRPr="009244A2">
        <w:rPr>
          <w:rFonts w:ascii="Arial" w:hAnsi="Arial" w:cs="Arial"/>
          <w:sz w:val="24"/>
          <w:szCs w:val="24"/>
          <w:lang w:eastAsia="en-GB"/>
        </w:rPr>
        <w:t xml:space="preserve">. Hyatt hotels, for instance, are also encouraged to adopt environmentally friendly measures, like in-room recycling and energy conservation, and contribute to the local community through employee volunteering. By infusing business strategies into everyday practice, each Hyatt hotel carries the company’s long-term vision while focusing on the needs of its specific customer base. This alignment will maintain Hyatt’s sustainability and service at every </w:t>
      </w:r>
      <w:r w:rsidR="00A117EB" w:rsidRPr="009244A2">
        <w:rPr>
          <w:rFonts w:ascii="Arial" w:hAnsi="Arial" w:cs="Arial"/>
          <w:sz w:val="24"/>
          <w:szCs w:val="24"/>
          <w:lang w:eastAsia="en-GB"/>
        </w:rPr>
        <w:t>location and</w:t>
      </w:r>
      <w:r w:rsidRPr="009244A2">
        <w:rPr>
          <w:rFonts w:ascii="Arial" w:hAnsi="Arial" w:cs="Arial"/>
          <w:sz w:val="24"/>
          <w:szCs w:val="24"/>
          <w:lang w:eastAsia="en-GB"/>
        </w:rPr>
        <w:t xml:space="preserve"> reinforce its commitment to global impact and personalized guest experiences</w:t>
      </w:r>
      <w:r w:rsidR="00A117EB" w:rsidRPr="009244A2">
        <w:rPr>
          <w:rFonts w:ascii="Arial" w:hAnsi="Arial" w:cs="Arial"/>
          <w:sz w:val="24"/>
          <w:szCs w:val="24"/>
          <w:lang w:eastAsia="en-GB"/>
        </w:rPr>
        <w:t xml:space="preserve"> (Boddy, 2017)</w:t>
      </w:r>
      <w:r w:rsidRPr="009244A2">
        <w:rPr>
          <w:rFonts w:ascii="Arial" w:hAnsi="Arial" w:cs="Arial"/>
          <w:sz w:val="24"/>
          <w:szCs w:val="24"/>
          <w:lang w:eastAsia="en-GB"/>
        </w:rPr>
        <w:t>.</w:t>
      </w:r>
    </w:p>
    <w:p w14:paraId="6E899802" w14:textId="4E9A431D" w:rsidR="00C85FCD" w:rsidRPr="009244A2" w:rsidRDefault="00C85FCD" w:rsidP="009244A2">
      <w:pPr>
        <w:pStyle w:val="EU"/>
        <w:spacing w:line="360" w:lineRule="auto"/>
        <w:rPr>
          <w:color w:val="auto"/>
        </w:rPr>
      </w:pPr>
      <w:bookmarkStart w:id="6" w:name="_Toc181989840"/>
      <w:r w:rsidRPr="009244A2">
        <w:rPr>
          <w:color w:val="auto"/>
        </w:rPr>
        <w:t>Change initiatives</w:t>
      </w:r>
      <w:bookmarkEnd w:id="6"/>
      <w:r w:rsidRPr="009244A2">
        <w:rPr>
          <w:color w:val="auto"/>
        </w:rPr>
        <w:t xml:space="preserve"> </w:t>
      </w:r>
    </w:p>
    <w:p w14:paraId="57034C2E" w14:textId="313E2257" w:rsidR="00C85FCD" w:rsidRPr="009244A2" w:rsidRDefault="00C85FCD" w:rsidP="009244A2">
      <w:pPr>
        <w:spacing w:line="360" w:lineRule="auto"/>
        <w:jc w:val="both"/>
        <w:rPr>
          <w:rFonts w:ascii="Arial" w:hAnsi="Arial" w:cs="Arial"/>
          <w:sz w:val="24"/>
          <w:szCs w:val="24"/>
          <w:lang w:eastAsia="en-GB"/>
        </w:rPr>
      </w:pPr>
      <w:r w:rsidRPr="009244A2">
        <w:rPr>
          <w:rFonts w:ascii="Arial" w:hAnsi="Arial" w:cs="Arial"/>
          <w:sz w:val="24"/>
          <w:szCs w:val="24"/>
          <w:lang w:eastAsia="en-GB"/>
        </w:rPr>
        <w:t xml:space="preserve">Change programs are necessary for organizations that want to respond to evolving market requirements, scale up, or improve stakeholder relationships. </w:t>
      </w:r>
      <w:r w:rsidR="00A117EB" w:rsidRPr="009244A2">
        <w:rPr>
          <w:rFonts w:ascii="Arial" w:hAnsi="Arial" w:cs="Arial"/>
          <w:sz w:val="24"/>
          <w:szCs w:val="24"/>
          <w:lang w:eastAsia="en-GB"/>
        </w:rPr>
        <w:t>Armstrong</w:t>
      </w:r>
      <w:r w:rsidRPr="009244A2">
        <w:rPr>
          <w:rFonts w:ascii="Arial" w:hAnsi="Arial" w:cs="Arial"/>
          <w:sz w:val="24"/>
          <w:szCs w:val="24"/>
          <w:lang w:eastAsia="en-GB"/>
        </w:rPr>
        <w:t xml:space="preserve"> (</w:t>
      </w:r>
      <w:r w:rsidR="00A117EB" w:rsidRPr="009244A2">
        <w:rPr>
          <w:rFonts w:ascii="Arial" w:hAnsi="Arial" w:cs="Arial"/>
          <w:sz w:val="24"/>
          <w:szCs w:val="24"/>
          <w:lang w:eastAsia="en-GB"/>
        </w:rPr>
        <w:t>2021</w:t>
      </w:r>
      <w:r w:rsidRPr="009244A2">
        <w:rPr>
          <w:rFonts w:ascii="Arial" w:hAnsi="Arial" w:cs="Arial"/>
          <w:sz w:val="24"/>
          <w:szCs w:val="24"/>
          <w:lang w:eastAsia="en-GB"/>
        </w:rPr>
        <w:t>) argues that effective change involves vision and communication</w:t>
      </w:r>
      <w:r w:rsidR="00A117EB" w:rsidRPr="009244A2">
        <w:rPr>
          <w:rFonts w:ascii="Arial" w:hAnsi="Arial" w:cs="Arial"/>
          <w:sz w:val="24"/>
          <w:szCs w:val="24"/>
          <w:lang w:eastAsia="en-GB"/>
        </w:rPr>
        <w:t>. Moreover, it is</w:t>
      </w:r>
      <w:r w:rsidRPr="009244A2">
        <w:rPr>
          <w:rFonts w:ascii="Arial" w:hAnsi="Arial" w:cs="Arial"/>
          <w:sz w:val="24"/>
          <w:szCs w:val="24"/>
          <w:lang w:eastAsia="en-GB"/>
        </w:rPr>
        <w:t xml:space="preserve"> </w:t>
      </w:r>
      <w:r w:rsidR="00A117EB" w:rsidRPr="009244A2">
        <w:rPr>
          <w:rFonts w:ascii="Arial" w:hAnsi="Arial" w:cs="Arial"/>
          <w:sz w:val="24"/>
          <w:szCs w:val="24"/>
          <w:lang w:eastAsia="en-GB"/>
        </w:rPr>
        <w:t>highlighted</w:t>
      </w:r>
      <w:r w:rsidRPr="009244A2">
        <w:rPr>
          <w:rFonts w:ascii="Arial" w:hAnsi="Arial" w:cs="Arial"/>
          <w:sz w:val="24"/>
          <w:szCs w:val="24"/>
          <w:lang w:eastAsia="en-GB"/>
        </w:rPr>
        <w:t xml:space="preserve"> the need to engage employees and ensure a positive working environment for sustained change (Mullins, 20</w:t>
      </w:r>
      <w:r w:rsidR="00A117EB" w:rsidRPr="009244A2">
        <w:rPr>
          <w:rFonts w:ascii="Arial" w:hAnsi="Arial" w:cs="Arial"/>
          <w:sz w:val="24"/>
          <w:szCs w:val="24"/>
          <w:lang w:eastAsia="en-GB"/>
        </w:rPr>
        <w:t>23</w:t>
      </w:r>
      <w:r w:rsidRPr="009244A2">
        <w:rPr>
          <w:rFonts w:ascii="Arial" w:hAnsi="Arial" w:cs="Arial"/>
          <w:sz w:val="24"/>
          <w:szCs w:val="24"/>
          <w:lang w:eastAsia="en-GB"/>
        </w:rPr>
        <w:t>). In recent years, Hyatt Hotels Corporation has invested heavily in Environmental, Social, and Governance (ESG), workforce assistance, and digital transformation initiatives through its "World of Care" initiative. This strategy brings together ESG objectives, which focus on operational sustainability, employee wellbeing and social impact (</w:t>
      </w:r>
      <w:r w:rsidR="00A117EB" w:rsidRPr="009244A2">
        <w:rPr>
          <w:rFonts w:ascii="Arial" w:hAnsi="Arial" w:cs="Arial"/>
          <w:sz w:val="24"/>
          <w:szCs w:val="24"/>
          <w:lang w:eastAsia="en-GB"/>
        </w:rPr>
        <w:t>Hyatt, 2023</w:t>
      </w:r>
      <w:r w:rsidRPr="009244A2">
        <w:rPr>
          <w:rFonts w:ascii="Arial" w:hAnsi="Arial" w:cs="Arial"/>
          <w:sz w:val="24"/>
          <w:szCs w:val="24"/>
          <w:lang w:eastAsia="en-GB"/>
        </w:rPr>
        <w:t>). In particular, Hyatt has developed measures to use less energy and water, thus achieving its environmental goals while reducing costs. Further, Hyatt has developed employee benefits such as health and wellness programs, and leadership development to help boost the skills and bolster the morale of employees</w:t>
      </w:r>
      <w:r w:rsidR="00A117EB" w:rsidRPr="009244A2">
        <w:rPr>
          <w:rFonts w:ascii="Arial" w:hAnsi="Arial" w:cs="Arial"/>
          <w:sz w:val="24"/>
          <w:szCs w:val="24"/>
          <w:lang w:eastAsia="en-GB"/>
        </w:rPr>
        <w:t xml:space="preserve"> (Hyatt Newsroom, 2024)</w:t>
      </w:r>
      <w:r w:rsidRPr="009244A2">
        <w:rPr>
          <w:rFonts w:ascii="Arial" w:hAnsi="Arial" w:cs="Arial"/>
          <w:sz w:val="24"/>
          <w:szCs w:val="24"/>
          <w:lang w:eastAsia="en-GB"/>
        </w:rPr>
        <w:t>. Additionally, Hyatt’s digital transformation projects include mobile check-in and in-room technologies that streamline guest services and deliver an enhanced customer experience</w:t>
      </w:r>
      <w:r w:rsidR="009244A2" w:rsidRPr="009244A2">
        <w:rPr>
          <w:rFonts w:ascii="Arial" w:hAnsi="Arial" w:cs="Arial"/>
          <w:sz w:val="24"/>
          <w:szCs w:val="24"/>
          <w:lang w:eastAsia="en-GB"/>
        </w:rPr>
        <w:t xml:space="preserve"> (Hyatt, 2023)</w:t>
      </w:r>
      <w:r w:rsidRPr="009244A2">
        <w:rPr>
          <w:rFonts w:ascii="Arial" w:hAnsi="Arial" w:cs="Arial"/>
          <w:sz w:val="24"/>
          <w:szCs w:val="24"/>
          <w:lang w:eastAsia="en-GB"/>
        </w:rPr>
        <w:t xml:space="preserve">. These efforts have impacted the entire business and workforce at Hyatt. The environmental efforts mitigate property emissions and increase brand awareness because more </w:t>
      </w:r>
      <w:r w:rsidR="009244A2" w:rsidRPr="009244A2">
        <w:rPr>
          <w:rFonts w:ascii="Arial" w:hAnsi="Arial" w:cs="Arial"/>
          <w:sz w:val="24"/>
          <w:szCs w:val="24"/>
          <w:lang w:eastAsia="en-GB"/>
        </w:rPr>
        <w:t>travellers</w:t>
      </w:r>
      <w:r w:rsidRPr="009244A2">
        <w:rPr>
          <w:rFonts w:ascii="Arial" w:hAnsi="Arial" w:cs="Arial"/>
          <w:sz w:val="24"/>
          <w:szCs w:val="24"/>
          <w:lang w:eastAsia="en-GB"/>
        </w:rPr>
        <w:t xml:space="preserve"> prefer green-friendly accommodations. Wellbeing programs boost the morale of workers and reduce burnout and improve employee satisfaction. Investing in digital has also given Hyatt a better experience with its guests, who enjoy more seamless check-ins and personalized service from the tech side</w:t>
      </w:r>
      <w:r w:rsidR="009244A2" w:rsidRPr="009244A2">
        <w:rPr>
          <w:rFonts w:ascii="Arial" w:hAnsi="Arial" w:cs="Arial"/>
          <w:sz w:val="24"/>
          <w:szCs w:val="24"/>
          <w:lang w:eastAsia="en-GB"/>
        </w:rPr>
        <w:t xml:space="preserve"> (Bloisi, 2007).</w:t>
      </w:r>
    </w:p>
    <w:p w14:paraId="7FCD5FF2" w14:textId="21A405D3" w:rsidR="00C85FCD" w:rsidRPr="009244A2" w:rsidRDefault="00C85FCD" w:rsidP="009244A2">
      <w:pPr>
        <w:pStyle w:val="EU"/>
        <w:spacing w:line="360" w:lineRule="auto"/>
        <w:rPr>
          <w:color w:val="auto"/>
        </w:rPr>
      </w:pPr>
      <w:bookmarkStart w:id="7" w:name="_Toc181989841"/>
      <w:r w:rsidRPr="009244A2">
        <w:rPr>
          <w:color w:val="auto"/>
        </w:rPr>
        <w:t>Strategic Direction</w:t>
      </w:r>
      <w:bookmarkEnd w:id="7"/>
    </w:p>
    <w:p w14:paraId="4FEB16F7" w14:textId="1BF90BA6" w:rsidR="00C85FCD" w:rsidRPr="009244A2" w:rsidRDefault="00616243" w:rsidP="009244A2">
      <w:pPr>
        <w:spacing w:line="360" w:lineRule="auto"/>
        <w:jc w:val="both"/>
        <w:rPr>
          <w:rFonts w:ascii="Arial" w:hAnsi="Arial" w:cs="Arial"/>
          <w:sz w:val="24"/>
          <w:szCs w:val="24"/>
          <w:lang w:eastAsia="en-GB"/>
        </w:rPr>
      </w:pPr>
      <w:r w:rsidRPr="009244A2">
        <w:rPr>
          <w:rFonts w:ascii="Arial" w:hAnsi="Arial" w:cs="Arial"/>
          <w:sz w:val="24"/>
          <w:szCs w:val="24"/>
          <w:lang w:eastAsia="en-GB"/>
        </w:rPr>
        <w:t xml:space="preserve">Strategy is the longer-term strategy and process that allows an organization to win battles and sustain its growth. According to Porter’s Five Forces model, competitive industries must focus on differentiation, cost leadership and strategic partnerships to stay ahead in the market (Porter, 2008). </w:t>
      </w:r>
      <w:r w:rsidR="00C85FCD" w:rsidRPr="009244A2">
        <w:rPr>
          <w:rFonts w:ascii="Arial" w:hAnsi="Arial" w:cs="Arial"/>
          <w:sz w:val="24"/>
          <w:szCs w:val="24"/>
          <w:lang w:eastAsia="en-GB"/>
        </w:rPr>
        <w:t xml:space="preserve">Hyatt Hotels Corporation’s strategic vision is </w:t>
      </w:r>
      <w:r w:rsidRPr="009244A2">
        <w:rPr>
          <w:rFonts w:ascii="Arial" w:hAnsi="Arial" w:cs="Arial"/>
          <w:sz w:val="24"/>
          <w:szCs w:val="24"/>
          <w:lang w:eastAsia="en-GB"/>
        </w:rPr>
        <w:t>centred</w:t>
      </w:r>
      <w:r w:rsidR="00C85FCD" w:rsidRPr="009244A2">
        <w:rPr>
          <w:rFonts w:ascii="Arial" w:hAnsi="Arial" w:cs="Arial"/>
          <w:sz w:val="24"/>
          <w:szCs w:val="24"/>
          <w:lang w:eastAsia="en-GB"/>
        </w:rPr>
        <w:t xml:space="preserve"> on its focus on growth, innovation and environmental sustainability. Through the "World of Care" program, Hyatt reflects its long-term corporate responsibility objectives, and aspires to be the global benchmark for sustainable and socially responsible hospitality. Market growth, brand diversification and digital transformation are Hyatt’s key priorities</w:t>
      </w:r>
      <w:r w:rsidR="009244A2" w:rsidRPr="009244A2">
        <w:rPr>
          <w:rFonts w:ascii="Arial" w:hAnsi="Arial" w:cs="Arial"/>
          <w:sz w:val="24"/>
          <w:szCs w:val="24"/>
          <w:lang w:eastAsia="en-GB"/>
        </w:rPr>
        <w:t xml:space="preserve"> (Hyatt, 2023)</w:t>
      </w:r>
      <w:r w:rsidR="00C85FCD" w:rsidRPr="009244A2">
        <w:rPr>
          <w:rFonts w:ascii="Arial" w:hAnsi="Arial" w:cs="Arial"/>
          <w:sz w:val="24"/>
          <w:szCs w:val="24"/>
          <w:lang w:eastAsia="en-GB"/>
        </w:rPr>
        <w:t>. Market expansion is driven by a combination of acquisitions and partnerships, enabling Hyatt to enter new markets and service the needs of different customer segments. Hyatt, for example, bought Two Roads Hospitality and brought in brands like Alila or Thompson Hotels, giving Hyatt a fuller portfolio of luxury and boutique hotels for the luxury traveler</w:t>
      </w:r>
      <w:r w:rsidR="009244A2" w:rsidRPr="009244A2">
        <w:rPr>
          <w:rFonts w:ascii="Arial" w:hAnsi="Arial" w:cs="Arial"/>
          <w:sz w:val="24"/>
          <w:szCs w:val="24"/>
          <w:lang w:eastAsia="en-GB"/>
        </w:rPr>
        <w:t xml:space="preserve"> (Hyatt Newsroom, n.d.). </w:t>
      </w:r>
      <w:r w:rsidR="00C85FCD" w:rsidRPr="009244A2">
        <w:rPr>
          <w:rFonts w:ascii="Arial" w:hAnsi="Arial" w:cs="Arial"/>
          <w:sz w:val="24"/>
          <w:szCs w:val="24"/>
          <w:lang w:eastAsia="en-GB"/>
        </w:rPr>
        <w:t>Brand diversification is another pillar that allows Hyatt to penetrate niche markets with specialized brands such as the luxury Andaz and the budget-minded Hyatt Place. This mitigates the threat of market competition by positioning Hyatt as a dynamic, customer-driven brand that can accommodate divergent travel styles</w:t>
      </w:r>
      <w:r w:rsidR="009244A2" w:rsidRPr="009244A2">
        <w:rPr>
          <w:rFonts w:ascii="Arial" w:hAnsi="Arial" w:cs="Arial"/>
          <w:sz w:val="24"/>
          <w:szCs w:val="24"/>
        </w:rPr>
        <w:t xml:space="preserve"> (</w:t>
      </w:r>
      <w:r w:rsidR="009244A2" w:rsidRPr="009244A2">
        <w:rPr>
          <w:rFonts w:ascii="Arial" w:hAnsi="Arial" w:cs="Arial"/>
          <w:sz w:val="24"/>
          <w:szCs w:val="24"/>
          <w:lang w:eastAsia="en-GB"/>
        </w:rPr>
        <w:t>Huczynski and Buchanan, 2019)</w:t>
      </w:r>
      <w:r w:rsidR="00C85FCD" w:rsidRPr="009244A2">
        <w:rPr>
          <w:rFonts w:ascii="Arial" w:hAnsi="Arial" w:cs="Arial"/>
          <w:sz w:val="24"/>
          <w:szCs w:val="24"/>
          <w:lang w:eastAsia="en-GB"/>
        </w:rPr>
        <w:t xml:space="preserve">. Additionally, Hyatt’s digital transformation </w:t>
      </w:r>
      <w:r w:rsidR="009244A2" w:rsidRPr="009244A2">
        <w:rPr>
          <w:rFonts w:ascii="Arial" w:hAnsi="Arial" w:cs="Arial"/>
          <w:sz w:val="24"/>
          <w:szCs w:val="24"/>
          <w:lang w:eastAsia="en-GB"/>
        </w:rPr>
        <w:t>supports</w:t>
      </w:r>
      <w:r w:rsidR="00C85FCD" w:rsidRPr="009244A2">
        <w:rPr>
          <w:rFonts w:ascii="Arial" w:hAnsi="Arial" w:cs="Arial"/>
          <w:sz w:val="24"/>
          <w:szCs w:val="24"/>
          <w:lang w:eastAsia="en-GB"/>
        </w:rPr>
        <w:t xml:space="preserve"> its strategy by facilitating efficiencies and improving guest experiences with technology. Property-wide innovations such as mobile check-in, virtual concierge, and room customization are implemented to address increasing demands for tech-enabled hospitality. This technological approach is consistent with Porter’s differentiation theme, as Hyatt aims to take advantage of technology in order to offer a distinctive seamless customer experience. Together, these tactics position Hyatt to respond to customer demands and maintain growth in an aggressively growing market.</w:t>
      </w:r>
      <w:r w:rsidR="00F27A70" w:rsidRPr="009244A2">
        <w:rPr>
          <w:rFonts w:ascii="Arial" w:hAnsi="Arial" w:cs="Arial"/>
          <w:sz w:val="24"/>
          <w:szCs w:val="24"/>
          <w:lang w:eastAsia="en-GB"/>
        </w:rPr>
        <w:t xml:space="preserve"> In the pursuit of long-term goals, companies tend to adopt approaches based on market expansion, brand diversification, and innovation. According to </w:t>
      </w:r>
      <w:r w:rsidR="009244A2" w:rsidRPr="009244A2">
        <w:rPr>
          <w:rFonts w:ascii="Arial" w:hAnsi="Arial" w:cs="Arial"/>
          <w:sz w:val="24"/>
          <w:szCs w:val="24"/>
          <w:lang w:eastAsia="en-GB"/>
        </w:rPr>
        <w:t>Aaker</w:t>
      </w:r>
      <w:r w:rsidR="00F27A70" w:rsidRPr="009244A2">
        <w:rPr>
          <w:rFonts w:ascii="Arial" w:hAnsi="Arial" w:cs="Arial"/>
          <w:sz w:val="24"/>
          <w:szCs w:val="24"/>
          <w:lang w:eastAsia="en-GB"/>
        </w:rPr>
        <w:t xml:space="preserve"> (20</w:t>
      </w:r>
      <w:r w:rsidR="009244A2" w:rsidRPr="009244A2">
        <w:rPr>
          <w:rFonts w:ascii="Arial" w:hAnsi="Arial" w:cs="Arial"/>
          <w:sz w:val="24"/>
          <w:szCs w:val="24"/>
          <w:lang w:eastAsia="en-GB"/>
        </w:rPr>
        <w:t>12</w:t>
      </w:r>
      <w:r w:rsidR="00F27A70" w:rsidRPr="009244A2">
        <w:rPr>
          <w:rFonts w:ascii="Arial" w:hAnsi="Arial" w:cs="Arial"/>
          <w:sz w:val="24"/>
          <w:szCs w:val="24"/>
          <w:lang w:eastAsia="en-GB"/>
        </w:rPr>
        <w:t>), differentiated branding by brand variety also gives brands the ability to cater to different customer groups, which minimises risk by distributing revenue across multiple markets. Additionally, entering new markets can not only enable brands such as Hyatt to grow but also build global brand awareness. Daft (201</w:t>
      </w:r>
      <w:r w:rsidR="009244A2" w:rsidRPr="009244A2">
        <w:rPr>
          <w:rFonts w:ascii="Arial" w:hAnsi="Arial" w:cs="Arial"/>
          <w:sz w:val="24"/>
          <w:szCs w:val="24"/>
          <w:lang w:eastAsia="en-GB"/>
        </w:rPr>
        <w:t>5</w:t>
      </w:r>
      <w:r w:rsidR="00F27A70" w:rsidRPr="009244A2">
        <w:rPr>
          <w:rFonts w:ascii="Arial" w:hAnsi="Arial" w:cs="Arial"/>
          <w:sz w:val="24"/>
          <w:szCs w:val="24"/>
          <w:lang w:eastAsia="en-GB"/>
        </w:rPr>
        <w:t>) backs this up by pointing out that growth through strategic diversification increases both market share and competitiveness. Furthermore, digital transformation is now crucial in verticals such as hospitality where customer service can be greatly enhanced through the use of technology. These innovations, as Teece (201</w:t>
      </w:r>
      <w:r w:rsidR="009244A2" w:rsidRPr="009244A2">
        <w:rPr>
          <w:rFonts w:ascii="Arial" w:hAnsi="Arial" w:cs="Arial"/>
          <w:sz w:val="24"/>
          <w:szCs w:val="24"/>
          <w:lang w:eastAsia="en-GB"/>
        </w:rPr>
        <w:t>8</w:t>
      </w:r>
      <w:r w:rsidR="00F27A70" w:rsidRPr="009244A2">
        <w:rPr>
          <w:rFonts w:ascii="Arial" w:hAnsi="Arial" w:cs="Arial"/>
          <w:sz w:val="24"/>
          <w:szCs w:val="24"/>
          <w:lang w:eastAsia="en-GB"/>
        </w:rPr>
        <w:t>) points out, do not only boost efficiencies but also yield novel customer experiences which are crucial in the business landscape. Hyatt Hotels Corporation has successfully applied these techniques to realize its long-term growth, market dominance and customer satisfaction goals. By acquiring brands like Two Roads Hospitality, Hyatt has broadened its offering to high end brands such as Alila and Thompson Hotels, dominating luxury segments and incorporating boutique offerings</w:t>
      </w:r>
      <w:r w:rsidR="009244A2" w:rsidRPr="009244A2">
        <w:rPr>
          <w:rFonts w:ascii="Arial" w:hAnsi="Arial" w:cs="Arial"/>
          <w:sz w:val="24"/>
          <w:szCs w:val="24"/>
          <w:lang w:eastAsia="en-GB"/>
        </w:rPr>
        <w:t xml:space="preserve"> </w:t>
      </w:r>
      <w:r w:rsidR="00F27A70" w:rsidRPr="009244A2">
        <w:rPr>
          <w:rFonts w:ascii="Arial" w:hAnsi="Arial" w:cs="Arial"/>
          <w:sz w:val="24"/>
          <w:szCs w:val="24"/>
          <w:lang w:eastAsia="en-GB"/>
        </w:rPr>
        <w:t>(Hyatt</w:t>
      </w:r>
      <w:r w:rsidR="009244A2" w:rsidRPr="009244A2">
        <w:rPr>
          <w:rFonts w:ascii="Arial" w:hAnsi="Arial" w:cs="Arial"/>
          <w:sz w:val="24"/>
          <w:szCs w:val="24"/>
          <w:lang w:eastAsia="en-GB"/>
        </w:rPr>
        <w:t xml:space="preserve"> Newsroom, n.d.</w:t>
      </w:r>
      <w:r w:rsidR="00F27A70" w:rsidRPr="009244A2">
        <w:rPr>
          <w:rFonts w:ascii="Arial" w:hAnsi="Arial" w:cs="Arial"/>
          <w:sz w:val="24"/>
          <w:szCs w:val="24"/>
          <w:lang w:eastAsia="en-GB"/>
        </w:rPr>
        <w:t>). Also, Hyatt’s focus on digital is in line with the brand’s goal of creating a new, customer-centric hospitality. Initiatives such as mobile check-in, room agnostics and virtual concierge help make an impression not just on the guests but also on the hotels themselves. By doubling its market presence and perfecting its digital presence, Hyatt delivers on the customer’s demand for a seamless, technology-driven experience and differentiates itself in the hospitality market. Together, these planning initiatives guarantee Hyatt’s responsiveness, brand value, and its commitment to its vision of becoming a world leader in sustainable, innovative hospitality.</w:t>
      </w:r>
    </w:p>
    <w:p w14:paraId="68E48429" w14:textId="642F4D04" w:rsidR="00616243" w:rsidRPr="009244A2" w:rsidRDefault="00F27A70" w:rsidP="009244A2">
      <w:pPr>
        <w:pStyle w:val="EU"/>
        <w:spacing w:line="360" w:lineRule="auto"/>
        <w:rPr>
          <w:color w:val="auto"/>
        </w:rPr>
      </w:pPr>
      <w:bookmarkStart w:id="8" w:name="_Toc181989842"/>
      <w:r w:rsidRPr="009244A2">
        <w:rPr>
          <w:color w:val="auto"/>
        </w:rPr>
        <w:t>Conclusion</w:t>
      </w:r>
      <w:bookmarkEnd w:id="8"/>
    </w:p>
    <w:p w14:paraId="1623A832" w14:textId="6F3B0CC0" w:rsidR="00F27A70" w:rsidRPr="009244A2" w:rsidRDefault="00F27A70" w:rsidP="009244A2">
      <w:pPr>
        <w:spacing w:line="360" w:lineRule="auto"/>
        <w:jc w:val="both"/>
        <w:rPr>
          <w:rFonts w:ascii="Arial" w:hAnsi="Arial" w:cs="Arial"/>
          <w:sz w:val="24"/>
          <w:szCs w:val="24"/>
          <w:lang w:eastAsia="en-GB"/>
        </w:rPr>
      </w:pPr>
      <w:r w:rsidRPr="009244A2">
        <w:rPr>
          <w:rFonts w:ascii="Arial" w:hAnsi="Arial" w:cs="Arial"/>
          <w:sz w:val="24"/>
          <w:szCs w:val="24"/>
          <w:lang w:eastAsia="en-GB"/>
        </w:rPr>
        <w:t>In conclusion, Hyatt Hotels Corporation is a worldwide hospitality giant with a long history that began in 1957 and a strategy focus on growth, sustainability, and customer experience. Hyatt centralises its organisational style to ensure quality and speed decision-making across its wide portfolio. This top-down structure promotes alignment but may restrict hotel flexibility. Hyatt's "World of Care" culture emphasises environmental and social responsibility. This culture promotes sustainability and transformative leadership in an inclusive, supportive workplace, increasing employee engagement and brand loyalty. Long-term Hyatt aims include innovation, environmental responsibility, and excellent service. Hyatt caters to numerous consumer categories and stays competitive by expanding its market, diversifying its brand, and investing in technology. Hyatt's recent sustainability, worker assistance, and digital transformation efforts show its responsiveness to industry changes and proactive commitment to guest experience and operational efficiency. Hyatt can maintain its development and image as a responsible and forward-thinking hospitality leader by connecting its strategies with its principles. These projects help Hyatt satisfy client expectations and fulfil its mission of becoming a global leader in sustainable and creative hospitality.</w:t>
      </w:r>
    </w:p>
    <w:p w14:paraId="4D5C7DEF" w14:textId="362EA8C9" w:rsidR="00F27A70" w:rsidRPr="009244A2" w:rsidRDefault="00F27A70" w:rsidP="009244A2">
      <w:pPr>
        <w:pStyle w:val="EU"/>
        <w:spacing w:line="360" w:lineRule="auto"/>
        <w:rPr>
          <w:color w:val="auto"/>
        </w:rPr>
      </w:pPr>
      <w:bookmarkStart w:id="9" w:name="_Toc181989843"/>
      <w:r w:rsidRPr="009244A2">
        <w:rPr>
          <w:color w:val="auto"/>
        </w:rPr>
        <w:t>Recommendations</w:t>
      </w:r>
      <w:bookmarkEnd w:id="9"/>
      <w:r w:rsidRPr="009244A2">
        <w:rPr>
          <w:color w:val="auto"/>
        </w:rPr>
        <w:t xml:space="preserve"> </w:t>
      </w:r>
    </w:p>
    <w:p w14:paraId="6FED56D4" w14:textId="07697299" w:rsidR="00F27A70" w:rsidRPr="009244A2" w:rsidRDefault="00F27A70" w:rsidP="009244A2">
      <w:pPr>
        <w:spacing w:line="360" w:lineRule="auto"/>
        <w:jc w:val="both"/>
        <w:rPr>
          <w:rFonts w:ascii="Arial" w:hAnsi="Arial" w:cs="Arial"/>
          <w:sz w:val="24"/>
          <w:szCs w:val="24"/>
          <w:lang w:eastAsia="en-GB"/>
        </w:rPr>
      </w:pPr>
      <w:r w:rsidRPr="009244A2">
        <w:rPr>
          <w:rFonts w:ascii="Arial" w:hAnsi="Arial" w:cs="Arial"/>
          <w:sz w:val="24"/>
          <w:szCs w:val="24"/>
          <w:lang w:eastAsia="en-GB"/>
        </w:rPr>
        <w:t>Firstly, Hyatt could improve the engagement and retention of its staff by building out its leadership development and mentorship offerings. In short, according to Robbins and Judge (201</w:t>
      </w:r>
      <w:r w:rsidR="009244A2" w:rsidRPr="009244A2">
        <w:rPr>
          <w:rFonts w:ascii="Arial" w:hAnsi="Arial" w:cs="Arial"/>
          <w:sz w:val="24"/>
          <w:szCs w:val="24"/>
          <w:lang w:eastAsia="en-GB"/>
        </w:rPr>
        <w:t>7</w:t>
      </w:r>
      <w:r w:rsidRPr="009244A2">
        <w:rPr>
          <w:rFonts w:ascii="Arial" w:hAnsi="Arial" w:cs="Arial"/>
          <w:sz w:val="24"/>
          <w:szCs w:val="24"/>
          <w:lang w:eastAsia="en-GB"/>
        </w:rPr>
        <w:t>), leadership development training and employee development increases loyalty and performance, especially in a multilingual, global workforce. With more opportunities for growth and skill development, Hyatt can enhance employee satisfaction and turnover, which is extremely important in the hospitality industry. Secondly, Hyatt must continue to invest in digital innovation. Digitalization, notably through guest personalization and predictive analytics has proven to boost customer satisfaction and efficiency (</w:t>
      </w:r>
      <w:r w:rsidR="009244A2" w:rsidRPr="009244A2">
        <w:rPr>
          <w:rFonts w:ascii="Arial" w:hAnsi="Arial" w:cs="Arial"/>
          <w:sz w:val="24"/>
          <w:szCs w:val="24"/>
          <w:lang w:eastAsia="en-GB"/>
        </w:rPr>
        <w:t>Armstrong, 2012</w:t>
      </w:r>
      <w:r w:rsidRPr="009244A2">
        <w:rPr>
          <w:rFonts w:ascii="Arial" w:hAnsi="Arial" w:cs="Arial"/>
          <w:sz w:val="24"/>
          <w:szCs w:val="24"/>
          <w:lang w:eastAsia="en-GB"/>
        </w:rPr>
        <w:t xml:space="preserve">). Hyatt may further leverage AI and machine learning to predict customer preferences and deliver a more personalized guest experience that builds on customer loyalty. Third, because sustainability continues to influence consumer decisions, Hyatt needs to take on more environmental responsibilities. Research by </w:t>
      </w:r>
      <w:r w:rsidR="009244A2" w:rsidRPr="009244A2">
        <w:rPr>
          <w:rFonts w:ascii="Arial" w:hAnsi="Arial" w:cs="Arial"/>
          <w:sz w:val="24"/>
          <w:szCs w:val="24"/>
          <w:lang w:eastAsia="en-GB"/>
        </w:rPr>
        <w:t xml:space="preserve">Xess, Bhargave, and Kumar, </w:t>
      </w:r>
      <w:r w:rsidRPr="009244A2">
        <w:rPr>
          <w:rFonts w:ascii="Arial" w:hAnsi="Arial" w:cs="Arial"/>
          <w:sz w:val="24"/>
          <w:szCs w:val="24"/>
          <w:lang w:eastAsia="en-GB"/>
        </w:rPr>
        <w:t>(20</w:t>
      </w:r>
      <w:r w:rsidR="009244A2" w:rsidRPr="009244A2">
        <w:rPr>
          <w:rFonts w:ascii="Arial" w:hAnsi="Arial" w:cs="Arial"/>
          <w:sz w:val="24"/>
          <w:szCs w:val="24"/>
          <w:lang w:eastAsia="en-GB"/>
        </w:rPr>
        <w:t>21</w:t>
      </w:r>
      <w:r w:rsidRPr="009244A2">
        <w:rPr>
          <w:rFonts w:ascii="Arial" w:hAnsi="Arial" w:cs="Arial"/>
          <w:sz w:val="24"/>
          <w:szCs w:val="24"/>
          <w:lang w:eastAsia="en-GB"/>
        </w:rPr>
        <w:t>) highlights that eco-friendly hospitality brands enjoy a boost in reputation and customer satisfaction. By implementing additional green certifications and energy-saving features, Hyatt can further elevate its brand presence and appeal to eco-conscious travelers, becoming the leading sustainable hotel brand. Together, these measures would help to reinforce Hyatt’s long-term vision and commitment to sustainable, creative and human-centric hospitality.</w:t>
      </w:r>
    </w:p>
    <w:p w14:paraId="67E36401" w14:textId="77777777" w:rsidR="00F27A70" w:rsidRDefault="00F27A70" w:rsidP="00F27A70">
      <w:pPr>
        <w:spacing w:line="360" w:lineRule="auto"/>
        <w:jc w:val="both"/>
        <w:rPr>
          <w:rFonts w:ascii="Arial" w:hAnsi="Arial" w:cs="Arial"/>
          <w:sz w:val="24"/>
          <w:szCs w:val="24"/>
          <w:lang w:eastAsia="en-GB"/>
        </w:rPr>
      </w:pPr>
    </w:p>
    <w:p w14:paraId="2AF19428" w14:textId="5501F3E2" w:rsidR="00F27A70" w:rsidRDefault="00F27A70" w:rsidP="00F27A70">
      <w:pPr>
        <w:pStyle w:val="EU"/>
        <w:rPr>
          <w:color w:val="auto"/>
        </w:rPr>
      </w:pPr>
      <w:bookmarkStart w:id="10" w:name="_Toc181989844"/>
      <w:r w:rsidRPr="00F27A70">
        <w:rPr>
          <w:color w:val="auto"/>
        </w:rPr>
        <w:t>References</w:t>
      </w:r>
      <w:bookmarkEnd w:id="10"/>
      <w:r w:rsidRPr="00F27A70">
        <w:rPr>
          <w:color w:val="auto"/>
        </w:rPr>
        <w:t xml:space="preserve"> </w:t>
      </w:r>
    </w:p>
    <w:p w14:paraId="5D2569B8" w14:textId="77777777" w:rsidR="00F27A70" w:rsidRPr="00F27A70" w:rsidRDefault="00F27A70" w:rsidP="00F27A70">
      <w:pPr>
        <w:rPr>
          <w:lang w:eastAsia="en-GB"/>
        </w:rPr>
      </w:pPr>
    </w:p>
    <w:p w14:paraId="4713F768" w14:textId="77777777" w:rsidR="009244A2" w:rsidRPr="009244A2" w:rsidRDefault="009244A2" w:rsidP="009244A2">
      <w:pPr>
        <w:spacing w:line="360" w:lineRule="auto"/>
        <w:jc w:val="both"/>
        <w:rPr>
          <w:rFonts w:ascii="Arial" w:eastAsiaTheme="majorEastAsia" w:hAnsi="Arial" w:cs="Arial"/>
          <w:bCs/>
          <w:kern w:val="0"/>
          <w:sz w:val="24"/>
          <w:szCs w:val="24"/>
          <w:lang w:eastAsia="en-GB"/>
          <w14:ligatures w14:val="none"/>
        </w:rPr>
      </w:pPr>
      <w:r w:rsidRPr="009244A2">
        <w:rPr>
          <w:rFonts w:ascii="Arial" w:eastAsiaTheme="majorEastAsia" w:hAnsi="Arial" w:cs="Arial"/>
          <w:bCs/>
          <w:kern w:val="0"/>
          <w:sz w:val="24"/>
          <w:szCs w:val="24"/>
          <w:lang w:eastAsia="en-GB"/>
          <w14:ligatures w14:val="none"/>
        </w:rPr>
        <w:t xml:space="preserve">Aaker, D.A., 2012. Building strong brands. Simon and Schuster. </w:t>
      </w:r>
    </w:p>
    <w:p w14:paraId="47972B0B" w14:textId="40E5B315" w:rsidR="00A117EB" w:rsidRPr="009244A2" w:rsidRDefault="00A117EB" w:rsidP="009244A2">
      <w:pPr>
        <w:spacing w:line="360" w:lineRule="auto"/>
        <w:jc w:val="both"/>
        <w:rPr>
          <w:rFonts w:ascii="Arial" w:eastAsiaTheme="majorEastAsia" w:hAnsi="Arial" w:cs="Arial"/>
          <w:bCs/>
          <w:kern w:val="0"/>
          <w:sz w:val="24"/>
          <w:szCs w:val="24"/>
          <w:lang w:eastAsia="en-GB"/>
          <w14:ligatures w14:val="none"/>
        </w:rPr>
      </w:pPr>
      <w:r w:rsidRPr="009244A2">
        <w:rPr>
          <w:rFonts w:ascii="Arial" w:eastAsiaTheme="majorEastAsia" w:hAnsi="Arial" w:cs="Arial"/>
          <w:bCs/>
          <w:kern w:val="0"/>
          <w:sz w:val="24"/>
          <w:szCs w:val="24"/>
          <w:lang w:eastAsia="en-GB"/>
          <w14:ligatures w14:val="none"/>
        </w:rPr>
        <w:t>Anderson, M.H. and Sun, P.Y., 2015. The downside of transformational leadership when encouraging followers to network. The Leadership Quarterly, 26(5), pp.790-801.</w:t>
      </w:r>
    </w:p>
    <w:p w14:paraId="7110E8A6" w14:textId="45B4E3E2" w:rsidR="00300027" w:rsidRPr="009244A2" w:rsidRDefault="00300027" w:rsidP="009244A2">
      <w:pPr>
        <w:spacing w:line="360" w:lineRule="auto"/>
        <w:jc w:val="both"/>
        <w:rPr>
          <w:rFonts w:ascii="Arial" w:eastAsiaTheme="majorEastAsia" w:hAnsi="Arial" w:cs="Arial"/>
          <w:bCs/>
          <w:kern w:val="0"/>
          <w:sz w:val="24"/>
          <w:szCs w:val="24"/>
          <w:lang w:eastAsia="en-GB"/>
          <w14:ligatures w14:val="none"/>
        </w:rPr>
      </w:pPr>
      <w:r w:rsidRPr="009244A2">
        <w:rPr>
          <w:rFonts w:ascii="Arial" w:eastAsiaTheme="majorEastAsia" w:hAnsi="Arial" w:cs="Arial"/>
          <w:bCs/>
          <w:kern w:val="0"/>
          <w:sz w:val="24"/>
          <w:szCs w:val="24"/>
          <w:lang w:eastAsia="en-GB"/>
          <w14:ligatures w14:val="none"/>
        </w:rPr>
        <w:t>Armstrong, M. (2012) Armstrong’s Handbook of Management and Leadership (3rd Ed), London: Kogan Page.</w:t>
      </w:r>
    </w:p>
    <w:p w14:paraId="6C9AF92C" w14:textId="5007DAA6" w:rsidR="00A117EB" w:rsidRPr="009244A2" w:rsidRDefault="00A117EB" w:rsidP="009244A2">
      <w:pPr>
        <w:spacing w:line="360" w:lineRule="auto"/>
        <w:jc w:val="both"/>
        <w:rPr>
          <w:rFonts w:ascii="Arial" w:eastAsiaTheme="majorEastAsia" w:hAnsi="Arial" w:cs="Arial"/>
          <w:bCs/>
          <w:kern w:val="0"/>
          <w:sz w:val="24"/>
          <w:szCs w:val="24"/>
          <w:lang w:eastAsia="en-GB"/>
          <w14:ligatures w14:val="none"/>
        </w:rPr>
      </w:pPr>
      <w:r w:rsidRPr="009244A2">
        <w:rPr>
          <w:rFonts w:ascii="Arial" w:eastAsiaTheme="majorEastAsia" w:hAnsi="Arial" w:cs="Arial"/>
          <w:bCs/>
          <w:kern w:val="0"/>
          <w:sz w:val="24"/>
          <w:szCs w:val="24"/>
          <w:lang w:eastAsia="en-GB"/>
          <w14:ligatures w14:val="none"/>
        </w:rPr>
        <w:t>Armstong, M. (2021) Armstrong's handbook of performance management (7th Ed), London: Kogan Page</w:t>
      </w:r>
    </w:p>
    <w:p w14:paraId="41050666" w14:textId="26C51B61" w:rsidR="00A117EB" w:rsidRPr="009244A2" w:rsidRDefault="00A117EB" w:rsidP="009244A2">
      <w:pPr>
        <w:spacing w:line="360" w:lineRule="auto"/>
        <w:jc w:val="both"/>
        <w:rPr>
          <w:rFonts w:ascii="Arial" w:eastAsiaTheme="majorEastAsia" w:hAnsi="Arial" w:cs="Arial"/>
          <w:bCs/>
          <w:kern w:val="0"/>
          <w:sz w:val="24"/>
          <w:szCs w:val="24"/>
          <w:lang w:eastAsia="en-GB"/>
          <w14:ligatures w14:val="none"/>
        </w:rPr>
      </w:pPr>
      <w:r w:rsidRPr="009244A2">
        <w:rPr>
          <w:rFonts w:ascii="Arial" w:eastAsiaTheme="majorEastAsia" w:hAnsi="Arial" w:cs="Arial"/>
          <w:bCs/>
          <w:kern w:val="0"/>
          <w:sz w:val="24"/>
          <w:szCs w:val="24"/>
          <w:lang w:eastAsia="en-GB"/>
          <w14:ligatures w14:val="none"/>
        </w:rPr>
        <w:t>Arnold, J. (2020) Work Psychology (7th edition) Harlow: Pearson Education Limited.</w:t>
      </w:r>
    </w:p>
    <w:p w14:paraId="2F73AE9C" w14:textId="2105FEE9" w:rsidR="009244A2" w:rsidRPr="009244A2" w:rsidRDefault="009244A2" w:rsidP="009244A2">
      <w:pPr>
        <w:spacing w:line="360" w:lineRule="auto"/>
        <w:jc w:val="both"/>
        <w:rPr>
          <w:rFonts w:ascii="Arial" w:eastAsiaTheme="majorEastAsia" w:hAnsi="Arial" w:cs="Arial"/>
          <w:bCs/>
          <w:kern w:val="0"/>
          <w:sz w:val="24"/>
          <w:szCs w:val="24"/>
          <w:lang w:eastAsia="en-GB"/>
          <w14:ligatures w14:val="none"/>
        </w:rPr>
      </w:pPr>
      <w:r w:rsidRPr="009244A2">
        <w:rPr>
          <w:rFonts w:ascii="Arial" w:eastAsiaTheme="majorEastAsia" w:hAnsi="Arial" w:cs="Arial"/>
          <w:bCs/>
          <w:kern w:val="0"/>
          <w:sz w:val="24"/>
          <w:szCs w:val="24"/>
          <w:lang w:eastAsia="en-GB"/>
          <w14:ligatures w14:val="none"/>
        </w:rPr>
        <w:t>Bloisi, W. et al (2007) Management and Organisational Behaviour, (2nd edition) Maidenhead: McGraw-Hill.</w:t>
      </w:r>
    </w:p>
    <w:p w14:paraId="13F8D343" w14:textId="6D730843" w:rsidR="00F27A70" w:rsidRPr="009244A2" w:rsidRDefault="00300027" w:rsidP="009244A2">
      <w:pPr>
        <w:spacing w:line="360" w:lineRule="auto"/>
        <w:jc w:val="both"/>
        <w:rPr>
          <w:rFonts w:ascii="Arial" w:eastAsiaTheme="majorEastAsia" w:hAnsi="Arial" w:cs="Arial"/>
          <w:bCs/>
          <w:kern w:val="0"/>
          <w:sz w:val="24"/>
          <w:szCs w:val="24"/>
          <w:lang w:eastAsia="en-GB"/>
          <w14:ligatures w14:val="none"/>
        </w:rPr>
      </w:pPr>
      <w:r w:rsidRPr="009244A2">
        <w:rPr>
          <w:rFonts w:ascii="Arial" w:eastAsiaTheme="majorEastAsia" w:hAnsi="Arial" w:cs="Arial"/>
          <w:bCs/>
          <w:kern w:val="0"/>
          <w:sz w:val="24"/>
          <w:szCs w:val="24"/>
          <w:lang w:eastAsia="en-GB"/>
          <w14:ligatures w14:val="none"/>
        </w:rPr>
        <w:t>Boddy, D. (2017) Management: An Introduction (7th Ed), Harlow, Pearson</w:t>
      </w:r>
    </w:p>
    <w:p w14:paraId="03931513" w14:textId="66EC11EC" w:rsidR="009244A2" w:rsidRPr="009244A2" w:rsidRDefault="009244A2" w:rsidP="009244A2">
      <w:pPr>
        <w:spacing w:line="360" w:lineRule="auto"/>
        <w:jc w:val="both"/>
        <w:rPr>
          <w:rFonts w:ascii="Arial" w:eastAsiaTheme="majorEastAsia" w:hAnsi="Arial" w:cs="Arial"/>
          <w:bCs/>
          <w:kern w:val="0"/>
          <w:sz w:val="24"/>
          <w:szCs w:val="24"/>
          <w:lang w:eastAsia="en-GB"/>
          <w14:ligatures w14:val="none"/>
        </w:rPr>
      </w:pPr>
      <w:r w:rsidRPr="009244A2">
        <w:rPr>
          <w:rFonts w:ascii="Arial" w:eastAsiaTheme="majorEastAsia" w:hAnsi="Arial" w:cs="Arial"/>
          <w:bCs/>
          <w:kern w:val="0"/>
          <w:sz w:val="24"/>
          <w:szCs w:val="24"/>
          <w:lang w:eastAsia="en-GB"/>
          <w14:ligatures w14:val="none"/>
        </w:rPr>
        <w:t>Daft, R.L., 2015. Organization theory and design. Cengage Learning Canada Inc.</w:t>
      </w:r>
    </w:p>
    <w:p w14:paraId="633AE6F8" w14:textId="244B63D1" w:rsidR="00300027" w:rsidRPr="009244A2" w:rsidRDefault="00300027" w:rsidP="009244A2">
      <w:pPr>
        <w:spacing w:line="360" w:lineRule="auto"/>
        <w:jc w:val="both"/>
        <w:rPr>
          <w:rFonts w:ascii="Arial" w:eastAsiaTheme="majorEastAsia" w:hAnsi="Arial" w:cs="Arial"/>
          <w:bCs/>
          <w:kern w:val="0"/>
          <w:sz w:val="24"/>
          <w:szCs w:val="24"/>
          <w:lang w:eastAsia="en-GB"/>
          <w14:ligatures w14:val="none"/>
        </w:rPr>
      </w:pPr>
      <w:r w:rsidRPr="009244A2">
        <w:rPr>
          <w:rFonts w:ascii="Arial" w:eastAsiaTheme="majorEastAsia" w:hAnsi="Arial" w:cs="Arial"/>
          <w:bCs/>
          <w:kern w:val="0"/>
          <w:sz w:val="24"/>
          <w:szCs w:val="24"/>
          <w:lang w:eastAsia="en-GB"/>
          <w14:ligatures w14:val="none"/>
        </w:rPr>
        <w:t>Eketu, C.A., Ogbu Edeh PhD, F., Ule, P.A., Fern, Y.S., Kumari, P. and Eder, J., 2020. Effects of organizational structure on employee resilience. Prince Alamina and Fern, Yeo Sook and Kumari, Pallavi and Eder, Johnson, Effects of Organizational Structure on Employee Resilience (November 20, 2020).</w:t>
      </w:r>
    </w:p>
    <w:p w14:paraId="37655162" w14:textId="16D9C692" w:rsidR="009244A2" w:rsidRPr="009244A2" w:rsidRDefault="009244A2" w:rsidP="009244A2">
      <w:pPr>
        <w:spacing w:line="360" w:lineRule="auto"/>
        <w:jc w:val="both"/>
        <w:rPr>
          <w:rFonts w:ascii="Arial" w:eastAsiaTheme="majorEastAsia" w:hAnsi="Arial" w:cs="Arial"/>
          <w:bCs/>
          <w:kern w:val="0"/>
          <w:sz w:val="24"/>
          <w:szCs w:val="24"/>
          <w:lang w:eastAsia="en-GB"/>
          <w14:ligatures w14:val="none"/>
        </w:rPr>
      </w:pPr>
      <w:r w:rsidRPr="009244A2">
        <w:rPr>
          <w:rFonts w:ascii="Arial" w:eastAsiaTheme="majorEastAsia" w:hAnsi="Arial" w:cs="Arial"/>
          <w:bCs/>
          <w:kern w:val="0"/>
          <w:sz w:val="24"/>
          <w:szCs w:val="24"/>
          <w:lang w:eastAsia="en-GB"/>
          <w14:ligatures w14:val="none"/>
        </w:rPr>
        <w:t>Huczynski, A. &amp; Buchanan, D. (2019) Organisational Behaviour (10th Ed), Harlow: Pearson</w:t>
      </w:r>
    </w:p>
    <w:p w14:paraId="2633CBD1" w14:textId="7967B5A9" w:rsidR="00300027" w:rsidRPr="009244A2" w:rsidRDefault="00300027" w:rsidP="009244A2">
      <w:pPr>
        <w:spacing w:line="360" w:lineRule="auto"/>
        <w:jc w:val="both"/>
        <w:rPr>
          <w:rFonts w:ascii="Arial" w:eastAsiaTheme="majorEastAsia" w:hAnsi="Arial" w:cs="Arial"/>
          <w:bCs/>
          <w:kern w:val="0"/>
          <w:sz w:val="24"/>
          <w:szCs w:val="24"/>
          <w:lang w:eastAsia="en-GB"/>
          <w14:ligatures w14:val="none"/>
        </w:rPr>
      </w:pPr>
      <w:r w:rsidRPr="009244A2">
        <w:rPr>
          <w:rFonts w:ascii="Arial" w:eastAsiaTheme="majorEastAsia" w:hAnsi="Arial" w:cs="Arial"/>
          <w:bCs/>
          <w:kern w:val="0"/>
          <w:sz w:val="24"/>
          <w:szCs w:val="24"/>
          <w:lang w:eastAsia="en-GB"/>
          <w14:ligatures w14:val="none"/>
        </w:rPr>
        <w:t xml:space="preserve">Hyatt (n.d.). Hyatt Hotels Corporation Code of Business Conduct and Ethics Doing What’s Right. Available at: </w:t>
      </w:r>
      <w:hyperlink r:id="rId6" w:history="1">
        <w:r w:rsidRPr="009244A2">
          <w:rPr>
            <w:rStyle w:val="Hyperlink"/>
            <w:rFonts w:ascii="Arial" w:eastAsiaTheme="majorEastAsia" w:hAnsi="Arial" w:cs="Arial"/>
            <w:bCs/>
            <w:color w:val="auto"/>
            <w:kern w:val="0"/>
            <w:sz w:val="24"/>
            <w:szCs w:val="24"/>
            <w:lang w:eastAsia="en-GB"/>
            <w14:ligatures w14:val="none"/>
          </w:rPr>
          <w:t>https://about.hyatt.com/content/dam/hyatt/woc/CodeofBusinessConductandEthics.pdf</w:t>
        </w:r>
      </w:hyperlink>
      <w:r w:rsidRPr="009244A2">
        <w:rPr>
          <w:rFonts w:ascii="Arial" w:eastAsiaTheme="majorEastAsia" w:hAnsi="Arial" w:cs="Arial"/>
          <w:bCs/>
          <w:kern w:val="0"/>
          <w:sz w:val="24"/>
          <w:szCs w:val="24"/>
          <w:lang w:eastAsia="en-GB"/>
          <w14:ligatures w14:val="none"/>
        </w:rPr>
        <w:t>.</w:t>
      </w:r>
    </w:p>
    <w:p w14:paraId="663E9BFD" w14:textId="77E6C481" w:rsidR="009244A2" w:rsidRPr="009244A2" w:rsidRDefault="009244A2" w:rsidP="009244A2">
      <w:pPr>
        <w:spacing w:line="360" w:lineRule="auto"/>
        <w:jc w:val="both"/>
        <w:rPr>
          <w:rFonts w:ascii="Arial" w:eastAsiaTheme="majorEastAsia" w:hAnsi="Arial" w:cs="Arial"/>
          <w:bCs/>
          <w:kern w:val="0"/>
          <w:sz w:val="24"/>
          <w:szCs w:val="24"/>
          <w:lang w:eastAsia="en-GB"/>
          <w14:ligatures w14:val="none"/>
        </w:rPr>
      </w:pPr>
      <w:r w:rsidRPr="009244A2">
        <w:rPr>
          <w:rFonts w:ascii="Arial" w:eastAsiaTheme="majorEastAsia" w:hAnsi="Arial" w:cs="Arial"/>
          <w:bCs/>
          <w:kern w:val="0"/>
          <w:sz w:val="24"/>
          <w:szCs w:val="24"/>
          <w:lang w:eastAsia="en-GB"/>
          <w14:ligatures w14:val="none"/>
        </w:rPr>
        <w:t>Hyatt Newsroom. (n.d.). Hyatt Newsroom - News Releases. [online] Available at: https://newsroom.hyatt.com/113018-Hyatt-Completes-Acquisition-of-Two-Roads-Hospitality.</w:t>
      </w:r>
    </w:p>
    <w:p w14:paraId="5ED29D88" w14:textId="519D3D33" w:rsidR="00300027" w:rsidRPr="009244A2" w:rsidRDefault="00300027" w:rsidP="009244A2">
      <w:pPr>
        <w:spacing w:line="360" w:lineRule="auto"/>
        <w:jc w:val="both"/>
        <w:rPr>
          <w:rFonts w:ascii="Arial" w:eastAsiaTheme="majorEastAsia" w:hAnsi="Arial" w:cs="Arial"/>
          <w:bCs/>
          <w:kern w:val="0"/>
          <w:sz w:val="24"/>
          <w:szCs w:val="24"/>
          <w:lang w:eastAsia="en-GB"/>
          <w14:ligatures w14:val="none"/>
        </w:rPr>
      </w:pPr>
      <w:r w:rsidRPr="009244A2">
        <w:rPr>
          <w:rFonts w:ascii="Arial" w:eastAsiaTheme="majorEastAsia" w:hAnsi="Arial" w:cs="Arial"/>
          <w:bCs/>
          <w:kern w:val="0"/>
          <w:sz w:val="24"/>
          <w:szCs w:val="24"/>
          <w:lang w:eastAsia="en-GB"/>
          <w14:ligatures w14:val="none"/>
        </w:rPr>
        <w:t>Hyatt (2019). ENVIRONMENTAL SUSTAINABILITY. [online] Available at: https://about.hyatt.com/content/dam/HyattStories/thrive/HyattEnvironmentalSustainabilityHighlights20192020.pdf.</w:t>
      </w:r>
    </w:p>
    <w:p w14:paraId="088A233E" w14:textId="3BF74E99" w:rsidR="00F27A70" w:rsidRPr="009244A2" w:rsidRDefault="00F27A70" w:rsidP="009244A2">
      <w:pPr>
        <w:spacing w:line="360" w:lineRule="auto"/>
        <w:jc w:val="both"/>
        <w:rPr>
          <w:rFonts w:ascii="Arial" w:hAnsi="Arial" w:cs="Arial"/>
          <w:bCs/>
          <w:sz w:val="24"/>
          <w:szCs w:val="24"/>
          <w:lang w:eastAsia="en-GB"/>
        </w:rPr>
      </w:pPr>
      <w:r w:rsidRPr="009244A2">
        <w:rPr>
          <w:rFonts w:ascii="Arial" w:hAnsi="Arial" w:cs="Arial"/>
          <w:bCs/>
          <w:sz w:val="24"/>
          <w:szCs w:val="24"/>
          <w:lang w:eastAsia="en-GB"/>
        </w:rPr>
        <w:t xml:space="preserve">Hyatt (2022). Hyatt History. [online] Hyatt About. Available at: </w:t>
      </w:r>
      <w:hyperlink r:id="rId7" w:history="1">
        <w:r w:rsidR="00300027" w:rsidRPr="009244A2">
          <w:rPr>
            <w:rStyle w:val="Hyperlink"/>
            <w:rFonts w:ascii="Arial" w:hAnsi="Arial" w:cs="Arial"/>
            <w:bCs/>
            <w:color w:val="auto"/>
            <w:sz w:val="24"/>
            <w:szCs w:val="24"/>
            <w:lang w:eastAsia="en-GB"/>
          </w:rPr>
          <w:t>https://about.hyatt.com/en/hyatthistory.html</w:t>
        </w:r>
      </w:hyperlink>
      <w:r w:rsidRPr="009244A2">
        <w:rPr>
          <w:rFonts w:ascii="Arial" w:hAnsi="Arial" w:cs="Arial"/>
          <w:bCs/>
          <w:sz w:val="24"/>
          <w:szCs w:val="24"/>
          <w:lang w:eastAsia="en-GB"/>
        </w:rPr>
        <w:t>.</w:t>
      </w:r>
    </w:p>
    <w:p w14:paraId="36B5CBF7" w14:textId="2814840E" w:rsidR="00300027" w:rsidRPr="009244A2" w:rsidRDefault="00300027" w:rsidP="009244A2">
      <w:pPr>
        <w:spacing w:line="360" w:lineRule="auto"/>
        <w:jc w:val="both"/>
        <w:rPr>
          <w:rFonts w:ascii="Arial" w:hAnsi="Arial" w:cs="Arial"/>
          <w:bCs/>
          <w:sz w:val="24"/>
          <w:szCs w:val="24"/>
          <w:lang w:eastAsia="en-GB"/>
        </w:rPr>
      </w:pPr>
      <w:r w:rsidRPr="009244A2">
        <w:rPr>
          <w:rFonts w:ascii="Arial" w:hAnsi="Arial" w:cs="Arial"/>
          <w:bCs/>
          <w:sz w:val="24"/>
          <w:szCs w:val="24"/>
          <w:lang w:eastAsia="en-GB"/>
        </w:rPr>
        <w:t xml:space="preserve">Hyatt  (2023). Hyatt Hotels Corporation - Financials - Annual Reports. [online] Available at: </w:t>
      </w:r>
      <w:hyperlink r:id="rId8" w:history="1">
        <w:r w:rsidR="00A117EB" w:rsidRPr="009244A2">
          <w:rPr>
            <w:rStyle w:val="Hyperlink"/>
            <w:rFonts w:ascii="Arial" w:hAnsi="Arial" w:cs="Arial"/>
            <w:bCs/>
            <w:color w:val="auto"/>
            <w:sz w:val="24"/>
            <w:szCs w:val="24"/>
            <w:lang w:eastAsia="en-GB"/>
          </w:rPr>
          <w:t>https://investors.hyatt.com/financials/annual-reports/default.aspx</w:t>
        </w:r>
      </w:hyperlink>
      <w:r w:rsidRPr="009244A2">
        <w:rPr>
          <w:rFonts w:ascii="Arial" w:hAnsi="Arial" w:cs="Arial"/>
          <w:bCs/>
          <w:sz w:val="24"/>
          <w:szCs w:val="24"/>
          <w:lang w:eastAsia="en-GB"/>
        </w:rPr>
        <w:t>.</w:t>
      </w:r>
    </w:p>
    <w:p w14:paraId="2B250385" w14:textId="30F76814" w:rsidR="00A117EB" w:rsidRPr="009244A2" w:rsidRDefault="00A117EB" w:rsidP="009244A2">
      <w:pPr>
        <w:spacing w:line="360" w:lineRule="auto"/>
        <w:jc w:val="both"/>
        <w:rPr>
          <w:rFonts w:ascii="Arial" w:hAnsi="Arial" w:cs="Arial"/>
          <w:bCs/>
          <w:sz w:val="24"/>
          <w:szCs w:val="24"/>
          <w:lang w:eastAsia="en-GB"/>
        </w:rPr>
      </w:pPr>
      <w:r w:rsidRPr="009244A2">
        <w:rPr>
          <w:rFonts w:ascii="Arial" w:hAnsi="Arial" w:cs="Arial"/>
          <w:bCs/>
          <w:sz w:val="24"/>
          <w:szCs w:val="24"/>
          <w:lang w:eastAsia="en-GB"/>
        </w:rPr>
        <w:t>Hyatt (2023). Hyatt Shares Environmental and Social Impact Reporting, Eclipses Critical DE&amp;I Goals and Sustains Momentum with Key 2023 Initiatives. [online] Available at: https://investors.hyatt.com/news/investor-news/news-details/2023/Hyatt-Shares-Environmental-and-Social-Impact-Reporting-Eclipses-Critical-DEI-Goals-and-Sustains-Momentum-with-Key-2023-Initiatives-08-02-2023/default.aspx.</w:t>
      </w:r>
    </w:p>
    <w:p w14:paraId="53EA24CC" w14:textId="51645BF4" w:rsidR="00F27A70" w:rsidRPr="009244A2" w:rsidRDefault="00F27A70" w:rsidP="009244A2">
      <w:pPr>
        <w:spacing w:line="360" w:lineRule="auto"/>
        <w:jc w:val="both"/>
        <w:rPr>
          <w:rFonts w:ascii="Arial" w:hAnsi="Arial" w:cs="Arial"/>
          <w:bCs/>
          <w:sz w:val="24"/>
          <w:szCs w:val="24"/>
          <w:lang w:eastAsia="en-GB"/>
        </w:rPr>
      </w:pPr>
      <w:r w:rsidRPr="009244A2">
        <w:rPr>
          <w:rFonts w:ascii="Arial" w:hAnsi="Arial" w:cs="Arial"/>
          <w:bCs/>
          <w:sz w:val="24"/>
          <w:szCs w:val="24"/>
          <w:lang w:eastAsia="en-GB"/>
        </w:rPr>
        <w:t xml:space="preserve">Hyatt (2024). About Hyatt. [online] Hyatt About. Available at: </w:t>
      </w:r>
      <w:hyperlink r:id="rId9" w:history="1">
        <w:r w:rsidR="00300027" w:rsidRPr="009244A2">
          <w:rPr>
            <w:rStyle w:val="Hyperlink"/>
            <w:rFonts w:ascii="Arial" w:hAnsi="Arial" w:cs="Arial"/>
            <w:bCs/>
            <w:color w:val="auto"/>
            <w:sz w:val="24"/>
            <w:szCs w:val="24"/>
            <w:lang w:eastAsia="en-GB"/>
          </w:rPr>
          <w:t>https://about.hyatt.com/en.html</w:t>
        </w:r>
      </w:hyperlink>
      <w:r w:rsidRPr="009244A2">
        <w:rPr>
          <w:rFonts w:ascii="Arial" w:hAnsi="Arial" w:cs="Arial"/>
          <w:bCs/>
          <w:sz w:val="24"/>
          <w:szCs w:val="24"/>
          <w:lang w:eastAsia="en-GB"/>
        </w:rPr>
        <w:t>.</w:t>
      </w:r>
    </w:p>
    <w:p w14:paraId="5D98CA35" w14:textId="50DF0320" w:rsidR="00A117EB" w:rsidRPr="009244A2" w:rsidRDefault="00A117EB" w:rsidP="009244A2">
      <w:pPr>
        <w:spacing w:line="360" w:lineRule="auto"/>
        <w:jc w:val="both"/>
        <w:rPr>
          <w:rFonts w:ascii="Arial" w:hAnsi="Arial" w:cs="Arial"/>
          <w:bCs/>
          <w:sz w:val="24"/>
          <w:szCs w:val="24"/>
          <w:lang w:eastAsia="en-GB"/>
        </w:rPr>
      </w:pPr>
      <w:r w:rsidRPr="009244A2">
        <w:rPr>
          <w:rFonts w:ascii="Arial" w:hAnsi="Arial" w:cs="Arial"/>
          <w:bCs/>
          <w:sz w:val="24"/>
          <w:szCs w:val="24"/>
          <w:lang w:eastAsia="en-GB"/>
        </w:rPr>
        <w:t>Hyatt Newsroom. (2024). Hyatt Hotels Corporation. [online] Available at: https://newsroom.hyatt.com/news-releases?item=124539.</w:t>
      </w:r>
    </w:p>
    <w:p w14:paraId="0BC5D78D" w14:textId="6AC58D11" w:rsidR="00300027" w:rsidRPr="009244A2" w:rsidRDefault="00300027" w:rsidP="009244A2">
      <w:pPr>
        <w:spacing w:line="360" w:lineRule="auto"/>
        <w:jc w:val="both"/>
        <w:rPr>
          <w:rFonts w:ascii="Arial" w:hAnsi="Arial" w:cs="Arial"/>
          <w:bCs/>
          <w:sz w:val="24"/>
          <w:szCs w:val="24"/>
          <w:lang w:eastAsia="en-GB"/>
        </w:rPr>
      </w:pPr>
      <w:r w:rsidRPr="009244A2">
        <w:rPr>
          <w:rFonts w:ascii="Arial" w:hAnsi="Arial" w:cs="Arial"/>
          <w:bCs/>
          <w:sz w:val="24"/>
          <w:szCs w:val="24"/>
          <w:lang w:eastAsia="en-GB"/>
        </w:rPr>
        <w:t>Mullins, L &amp; Dosser, P. (2013) Hospitality Management and Organisational Behaviour (5th Ed) Harlow, Pearson.</w:t>
      </w:r>
    </w:p>
    <w:p w14:paraId="576158E9" w14:textId="5F428A7E" w:rsidR="00300027" w:rsidRPr="009244A2" w:rsidRDefault="00300027" w:rsidP="009244A2">
      <w:pPr>
        <w:spacing w:line="360" w:lineRule="auto"/>
        <w:jc w:val="both"/>
        <w:rPr>
          <w:rFonts w:ascii="Arial" w:hAnsi="Arial" w:cs="Arial"/>
          <w:bCs/>
          <w:sz w:val="24"/>
          <w:szCs w:val="24"/>
          <w:lang w:eastAsia="en-GB"/>
        </w:rPr>
      </w:pPr>
      <w:r w:rsidRPr="009244A2">
        <w:rPr>
          <w:rFonts w:ascii="Arial" w:hAnsi="Arial" w:cs="Arial"/>
          <w:bCs/>
          <w:sz w:val="24"/>
          <w:szCs w:val="24"/>
          <w:lang w:eastAsia="en-GB"/>
        </w:rPr>
        <w:t>Mullins, L (2019) Organisational Behaviour in the Workplace (12th edition) Harlow:Pearson</w:t>
      </w:r>
    </w:p>
    <w:p w14:paraId="0B7632D2" w14:textId="01AAF611" w:rsidR="00A117EB" w:rsidRPr="009244A2" w:rsidRDefault="00A117EB" w:rsidP="009244A2">
      <w:pPr>
        <w:spacing w:line="360" w:lineRule="auto"/>
        <w:jc w:val="both"/>
        <w:rPr>
          <w:rFonts w:ascii="Arial" w:hAnsi="Arial" w:cs="Arial"/>
          <w:bCs/>
          <w:sz w:val="24"/>
          <w:szCs w:val="24"/>
          <w:lang w:eastAsia="en-GB"/>
        </w:rPr>
      </w:pPr>
      <w:r w:rsidRPr="009244A2">
        <w:rPr>
          <w:rFonts w:ascii="Arial" w:hAnsi="Arial" w:cs="Arial"/>
          <w:bCs/>
          <w:sz w:val="24"/>
          <w:szCs w:val="24"/>
          <w:lang w:eastAsia="en-GB"/>
        </w:rPr>
        <w:t>Mullins, L. (2023) Management and Organisational Behaviour (13th edition) Harlow: Pearson</w:t>
      </w:r>
    </w:p>
    <w:p w14:paraId="2F1068E3" w14:textId="3705CFD8" w:rsidR="00300027" w:rsidRPr="009244A2" w:rsidRDefault="00300027" w:rsidP="009244A2">
      <w:pPr>
        <w:spacing w:line="360" w:lineRule="auto"/>
        <w:jc w:val="both"/>
        <w:rPr>
          <w:rFonts w:ascii="Arial" w:hAnsi="Arial" w:cs="Arial"/>
          <w:bCs/>
          <w:sz w:val="24"/>
          <w:szCs w:val="24"/>
          <w:lang w:eastAsia="en-GB"/>
        </w:rPr>
      </w:pPr>
      <w:r w:rsidRPr="009244A2">
        <w:rPr>
          <w:rFonts w:ascii="Arial" w:hAnsi="Arial" w:cs="Arial"/>
          <w:bCs/>
          <w:sz w:val="24"/>
          <w:szCs w:val="24"/>
          <w:lang w:eastAsia="en-GB"/>
        </w:rPr>
        <w:t>Montuori, A. and Donnelly, G., 2017. Transformative leadership. Handbook of personal and organizational transformation, pp.1-33.</w:t>
      </w:r>
    </w:p>
    <w:p w14:paraId="6C56850A" w14:textId="4FE53505" w:rsidR="009244A2" w:rsidRPr="009244A2" w:rsidRDefault="009244A2" w:rsidP="009244A2">
      <w:pPr>
        <w:spacing w:line="360" w:lineRule="auto"/>
        <w:jc w:val="both"/>
        <w:rPr>
          <w:rFonts w:ascii="Arial" w:hAnsi="Arial" w:cs="Arial"/>
          <w:bCs/>
          <w:sz w:val="24"/>
          <w:szCs w:val="24"/>
          <w:lang w:eastAsia="en-GB"/>
        </w:rPr>
      </w:pPr>
      <w:r w:rsidRPr="009244A2">
        <w:rPr>
          <w:rFonts w:ascii="Arial" w:hAnsi="Arial" w:cs="Arial"/>
          <w:bCs/>
          <w:sz w:val="24"/>
          <w:szCs w:val="24"/>
          <w:lang w:eastAsia="en-GB"/>
        </w:rPr>
        <w:t>Porter, M.E., 2008. The five competitive forces that shape strategy. Harvard business review, 86(1), p.78.</w:t>
      </w:r>
    </w:p>
    <w:p w14:paraId="7B982D2B" w14:textId="6FA27BF5" w:rsidR="00A117EB" w:rsidRDefault="00A117EB" w:rsidP="009244A2">
      <w:pPr>
        <w:spacing w:line="360" w:lineRule="auto"/>
        <w:jc w:val="both"/>
        <w:rPr>
          <w:rFonts w:ascii="Arial" w:hAnsi="Arial" w:cs="Arial"/>
          <w:bCs/>
          <w:sz w:val="24"/>
          <w:szCs w:val="24"/>
          <w:lang w:eastAsia="en-GB"/>
        </w:rPr>
      </w:pPr>
      <w:r w:rsidRPr="009244A2">
        <w:rPr>
          <w:rFonts w:ascii="Arial" w:hAnsi="Arial" w:cs="Arial"/>
          <w:bCs/>
          <w:sz w:val="24"/>
          <w:szCs w:val="24"/>
          <w:lang w:eastAsia="en-GB"/>
        </w:rPr>
        <w:t>Ricca, S., 2021. Hyatt CEO Advocates Promoting Black Leaders, Supporting Black-Owned Businesses.</w:t>
      </w:r>
    </w:p>
    <w:p w14:paraId="108DA856" w14:textId="4DED1EC5" w:rsidR="009244A2" w:rsidRPr="009244A2" w:rsidRDefault="009244A2" w:rsidP="009244A2">
      <w:pPr>
        <w:spacing w:line="360" w:lineRule="auto"/>
        <w:jc w:val="both"/>
        <w:rPr>
          <w:rFonts w:ascii="Arial" w:hAnsi="Arial" w:cs="Arial"/>
          <w:bCs/>
          <w:sz w:val="24"/>
          <w:szCs w:val="24"/>
          <w:lang w:eastAsia="en-GB"/>
        </w:rPr>
      </w:pPr>
      <w:r w:rsidRPr="009244A2">
        <w:rPr>
          <w:rFonts w:ascii="Arial" w:hAnsi="Arial" w:cs="Arial"/>
          <w:bCs/>
          <w:sz w:val="24"/>
          <w:szCs w:val="24"/>
          <w:lang w:eastAsia="en-GB"/>
        </w:rPr>
        <w:t>Robbins, S. &amp; Judge(2017) Organizational Behaviour (17th edition) Harlow: Pearson Education Limited.</w:t>
      </w:r>
    </w:p>
    <w:p w14:paraId="13885D20" w14:textId="4A3C5F3F" w:rsidR="009244A2" w:rsidRDefault="009244A2" w:rsidP="009244A2">
      <w:pPr>
        <w:spacing w:line="360" w:lineRule="auto"/>
        <w:jc w:val="both"/>
        <w:rPr>
          <w:rFonts w:ascii="Arial" w:hAnsi="Arial" w:cs="Arial"/>
          <w:bCs/>
          <w:sz w:val="24"/>
          <w:szCs w:val="24"/>
          <w:lang w:eastAsia="en-GB"/>
        </w:rPr>
      </w:pPr>
      <w:r w:rsidRPr="009244A2">
        <w:rPr>
          <w:rFonts w:ascii="Arial" w:hAnsi="Arial" w:cs="Arial"/>
          <w:bCs/>
          <w:sz w:val="24"/>
          <w:szCs w:val="24"/>
          <w:lang w:eastAsia="en-GB"/>
        </w:rPr>
        <w:t>Teece, D.J., 2018. Business models and dynamic capabilities. Long range planning, 51(1), pp.40-49.</w:t>
      </w:r>
    </w:p>
    <w:p w14:paraId="7CBAEF03" w14:textId="64F41648" w:rsidR="009244A2" w:rsidRPr="009244A2" w:rsidRDefault="009244A2" w:rsidP="009244A2">
      <w:pPr>
        <w:spacing w:line="360" w:lineRule="auto"/>
        <w:jc w:val="both"/>
        <w:rPr>
          <w:rFonts w:ascii="Arial" w:hAnsi="Arial" w:cs="Arial"/>
          <w:bCs/>
          <w:sz w:val="24"/>
          <w:szCs w:val="24"/>
          <w:lang w:eastAsia="en-GB"/>
        </w:rPr>
      </w:pPr>
      <w:r w:rsidRPr="009244A2">
        <w:rPr>
          <w:rFonts w:ascii="Arial" w:hAnsi="Arial" w:cs="Arial"/>
          <w:bCs/>
          <w:sz w:val="24"/>
          <w:szCs w:val="24"/>
          <w:lang w:eastAsia="en-GB"/>
        </w:rPr>
        <w:t>Xess, A., Bhargave, H. and Kumar, P., 2021, August. A study on influence of eco-friendly technologies in hospitality industry. In Journal of Physics: Conference Series (Vol. 1950, No. 1, p. 012024). IOP Publishing.</w:t>
      </w:r>
    </w:p>
    <w:p w14:paraId="58928F02" w14:textId="77777777" w:rsidR="00F27A70" w:rsidRPr="009244A2" w:rsidRDefault="00F27A70" w:rsidP="009244A2">
      <w:pPr>
        <w:spacing w:line="360" w:lineRule="auto"/>
        <w:jc w:val="both"/>
        <w:rPr>
          <w:rFonts w:ascii="Arial" w:hAnsi="Arial" w:cs="Arial"/>
          <w:bCs/>
          <w:sz w:val="24"/>
          <w:szCs w:val="24"/>
          <w:lang w:eastAsia="en-GB"/>
        </w:rPr>
      </w:pPr>
    </w:p>
    <w:p w14:paraId="3676A4F7" w14:textId="098524F5" w:rsidR="00F27A70" w:rsidRPr="009244A2" w:rsidRDefault="00F27A70" w:rsidP="009244A2">
      <w:pPr>
        <w:spacing w:line="360" w:lineRule="auto"/>
        <w:jc w:val="both"/>
        <w:rPr>
          <w:rFonts w:ascii="Arial" w:hAnsi="Arial" w:cs="Arial"/>
          <w:bCs/>
          <w:sz w:val="24"/>
          <w:szCs w:val="24"/>
          <w:lang w:eastAsia="en-GB"/>
        </w:rPr>
      </w:pPr>
      <w:r w:rsidRPr="009244A2">
        <w:rPr>
          <w:rFonts w:ascii="Arial" w:hAnsi="Arial" w:cs="Arial"/>
          <w:bCs/>
          <w:sz w:val="24"/>
          <w:szCs w:val="24"/>
          <w:lang w:eastAsia="en-GB"/>
        </w:rPr>
        <w:t>‌</w:t>
      </w:r>
    </w:p>
    <w:p w14:paraId="23286603" w14:textId="00A36E5A" w:rsidR="00F27A70" w:rsidRPr="009244A2" w:rsidRDefault="00F27A70" w:rsidP="009244A2">
      <w:pPr>
        <w:spacing w:line="360" w:lineRule="auto"/>
        <w:jc w:val="both"/>
        <w:rPr>
          <w:rFonts w:ascii="Arial" w:hAnsi="Arial" w:cs="Arial"/>
          <w:bCs/>
          <w:sz w:val="24"/>
          <w:szCs w:val="24"/>
          <w:lang w:eastAsia="en-GB"/>
        </w:rPr>
      </w:pPr>
      <w:r w:rsidRPr="009244A2">
        <w:rPr>
          <w:rFonts w:ascii="Arial" w:hAnsi="Arial" w:cs="Arial"/>
          <w:bCs/>
          <w:sz w:val="24"/>
          <w:szCs w:val="24"/>
          <w:lang w:eastAsia="en-GB"/>
        </w:rPr>
        <w:t>‌</w:t>
      </w:r>
    </w:p>
    <w:sectPr w:rsidR="00F27A70" w:rsidRPr="009244A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51E311" w14:textId="77777777" w:rsidR="008449B9" w:rsidRDefault="008449B9" w:rsidP="00BC6C2A">
      <w:pPr>
        <w:spacing w:after="0" w:line="240" w:lineRule="auto"/>
      </w:pPr>
      <w:r>
        <w:separator/>
      </w:r>
    </w:p>
  </w:endnote>
  <w:endnote w:type="continuationSeparator" w:id="0">
    <w:p w14:paraId="67E4DA84" w14:textId="77777777" w:rsidR="008449B9" w:rsidRDefault="008449B9" w:rsidP="00BC6C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9804778"/>
      <w:docPartObj>
        <w:docPartGallery w:val="Page Numbers (Bottom of Page)"/>
        <w:docPartUnique/>
      </w:docPartObj>
    </w:sdtPr>
    <w:sdtEndPr>
      <w:rPr>
        <w:noProof/>
      </w:rPr>
    </w:sdtEndPr>
    <w:sdtContent>
      <w:p w14:paraId="72B1274C" w14:textId="0082DFFD" w:rsidR="00BC6C2A" w:rsidRDefault="00BC6C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4F2E1E" w14:textId="77777777" w:rsidR="00BC6C2A" w:rsidRDefault="00BC6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1FAFE5" w14:textId="77777777" w:rsidR="008449B9" w:rsidRDefault="008449B9" w:rsidP="00BC6C2A">
      <w:pPr>
        <w:spacing w:after="0" w:line="240" w:lineRule="auto"/>
      </w:pPr>
      <w:r>
        <w:separator/>
      </w:r>
    </w:p>
  </w:footnote>
  <w:footnote w:type="continuationSeparator" w:id="0">
    <w:p w14:paraId="44F2F932" w14:textId="77777777" w:rsidR="008449B9" w:rsidRDefault="008449B9" w:rsidP="00BC6C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C2A"/>
    <w:rsid w:val="00300027"/>
    <w:rsid w:val="004F0563"/>
    <w:rsid w:val="00616243"/>
    <w:rsid w:val="007B0CC3"/>
    <w:rsid w:val="008449B9"/>
    <w:rsid w:val="0087539D"/>
    <w:rsid w:val="00910EE3"/>
    <w:rsid w:val="009244A2"/>
    <w:rsid w:val="00A117EB"/>
    <w:rsid w:val="00B151A8"/>
    <w:rsid w:val="00BC6C2A"/>
    <w:rsid w:val="00C82D1F"/>
    <w:rsid w:val="00C85FCD"/>
    <w:rsid w:val="00CC6E2F"/>
    <w:rsid w:val="00CE40E5"/>
    <w:rsid w:val="00DE557F"/>
    <w:rsid w:val="00DF070A"/>
    <w:rsid w:val="00E6263F"/>
    <w:rsid w:val="00F27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7712D"/>
  <w15:chartTrackingRefBased/>
  <w15:docId w15:val="{8B81F7C5-8C66-4877-997C-C7CBA0B66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BC6C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6C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6C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C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6C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6C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6C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6C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BC6C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6C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6C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C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6C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6C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6C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6C2A"/>
    <w:rPr>
      <w:rFonts w:eastAsiaTheme="majorEastAsia" w:cstheme="majorBidi"/>
      <w:color w:val="272727" w:themeColor="text1" w:themeTint="D8"/>
    </w:rPr>
  </w:style>
  <w:style w:type="paragraph" w:styleId="Title">
    <w:name w:val="Title"/>
    <w:basedOn w:val="Normal"/>
    <w:next w:val="Normal"/>
    <w:link w:val="TitleChar"/>
    <w:uiPriority w:val="10"/>
    <w:qFormat/>
    <w:rsid w:val="00BC6C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C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C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C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C2A"/>
    <w:pPr>
      <w:spacing w:before="160"/>
      <w:jc w:val="center"/>
    </w:pPr>
    <w:rPr>
      <w:i/>
      <w:iCs/>
      <w:color w:val="404040" w:themeColor="text1" w:themeTint="BF"/>
    </w:rPr>
  </w:style>
  <w:style w:type="character" w:customStyle="1" w:styleId="QuoteChar">
    <w:name w:val="Quote Char"/>
    <w:basedOn w:val="DefaultParagraphFont"/>
    <w:link w:val="Quote"/>
    <w:uiPriority w:val="29"/>
    <w:rsid w:val="00BC6C2A"/>
    <w:rPr>
      <w:i/>
      <w:iCs/>
      <w:color w:val="404040" w:themeColor="text1" w:themeTint="BF"/>
    </w:rPr>
  </w:style>
  <w:style w:type="paragraph" w:styleId="ListParagraph">
    <w:name w:val="List Paragraph"/>
    <w:basedOn w:val="Normal"/>
    <w:uiPriority w:val="34"/>
    <w:qFormat/>
    <w:rsid w:val="00BC6C2A"/>
    <w:pPr>
      <w:ind w:left="720"/>
      <w:contextualSpacing/>
    </w:pPr>
  </w:style>
  <w:style w:type="character" w:styleId="IntenseEmphasis">
    <w:name w:val="Intense Emphasis"/>
    <w:basedOn w:val="DefaultParagraphFont"/>
    <w:uiPriority w:val="21"/>
    <w:qFormat/>
    <w:rsid w:val="00BC6C2A"/>
    <w:rPr>
      <w:i/>
      <w:iCs/>
      <w:color w:val="0F4761" w:themeColor="accent1" w:themeShade="BF"/>
    </w:rPr>
  </w:style>
  <w:style w:type="paragraph" w:styleId="IntenseQuote">
    <w:name w:val="Intense Quote"/>
    <w:basedOn w:val="Normal"/>
    <w:next w:val="Normal"/>
    <w:link w:val="IntenseQuoteChar"/>
    <w:uiPriority w:val="30"/>
    <w:qFormat/>
    <w:rsid w:val="00BC6C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C2A"/>
    <w:rPr>
      <w:i/>
      <w:iCs/>
      <w:color w:val="0F4761" w:themeColor="accent1" w:themeShade="BF"/>
    </w:rPr>
  </w:style>
  <w:style w:type="character" w:styleId="IntenseReference">
    <w:name w:val="Intense Reference"/>
    <w:basedOn w:val="DefaultParagraphFont"/>
    <w:uiPriority w:val="32"/>
    <w:qFormat/>
    <w:rsid w:val="00BC6C2A"/>
    <w:rPr>
      <w:b/>
      <w:bCs/>
      <w:smallCaps/>
      <w:color w:val="0F4761" w:themeColor="accent1" w:themeShade="BF"/>
      <w:spacing w:val="5"/>
    </w:rPr>
  </w:style>
  <w:style w:type="paragraph" w:styleId="Header">
    <w:name w:val="header"/>
    <w:basedOn w:val="Normal"/>
    <w:link w:val="HeaderChar"/>
    <w:uiPriority w:val="99"/>
    <w:unhideWhenUsed/>
    <w:rsid w:val="00BC6C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C2A"/>
  </w:style>
  <w:style w:type="paragraph" w:styleId="Footer">
    <w:name w:val="footer"/>
    <w:basedOn w:val="Normal"/>
    <w:link w:val="FooterChar"/>
    <w:uiPriority w:val="99"/>
    <w:unhideWhenUsed/>
    <w:rsid w:val="00BC6C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C2A"/>
  </w:style>
  <w:style w:type="paragraph" w:styleId="TOCHeading">
    <w:name w:val="TOC Heading"/>
    <w:basedOn w:val="Heading1"/>
    <w:next w:val="Normal"/>
    <w:uiPriority w:val="39"/>
    <w:unhideWhenUsed/>
    <w:qFormat/>
    <w:rsid w:val="00F27A70"/>
    <w:pPr>
      <w:outlineLvl w:val="9"/>
    </w:pPr>
    <w:rPr>
      <w:kern w:val="0"/>
      <w:lang w:val="en-US"/>
      <w14:ligatures w14:val="none"/>
    </w:rPr>
  </w:style>
  <w:style w:type="paragraph" w:styleId="TOC1">
    <w:name w:val="toc 1"/>
    <w:basedOn w:val="Normal"/>
    <w:next w:val="Normal"/>
    <w:autoRedefine/>
    <w:uiPriority w:val="39"/>
    <w:unhideWhenUsed/>
    <w:rsid w:val="00F27A70"/>
    <w:pPr>
      <w:spacing w:after="100"/>
    </w:pPr>
  </w:style>
  <w:style w:type="character" w:styleId="Hyperlink">
    <w:name w:val="Hyperlink"/>
    <w:basedOn w:val="DefaultParagraphFont"/>
    <w:uiPriority w:val="99"/>
    <w:unhideWhenUsed/>
    <w:rsid w:val="00F27A70"/>
    <w:rPr>
      <w:color w:val="467886" w:themeColor="hyperlink"/>
      <w:u w:val="single"/>
    </w:rPr>
  </w:style>
  <w:style w:type="character" w:styleId="UnresolvedMention">
    <w:name w:val="Unresolved Mention"/>
    <w:basedOn w:val="DefaultParagraphFont"/>
    <w:uiPriority w:val="99"/>
    <w:semiHidden/>
    <w:unhideWhenUsed/>
    <w:rsid w:val="00300027"/>
    <w:rPr>
      <w:color w:val="605E5C"/>
      <w:shd w:val="clear" w:color="auto" w:fill="E1DFDD"/>
    </w:rPr>
  </w:style>
  <w:style w:type="paragraph" w:styleId="NormalWeb">
    <w:name w:val="Normal (Web)"/>
    <w:basedOn w:val="Normal"/>
    <w:uiPriority w:val="99"/>
    <w:semiHidden/>
    <w:unhideWhenUsed/>
    <w:rsid w:val="0030002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859756">
      <w:bodyDiv w:val="1"/>
      <w:marLeft w:val="0"/>
      <w:marRight w:val="0"/>
      <w:marTop w:val="0"/>
      <w:marBottom w:val="0"/>
      <w:divBdr>
        <w:top w:val="none" w:sz="0" w:space="0" w:color="auto"/>
        <w:left w:val="none" w:sz="0" w:space="0" w:color="auto"/>
        <w:bottom w:val="none" w:sz="0" w:space="0" w:color="auto"/>
        <w:right w:val="none" w:sz="0" w:space="0" w:color="auto"/>
      </w:divBdr>
    </w:div>
    <w:div w:id="765349831">
      <w:bodyDiv w:val="1"/>
      <w:marLeft w:val="0"/>
      <w:marRight w:val="0"/>
      <w:marTop w:val="0"/>
      <w:marBottom w:val="0"/>
      <w:divBdr>
        <w:top w:val="none" w:sz="0" w:space="0" w:color="auto"/>
        <w:left w:val="none" w:sz="0" w:space="0" w:color="auto"/>
        <w:bottom w:val="none" w:sz="0" w:space="0" w:color="auto"/>
        <w:right w:val="none" w:sz="0" w:space="0" w:color="auto"/>
      </w:divBdr>
    </w:div>
    <w:div w:id="936795041">
      <w:bodyDiv w:val="1"/>
      <w:marLeft w:val="0"/>
      <w:marRight w:val="0"/>
      <w:marTop w:val="0"/>
      <w:marBottom w:val="0"/>
      <w:divBdr>
        <w:top w:val="none" w:sz="0" w:space="0" w:color="auto"/>
        <w:left w:val="none" w:sz="0" w:space="0" w:color="auto"/>
        <w:bottom w:val="none" w:sz="0" w:space="0" w:color="auto"/>
        <w:right w:val="none" w:sz="0" w:space="0" w:color="auto"/>
      </w:divBdr>
    </w:div>
    <w:div w:id="1553728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vestors.hyatt.com/financials/annual-reports/default.aspx" TargetMode="External"/><Relationship Id="rId3" Type="http://schemas.openxmlformats.org/officeDocument/2006/relationships/webSettings" Target="webSettings.xml"/><Relationship Id="rId7" Type="http://schemas.openxmlformats.org/officeDocument/2006/relationships/hyperlink" Target="https://about.hyatt.com/en/hyatthistory.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bout.hyatt.com/content/dam/hyatt/woc/CodeofBusinessConductandEthics.pdf"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about.hyatt.com/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12</Pages>
  <Words>3158</Words>
  <Characters>18007</Characters>
  <Application>Microsoft Office Word</Application>
  <DocSecurity>0</DocSecurity>
  <Lines>150</Lines>
  <Paragraphs>42</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Executive Summary</vt:lpstr>
      <vt:lpstr>Introduction</vt:lpstr>
      <vt:lpstr>Organizational Structure, Culture, and Goals</vt:lpstr>
      <vt:lpstr>Organizational structure</vt:lpstr>
      <vt:lpstr>Organizational culture</vt:lpstr>
      <vt:lpstr>Organizational goals</vt:lpstr>
      <vt:lpstr>Change initiatives </vt:lpstr>
      <vt:lpstr>Strategic Direction</vt:lpstr>
      <vt:lpstr>Conclusion</vt:lpstr>
      <vt:lpstr>Recommendations </vt:lpstr>
      <vt:lpstr>References </vt:lpstr>
    </vt:vector>
  </TitlesOfParts>
  <Company/>
  <LinksUpToDate>false</LinksUpToDate>
  <CharactersWithSpaces>21123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2024-11-08T19:11:00Z</dcterms:created>
  <dcterms:modified xsi:type="dcterms:W3CDTF">2024-11-08T21:33:00Z</dcterms:modified>
</cp:coreProperties>
</file>