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0FA82" w14:textId="77777777" w:rsidR="00434B6B" w:rsidRPr="00434B6B" w:rsidRDefault="00434B6B" w:rsidP="00434B6B">
      <w:pPr>
        <w:jc w:val="center"/>
        <w:rPr>
          <w:b/>
          <w:bCs/>
        </w:rPr>
      </w:pPr>
      <w:r w:rsidRPr="00434B6B">
        <w:rPr>
          <w:b/>
          <w:bCs/>
        </w:rPr>
        <w:t>Component 1: Online Portfolio of Set Exercises</w:t>
      </w:r>
    </w:p>
    <w:p w14:paraId="61072B7C" w14:textId="77777777" w:rsidR="00434B6B" w:rsidRDefault="00434B6B" w:rsidP="00434B6B">
      <w:pPr>
        <w:jc w:val="center"/>
        <w:rPr>
          <w:b/>
          <w:bCs/>
        </w:rPr>
      </w:pPr>
      <w:r w:rsidRPr="00434B6B">
        <w:rPr>
          <w:b/>
          <w:bCs/>
        </w:rPr>
        <w:t>Changemakers: Creativity and Value Creation (BMHP5014)</w:t>
      </w:r>
    </w:p>
    <w:p w14:paraId="2AD3DE10" w14:textId="089C519E" w:rsidR="00C73E00" w:rsidRDefault="00C73E00" w:rsidP="00434B6B">
      <w:pPr>
        <w:jc w:val="center"/>
        <w:rPr>
          <w:b/>
          <w:bCs/>
        </w:rPr>
      </w:pPr>
      <w:r>
        <w:rPr>
          <w:b/>
          <w:bCs/>
        </w:rPr>
        <w:t>Student Name:</w:t>
      </w:r>
      <w:r w:rsidR="00D66258">
        <w:rPr>
          <w:b/>
          <w:bCs/>
          <w:lang w:val="en-GB"/>
        </w:rPr>
        <w:t xml:space="preserve"> Marie Andrews </w:t>
      </w:r>
    </w:p>
    <w:p w14:paraId="401EB4AC" w14:textId="0FD63240" w:rsidR="00C73E00" w:rsidRPr="00D66258" w:rsidRDefault="00C73E00" w:rsidP="00434B6B">
      <w:pPr>
        <w:jc w:val="center"/>
        <w:rPr>
          <w:b/>
          <w:bCs/>
          <w:lang w:val="en-GB"/>
        </w:rPr>
      </w:pPr>
      <w:r>
        <w:rPr>
          <w:b/>
          <w:bCs/>
        </w:rPr>
        <w:t>Student ID:</w:t>
      </w:r>
      <w:r w:rsidR="00D66258">
        <w:rPr>
          <w:b/>
          <w:bCs/>
          <w:lang w:val="en-GB"/>
        </w:rPr>
        <w:t xml:space="preserve"> 2411716</w:t>
      </w:r>
    </w:p>
    <w:p w14:paraId="30E95E74" w14:textId="4E45F5FC" w:rsidR="00C73E00" w:rsidRPr="00434B6B" w:rsidRDefault="00C73E00" w:rsidP="00A52DE1"/>
    <w:p w14:paraId="64089FBE" w14:textId="77777777" w:rsidR="00A52DE1" w:rsidRDefault="00A52DE1">
      <w:pPr>
        <w:spacing w:line="278" w:lineRule="auto"/>
        <w:jc w:val="left"/>
      </w:pPr>
      <w:r>
        <w:br w:type="page"/>
      </w:r>
    </w:p>
    <w:sdt>
      <w:sdtPr>
        <w:rPr>
          <w:rFonts w:ascii="Times New Roman" w:eastAsiaTheme="minorHAnsi" w:hAnsi="Times New Roman" w:cstheme="minorBidi"/>
          <w:color w:val="auto"/>
          <w:kern w:val="2"/>
          <w:sz w:val="24"/>
          <w:szCs w:val="24"/>
          <w:lang w:bidi="ur-PK"/>
          <w14:ligatures w14:val="standardContextual"/>
        </w:rPr>
        <w:id w:val="1866017091"/>
        <w:docPartObj>
          <w:docPartGallery w:val="Table of Contents"/>
          <w:docPartUnique/>
        </w:docPartObj>
      </w:sdtPr>
      <w:sdtEndPr>
        <w:rPr>
          <w:b/>
          <w:bCs/>
          <w:noProof/>
        </w:rPr>
      </w:sdtEndPr>
      <w:sdtContent>
        <w:p w14:paraId="57B49BC5" w14:textId="2ECDAE94" w:rsidR="00A52DE1" w:rsidRPr="00A52DE1" w:rsidRDefault="00A52DE1" w:rsidP="00A52DE1">
          <w:pPr>
            <w:pStyle w:val="TOCHeading"/>
            <w:jc w:val="center"/>
            <w:rPr>
              <w:b/>
              <w:bCs/>
            </w:rPr>
          </w:pPr>
          <w:r w:rsidRPr="00A52DE1">
            <w:rPr>
              <w:b/>
              <w:bCs/>
            </w:rPr>
            <w:t>Table of Contents</w:t>
          </w:r>
        </w:p>
        <w:p w14:paraId="70AAFD04" w14:textId="6A3D416E" w:rsidR="00A55626" w:rsidRDefault="00A52DE1">
          <w:pPr>
            <w:pStyle w:val="TOC1"/>
            <w:tabs>
              <w:tab w:val="right" w:leader="dot" w:pos="9016"/>
            </w:tabs>
            <w:rPr>
              <w:rFonts w:asciiTheme="minorHAnsi" w:eastAsiaTheme="minorEastAsia" w:hAnsiTheme="minorHAnsi"/>
              <w:noProof/>
              <w:lang w:bidi="ar-SA"/>
            </w:rPr>
          </w:pPr>
          <w:r>
            <w:fldChar w:fldCharType="begin"/>
          </w:r>
          <w:r>
            <w:instrText xml:space="preserve"> TOC \o "1-3" \h \z \u </w:instrText>
          </w:r>
          <w:r>
            <w:fldChar w:fldCharType="separate"/>
          </w:r>
          <w:hyperlink w:anchor="_Toc221644976" w:history="1">
            <w:r w:rsidR="00A55626" w:rsidRPr="00E866CF">
              <w:rPr>
                <w:rStyle w:val="Hyperlink"/>
                <w:noProof/>
              </w:rPr>
              <w:t>Introduction</w:t>
            </w:r>
            <w:r w:rsidR="00A55626">
              <w:rPr>
                <w:noProof/>
                <w:webHidden/>
              </w:rPr>
              <w:tab/>
            </w:r>
            <w:r w:rsidR="00A55626">
              <w:rPr>
                <w:noProof/>
                <w:webHidden/>
              </w:rPr>
              <w:fldChar w:fldCharType="begin"/>
            </w:r>
            <w:r w:rsidR="00A55626">
              <w:rPr>
                <w:noProof/>
                <w:webHidden/>
              </w:rPr>
              <w:instrText xml:space="preserve"> PAGEREF _Toc221644976 \h </w:instrText>
            </w:r>
            <w:r w:rsidR="00A55626">
              <w:rPr>
                <w:noProof/>
                <w:webHidden/>
              </w:rPr>
            </w:r>
            <w:r w:rsidR="00A55626">
              <w:rPr>
                <w:noProof/>
                <w:webHidden/>
              </w:rPr>
              <w:fldChar w:fldCharType="separate"/>
            </w:r>
            <w:r w:rsidR="00A55626">
              <w:rPr>
                <w:noProof/>
                <w:webHidden/>
              </w:rPr>
              <w:t>3</w:t>
            </w:r>
            <w:r w:rsidR="00A55626">
              <w:rPr>
                <w:noProof/>
                <w:webHidden/>
              </w:rPr>
              <w:fldChar w:fldCharType="end"/>
            </w:r>
          </w:hyperlink>
        </w:p>
        <w:p w14:paraId="6AB9759E" w14:textId="76F2D5AD" w:rsidR="00A55626" w:rsidRDefault="00A55626">
          <w:pPr>
            <w:pStyle w:val="TOC1"/>
            <w:tabs>
              <w:tab w:val="right" w:leader="dot" w:pos="9016"/>
            </w:tabs>
            <w:rPr>
              <w:rFonts w:asciiTheme="minorHAnsi" w:eastAsiaTheme="minorEastAsia" w:hAnsiTheme="minorHAnsi"/>
              <w:noProof/>
              <w:lang w:bidi="ar-SA"/>
            </w:rPr>
          </w:pPr>
          <w:hyperlink w:anchor="_Toc221644977" w:history="1">
            <w:r w:rsidRPr="00E866CF">
              <w:rPr>
                <w:rStyle w:val="Hyperlink"/>
                <w:noProof/>
              </w:rPr>
              <w:t>Understanding Creativity and Innovation</w:t>
            </w:r>
            <w:r>
              <w:rPr>
                <w:noProof/>
                <w:webHidden/>
              </w:rPr>
              <w:tab/>
            </w:r>
            <w:r>
              <w:rPr>
                <w:noProof/>
                <w:webHidden/>
              </w:rPr>
              <w:fldChar w:fldCharType="begin"/>
            </w:r>
            <w:r>
              <w:rPr>
                <w:noProof/>
                <w:webHidden/>
              </w:rPr>
              <w:instrText xml:space="preserve"> PAGEREF _Toc221644977 \h </w:instrText>
            </w:r>
            <w:r>
              <w:rPr>
                <w:noProof/>
                <w:webHidden/>
              </w:rPr>
            </w:r>
            <w:r>
              <w:rPr>
                <w:noProof/>
                <w:webHidden/>
              </w:rPr>
              <w:fldChar w:fldCharType="separate"/>
            </w:r>
            <w:r>
              <w:rPr>
                <w:noProof/>
                <w:webHidden/>
              </w:rPr>
              <w:t>3</w:t>
            </w:r>
            <w:r>
              <w:rPr>
                <w:noProof/>
                <w:webHidden/>
              </w:rPr>
              <w:fldChar w:fldCharType="end"/>
            </w:r>
          </w:hyperlink>
        </w:p>
        <w:p w14:paraId="67E20F47" w14:textId="56E3738A" w:rsidR="00A55626" w:rsidRDefault="00A55626">
          <w:pPr>
            <w:pStyle w:val="TOC1"/>
            <w:tabs>
              <w:tab w:val="right" w:leader="dot" w:pos="9016"/>
            </w:tabs>
            <w:rPr>
              <w:rFonts w:asciiTheme="minorHAnsi" w:eastAsiaTheme="minorEastAsia" w:hAnsiTheme="minorHAnsi"/>
              <w:noProof/>
              <w:lang w:bidi="ar-SA"/>
            </w:rPr>
          </w:pPr>
          <w:hyperlink w:anchor="_Toc221644978" w:history="1">
            <w:r w:rsidRPr="00E866CF">
              <w:rPr>
                <w:rStyle w:val="Hyperlink"/>
                <w:noProof/>
              </w:rPr>
              <w:t>The Enterprising Mindset and Professional Development</w:t>
            </w:r>
            <w:r>
              <w:rPr>
                <w:noProof/>
                <w:webHidden/>
              </w:rPr>
              <w:tab/>
            </w:r>
            <w:r>
              <w:rPr>
                <w:noProof/>
                <w:webHidden/>
              </w:rPr>
              <w:fldChar w:fldCharType="begin"/>
            </w:r>
            <w:r>
              <w:rPr>
                <w:noProof/>
                <w:webHidden/>
              </w:rPr>
              <w:instrText xml:space="preserve"> PAGEREF _Toc221644978 \h </w:instrText>
            </w:r>
            <w:r>
              <w:rPr>
                <w:noProof/>
                <w:webHidden/>
              </w:rPr>
            </w:r>
            <w:r>
              <w:rPr>
                <w:noProof/>
                <w:webHidden/>
              </w:rPr>
              <w:fldChar w:fldCharType="separate"/>
            </w:r>
            <w:r>
              <w:rPr>
                <w:noProof/>
                <w:webHidden/>
              </w:rPr>
              <w:t>4</w:t>
            </w:r>
            <w:r>
              <w:rPr>
                <w:noProof/>
                <w:webHidden/>
              </w:rPr>
              <w:fldChar w:fldCharType="end"/>
            </w:r>
          </w:hyperlink>
        </w:p>
        <w:p w14:paraId="667111AC" w14:textId="63988499" w:rsidR="00A55626" w:rsidRDefault="00A55626">
          <w:pPr>
            <w:pStyle w:val="TOC1"/>
            <w:tabs>
              <w:tab w:val="right" w:leader="dot" w:pos="9016"/>
            </w:tabs>
            <w:rPr>
              <w:rFonts w:asciiTheme="minorHAnsi" w:eastAsiaTheme="minorEastAsia" w:hAnsiTheme="minorHAnsi"/>
              <w:noProof/>
              <w:lang w:bidi="ar-SA"/>
            </w:rPr>
          </w:pPr>
          <w:hyperlink w:anchor="_Toc221644979" w:history="1">
            <w:r w:rsidRPr="00E866CF">
              <w:rPr>
                <w:rStyle w:val="Hyperlink"/>
                <w:noProof/>
              </w:rPr>
              <w:t>Leadership and Teamwork</w:t>
            </w:r>
            <w:r>
              <w:rPr>
                <w:noProof/>
                <w:webHidden/>
              </w:rPr>
              <w:tab/>
            </w:r>
            <w:r>
              <w:rPr>
                <w:noProof/>
                <w:webHidden/>
              </w:rPr>
              <w:fldChar w:fldCharType="begin"/>
            </w:r>
            <w:r>
              <w:rPr>
                <w:noProof/>
                <w:webHidden/>
              </w:rPr>
              <w:instrText xml:space="preserve"> PAGEREF _Toc221644979 \h </w:instrText>
            </w:r>
            <w:r>
              <w:rPr>
                <w:noProof/>
                <w:webHidden/>
              </w:rPr>
            </w:r>
            <w:r>
              <w:rPr>
                <w:noProof/>
                <w:webHidden/>
              </w:rPr>
              <w:fldChar w:fldCharType="separate"/>
            </w:r>
            <w:r>
              <w:rPr>
                <w:noProof/>
                <w:webHidden/>
              </w:rPr>
              <w:t>5</w:t>
            </w:r>
            <w:r>
              <w:rPr>
                <w:noProof/>
                <w:webHidden/>
              </w:rPr>
              <w:fldChar w:fldCharType="end"/>
            </w:r>
          </w:hyperlink>
        </w:p>
        <w:p w14:paraId="1ABFEF7E" w14:textId="13467CF4" w:rsidR="00A55626" w:rsidRDefault="00A55626">
          <w:pPr>
            <w:pStyle w:val="TOC1"/>
            <w:tabs>
              <w:tab w:val="right" w:leader="dot" w:pos="9016"/>
            </w:tabs>
            <w:rPr>
              <w:rFonts w:asciiTheme="minorHAnsi" w:eastAsiaTheme="minorEastAsia" w:hAnsiTheme="minorHAnsi"/>
              <w:noProof/>
              <w:lang w:bidi="ar-SA"/>
            </w:rPr>
          </w:pPr>
          <w:hyperlink w:anchor="_Toc221644980" w:history="1">
            <w:r w:rsidRPr="00E866CF">
              <w:rPr>
                <w:rStyle w:val="Hyperlink"/>
                <w:noProof/>
              </w:rPr>
              <w:t>Value Creation in Health and Social Care</w:t>
            </w:r>
            <w:r>
              <w:rPr>
                <w:noProof/>
                <w:webHidden/>
              </w:rPr>
              <w:tab/>
            </w:r>
            <w:r>
              <w:rPr>
                <w:noProof/>
                <w:webHidden/>
              </w:rPr>
              <w:fldChar w:fldCharType="begin"/>
            </w:r>
            <w:r>
              <w:rPr>
                <w:noProof/>
                <w:webHidden/>
              </w:rPr>
              <w:instrText xml:space="preserve"> PAGEREF _Toc221644980 \h </w:instrText>
            </w:r>
            <w:r>
              <w:rPr>
                <w:noProof/>
                <w:webHidden/>
              </w:rPr>
            </w:r>
            <w:r>
              <w:rPr>
                <w:noProof/>
                <w:webHidden/>
              </w:rPr>
              <w:fldChar w:fldCharType="separate"/>
            </w:r>
            <w:r>
              <w:rPr>
                <w:noProof/>
                <w:webHidden/>
              </w:rPr>
              <w:t>6</w:t>
            </w:r>
            <w:r>
              <w:rPr>
                <w:noProof/>
                <w:webHidden/>
              </w:rPr>
              <w:fldChar w:fldCharType="end"/>
            </w:r>
          </w:hyperlink>
        </w:p>
        <w:p w14:paraId="50537FDA" w14:textId="7FC3B499" w:rsidR="00A55626" w:rsidRDefault="00A55626">
          <w:pPr>
            <w:pStyle w:val="TOC1"/>
            <w:tabs>
              <w:tab w:val="right" w:leader="dot" w:pos="9016"/>
            </w:tabs>
            <w:rPr>
              <w:rFonts w:asciiTheme="minorHAnsi" w:eastAsiaTheme="minorEastAsia" w:hAnsiTheme="minorHAnsi"/>
              <w:noProof/>
              <w:lang w:bidi="ar-SA"/>
            </w:rPr>
          </w:pPr>
          <w:hyperlink w:anchor="_Toc221644981" w:history="1">
            <w:r w:rsidRPr="00E866CF">
              <w:rPr>
                <w:rStyle w:val="Hyperlink"/>
                <w:noProof/>
              </w:rPr>
              <w:t>Technology and Contemporary Innovation</w:t>
            </w:r>
            <w:r>
              <w:rPr>
                <w:noProof/>
                <w:webHidden/>
              </w:rPr>
              <w:tab/>
            </w:r>
            <w:r>
              <w:rPr>
                <w:noProof/>
                <w:webHidden/>
              </w:rPr>
              <w:fldChar w:fldCharType="begin"/>
            </w:r>
            <w:r>
              <w:rPr>
                <w:noProof/>
                <w:webHidden/>
              </w:rPr>
              <w:instrText xml:space="preserve"> PAGEREF _Toc221644981 \h </w:instrText>
            </w:r>
            <w:r>
              <w:rPr>
                <w:noProof/>
                <w:webHidden/>
              </w:rPr>
            </w:r>
            <w:r>
              <w:rPr>
                <w:noProof/>
                <w:webHidden/>
              </w:rPr>
              <w:fldChar w:fldCharType="separate"/>
            </w:r>
            <w:r>
              <w:rPr>
                <w:noProof/>
                <w:webHidden/>
              </w:rPr>
              <w:t>6</w:t>
            </w:r>
            <w:r>
              <w:rPr>
                <w:noProof/>
                <w:webHidden/>
              </w:rPr>
              <w:fldChar w:fldCharType="end"/>
            </w:r>
          </w:hyperlink>
        </w:p>
        <w:p w14:paraId="2E5CA830" w14:textId="61DEC133" w:rsidR="00A55626" w:rsidRDefault="00A55626">
          <w:pPr>
            <w:pStyle w:val="TOC1"/>
            <w:tabs>
              <w:tab w:val="right" w:leader="dot" w:pos="9016"/>
            </w:tabs>
            <w:rPr>
              <w:rFonts w:asciiTheme="minorHAnsi" w:eastAsiaTheme="minorEastAsia" w:hAnsiTheme="minorHAnsi"/>
              <w:noProof/>
              <w:lang w:bidi="ar-SA"/>
            </w:rPr>
          </w:pPr>
          <w:hyperlink w:anchor="_Toc221644982" w:history="1">
            <w:r w:rsidRPr="00E866CF">
              <w:rPr>
                <w:rStyle w:val="Hyperlink"/>
                <w:noProof/>
              </w:rPr>
              <w:t>Applying Creative Thinking to a Real-World Problem</w:t>
            </w:r>
            <w:r>
              <w:rPr>
                <w:noProof/>
                <w:webHidden/>
              </w:rPr>
              <w:tab/>
            </w:r>
            <w:r>
              <w:rPr>
                <w:noProof/>
                <w:webHidden/>
              </w:rPr>
              <w:fldChar w:fldCharType="begin"/>
            </w:r>
            <w:r>
              <w:rPr>
                <w:noProof/>
                <w:webHidden/>
              </w:rPr>
              <w:instrText xml:space="preserve"> PAGEREF _Toc221644982 \h </w:instrText>
            </w:r>
            <w:r>
              <w:rPr>
                <w:noProof/>
                <w:webHidden/>
              </w:rPr>
            </w:r>
            <w:r>
              <w:rPr>
                <w:noProof/>
                <w:webHidden/>
              </w:rPr>
              <w:fldChar w:fldCharType="separate"/>
            </w:r>
            <w:r>
              <w:rPr>
                <w:noProof/>
                <w:webHidden/>
              </w:rPr>
              <w:t>7</w:t>
            </w:r>
            <w:r>
              <w:rPr>
                <w:noProof/>
                <w:webHidden/>
              </w:rPr>
              <w:fldChar w:fldCharType="end"/>
            </w:r>
          </w:hyperlink>
        </w:p>
        <w:p w14:paraId="33ACF2AF" w14:textId="4B1B6EDC" w:rsidR="00A55626" w:rsidRDefault="00A55626">
          <w:pPr>
            <w:pStyle w:val="TOC1"/>
            <w:tabs>
              <w:tab w:val="right" w:leader="dot" w:pos="9016"/>
            </w:tabs>
            <w:rPr>
              <w:rFonts w:asciiTheme="minorHAnsi" w:eastAsiaTheme="minorEastAsia" w:hAnsiTheme="minorHAnsi"/>
              <w:noProof/>
              <w:lang w:bidi="ar-SA"/>
            </w:rPr>
          </w:pPr>
          <w:hyperlink w:anchor="_Toc221644983" w:history="1">
            <w:r w:rsidRPr="00E866CF">
              <w:rPr>
                <w:rStyle w:val="Hyperlink"/>
                <w:noProof/>
              </w:rPr>
              <w:t>Reflection on Personal Learning and Future Practice</w:t>
            </w:r>
            <w:r>
              <w:rPr>
                <w:noProof/>
                <w:webHidden/>
              </w:rPr>
              <w:tab/>
            </w:r>
            <w:r>
              <w:rPr>
                <w:noProof/>
                <w:webHidden/>
              </w:rPr>
              <w:fldChar w:fldCharType="begin"/>
            </w:r>
            <w:r>
              <w:rPr>
                <w:noProof/>
                <w:webHidden/>
              </w:rPr>
              <w:instrText xml:space="preserve"> PAGEREF _Toc221644983 \h </w:instrText>
            </w:r>
            <w:r>
              <w:rPr>
                <w:noProof/>
                <w:webHidden/>
              </w:rPr>
            </w:r>
            <w:r>
              <w:rPr>
                <w:noProof/>
                <w:webHidden/>
              </w:rPr>
              <w:fldChar w:fldCharType="separate"/>
            </w:r>
            <w:r>
              <w:rPr>
                <w:noProof/>
                <w:webHidden/>
              </w:rPr>
              <w:t>7</w:t>
            </w:r>
            <w:r>
              <w:rPr>
                <w:noProof/>
                <w:webHidden/>
              </w:rPr>
              <w:fldChar w:fldCharType="end"/>
            </w:r>
          </w:hyperlink>
        </w:p>
        <w:p w14:paraId="0CE6F4BA" w14:textId="11668318" w:rsidR="00A55626" w:rsidRDefault="00A55626">
          <w:pPr>
            <w:pStyle w:val="TOC1"/>
            <w:tabs>
              <w:tab w:val="right" w:leader="dot" w:pos="9016"/>
            </w:tabs>
            <w:rPr>
              <w:rFonts w:asciiTheme="minorHAnsi" w:eastAsiaTheme="minorEastAsia" w:hAnsiTheme="minorHAnsi"/>
              <w:noProof/>
              <w:lang w:bidi="ar-SA"/>
            </w:rPr>
          </w:pPr>
          <w:hyperlink w:anchor="_Toc221644984" w:history="1">
            <w:r w:rsidRPr="00E866CF">
              <w:rPr>
                <w:rStyle w:val="Hyperlink"/>
                <w:noProof/>
              </w:rPr>
              <w:t>Conclusion</w:t>
            </w:r>
            <w:r>
              <w:rPr>
                <w:noProof/>
                <w:webHidden/>
              </w:rPr>
              <w:tab/>
            </w:r>
            <w:r>
              <w:rPr>
                <w:noProof/>
                <w:webHidden/>
              </w:rPr>
              <w:fldChar w:fldCharType="begin"/>
            </w:r>
            <w:r>
              <w:rPr>
                <w:noProof/>
                <w:webHidden/>
              </w:rPr>
              <w:instrText xml:space="preserve"> PAGEREF _Toc221644984 \h </w:instrText>
            </w:r>
            <w:r>
              <w:rPr>
                <w:noProof/>
                <w:webHidden/>
              </w:rPr>
            </w:r>
            <w:r>
              <w:rPr>
                <w:noProof/>
                <w:webHidden/>
              </w:rPr>
              <w:fldChar w:fldCharType="separate"/>
            </w:r>
            <w:r>
              <w:rPr>
                <w:noProof/>
                <w:webHidden/>
              </w:rPr>
              <w:t>8</w:t>
            </w:r>
            <w:r>
              <w:rPr>
                <w:noProof/>
                <w:webHidden/>
              </w:rPr>
              <w:fldChar w:fldCharType="end"/>
            </w:r>
          </w:hyperlink>
        </w:p>
        <w:p w14:paraId="13472C2F" w14:textId="720874FC" w:rsidR="00A55626" w:rsidRDefault="00A55626">
          <w:pPr>
            <w:pStyle w:val="TOC1"/>
            <w:tabs>
              <w:tab w:val="right" w:leader="dot" w:pos="9016"/>
            </w:tabs>
            <w:rPr>
              <w:rFonts w:asciiTheme="minorHAnsi" w:eastAsiaTheme="minorEastAsia" w:hAnsiTheme="minorHAnsi"/>
              <w:noProof/>
              <w:lang w:bidi="ar-SA"/>
            </w:rPr>
          </w:pPr>
          <w:hyperlink w:anchor="_Toc221644985" w:history="1">
            <w:r w:rsidRPr="00E866CF">
              <w:rPr>
                <w:rStyle w:val="Hyperlink"/>
                <w:noProof/>
              </w:rPr>
              <w:t>References</w:t>
            </w:r>
            <w:r>
              <w:rPr>
                <w:noProof/>
                <w:webHidden/>
              </w:rPr>
              <w:tab/>
            </w:r>
            <w:r>
              <w:rPr>
                <w:noProof/>
                <w:webHidden/>
              </w:rPr>
              <w:fldChar w:fldCharType="begin"/>
            </w:r>
            <w:r>
              <w:rPr>
                <w:noProof/>
                <w:webHidden/>
              </w:rPr>
              <w:instrText xml:space="preserve"> PAGEREF _Toc221644985 \h </w:instrText>
            </w:r>
            <w:r>
              <w:rPr>
                <w:noProof/>
                <w:webHidden/>
              </w:rPr>
            </w:r>
            <w:r>
              <w:rPr>
                <w:noProof/>
                <w:webHidden/>
              </w:rPr>
              <w:fldChar w:fldCharType="separate"/>
            </w:r>
            <w:r>
              <w:rPr>
                <w:noProof/>
                <w:webHidden/>
              </w:rPr>
              <w:t>9</w:t>
            </w:r>
            <w:r>
              <w:rPr>
                <w:noProof/>
                <w:webHidden/>
              </w:rPr>
              <w:fldChar w:fldCharType="end"/>
            </w:r>
          </w:hyperlink>
        </w:p>
        <w:p w14:paraId="46C8C722" w14:textId="2C76CBC9" w:rsidR="00A52DE1" w:rsidRDefault="00A52DE1">
          <w:r>
            <w:rPr>
              <w:b/>
              <w:bCs/>
              <w:noProof/>
            </w:rPr>
            <w:fldChar w:fldCharType="end"/>
          </w:r>
        </w:p>
      </w:sdtContent>
    </w:sdt>
    <w:p w14:paraId="552233AE" w14:textId="6CFA93E5" w:rsidR="003D08BF" w:rsidRDefault="003D08BF">
      <w:pPr>
        <w:spacing w:line="278" w:lineRule="auto"/>
        <w:jc w:val="left"/>
      </w:pPr>
      <w:r>
        <w:br w:type="page"/>
      </w:r>
    </w:p>
    <w:p w14:paraId="7BE83FBC" w14:textId="77777777" w:rsidR="003D08BF" w:rsidRPr="003D08BF" w:rsidRDefault="003D08BF" w:rsidP="003D08BF">
      <w:pPr>
        <w:pStyle w:val="Heading1"/>
      </w:pPr>
      <w:bookmarkStart w:id="0" w:name="_Toc221644976"/>
      <w:r w:rsidRPr="003D08BF">
        <w:t>Introduction</w:t>
      </w:r>
      <w:bookmarkEnd w:id="0"/>
    </w:p>
    <w:p w14:paraId="6A64D039" w14:textId="3D0A488B" w:rsidR="001B07E7" w:rsidRPr="001B07E7" w:rsidRDefault="001B07E7" w:rsidP="001B07E7">
      <w:r w:rsidRPr="001B07E7">
        <w:t xml:space="preserve">This is a reflective report of my experience </w:t>
      </w:r>
      <w:r w:rsidR="00A55626" w:rsidRPr="001B07E7">
        <w:t>during</w:t>
      </w:r>
      <w:r w:rsidRPr="001B07E7">
        <w:t xml:space="preserve"> the module Changemakers: Creativity and Value Creation. The module discussed how creativity, innovation, leadership, and technology could be implemented in a health and social care setting to solve practical challenges and enhance the outcomes of individuals and families. My initial perception of creativity prior to the module was about artistic expression i.e. drawing or music. I </w:t>
      </w:r>
      <w:r w:rsidR="00A55626" w:rsidRPr="001B07E7">
        <w:t>could not</w:t>
      </w:r>
      <w:r w:rsidRPr="001B07E7">
        <w:t xml:space="preserve"> realise its applicability in professional practice at first. Nonetheless, the lectures and exercises throughout the week allowed me to realize that creativity is an essential professional skill, especially in such complex areas as health and social care when practitioners encounter unpredictable situations on a regular basis (Patterson and Zibarras, 2017).</w:t>
      </w:r>
    </w:p>
    <w:p w14:paraId="38951D4F" w14:textId="323C34BA" w:rsidR="001B07E7" w:rsidRPr="001B07E7" w:rsidRDefault="001B07E7" w:rsidP="001B07E7">
      <w:r w:rsidRPr="001B07E7">
        <w:t xml:space="preserve">The health and social care organisations are in pressure because of the increased demand, shortage of workers, and resources (Skills for Care, 2025). Conventional approaches to work are not reliable at satisfying the needs of the service users. The national policy focuses on the need to promote innovative thinking </w:t>
      </w:r>
      <w:r w:rsidR="00A55626" w:rsidRPr="001B07E7">
        <w:t>to</w:t>
      </w:r>
      <w:r w:rsidRPr="001B07E7">
        <w:t xml:space="preserve"> enhance care delivery and quality of service (Department of Health and Social Care, 2021a). In this case, creativity involves the creation of new ideas, enhancement of the existing systems, and the practical solutions to the real problems.</w:t>
      </w:r>
    </w:p>
    <w:p w14:paraId="2E119A9D" w14:textId="35450D7C" w:rsidR="003D08BF" w:rsidRPr="003D08BF" w:rsidRDefault="001B07E7" w:rsidP="001B07E7">
      <w:r w:rsidRPr="001B07E7">
        <w:t>This portfolio shows how I have been active in the module activities and describes the development of my thinking. It expresses my knowledge about the creativity and value creation and reflects my ability to think creatively in a workplace situation. It also addresses the topics of leadership, enterprising mindset, co-production, and how technology can be used to facilitate the better delivery of care.</w:t>
      </w:r>
    </w:p>
    <w:p w14:paraId="6DDE7068" w14:textId="77777777" w:rsidR="003D08BF" w:rsidRPr="003D08BF" w:rsidRDefault="003D08BF" w:rsidP="003E3A5E">
      <w:pPr>
        <w:pStyle w:val="Heading1"/>
      </w:pPr>
      <w:bookmarkStart w:id="1" w:name="_Toc221644977"/>
      <w:r w:rsidRPr="003D08BF">
        <w:t>Understanding Creativity and Innovation</w:t>
      </w:r>
      <w:bookmarkEnd w:id="1"/>
    </w:p>
    <w:p w14:paraId="2291FF01" w14:textId="77777777" w:rsidR="00CD3374" w:rsidRPr="00CD3374" w:rsidRDefault="00CD3374" w:rsidP="00CD3374">
      <w:r w:rsidRPr="00CD3374">
        <w:t>The early weeks of the module were devoted to the discussion of the meaning of creativity and innovation. I came to understand that creativity entails coming up with original ideas and innovation incorporates these ideas with the view of facilitating improvement. This is because innovation in healthcare organisations has been identified as the key to better patient outcomes and service efficiency (Collins, 2018).</w:t>
      </w:r>
    </w:p>
    <w:p w14:paraId="55F098B6" w14:textId="77777777" w:rsidR="00CD3374" w:rsidRPr="00CD3374" w:rsidRDefault="00CD3374" w:rsidP="00CD3374">
      <w:r w:rsidRPr="00CD3374">
        <w:t>At first, I thought that health and social care practice is strictly guided by policies and rules and there is hardly any opportunity to be creative in it. Nonetheless, I understood that practitioners can easily change their methods according to the personal needs. To illustrate, a person with autism will have to be assisted using adaptable communication means. An employee can employ pictorial representation, simplified language or sequence of routines. These adaptations show creativity since they are a change in standard practice to fit the person and in favour of the person-centred care principles.</w:t>
      </w:r>
    </w:p>
    <w:p w14:paraId="0A1F65AC" w14:textId="2A0BEA4E" w:rsidR="00CD3374" w:rsidRPr="00CD3374" w:rsidRDefault="00CD3374" w:rsidP="00CD3374">
      <w:r w:rsidRPr="00CD3374">
        <w:t>I also got to know about obstacles to creativity. Routine and risk management are the focus in many organisations, and it discourages the staff to propose new ideas. Workers may be afraid of being criticized or fail and therefore they may not speak up. To be successful in adopting innovation, however, research indicates that organisations that facilitate learning and reflection have a higher chance of success (Maguire et al., 2018).</w:t>
      </w:r>
    </w:p>
    <w:p w14:paraId="5029CCB4" w14:textId="2E68A53F" w:rsidR="003D08BF" w:rsidRPr="003D08BF" w:rsidRDefault="00CD3374" w:rsidP="00CD3374">
      <w:r w:rsidRPr="00CD3374">
        <w:t>Of interest to me was the idea of everyday creativity. It underlines that radical inventions are not essential to make professionals be creative. Even minor changes like switching the appointment notifications to texts or reorganizing a waiting room to make it friendlier can be of great help in terms of service user experience. Now I realise that the creativity is closely related to person-centred care since it involves the necessity to know the needs of a specific person and not use the same solution with all</w:t>
      </w:r>
      <w:r w:rsidR="003D08BF" w:rsidRPr="003D08BF">
        <w:t>.</w:t>
      </w:r>
    </w:p>
    <w:p w14:paraId="61DC6126" w14:textId="77777777" w:rsidR="003D08BF" w:rsidRPr="003D08BF" w:rsidRDefault="003D08BF" w:rsidP="006E0AB4">
      <w:pPr>
        <w:pStyle w:val="Heading1"/>
      </w:pPr>
      <w:bookmarkStart w:id="2" w:name="_Toc221644978"/>
      <w:r w:rsidRPr="003D08BF">
        <w:t>The Enterprising Mindset and Professional Development</w:t>
      </w:r>
      <w:bookmarkEnd w:id="2"/>
    </w:p>
    <w:p w14:paraId="4A657A1D" w14:textId="77777777" w:rsidR="00CD3374" w:rsidRPr="00CD3374" w:rsidRDefault="00CD3374" w:rsidP="00CD3374">
      <w:r w:rsidRPr="00CD3374">
        <w:t>The concept of enterprising mindset was presented in the module. This is an attitude of being proactive, having the desire to take initiative, and having the capability to recognize improvement opportunities. In my opinion, I had the assumption that leadership was only applicable to managers. I have understood that any professional irrespective of the position can exhibit leadership behaviours.</w:t>
      </w:r>
    </w:p>
    <w:p w14:paraId="320A8BB8" w14:textId="77777777" w:rsidR="00CD3374" w:rsidRPr="00CD3374" w:rsidRDefault="00CD3374" w:rsidP="00CD3374">
      <w:r w:rsidRPr="00CD3374">
        <w:t>A proactive practitioner is one who seeks methods of enhancing services. As an example, in a situation when a clinic has high rates of missed appointments, a subordinate can recommend reminder calls, text messages, or reserve hours. This is an expression of the policy expectation of the staff to facilitate service improvement and innovation (Department of Health and Social Care, 2021a).</w:t>
      </w:r>
    </w:p>
    <w:p w14:paraId="599EDBDF" w14:textId="7FA6DBD1" w:rsidR="00CD3374" w:rsidRPr="00CD3374" w:rsidRDefault="00CD3374" w:rsidP="00CD3374">
      <w:r w:rsidRPr="00CD3374">
        <w:t xml:space="preserve">Considering my personal experience of learning, I notice that I am always afraid to share ideas, thinking that they cannot be accepted. I was taught about the relevance of constructive communication through the group discussions. The clear and respectful presentation of ideas will raise the chances of consideration. Leadership thus incorporates communication, teamwork </w:t>
      </w:r>
      <w:r>
        <w:t>.</w:t>
      </w:r>
      <w:r w:rsidRPr="00CD3374">
        <w:t>and problem solving.</w:t>
      </w:r>
    </w:p>
    <w:p w14:paraId="0F00E17B" w14:textId="7BBF733B" w:rsidR="003D08BF" w:rsidRPr="003D08BF" w:rsidRDefault="00CD3374" w:rsidP="00CD3374">
      <w:r w:rsidRPr="00CD3374">
        <w:t>Resilience and adaptability were also highlighted in the module. The health and social care setting is continuously evolving because of the policy changes, new technologies, and different needs of patients. The entrepreneurial mindset enables practitioners to embrace change and not oppose it. Innovative workforce has been deemed to be necessary in the future of healthcare delivery (NHS England, 2019).</w:t>
      </w:r>
    </w:p>
    <w:p w14:paraId="624FED26" w14:textId="77777777" w:rsidR="003D08BF" w:rsidRPr="003D08BF" w:rsidRDefault="003D08BF" w:rsidP="00646F71">
      <w:pPr>
        <w:pStyle w:val="Heading1"/>
      </w:pPr>
      <w:bookmarkStart w:id="3" w:name="_Toc221644979"/>
      <w:r w:rsidRPr="003D08BF">
        <w:t>Leadership and Teamwork</w:t>
      </w:r>
      <w:bookmarkEnd w:id="3"/>
    </w:p>
    <w:p w14:paraId="0F7347F9" w14:textId="77777777" w:rsidR="00CD3374" w:rsidRPr="00CD3374" w:rsidRDefault="00CD3374" w:rsidP="00CD3374">
      <w:r w:rsidRPr="00CD3374">
        <w:t>The idea of leadership was investigated as a cooperative approach instead of being a hierarchical position. Good leaders promote involvement, listen to, and promote innovation. Teamwork is very critical in health and social care since various professionals are involved in the provision of the services.</w:t>
      </w:r>
    </w:p>
    <w:p w14:paraId="549CDD65" w14:textId="45097D36" w:rsidR="00CD3374" w:rsidRPr="00CD3374" w:rsidRDefault="00CD3374" w:rsidP="00CD3374">
      <w:r w:rsidRPr="00CD3374">
        <w:t>I was introduced to distributed leadership, in which the team members share responsibility. Such a model is especially applicable in the multidisciplinary teams, which combine the participation of nurses, social workers, therapists, and support workers. Every professional carry with him some expertise. The promotion of input by every team member enhances decision-making and quality of service and this is in line with integrated care means (Department of Health and Social Care, 2021b).</w:t>
      </w:r>
    </w:p>
    <w:p w14:paraId="20E63F8A" w14:textId="77777777" w:rsidR="00CD3374" w:rsidRPr="00CD3374" w:rsidRDefault="00CD3374" w:rsidP="00CD3374">
      <w:r w:rsidRPr="00CD3374">
        <w:t>One of the reflective activities involved me reflecting on the case where there was a breakdown in communication leading to service delivery. I was aware that lack of effective communication may result in work duplication, misunderstanding, and delay in care. The creative leadership can entail the establishment of a system that enhances the communication, including joint digital records or weekly team meetings.</w:t>
      </w:r>
    </w:p>
    <w:p w14:paraId="3061C0FB" w14:textId="3E6D7567" w:rsidR="003D08BF" w:rsidRPr="003D08BF" w:rsidRDefault="00CD3374" w:rsidP="00CD3374">
      <w:r w:rsidRPr="00CD3374">
        <w:t>Now I realize that leadership is not only a matter of giving orders but also is a matter of empowering people. Leadership behaviours can be supporting colleagues, sharing of knowledge and encouragement of feedback. The actions help create a favorable workplace climate and better care outcomes, which are managed by means of the quality standards and regulation (Care Quality Commission, 2025)</w:t>
      </w:r>
      <w:r w:rsidR="003D08BF" w:rsidRPr="003D08BF">
        <w:t>.</w:t>
      </w:r>
    </w:p>
    <w:p w14:paraId="60D4BB20" w14:textId="77777777" w:rsidR="003D08BF" w:rsidRPr="003D08BF" w:rsidRDefault="003D08BF" w:rsidP="00807A9D">
      <w:pPr>
        <w:pStyle w:val="Heading1"/>
      </w:pPr>
      <w:bookmarkStart w:id="4" w:name="_Toc221644980"/>
      <w:r w:rsidRPr="003D08BF">
        <w:t>Value Creation in Health and Social Care</w:t>
      </w:r>
      <w:bookmarkEnd w:id="4"/>
    </w:p>
    <w:p w14:paraId="0CFAE9A9" w14:textId="77777777" w:rsidR="00CD3374" w:rsidRPr="00CD3374" w:rsidRDefault="00CD3374" w:rsidP="00CD3374">
      <w:r w:rsidRPr="00CD3374">
        <w:t>Creation of value was a significant module theme. In health and social care, unlike in business sectors, value is assessed in terms of wellbeing and quality life, rather than in terms of finances. Values are added when services aim at improving independence, dignity, safety and satisfaction.</w:t>
      </w:r>
    </w:p>
    <w:p w14:paraId="10E2B816" w14:textId="77777777" w:rsidR="00CD3374" w:rsidRPr="00CD3374" w:rsidRDefault="00CD3374" w:rsidP="00CD3374">
      <w:r w:rsidRPr="00CD3374">
        <w:t>I also came to understand that value creation can be achieved through co-production which is also referred to as service users in designing and improving services. Co-production has been identified as one of the strategies of enhancing services and outcomes (Social Care Institute for Excellence, 2015; Nesta, 2012).</w:t>
      </w:r>
    </w:p>
    <w:p w14:paraId="64BCE69A" w14:textId="77777777" w:rsidR="00CD3374" w:rsidRPr="00CD3374" w:rsidRDefault="00CD3374" w:rsidP="00CD3374">
      <w:r w:rsidRPr="00CD3374">
        <w:t>An illustration of this is a mental health support group done without consulting the service users may not cover actual issues. Nevertheless, when the service users are involved in planning the activities, then the service becomes more valuable and efficient. This proves that listening is an imaginative activity in that it brings forth new concepts and enhances services.</w:t>
      </w:r>
    </w:p>
    <w:p w14:paraId="528B938C" w14:textId="3DE78E24" w:rsidR="003D08BF" w:rsidRPr="003D08BF" w:rsidRDefault="00CD3374" w:rsidP="00CD3374">
      <w:r w:rsidRPr="00CD3374">
        <w:t>I also gained knowledge on preventative value. Helping people at the initial stages will help avoid more severe issues in the future. Preventative services it minimizes the long-term care requirements and enhances the overall health of the population (Department of Health and Social Care, 2021b). This is also in line with the guidelines of the Public Services (Social Value) Act 2012 which states that the services should put into consideration the interests of broader social benefit.</w:t>
      </w:r>
    </w:p>
    <w:p w14:paraId="045D5B4A" w14:textId="77777777" w:rsidR="003D08BF" w:rsidRPr="003D08BF" w:rsidRDefault="003D08BF" w:rsidP="00AC2CCD">
      <w:pPr>
        <w:pStyle w:val="Heading1"/>
      </w:pPr>
      <w:bookmarkStart w:id="5" w:name="_Toc221644981"/>
      <w:r w:rsidRPr="003D08BF">
        <w:t>Technology and Contemporary Innovation</w:t>
      </w:r>
      <w:bookmarkEnd w:id="5"/>
    </w:p>
    <w:p w14:paraId="23591C79" w14:textId="115AF1E6" w:rsidR="00CD3374" w:rsidRPr="00CD3374" w:rsidRDefault="00CD3374" w:rsidP="00CD3374">
      <w:r w:rsidRPr="00CD3374">
        <w:t xml:space="preserve">Technology is becoming </w:t>
      </w:r>
      <w:r w:rsidR="00451CFC" w:rsidRPr="00CD3374">
        <w:t>increasingly</w:t>
      </w:r>
      <w:r w:rsidRPr="00CD3374">
        <w:t xml:space="preserve"> prominent in health and social care provisions. My original thinking went that technology diminished one-on-one interaction. Nevertheless, I got to know that it can increase self-reliance and reach. Telehealth consultations provide patients with an opportunity to receive care without travelling, and digital health technologies are actively promoted at the international level (World Health Organization, 2021).</w:t>
      </w:r>
    </w:p>
    <w:p w14:paraId="2CA61EF5" w14:textId="77777777" w:rsidR="00CD3374" w:rsidRPr="00CD3374" w:rsidRDefault="00CD3374" w:rsidP="00CD3374">
      <w:r w:rsidRPr="00CD3374">
        <w:t>Electronic records enhance the communication between professionals and minimize mistakes (NICE, 2022). Ease of use and safety Assistive technologies, including medication reminders, fall detectors, and video communication devices, help them live independently.</w:t>
      </w:r>
    </w:p>
    <w:p w14:paraId="7BFE5E0A" w14:textId="20342FCC" w:rsidR="00CD3374" w:rsidRPr="00CD3374" w:rsidRDefault="00CD3374" w:rsidP="00CD3374">
      <w:r w:rsidRPr="00CD3374">
        <w:t>Nevertheless, not every service user is sure in the use of technology. There is still a high issue of digital exclusion, particularly in elderly individuals. Thus, the innovation should be staff-oriented, and staff trained and guided (Centre for Care, 2022).</w:t>
      </w:r>
    </w:p>
    <w:p w14:paraId="20B93C5F" w14:textId="0D1A6926" w:rsidR="003D08BF" w:rsidRPr="003D08BF" w:rsidRDefault="00CD3374" w:rsidP="00CD3374">
      <w:r w:rsidRPr="00CD3374">
        <w:t>I now realize that technology is a kind of tool and not a solution. Its usefulness is determined by its application and its ability to improve the outcomes of care.</w:t>
      </w:r>
    </w:p>
    <w:p w14:paraId="2CE66B6A" w14:textId="77777777" w:rsidR="003D08BF" w:rsidRPr="003D08BF" w:rsidRDefault="003D08BF" w:rsidP="00420644">
      <w:pPr>
        <w:pStyle w:val="Heading1"/>
      </w:pPr>
      <w:bookmarkStart w:id="6" w:name="_Toc221644982"/>
      <w:r w:rsidRPr="003D08BF">
        <w:t>Applying Creative Thinking to a Real-World Problem</w:t>
      </w:r>
      <w:bookmarkEnd w:id="6"/>
    </w:p>
    <w:p w14:paraId="523262D8" w14:textId="77777777" w:rsidR="00A55626" w:rsidRPr="00A55626" w:rsidRDefault="00A55626" w:rsidP="00A55626">
      <w:r w:rsidRPr="00A55626">
        <w:t>To have a practical implementation I got into the problem of loneliness of older adults who live alone. Loneliness has implications on mental health, physical health and independence. There is a growing recommendation of community-based interventions to enhance wellbeing and demand of services.</w:t>
      </w:r>
    </w:p>
    <w:p w14:paraId="7206E5C9" w14:textId="77777777" w:rsidR="00A55626" w:rsidRPr="00A55626" w:rsidRDefault="00A55626" w:rsidP="00A55626">
      <w:r w:rsidRPr="00A55626">
        <w:t>I came up with a community connection programme using brainstorming and mind mapping techniques of creative thinking. The concept entails cooperation among the local volunteers, community centres, and students. These activities may be weekly visits, telephone check-in, common hobby groups, and digital skills classes.</w:t>
      </w:r>
    </w:p>
    <w:p w14:paraId="0DAA50C0" w14:textId="77777777" w:rsidR="00A55626" w:rsidRPr="00A55626" w:rsidRDefault="00A55626" w:rsidP="00A55626">
      <w:r w:rsidRPr="00A55626">
        <w:t>This concept does not need lot of funds since it utilizes available resources in a community. This innovation is coordination but not the creation of new services. By enhancing wellbeing and independence, the programme satisfies the co-production and community-based care strategies (Nesta, 2012).</w:t>
      </w:r>
    </w:p>
    <w:p w14:paraId="22E816F6" w14:textId="4941439A" w:rsidR="003D08BF" w:rsidRPr="003D08BF" w:rsidRDefault="00A55626" w:rsidP="00A55626">
      <w:r w:rsidRPr="00A55626">
        <w:t>This activity helped me to learn that creativity frequently consists in the ability to make use of the resources available in a new manner. It is essential to know the root cause of a problem and not just manage the symptoms.</w:t>
      </w:r>
    </w:p>
    <w:p w14:paraId="0242236E" w14:textId="77777777" w:rsidR="003D08BF" w:rsidRPr="003D08BF" w:rsidRDefault="003D08BF" w:rsidP="00660DB9">
      <w:pPr>
        <w:pStyle w:val="Heading1"/>
      </w:pPr>
      <w:bookmarkStart w:id="7" w:name="_Toc221644983"/>
      <w:r w:rsidRPr="003D08BF">
        <w:t>Reflection on Personal Learning and Future Practice</w:t>
      </w:r>
      <w:bookmarkEnd w:id="7"/>
    </w:p>
    <w:p w14:paraId="52468899" w14:textId="77777777" w:rsidR="00A55626" w:rsidRPr="00A55626" w:rsidRDefault="00A55626" w:rsidP="00A55626">
      <w:r w:rsidRPr="00A55626">
        <w:t>This module has transformed a lot of my knowledge about professional practice. I currently consider health and social care professionals as change agents and not just as care givers. It means that creativity is not a choice but a requirement to enhance services (Patterson and Zibarras, 2017).</w:t>
      </w:r>
    </w:p>
    <w:p w14:paraId="76F334AA" w14:textId="77777777" w:rsidR="00A55626" w:rsidRPr="00A55626" w:rsidRDefault="00A55626" w:rsidP="00A55626">
      <w:r w:rsidRPr="00A55626">
        <w:t>I became more confident in the ability to share ideas and contemplate practice. I also enhanced my skill of assessing issues of different point of view. The process of reflection has made me realize my strengths and weaknesses as I have strengths like empathy and communication, and I need to be more confident on leading others.</w:t>
      </w:r>
    </w:p>
    <w:p w14:paraId="4C4896CB" w14:textId="699C7904" w:rsidR="003D08BF" w:rsidRPr="003D08BF" w:rsidRDefault="00A55626" w:rsidP="00A55626">
      <w:r w:rsidRPr="00A55626">
        <w:t>To use creative thinking in the future, I will establish a habit of analyzing the delivery of the services and consulting service users. The innovation and continuous professional education are vital in ensuring the high quality of services (Skills for Care, 2025)</w:t>
      </w:r>
      <w:r w:rsidR="003D08BF" w:rsidRPr="003D08BF">
        <w:t>.</w:t>
      </w:r>
    </w:p>
    <w:p w14:paraId="4EF82DC6" w14:textId="6F57D019" w:rsidR="003D08BF" w:rsidRDefault="003D08BF" w:rsidP="00A55626">
      <w:pPr>
        <w:pStyle w:val="Heading1"/>
      </w:pPr>
      <w:bookmarkStart w:id="8" w:name="_Toc221644984"/>
      <w:r w:rsidRPr="003D08BF">
        <w:t>Conclusion</w:t>
      </w:r>
      <w:bookmarkEnd w:id="8"/>
    </w:p>
    <w:p w14:paraId="3CEC510F" w14:textId="77777777" w:rsidR="00A55626" w:rsidRPr="00A55626" w:rsidRDefault="00A55626" w:rsidP="00A55626">
      <w:r w:rsidRPr="00A55626">
        <w:t>This portfolio represents my study experience during the Changemakers module and how the use of creativity, innovation, leadership, and technology can be used to enhance health and social care practice. Creativity is the ability to come up with ideas and innovation is the ability to put them into practice and have a significant change. In this sector, value creation aims at enhancing the wellbeing and life quality.</w:t>
      </w:r>
    </w:p>
    <w:p w14:paraId="50EE7FFE" w14:textId="39DD3880" w:rsidR="00A55626" w:rsidRPr="00A55626" w:rsidRDefault="00A55626" w:rsidP="00A55626">
      <w:r w:rsidRPr="00A55626">
        <w:t>The module made me realize that professionals can make a positive change without necessarily having power. Improvements can be implemented by the assistance of leadership, teamwork, and communication. Technology has the potential to facilitate care delivery in the case of person-centred use, and co-production is a guarantee of services that are responsive to actual needs.</w:t>
      </w:r>
    </w:p>
    <w:p w14:paraId="5B9F458F" w14:textId="5C910C1D" w:rsidR="00A55626" w:rsidRPr="003D08BF" w:rsidRDefault="00A55626" w:rsidP="00A55626">
      <w:r w:rsidRPr="00A55626">
        <w:t>In general, I have gained a more assertive and active professional identity. I have now realized that good practitioners do not merely observe systems, but they keep innovating on how to make the system better. Through creative thinking and reflective practice, I would help to achieve improved results among service users and the general community.</w:t>
      </w:r>
    </w:p>
    <w:p w14:paraId="04EF2365" w14:textId="4A590BB0" w:rsidR="00434B6B" w:rsidRDefault="00434B6B" w:rsidP="003D08BF">
      <w:r>
        <w:br w:type="page"/>
      </w:r>
    </w:p>
    <w:p w14:paraId="7C8AD8BD" w14:textId="1E732296" w:rsidR="00D223E8" w:rsidRDefault="00A42FCC" w:rsidP="00D56EE4">
      <w:pPr>
        <w:pStyle w:val="Heading1"/>
      </w:pPr>
      <w:bookmarkStart w:id="9" w:name="_Toc221644985"/>
      <w:r>
        <w:t>References</w:t>
      </w:r>
      <w:bookmarkEnd w:id="9"/>
    </w:p>
    <w:p w14:paraId="126C16D4" w14:textId="77777777" w:rsidR="00C73E00" w:rsidRPr="00D56EE4" w:rsidRDefault="00C73E00" w:rsidP="00C73E00">
      <w:pPr>
        <w:ind w:left="720" w:hanging="720"/>
      </w:pPr>
      <w:r w:rsidRPr="00D56EE4">
        <w:t xml:space="preserve">Care Quality Commission. (2025). </w:t>
      </w:r>
      <w:r w:rsidRPr="00D56EE4">
        <w:rPr>
          <w:i/>
          <w:iCs/>
        </w:rPr>
        <w:t>Assessment framework</w:t>
      </w:r>
      <w:r w:rsidRPr="00D56EE4">
        <w:t xml:space="preserve">. </w:t>
      </w:r>
      <w:hyperlink r:id="rId7" w:history="1">
        <w:r w:rsidRPr="00B856F6">
          <w:rPr>
            <w:rStyle w:val="Hyperlink"/>
          </w:rPr>
          <w:t>https://www.cqc.org.uk/guidance-regulation/providers/assessment/assessment-framework</w:t>
        </w:r>
      </w:hyperlink>
      <w:r>
        <w:t xml:space="preserve"> </w:t>
      </w:r>
    </w:p>
    <w:p w14:paraId="57B47045" w14:textId="77777777" w:rsidR="00C73E00" w:rsidRPr="00D56EE4" w:rsidRDefault="00C73E00" w:rsidP="00C73E00">
      <w:pPr>
        <w:ind w:left="720" w:hanging="720"/>
      </w:pPr>
      <w:r w:rsidRPr="00D56EE4">
        <w:t xml:space="preserve">Centre for Care. (2022). </w:t>
      </w:r>
      <w:r w:rsidRPr="00D56EE4">
        <w:rPr>
          <w:i/>
          <w:iCs/>
        </w:rPr>
        <w:t>Technology in social care</w:t>
      </w:r>
      <w:r w:rsidRPr="00D56EE4">
        <w:t xml:space="preserve">. </w:t>
      </w:r>
      <w:hyperlink r:id="rId8" w:history="1">
        <w:r w:rsidRPr="00B856F6">
          <w:rPr>
            <w:rStyle w:val="Hyperlink"/>
          </w:rPr>
          <w:t>https://centreforcare.ac.uk/wp-content/uploads/2022/12/Technology-in-social-care-report-Dec-2022_FINAL.html</w:t>
        </w:r>
      </w:hyperlink>
      <w:r>
        <w:t xml:space="preserve">. </w:t>
      </w:r>
    </w:p>
    <w:p w14:paraId="4043FC2E" w14:textId="77777777" w:rsidR="00C73E00" w:rsidRPr="00D56EE4" w:rsidRDefault="00C73E00" w:rsidP="00C73E00">
      <w:pPr>
        <w:ind w:left="720" w:hanging="720"/>
      </w:pPr>
      <w:r w:rsidRPr="00D56EE4">
        <w:t xml:space="preserve">Collins, B. (2018). </w:t>
      </w:r>
      <w:r w:rsidRPr="00D56EE4">
        <w:rPr>
          <w:i/>
          <w:iCs/>
        </w:rPr>
        <w:t>Adoption and spread of innovation in the NHS</w:t>
      </w:r>
      <w:r w:rsidRPr="00D56EE4">
        <w:t xml:space="preserve">. The King’s Fund. </w:t>
      </w:r>
      <w:hyperlink r:id="rId9" w:history="1">
        <w:r w:rsidRPr="00B856F6">
          <w:rPr>
            <w:rStyle w:val="Hyperlink"/>
          </w:rPr>
          <w:t>https://www.kingsfund.org.uk/insight-and-analysis/long-reads/innovation-nhs</w:t>
        </w:r>
      </w:hyperlink>
      <w:r>
        <w:t xml:space="preserve"> </w:t>
      </w:r>
    </w:p>
    <w:p w14:paraId="0B2E46E2" w14:textId="77777777" w:rsidR="00C73E00" w:rsidRPr="00D56EE4" w:rsidRDefault="00C73E00" w:rsidP="00C73E00">
      <w:pPr>
        <w:ind w:left="720" w:hanging="720"/>
      </w:pPr>
      <w:r w:rsidRPr="00D56EE4">
        <w:t xml:space="preserve">Department of Health and Social Care. (2021a). </w:t>
      </w:r>
      <w:r w:rsidRPr="00D56EE4">
        <w:rPr>
          <w:i/>
          <w:iCs/>
        </w:rPr>
        <w:t>Integration and innovation: Working together to improve health and social care for all</w:t>
      </w:r>
      <w:r w:rsidRPr="00D56EE4">
        <w:t xml:space="preserve">. UK Government. </w:t>
      </w:r>
      <w:hyperlink r:id="rId10" w:history="1">
        <w:r w:rsidRPr="00B856F6">
          <w:rPr>
            <w:rStyle w:val="Hyperlink"/>
          </w:rPr>
          <w:t>https://www.gov.uk/government/publications/working-together-to-improve-health-and-social-care-for-all/integration-and-innovation-working-together-to-improve-health-and-social-care-for-all-html-version</w:t>
        </w:r>
      </w:hyperlink>
      <w:r>
        <w:t xml:space="preserve">. </w:t>
      </w:r>
    </w:p>
    <w:p w14:paraId="0961FB3C" w14:textId="77777777" w:rsidR="00C73E00" w:rsidRPr="00D56EE4" w:rsidRDefault="00C73E00" w:rsidP="00C73E00">
      <w:pPr>
        <w:ind w:left="720" w:hanging="720"/>
      </w:pPr>
      <w:r w:rsidRPr="00D56EE4">
        <w:t xml:space="preserve">Department of Health and Social Care. (2021b). </w:t>
      </w:r>
      <w:r w:rsidRPr="00D56EE4">
        <w:rPr>
          <w:i/>
          <w:iCs/>
        </w:rPr>
        <w:t>People at the heart of care: Adult social care reform white paper</w:t>
      </w:r>
      <w:r w:rsidRPr="00D56EE4">
        <w:t xml:space="preserve">. UK Government. </w:t>
      </w:r>
      <w:hyperlink r:id="rId11" w:history="1">
        <w:r w:rsidRPr="00B856F6">
          <w:rPr>
            <w:rStyle w:val="Hyperlink"/>
          </w:rPr>
          <w:t>https://www.gov.uk/government/publications/people-at-the-heart-of-care-adult-social-care-reform-white-paper</w:t>
        </w:r>
      </w:hyperlink>
      <w:r>
        <w:t xml:space="preserve">. </w:t>
      </w:r>
    </w:p>
    <w:p w14:paraId="0EEFE9F1" w14:textId="77777777" w:rsidR="00C73E00" w:rsidRPr="00D56EE4" w:rsidRDefault="00C73E00" w:rsidP="00C73E00">
      <w:pPr>
        <w:ind w:left="720" w:hanging="720"/>
      </w:pPr>
      <w:r w:rsidRPr="00D56EE4">
        <w:t xml:space="preserve">Maguire, D., Evans, H., Honeyman, M., &amp; Omojomolo, D. (2018). </w:t>
      </w:r>
      <w:r w:rsidRPr="00D56EE4">
        <w:rPr>
          <w:i/>
          <w:iCs/>
        </w:rPr>
        <w:t>Digital change in health and social care</w:t>
      </w:r>
      <w:r w:rsidRPr="00D56EE4">
        <w:t xml:space="preserve">. The King’s Fund. </w:t>
      </w:r>
      <w:hyperlink r:id="rId12" w:history="1">
        <w:r w:rsidRPr="00B856F6">
          <w:rPr>
            <w:rStyle w:val="Hyperlink"/>
          </w:rPr>
          <w:t>https://www.kingsfund.org.uk/insight-and-analysis/reports/digital-change-health-social-care</w:t>
        </w:r>
      </w:hyperlink>
      <w:r>
        <w:t xml:space="preserve"> </w:t>
      </w:r>
    </w:p>
    <w:p w14:paraId="24EE7E6C" w14:textId="77777777" w:rsidR="00C73E00" w:rsidRPr="00D56EE4" w:rsidRDefault="00C73E00" w:rsidP="00C73E00">
      <w:pPr>
        <w:ind w:left="720" w:hanging="720"/>
      </w:pPr>
      <w:r w:rsidRPr="00D56EE4">
        <w:t xml:space="preserve">National Institute for Health and Care Excellence. (2022). </w:t>
      </w:r>
      <w:r w:rsidRPr="00D56EE4">
        <w:rPr>
          <w:i/>
          <w:iCs/>
        </w:rPr>
        <w:t>Evidence standards framework for digital health technologies</w:t>
      </w:r>
      <w:r w:rsidRPr="00D56EE4">
        <w:t>. NICE</w:t>
      </w:r>
      <w:r>
        <w:t>ss</w:t>
      </w:r>
      <w:r w:rsidRPr="00D56EE4">
        <w:t xml:space="preserve"> </w:t>
      </w:r>
      <w:hyperlink r:id="rId13" w:history="1">
        <w:r w:rsidRPr="00B856F6">
          <w:rPr>
            <w:rStyle w:val="Hyperlink"/>
          </w:rPr>
          <w:t>https://www.nice.org.uk/what-nice-does/digital-health/evidence-standards-framework-esf-for-digital-health-technologies</w:t>
        </w:r>
      </w:hyperlink>
      <w:r>
        <w:t xml:space="preserve">. </w:t>
      </w:r>
    </w:p>
    <w:p w14:paraId="6C74ADBA" w14:textId="77777777" w:rsidR="00C73E00" w:rsidRPr="00D56EE4" w:rsidRDefault="00C73E00" w:rsidP="00C73E00">
      <w:pPr>
        <w:ind w:left="720" w:hanging="720"/>
      </w:pPr>
      <w:r w:rsidRPr="00D56EE4">
        <w:t xml:space="preserve">Nesta. (2012). </w:t>
      </w:r>
      <w:r w:rsidRPr="00D56EE4">
        <w:rPr>
          <w:i/>
          <w:iCs/>
        </w:rPr>
        <w:t>People powered health: Co-production catalogue</w:t>
      </w:r>
      <w:r w:rsidRPr="00D56EE4">
        <w:t xml:space="preserve">. Nesta. </w:t>
      </w:r>
      <w:hyperlink r:id="rId14" w:history="1">
        <w:r w:rsidRPr="00B856F6">
          <w:rPr>
            <w:rStyle w:val="Hyperlink"/>
          </w:rPr>
          <w:t>https://media.nesta.org.uk/documents/co-production_catalogue.pdf</w:t>
        </w:r>
      </w:hyperlink>
      <w:r>
        <w:t xml:space="preserve">. </w:t>
      </w:r>
    </w:p>
    <w:p w14:paraId="5339B720" w14:textId="77777777" w:rsidR="00C73E00" w:rsidRPr="00D56EE4" w:rsidRDefault="00C73E00" w:rsidP="00C73E00">
      <w:pPr>
        <w:ind w:left="720" w:hanging="720"/>
      </w:pPr>
      <w:r w:rsidRPr="00D56EE4">
        <w:t xml:space="preserve">NHS England. (2019). </w:t>
      </w:r>
      <w:r w:rsidRPr="00D56EE4">
        <w:rPr>
          <w:i/>
          <w:iCs/>
        </w:rPr>
        <w:t>The NHS long term plan</w:t>
      </w:r>
      <w:r w:rsidRPr="00D56EE4">
        <w:t xml:space="preserve">. NHS England. </w:t>
      </w:r>
      <w:hyperlink r:id="rId15" w:history="1">
        <w:r w:rsidRPr="00B856F6">
          <w:rPr>
            <w:rStyle w:val="Hyperlink"/>
          </w:rPr>
          <w:t>https://webarchive.nationalarchives.gov.uk/ukgwa/20250707103655/https://www.longtermplan.nhs.uk/</w:t>
        </w:r>
      </w:hyperlink>
      <w:r>
        <w:t xml:space="preserve">. </w:t>
      </w:r>
    </w:p>
    <w:p w14:paraId="68331885" w14:textId="77777777" w:rsidR="00C73E00" w:rsidRPr="00D56EE4" w:rsidRDefault="00C73E00" w:rsidP="00C73E00">
      <w:pPr>
        <w:ind w:left="720" w:hanging="720"/>
      </w:pPr>
      <w:r w:rsidRPr="00D56EE4">
        <w:t xml:space="preserve">Patterson, F., &amp; Zibarras, L. (2017). Selecting for creativity and innovation potential in healthcare education. </w:t>
      </w:r>
      <w:r w:rsidRPr="00D56EE4">
        <w:rPr>
          <w:i/>
          <w:iCs/>
        </w:rPr>
        <w:t>Advances in Health Sciences Education, 22</w:t>
      </w:r>
      <w:r w:rsidRPr="00D56EE4">
        <w:t>, 417–428.</w:t>
      </w:r>
    </w:p>
    <w:p w14:paraId="0B40949D" w14:textId="77777777" w:rsidR="00C73E00" w:rsidRPr="00D56EE4" w:rsidRDefault="00C73E00" w:rsidP="00C73E00">
      <w:pPr>
        <w:ind w:left="720" w:hanging="720"/>
      </w:pPr>
      <w:r w:rsidRPr="00D56EE4">
        <w:t xml:space="preserve">Public Services (Social Value) Act 2012, c. 3. (2012). UK Parliament. </w:t>
      </w:r>
      <w:hyperlink r:id="rId16" w:history="1">
        <w:r w:rsidRPr="00B856F6">
          <w:rPr>
            <w:rStyle w:val="Hyperlink"/>
          </w:rPr>
          <w:t>https://www.legislation.gov.uk/ukpga/2012/3</w:t>
        </w:r>
      </w:hyperlink>
      <w:r>
        <w:t xml:space="preserve">. </w:t>
      </w:r>
    </w:p>
    <w:p w14:paraId="47920CE6" w14:textId="77777777" w:rsidR="00C73E00" w:rsidRPr="00D56EE4" w:rsidRDefault="00C73E00" w:rsidP="00C73E00">
      <w:pPr>
        <w:ind w:left="720" w:hanging="720"/>
      </w:pPr>
      <w:r w:rsidRPr="00D56EE4">
        <w:t xml:space="preserve">Skills for Care. (2025). </w:t>
      </w:r>
      <w:r w:rsidRPr="00D56EE4">
        <w:rPr>
          <w:i/>
          <w:iCs/>
        </w:rPr>
        <w:t>The state of the adult social care sector and workforce in England</w:t>
      </w:r>
      <w:r w:rsidRPr="00D56EE4">
        <w:t xml:space="preserve">. Skills for Care. </w:t>
      </w:r>
      <w:hyperlink r:id="rId17" w:history="1">
        <w:r w:rsidRPr="00B856F6">
          <w:rPr>
            <w:rStyle w:val="Hyperlink"/>
          </w:rPr>
          <w:t>https://www.skillsforcare.org.uk/Adult-Social-Care-Workforce-Data/workforceintelligence/resources/Reports/National/The-state-of-the-adult-social-care-sector-and-workforce-in-England-2025.pdf</w:t>
        </w:r>
      </w:hyperlink>
      <w:r>
        <w:t xml:space="preserve">. </w:t>
      </w:r>
    </w:p>
    <w:p w14:paraId="4905A06E" w14:textId="77777777" w:rsidR="00C73E00" w:rsidRPr="00D56EE4" w:rsidRDefault="00C73E00" w:rsidP="00C73E00">
      <w:pPr>
        <w:ind w:left="720" w:hanging="720"/>
      </w:pPr>
      <w:r w:rsidRPr="00D56EE4">
        <w:t xml:space="preserve">Social Care Institute for Excellence. (2015). </w:t>
      </w:r>
      <w:r w:rsidRPr="00D56EE4">
        <w:rPr>
          <w:i/>
          <w:iCs/>
        </w:rPr>
        <w:t>Co-production in social care</w:t>
      </w:r>
      <w:r w:rsidRPr="00D56EE4">
        <w:t xml:space="preserve">. SCIE. </w:t>
      </w:r>
      <w:hyperlink r:id="rId18" w:history="1">
        <w:r w:rsidRPr="00B856F6">
          <w:rPr>
            <w:rStyle w:val="Hyperlink"/>
          </w:rPr>
          <w:t>https://www.scie.org.uk/co-production/what-how/</w:t>
        </w:r>
      </w:hyperlink>
      <w:r>
        <w:t xml:space="preserve">. </w:t>
      </w:r>
    </w:p>
    <w:p w14:paraId="77E883BC" w14:textId="77777777" w:rsidR="00C73E00" w:rsidRPr="00D56EE4" w:rsidRDefault="00C73E00" w:rsidP="00C73E00">
      <w:pPr>
        <w:ind w:left="720" w:hanging="720"/>
      </w:pPr>
      <w:r w:rsidRPr="00D56EE4">
        <w:t xml:space="preserve">World Health Organization. (2021). </w:t>
      </w:r>
      <w:r w:rsidRPr="00D56EE4">
        <w:rPr>
          <w:i/>
          <w:iCs/>
        </w:rPr>
        <w:t>Global strategy on digital health 2020–2025</w:t>
      </w:r>
      <w:r w:rsidRPr="00D56EE4">
        <w:t xml:space="preserve">. WHO. </w:t>
      </w:r>
      <w:hyperlink r:id="rId19" w:history="1">
        <w:r w:rsidRPr="00B856F6">
          <w:rPr>
            <w:rStyle w:val="Hyperlink"/>
          </w:rPr>
          <w:t>https://www.who.int/publications/i/item/9789240020924</w:t>
        </w:r>
      </w:hyperlink>
      <w:r>
        <w:t xml:space="preserve">. </w:t>
      </w:r>
    </w:p>
    <w:p w14:paraId="3D77222A" w14:textId="77777777" w:rsidR="00D56EE4" w:rsidRPr="00D56EE4" w:rsidRDefault="00D56EE4" w:rsidP="00D56EE4"/>
    <w:sectPr w:rsidR="00D56EE4" w:rsidRPr="00D56EE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C8D4B" w14:textId="77777777" w:rsidR="008D58A5" w:rsidRDefault="008D58A5" w:rsidP="001041B1">
      <w:pPr>
        <w:spacing w:after="0" w:line="240" w:lineRule="auto"/>
      </w:pPr>
      <w:r>
        <w:separator/>
      </w:r>
    </w:p>
  </w:endnote>
  <w:endnote w:type="continuationSeparator" w:id="0">
    <w:p w14:paraId="04820025" w14:textId="77777777" w:rsidR="008D58A5" w:rsidRDefault="008D58A5" w:rsidP="00104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57CF9" w14:textId="77777777" w:rsidR="008D58A5" w:rsidRDefault="008D58A5" w:rsidP="001041B1">
      <w:pPr>
        <w:spacing w:after="0" w:line="240" w:lineRule="auto"/>
      </w:pPr>
      <w:r>
        <w:separator/>
      </w:r>
    </w:p>
  </w:footnote>
  <w:footnote w:type="continuationSeparator" w:id="0">
    <w:p w14:paraId="047AE4D1" w14:textId="77777777" w:rsidR="008D58A5" w:rsidRDefault="008D58A5" w:rsidP="001041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C7D2C" w14:textId="23FF0A4B" w:rsidR="001041B1" w:rsidRDefault="001041B1">
    <w:pPr>
      <w:pStyle w:val="Header"/>
    </w:pPr>
    <w:r>
      <w:fldChar w:fldCharType="begin"/>
    </w:r>
    <w:r>
      <w:instrText xml:space="preserve"> PAGE   \* MERGEFORMAT </w:instrText>
    </w:r>
    <w:r>
      <w:fldChar w:fldCharType="separate"/>
    </w:r>
    <w:r>
      <w:rPr>
        <w:b/>
        <w:bCs/>
        <w:noProof/>
      </w:rPr>
      <w:t>1</w:t>
    </w:r>
    <w:r>
      <w:rPr>
        <w:b/>
        <w:bCs/>
        <w:noProof/>
      </w:rPr>
      <w:fldChar w:fldCharType="end"/>
    </w:r>
    <w:r>
      <w:rPr>
        <w:b/>
        <w:bCs/>
      </w:rPr>
      <w:t xml:space="preserve"> </w:t>
    </w:r>
    <w:r>
      <w:t>|</w:t>
    </w:r>
    <w:r>
      <w:rPr>
        <w:b/>
        <w:bCs/>
      </w:rPr>
      <w:t xml:space="preserve"> </w:t>
    </w:r>
    <w:r>
      <w:rPr>
        <w:color w:val="7F7F7F" w:themeColor="background1" w:themeShade="7F"/>
        <w:spacing w:val="60"/>
      </w:rPr>
      <w:t>Page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B6B"/>
    <w:rsid w:val="001041B1"/>
    <w:rsid w:val="001636D2"/>
    <w:rsid w:val="001B07E7"/>
    <w:rsid w:val="002B35C0"/>
    <w:rsid w:val="003251A6"/>
    <w:rsid w:val="003D08BF"/>
    <w:rsid w:val="003E3A5E"/>
    <w:rsid w:val="00420644"/>
    <w:rsid w:val="00434B6B"/>
    <w:rsid w:val="00451CFC"/>
    <w:rsid w:val="004D3D5C"/>
    <w:rsid w:val="005D3788"/>
    <w:rsid w:val="00646F71"/>
    <w:rsid w:val="00660DB9"/>
    <w:rsid w:val="006B7AE8"/>
    <w:rsid w:val="006E0AB4"/>
    <w:rsid w:val="00807A9D"/>
    <w:rsid w:val="008D58A5"/>
    <w:rsid w:val="00943CF5"/>
    <w:rsid w:val="00A42FCC"/>
    <w:rsid w:val="00A52DE1"/>
    <w:rsid w:val="00A55626"/>
    <w:rsid w:val="00A646A2"/>
    <w:rsid w:val="00AC2CCD"/>
    <w:rsid w:val="00C73E00"/>
    <w:rsid w:val="00CD3374"/>
    <w:rsid w:val="00D223E8"/>
    <w:rsid w:val="00D56EE4"/>
    <w:rsid w:val="00D6625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F8333"/>
  <w15:chartTrackingRefBased/>
  <w15:docId w15:val="{0967A299-72D5-4E31-A51F-57477757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3E8"/>
    <w:pPr>
      <w:spacing w:line="360" w:lineRule="auto"/>
      <w:jc w:val="both"/>
    </w:pPr>
    <w:rPr>
      <w:rFonts w:ascii="Times New Roman" w:hAnsi="Times New Roman"/>
      <w:lang w:bidi="ur-PK"/>
    </w:rPr>
  </w:style>
  <w:style w:type="paragraph" w:styleId="Heading1">
    <w:name w:val="heading 1"/>
    <w:basedOn w:val="Normal"/>
    <w:next w:val="Normal"/>
    <w:link w:val="Heading1Char"/>
    <w:uiPriority w:val="9"/>
    <w:qFormat/>
    <w:rsid w:val="00D223E8"/>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D223E8"/>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semiHidden/>
    <w:unhideWhenUsed/>
    <w:qFormat/>
    <w:rsid w:val="00D223E8"/>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434B6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34B6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34B6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34B6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34B6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34B6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3E8"/>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D223E8"/>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semiHidden/>
    <w:rsid w:val="00D223E8"/>
    <w:rPr>
      <w:rFonts w:ascii="Times New Roman" w:eastAsiaTheme="majorEastAsia" w:hAnsi="Times New Roman" w:cstheme="majorBidi"/>
      <w:b/>
      <w:sz w:val="28"/>
      <w:szCs w:val="28"/>
    </w:rPr>
  </w:style>
  <w:style w:type="character" w:styleId="Hyperlink">
    <w:name w:val="Hyperlink"/>
    <w:basedOn w:val="DefaultParagraphFont"/>
    <w:uiPriority w:val="99"/>
    <w:unhideWhenUsed/>
    <w:rsid w:val="005D3788"/>
    <w:rPr>
      <w:color w:val="0B769F" w:themeColor="accent4" w:themeShade="BF"/>
      <w:u w:val="single"/>
    </w:rPr>
  </w:style>
  <w:style w:type="character" w:customStyle="1" w:styleId="Heading4Char">
    <w:name w:val="Heading 4 Char"/>
    <w:basedOn w:val="DefaultParagraphFont"/>
    <w:link w:val="Heading4"/>
    <w:uiPriority w:val="9"/>
    <w:semiHidden/>
    <w:rsid w:val="00434B6B"/>
    <w:rPr>
      <w:rFonts w:eastAsiaTheme="majorEastAsia" w:cstheme="majorBidi"/>
      <w:i/>
      <w:iCs/>
      <w:color w:val="0F4761" w:themeColor="accent1" w:themeShade="BF"/>
      <w:lang w:bidi="ur-PK"/>
    </w:rPr>
  </w:style>
  <w:style w:type="character" w:customStyle="1" w:styleId="Heading5Char">
    <w:name w:val="Heading 5 Char"/>
    <w:basedOn w:val="DefaultParagraphFont"/>
    <w:link w:val="Heading5"/>
    <w:uiPriority w:val="9"/>
    <w:semiHidden/>
    <w:rsid w:val="00434B6B"/>
    <w:rPr>
      <w:rFonts w:eastAsiaTheme="majorEastAsia" w:cstheme="majorBidi"/>
      <w:color w:val="0F4761" w:themeColor="accent1" w:themeShade="BF"/>
      <w:lang w:bidi="ur-PK"/>
    </w:rPr>
  </w:style>
  <w:style w:type="character" w:customStyle="1" w:styleId="Heading6Char">
    <w:name w:val="Heading 6 Char"/>
    <w:basedOn w:val="DefaultParagraphFont"/>
    <w:link w:val="Heading6"/>
    <w:uiPriority w:val="9"/>
    <w:semiHidden/>
    <w:rsid w:val="00434B6B"/>
    <w:rPr>
      <w:rFonts w:eastAsiaTheme="majorEastAsia" w:cstheme="majorBidi"/>
      <w:i/>
      <w:iCs/>
      <w:color w:val="595959" w:themeColor="text1" w:themeTint="A6"/>
      <w:lang w:bidi="ur-PK"/>
    </w:rPr>
  </w:style>
  <w:style w:type="character" w:customStyle="1" w:styleId="Heading7Char">
    <w:name w:val="Heading 7 Char"/>
    <w:basedOn w:val="DefaultParagraphFont"/>
    <w:link w:val="Heading7"/>
    <w:uiPriority w:val="9"/>
    <w:semiHidden/>
    <w:rsid w:val="00434B6B"/>
    <w:rPr>
      <w:rFonts w:eastAsiaTheme="majorEastAsia" w:cstheme="majorBidi"/>
      <w:color w:val="595959" w:themeColor="text1" w:themeTint="A6"/>
      <w:lang w:bidi="ur-PK"/>
    </w:rPr>
  </w:style>
  <w:style w:type="character" w:customStyle="1" w:styleId="Heading8Char">
    <w:name w:val="Heading 8 Char"/>
    <w:basedOn w:val="DefaultParagraphFont"/>
    <w:link w:val="Heading8"/>
    <w:uiPriority w:val="9"/>
    <w:semiHidden/>
    <w:rsid w:val="00434B6B"/>
    <w:rPr>
      <w:rFonts w:eastAsiaTheme="majorEastAsia" w:cstheme="majorBidi"/>
      <w:i/>
      <w:iCs/>
      <w:color w:val="272727" w:themeColor="text1" w:themeTint="D8"/>
      <w:lang w:bidi="ur-PK"/>
    </w:rPr>
  </w:style>
  <w:style w:type="character" w:customStyle="1" w:styleId="Heading9Char">
    <w:name w:val="Heading 9 Char"/>
    <w:basedOn w:val="DefaultParagraphFont"/>
    <w:link w:val="Heading9"/>
    <w:uiPriority w:val="9"/>
    <w:semiHidden/>
    <w:rsid w:val="00434B6B"/>
    <w:rPr>
      <w:rFonts w:eastAsiaTheme="majorEastAsia" w:cstheme="majorBidi"/>
      <w:color w:val="272727" w:themeColor="text1" w:themeTint="D8"/>
      <w:lang w:bidi="ur-PK"/>
    </w:rPr>
  </w:style>
  <w:style w:type="paragraph" w:styleId="Title">
    <w:name w:val="Title"/>
    <w:basedOn w:val="Normal"/>
    <w:next w:val="Normal"/>
    <w:link w:val="TitleChar"/>
    <w:uiPriority w:val="10"/>
    <w:qFormat/>
    <w:rsid w:val="00434B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B6B"/>
    <w:rPr>
      <w:rFonts w:asciiTheme="majorHAnsi" w:eastAsiaTheme="majorEastAsia" w:hAnsiTheme="majorHAnsi" w:cstheme="majorBidi"/>
      <w:spacing w:val="-10"/>
      <w:kern w:val="28"/>
      <w:sz w:val="56"/>
      <w:szCs w:val="56"/>
      <w:lang w:bidi="ur-PK"/>
    </w:rPr>
  </w:style>
  <w:style w:type="paragraph" w:styleId="Subtitle">
    <w:name w:val="Subtitle"/>
    <w:basedOn w:val="Normal"/>
    <w:next w:val="Normal"/>
    <w:link w:val="SubtitleChar"/>
    <w:uiPriority w:val="11"/>
    <w:qFormat/>
    <w:rsid w:val="00434B6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B6B"/>
    <w:rPr>
      <w:rFonts w:eastAsiaTheme="majorEastAsia" w:cstheme="majorBidi"/>
      <w:color w:val="595959" w:themeColor="text1" w:themeTint="A6"/>
      <w:spacing w:val="15"/>
      <w:sz w:val="28"/>
      <w:szCs w:val="28"/>
      <w:lang w:bidi="ur-PK"/>
    </w:rPr>
  </w:style>
  <w:style w:type="paragraph" w:styleId="Quote">
    <w:name w:val="Quote"/>
    <w:basedOn w:val="Normal"/>
    <w:next w:val="Normal"/>
    <w:link w:val="QuoteChar"/>
    <w:uiPriority w:val="29"/>
    <w:qFormat/>
    <w:rsid w:val="00434B6B"/>
    <w:pPr>
      <w:spacing w:before="160"/>
      <w:jc w:val="center"/>
    </w:pPr>
    <w:rPr>
      <w:i/>
      <w:iCs/>
      <w:color w:val="404040" w:themeColor="text1" w:themeTint="BF"/>
    </w:rPr>
  </w:style>
  <w:style w:type="character" w:customStyle="1" w:styleId="QuoteChar">
    <w:name w:val="Quote Char"/>
    <w:basedOn w:val="DefaultParagraphFont"/>
    <w:link w:val="Quote"/>
    <w:uiPriority w:val="29"/>
    <w:rsid w:val="00434B6B"/>
    <w:rPr>
      <w:rFonts w:ascii="Times New Roman" w:hAnsi="Times New Roman"/>
      <w:i/>
      <w:iCs/>
      <w:color w:val="404040" w:themeColor="text1" w:themeTint="BF"/>
      <w:lang w:bidi="ur-PK"/>
    </w:rPr>
  </w:style>
  <w:style w:type="paragraph" w:styleId="ListParagraph">
    <w:name w:val="List Paragraph"/>
    <w:basedOn w:val="Normal"/>
    <w:uiPriority w:val="34"/>
    <w:qFormat/>
    <w:rsid w:val="00434B6B"/>
    <w:pPr>
      <w:ind w:left="720"/>
      <w:contextualSpacing/>
    </w:pPr>
  </w:style>
  <w:style w:type="character" w:styleId="IntenseEmphasis">
    <w:name w:val="Intense Emphasis"/>
    <w:basedOn w:val="DefaultParagraphFont"/>
    <w:uiPriority w:val="21"/>
    <w:qFormat/>
    <w:rsid w:val="00434B6B"/>
    <w:rPr>
      <w:i/>
      <w:iCs/>
      <w:color w:val="0F4761" w:themeColor="accent1" w:themeShade="BF"/>
    </w:rPr>
  </w:style>
  <w:style w:type="paragraph" w:styleId="IntenseQuote">
    <w:name w:val="Intense Quote"/>
    <w:basedOn w:val="Normal"/>
    <w:next w:val="Normal"/>
    <w:link w:val="IntenseQuoteChar"/>
    <w:uiPriority w:val="30"/>
    <w:qFormat/>
    <w:rsid w:val="00434B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B6B"/>
    <w:rPr>
      <w:rFonts w:ascii="Times New Roman" w:hAnsi="Times New Roman"/>
      <w:i/>
      <w:iCs/>
      <w:color w:val="0F4761" w:themeColor="accent1" w:themeShade="BF"/>
      <w:lang w:bidi="ur-PK"/>
    </w:rPr>
  </w:style>
  <w:style w:type="character" w:styleId="IntenseReference">
    <w:name w:val="Intense Reference"/>
    <w:basedOn w:val="DefaultParagraphFont"/>
    <w:uiPriority w:val="32"/>
    <w:qFormat/>
    <w:rsid w:val="00434B6B"/>
    <w:rPr>
      <w:b/>
      <w:bCs/>
      <w:smallCaps/>
      <w:color w:val="0F4761" w:themeColor="accent1" w:themeShade="BF"/>
      <w:spacing w:val="5"/>
    </w:rPr>
  </w:style>
  <w:style w:type="character" w:styleId="UnresolvedMention">
    <w:name w:val="Unresolved Mention"/>
    <w:basedOn w:val="DefaultParagraphFont"/>
    <w:uiPriority w:val="99"/>
    <w:semiHidden/>
    <w:unhideWhenUsed/>
    <w:rsid w:val="00D56EE4"/>
    <w:rPr>
      <w:color w:val="605E5C"/>
      <w:shd w:val="clear" w:color="auto" w:fill="E1DFDD"/>
    </w:rPr>
  </w:style>
  <w:style w:type="paragraph" w:styleId="TOCHeading">
    <w:name w:val="TOC Heading"/>
    <w:basedOn w:val="Heading1"/>
    <w:next w:val="Normal"/>
    <w:uiPriority w:val="39"/>
    <w:unhideWhenUsed/>
    <w:qFormat/>
    <w:rsid w:val="00A52DE1"/>
    <w:pPr>
      <w:spacing w:before="240" w:after="0" w:line="259" w:lineRule="auto"/>
      <w:jc w:val="left"/>
      <w:outlineLvl w:val="9"/>
    </w:pPr>
    <w:rPr>
      <w:rFonts w:asciiTheme="majorHAnsi" w:hAnsiTheme="majorHAnsi"/>
      <w:b w:val="0"/>
      <w:color w:val="0F4761"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A52DE1"/>
    <w:pPr>
      <w:spacing w:after="100"/>
    </w:pPr>
  </w:style>
  <w:style w:type="paragraph" w:styleId="Header">
    <w:name w:val="header"/>
    <w:basedOn w:val="Normal"/>
    <w:link w:val="HeaderChar"/>
    <w:uiPriority w:val="99"/>
    <w:unhideWhenUsed/>
    <w:rsid w:val="001041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1B1"/>
    <w:rPr>
      <w:rFonts w:ascii="Times New Roman" w:hAnsi="Times New Roman"/>
      <w:lang w:bidi="ur-PK"/>
    </w:rPr>
  </w:style>
  <w:style w:type="paragraph" w:styleId="Footer">
    <w:name w:val="footer"/>
    <w:basedOn w:val="Normal"/>
    <w:link w:val="FooterChar"/>
    <w:uiPriority w:val="99"/>
    <w:unhideWhenUsed/>
    <w:rsid w:val="001041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1B1"/>
    <w:rPr>
      <w:rFonts w:ascii="Times New Roman" w:hAnsi="Times New Roman"/>
      <w:lang w:bidi="ur-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ntreforcare.ac.uk/wp-content/uploads/2022/12/Technology-in-social-care-report-Dec-2022_FINAL.html" TargetMode="External" /><Relationship Id="rId13" Type="http://schemas.openxmlformats.org/officeDocument/2006/relationships/hyperlink" Target="https://www.nice.org.uk/what-nice-does/digital-health/evidence-standards-framework-esf-for-digital-health-technologies" TargetMode="External" /><Relationship Id="rId18" Type="http://schemas.openxmlformats.org/officeDocument/2006/relationships/hyperlink" Target="https://www.scie.org.uk/co-production/what-how/" TargetMode="External"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hyperlink" Target="https://www.cqc.org.uk/guidance-regulation/providers/assessment/assessment-framework" TargetMode="External" /><Relationship Id="rId12" Type="http://schemas.openxmlformats.org/officeDocument/2006/relationships/hyperlink" Target="https://www.kingsfund.org.uk/insight-and-analysis/reports/digital-change-health-social-care" TargetMode="External" /><Relationship Id="rId17" Type="http://schemas.openxmlformats.org/officeDocument/2006/relationships/hyperlink" Target="https://www.skillsforcare.org.uk/Adult-Social-Care-Workforce-Data/workforceintelligence/resources/Reports/National/The-state-of-the-adult-social-care-sector-and-workforce-in-England-2025.pdf" TargetMode="External" /><Relationship Id="rId2" Type="http://schemas.openxmlformats.org/officeDocument/2006/relationships/styles" Target="styles.xml" /><Relationship Id="rId16" Type="http://schemas.openxmlformats.org/officeDocument/2006/relationships/hyperlink" Target="https://www.legislation.gov.uk/ukpga/2012/3"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gov.uk/government/publications/people-at-the-heart-of-care-adult-social-care-reform-white-paper" TargetMode="External" /><Relationship Id="rId5" Type="http://schemas.openxmlformats.org/officeDocument/2006/relationships/footnotes" Target="footnotes.xml" /><Relationship Id="rId15" Type="http://schemas.openxmlformats.org/officeDocument/2006/relationships/hyperlink" Target="https://webarchive.nationalarchives.gov.uk/ukgwa/20250707103655/https://www.longtermplan.nhs.uk/" TargetMode="External" /><Relationship Id="rId10" Type="http://schemas.openxmlformats.org/officeDocument/2006/relationships/hyperlink" Target="https://www.gov.uk/government/publications/working-together-to-improve-health-and-social-care-for-all/integration-and-innovation-working-together-to-improve-health-and-social-care-for-all-html-version" TargetMode="External" /><Relationship Id="rId19" Type="http://schemas.openxmlformats.org/officeDocument/2006/relationships/hyperlink" Target="https://www.who.int/publications/i/item/9789240020924" TargetMode="External" /><Relationship Id="rId4" Type="http://schemas.openxmlformats.org/officeDocument/2006/relationships/webSettings" Target="webSettings.xml" /><Relationship Id="rId9" Type="http://schemas.openxmlformats.org/officeDocument/2006/relationships/hyperlink" Target="https://www.kingsfund.org.uk/insight-and-analysis/long-reads/innovation-nhs" TargetMode="External" /><Relationship Id="rId14" Type="http://schemas.openxmlformats.org/officeDocument/2006/relationships/hyperlink" Target="https://media.nesta.org.uk/documents/co-production_catalogue.pdf"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34CD6-4AE7-4636-B7B0-36DFE1C629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2744</Words>
  <Characters>15644</Characters>
  <Application>Microsoft Office Word</Application>
  <DocSecurity>0</DocSecurity>
  <Lines>130</Lines>
  <Paragraphs>36</Paragraphs>
  <ScaleCrop>false</ScaleCrop>
  <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01-134222-134</dc:creator>
  <cp:keywords/>
  <dc:description/>
  <cp:lastModifiedBy>marie andrews</cp:lastModifiedBy>
  <cp:revision>2</cp:revision>
  <dcterms:created xsi:type="dcterms:W3CDTF">2026-03-24T18:03:00Z</dcterms:created>
  <dcterms:modified xsi:type="dcterms:W3CDTF">2026-03-24T18:03:00Z</dcterms:modified>
</cp:coreProperties>
</file>