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482BE" w14:textId="77777777" w:rsidR="0013759B" w:rsidRPr="0013759B" w:rsidRDefault="0013759B" w:rsidP="0013759B">
      <w:pPr>
        <w:spacing w:after="0" w:line="240" w:lineRule="auto"/>
        <w:jc w:val="center"/>
        <w:textAlignment w:val="baseline"/>
        <w:rPr>
          <w:rFonts w:ascii="Segoe UI" w:eastAsia="Times New Roman" w:hAnsi="Segoe UI" w:cs="Segoe UI"/>
          <w:color w:val="000000"/>
          <w:sz w:val="18"/>
          <w:szCs w:val="18"/>
          <w:lang w:eastAsia="en-GB"/>
        </w:rPr>
      </w:pPr>
      <w:r w:rsidRPr="0013759B">
        <w:rPr>
          <w:rFonts w:ascii="Arial" w:eastAsia="Times New Roman" w:hAnsi="Arial" w:cs="Arial"/>
          <w:b/>
          <w:bCs/>
          <w:color w:val="000000"/>
          <w:sz w:val="28"/>
          <w:szCs w:val="28"/>
          <w:lang w:eastAsia="en-GB"/>
        </w:rPr>
        <w:t>Task 2</w:t>
      </w:r>
      <w:r w:rsidRPr="0013759B">
        <w:rPr>
          <w:rFonts w:ascii="Arial" w:eastAsia="Times New Roman" w:hAnsi="Arial" w:cs="Arial"/>
          <w:color w:val="000000"/>
          <w:sz w:val="28"/>
          <w:szCs w:val="28"/>
          <w:lang w:eastAsia="en-GB"/>
        </w:rPr>
        <w:t> </w:t>
      </w:r>
    </w:p>
    <w:p w14:paraId="07686E85" w14:textId="77777777" w:rsidR="0013759B" w:rsidRPr="0013759B" w:rsidRDefault="0013759B" w:rsidP="0013759B">
      <w:pPr>
        <w:spacing w:after="0" w:line="240" w:lineRule="auto"/>
        <w:jc w:val="center"/>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8"/>
          <w:szCs w:val="28"/>
          <w:lang w:eastAsia="en-GB"/>
        </w:rPr>
        <w:t> </w:t>
      </w:r>
    </w:p>
    <w:p w14:paraId="4C64A055" w14:textId="77777777" w:rsidR="0013759B" w:rsidRPr="0013759B" w:rsidRDefault="0013759B" w:rsidP="0013759B">
      <w:pPr>
        <w:spacing w:after="0" w:line="240" w:lineRule="auto"/>
        <w:jc w:val="center"/>
        <w:textAlignment w:val="baseline"/>
        <w:rPr>
          <w:rFonts w:ascii="Segoe UI" w:eastAsia="Times New Roman" w:hAnsi="Segoe UI" w:cs="Segoe UI"/>
          <w:color w:val="000000"/>
          <w:sz w:val="18"/>
          <w:szCs w:val="18"/>
          <w:lang w:eastAsia="en-GB"/>
        </w:rPr>
      </w:pPr>
      <w:r w:rsidRPr="0013759B">
        <w:rPr>
          <w:rFonts w:ascii="Arial" w:eastAsia="Times New Roman" w:hAnsi="Arial" w:cs="Arial"/>
          <w:b/>
          <w:bCs/>
          <w:color w:val="000000"/>
          <w:sz w:val="28"/>
          <w:szCs w:val="28"/>
          <w:lang w:eastAsia="en-GB"/>
        </w:rPr>
        <w:t>Observation of Practice</w:t>
      </w:r>
      <w:r w:rsidRPr="0013759B">
        <w:rPr>
          <w:rFonts w:ascii="Arial" w:eastAsia="Times New Roman" w:hAnsi="Arial" w:cs="Arial"/>
          <w:color w:val="000000"/>
          <w:sz w:val="28"/>
          <w:szCs w:val="28"/>
          <w:lang w:eastAsia="en-GB"/>
        </w:rPr>
        <w:t> </w:t>
      </w:r>
    </w:p>
    <w:p w14:paraId="4B67C9AD"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b/>
          <w:bCs/>
          <w:i/>
          <w:iCs/>
          <w:color w:val="000000"/>
          <w:sz w:val="24"/>
          <w:szCs w:val="24"/>
          <w:lang w:eastAsia="en-GB"/>
        </w:rPr>
        <w:t>Guidance: </w:t>
      </w:r>
      <w:r w:rsidRPr="0013759B">
        <w:rPr>
          <w:rFonts w:ascii="Arial" w:eastAsia="Times New Roman" w:hAnsi="Arial" w:cs="Arial"/>
          <w:color w:val="000000"/>
          <w:sz w:val="24"/>
          <w:szCs w:val="24"/>
          <w:lang w:eastAsia="en-GB"/>
        </w:rPr>
        <w:t> </w:t>
      </w:r>
    </w:p>
    <w:p w14:paraId="67B0C1CB"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030781AF"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i/>
          <w:iCs/>
          <w:color w:val="000000"/>
          <w:sz w:val="24"/>
          <w:szCs w:val="24"/>
          <w:lang w:eastAsia="en-GB"/>
        </w:rPr>
        <w:t>A learner must choose an observation of </w:t>
      </w:r>
      <w:r w:rsidRPr="0013759B">
        <w:rPr>
          <w:rFonts w:ascii="Arial" w:eastAsia="Times New Roman" w:hAnsi="Arial" w:cs="Arial"/>
          <w:b/>
          <w:bCs/>
          <w:i/>
          <w:iCs/>
          <w:color w:val="000000"/>
          <w:sz w:val="24"/>
          <w:szCs w:val="24"/>
          <w:u w:val="single"/>
          <w:lang w:eastAsia="en-GB"/>
        </w:rPr>
        <w:t>direct social work practice</w:t>
      </w:r>
      <w:r w:rsidRPr="0013759B">
        <w:rPr>
          <w:rFonts w:ascii="Arial" w:eastAsia="Times New Roman" w:hAnsi="Arial" w:cs="Arial"/>
          <w:i/>
          <w:iCs/>
          <w:color w:val="000000"/>
          <w:sz w:val="24"/>
          <w:szCs w:val="24"/>
          <w:lang w:eastAsia="en-GB"/>
        </w:rPr>
        <w:t> with </w:t>
      </w:r>
      <w:r w:rsidRPr="0013759B">
        <w:rPr>
          <w:rFonts w:ascii="Arial" w:eastAsia="Times New Roman" w:hAnsi="Arial" w:cs="Arial"/>
          <w:color w:val="000000"/>
          <w:sz w:val="24"/>
          <w:szCs w:val="24"/>
          <w:lang w:eastAsia="en-GB"/>
        </w:rPr>
        <w:t>people in need of care and support and/or their</w:t>
      </w:r>
      <w:r w:rsidRPr="0013759B">
        <w:rPr>
          <w:rFonts w:ascii="Arial" w:eastAsia="Times New Roman" w:hAnsi="Arial" w:cs="Arial"/>
          <w:i/>
          <w:iCs/>
          <w:color w:val="000000"/>
          <w:sz w:val="24"/>
          <w:szCs w:val="24"/>
          <w:lang w:eastAsia="en-GB"/>
        </w:rPr>
        <w:t> </w:t>
      </w:r>
      <w:proofErr w:type="spellStart"/>
      <w:r w:rsidRPr="0013759B">
        <w:rPr>
          <w:rFonts w:ascii="Arial" w:eastAsia="Times New Roman" w:hAnsi="Arial" w:cs="Arial"/>
          <w:color w:val="000000"/>
          <w:sz w:val="24"/>
          <w:szCs w:val="24"/>
          <w:lang w:eastAsia="en-GB"/>
        </w:rPr>
        <w:t>carers</w:t>
      </w:r>
      <w:proofErr w:type="spellEnd"/>
      <w:r w:rsidRPr="0013759B">
        <w:rPr>
          <w:rFonts w:ascii="Arial" w:eastAsia="Times New Roman" w:hAnsi="Arial" w:cs="Arial"/>
          <w:b/>
          <w:bCs/>
          <w:i/>
          <w:iCs/>
          <w:color w:val="000000"/>
          <w:sz w:val="24"/>
          <w:szCs w:val="24"/>
          <w:lang w:eastAsia="en-GB"/>
        </w:rPr>
        <w:t>.</w:t>
      </w:r>
      <w:r w:rsidRPr="0013759B">
        <w:rPr>
          <w:rFonts w:ascii="Arial" w:eastAsia="Times New Roman" w:hAnsi="Arial" w:cs="Arial"/>
          <w:i/>
          <w:iCs/>
          <w:color w:val="000000"/>
          <w:sz w:val="24"/>
          <w:szCs w:val="24"/>
          <w:lang w:eastAsia="en-GB"/>
        </w:rPr>
        <w:t> The observation cannot be from giving evidence in court, contributing to strategy group meetings, case conferences or tribunals or any other indirect activity. The consent of the individual/s</w:t>
      </w:r>
      <w:r w:rsidRPr="0013759B">
        <w:rPr>
          <w:rFonts w:ascii="Arial" w:eastAsia="Times New Roman" w:hAnsi="Arial" w:cs="Arial"/>
          <w:color w:val="000000"/>
          <w:sz w:val="24"/>
          <w:szCs w:val="24"/>
          <w:lang w:eastAsia="en-GB"/>
        </w:rPr>
        <w:t> </w:t>
      </w:r>
      <w:r w:rsidRPr="0013759B">
        <w:rPr>
          <w:rFonts w:ascii="Arial" w:eastAsia="Times New Roman" w:hAnsi="Arial" w:cs="Arial"/>
          <w:i/>
          <w:iCs/>
          <w:color w:val="000000"/>
          <w:sz w:val="24"/>
          <w:szCs w:val="24"/>
          <w:lang w:eastAsia="en-GB"/>
        </w:rPr>
        <w:t>in need of care and support and/or their carers</w:t>
      </w:r>
      <w:r w:rsidRPr="0013759B">
        <w:rPr>
          <w:rFonts w:ascii="Arial" w:eastAsia="Times New Roman" w:hAnsi="Arial" w:cs="Arial"/>
          <w:sz w:val="24"/>
          <w:szCs w:val="24"/>
          <w:lang w:eastAsia="en-GB"/>
        </w:rPr>
        <w:t> </w:t>
      </w:r>
      <w:r w:rsidRPr="0013759B">
        <w:rPr>
          <w:rFonts w:ascii="Arial" w:eastAsia="Times New Roman" w:hAnsi="Arial" w:cs="Arial"/>
          <w:i/>
          <w:iCs/>
          <w:color w:val="000000"/>
          <w:sz w:val="24"/>
          <w:szCs w:val="24"/>
          <w:lang w:eastAsia="en-GB"/>
        </w:rPr>
        <w:t>must be sought before the observation is undertaken. The observation must be undertaken by an observer who is social work qualified and has at least 3 years’ experience (criteria set out in the Programme Handbook). The observation must be for</w:t>
      </w:r>
      <w:r w:rsidRPr="0013759B">
        <w:rPr>
          <w:rFonts w:ascii="Arial" w:eastAsia="Times New Roman" w:hAnsi="Arial" w:cs="Arial"/>
          <w:b/>
          <w:bCs/>
          <w:i/>
          <w:iCs/>
          <w:color w:val="000000"/>
          <w:sz w:val="24"/>
          <w:szCs w:val="24"/>
          <w:lang w:eastAsia="en-GB"/>
        </w:rPr>
        <w:t> </w:t>
      </w:r>
      <w:r w:rsidRPr="0013759B">
        <w:rPr>
          <w:rFonts w:ascii="Arial" w:eastAsia="Times New Roman" w:hAnsi="Arial" w:cs="Arial"/>
          <w:i/>
          <w:iCs/>
          <w:color w:val="000000"/>
          <w:sz w:val="24"/>
          <w:szCs w:val="24"/>
          <w:lang w:eastAsia="en-GB"/>
        </w:rPr>
        <w:t>a minimum of 30 minutes. The observer will gain feedback from the individual/s </w:t>
      </w:r>
      <w:r w:rsidRPr="0013759B">
        <w:rPr>
          <w:rFonts w:ascii="Arial" w:eastAsia="Times New Roman" w:hAnsi="Arial" w:cs="Arial"/>
          <w:color w:val="000000"/>
          <w:sz w:val="24"/>
          <w:szCs w:val="24"/>
          <w:lang w:eastAsia="en-GB"/>
        </w:rPr>
        <w:t>in</w:t>
      </w:r>
      <w:r w:rsidRPr="0013759B">
        <w:rPr>
          <w:rFonts w:ascii="Arial" w:eastAsia="Times New Roman" w:hAnsi="Arial" w:cs="Arial"/>
          <w:i/>
          <w:iCs/>
          <w:color w:val="000000"/>
          <w:sz w:val="24"/>
          <w:szCs w:val="24"/>
          <w:lang w:eastAsia="en-GB"/>
        </w:rPr>
        <w:t> need of care and support and/or their carers using either the pro forma below or one of the learner’s own </w:t>
      </w:r>
      <w:proofErr w:type="gramStart"/>
      <w:r w:rsidRPr="0013759B">
        <w:rPr>
          <w:rFonts w:ascii="Arial" w:eastAsia="Times New Roman" w:hAnsi="Arial" w:cs="Arial"/>
          <w:i/>
          <w:iCs/>
          <w:color w:val="000000"/>
          <w:sz w:val="24"/>
          <w:szCs w:val="24"/>
          <w:lang w:eastAsia="en-GB"/>
        </w:rPr>
        <w:t>design</w:t>
      </w:r>
      <w:proofErr w:type="gramEnd"/>
      <w:r w:rsidRPr="0013759B">
        <w:rPr>
          <w:rFonts w:ascii="Arial" w:eastAsia="Times New Roman" w:hAnsi="Arial" w:cs="Arial"/>
          <w:i/>
          <w:iCs/>
          <w:color w:val="000000"/>
          <w:sz w:val="24"/>
          <w:szCs w:val="24"/>
          <w:lang w:eastAsia="en-GB"/>
        </w:rPr>
        <w:t> at the end of the visit.  </w:t>
      </w:r>
      <w:r w:rsidRPr="0013759B">
        <w:rPr>
          <w:rFonts w:ascii="Arial" w:eastAsia="Times New Roman" w:hAnsi="Arial" w:cs="Arial"/>
          <w:color w:val="000000"/>
          <w:sz w:val="24"/>
          <w:szCs w:val="24"/>
          <w:lang w:eastAsia="en-GB"/>
        </w:rPr>
        <w:t> </w:t>
      </w:r>
    </w:p>
    <w:p w14:paraId="5206D07E"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6A795B46"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i/>
          <w:iCs/>
          <w:color w:val="000000"/>
          <w:sz w:val="24"/>
          <w:szCs w:val="24"/>
          <w:lang w:eastAsia="en-GB"/>
        </w:rPr>
        <w:t>The learner is responsible for providing a method of gathering feedback for the observer to use. This can be of their own design, and/or adapted to meet the needs of the individual. The provided pro forma can be used where appropriate. The method used will depend on age, ability and language/communication needs of the individuals </w:t>
      </w:r>
      <w:r w:rsidRPr="0013759B">
        <w:rPr>
          <w:rFonts w:ascii="Arial" w:eastAsia="Times New Roman" w:hAnsi="Arial" w:cs="Arial"/>
          <w:i/>
          <w:iCs/>
          <w:sz w:val="24"/>
          <w:szCs w:val="24"/>
          <w:lang w:eastAsia="en-GB"/>
        </w:rPr>
        <w:t>in need of care and support and/or their </w:t>
      </w:r>
      <w:proofErr w:type="spellStart"/>
      <w:r w:rsidRPr="0013759B">
        <w:rPr>
          <w:rFonts w:ascii="Arial" w:eastAsia="Times New Roman" w:hAnsi="Arial" w:cs="Arial"/>
          <w:i/>
          <w:iCs/>
          <w:sz w:val="24"/>
          <w:szCs w:val="24"/>
          <w:lang w:eastAsia="en-GB"/>
        </w:rPr>
        <w:t>carers</w:t>
      </w:r>
      <w:proofErr w:type="spellEnd"/>
      <w:r w:rsidRPr="0013759B">
        <w:rPr>
          <w:rFonts w:ascii="Arial" w:eastAsia="Times New Roman" w:hAnsi="Arial" w:cs="Arial"/>
          <w:b/>
          <w:bCs/>
          <w:i/>
          <w:iCs/>
          <w:sz w:val="24"/>
          <w:szCs w:val="24"/>
          <w:lang w:eastAsia="en-GB"/>
        </w:rPr>
        <w:t>. </w:t>
      </w:r>
      <w:r w:rsidRPr="0013759B">
        <w:rPr>
          <w:rFonts w:ascii="Arial" w:eastAsia="Times New Roman" w:hAnsi="Arial" w:cs="Arial"/>
          <w:sz w:val="24"/>
          <w:szCs w:val="24"/>
          <w:lang w:eastAsia="en-GB"/>
        </w:rPr>
        <w:t> </w:t>
      </w:r>
    </w:p>
    <w:p w14:paraId="4CAF73AE"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FF0000"/>
          <w:sz w:val="24"/>
          <w:szCs w:val="24"/>
          <w:lang w:eastAsia="en-GB"/>
        </w:rPr>
        <w:t> </w:t>
      </w:r>
    </w:p>
    <w:p w14:paraId="01F5BF98"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i/>
          <w:iCs/>
          <w:color w:val="000000"/>
          <w:sz w:val="24"/>
          <w:szCs w:val="24"/>
          <w:lang w:eastAsia="en-GB"/>
        </w:rPr>
        <w:t>This section will include examples of the ways in which effective communication impacts on practice in relation to language use, language needs and cultural sensitivity. You must demonstrate the principles of the “Active Offer” and make reference to “More than Just Words” (Welsh Government, 2012).</w:t>
      </w:r>
      <w:r w:rsidRPr="0013759B">
        <w:rPr>
          <w:rFonts w:ascii="Arial" w:eastAsia="Times New Roman" w:hAnsi="Arial" w:cs="Arial"/>
          <w:color w:val="000000"/>
          <w:sz w:val="24"/>
          <w:szCs w:val="24"/>
          <w:lang w:eastAsia="en-GB"/>
        </w:rPr>
        <w:t> </w:t>
      </w:r>
    </w:p>
    <w:p w14:paraId="4BC3D47A"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FF0000"/>
          <w:sz w:val="24"/>
          <w:szCs w:val="24"/>
          <w:lang w:eastAsia="en-GB"/>
        </w:rPr>
        <w:t> </w:t>
      </w:r>
    </w:p>
    <w:p w14:paraId="32BB373F"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i/>
          <w:iCs/>
          <w:sz w:val="24"/>
          <w:szCs w:val="24"/>
          <w:lang w:eastAsia="en-GB"/>
        </w:rPr>
        <w:t>Please ensure you meet the Learning Outcomes for this task (See appendix 5 of the handbook).  </w:t>
      </w:r>
      <w:r w:rsidRPr="0013759B">
        <w:rPr>
          <w:rFonts w:ascii="Arial" w:eastAsia="Times New Roman" w:hAnsi="Arial" w:cs="Arial"/>
          <w:sz w:val="24"/>
          <w:szCs w:val="24"/>
          <w:lang w:eastAsia="en-GB"/>
        </w:rPr>
        <w:t> </w:t>
      </w:r>
    </w:p>
    <w:p w14:paraId="53433E15"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 </w:t>
      </w:r>
    </w:p>
    <w:p w14:paraId="55B18F6F"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i/>
          <w:iCs/>
          <w:sz w:val="24"/>
          <w:szCs w:val="24"/>
          <w:lang w:eastAsia="en-GB"/>
        </w:rPr>
        <w:t>Please answer the questions below.</w:t>
      </w:r>
      <w:r w:rsidRPr="0013759B">
        <w:rPr>
          <w:rFonts w:ascii="Arial" w:eastAsia="Times New Roman" w:hAnsi="Arial" w:cs="Arial"/>
          <w:sz w:val="24"/>
          <w:szCs w:val="24"/>
          <w:lang w:eastAsia="en-GB"/>
        </w:rPr>
        <w:t> </w:t>
      </w:r>
    </w:p>
    <w:p w14:paraId="17D86D11"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64DCF38D"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b/>
          <w:bCs/>
          <w:color w:val="000000"/>
          <w:sz w:val="24"/>
          <w:szCs w:val="24"/>
          <w:u w:val="single"/>
          <w:lang w:eastAsia="en-GB"/>
        </w:rPr>
        <w:t>Observation Summary </w:t>
      </w:r>
      <w:r w:rsidRPr="0013759B">
        <w:rPr>
          <w:rFonts w:ascii="Arial" w:eastAsia="Times New Roman" w:hAnsi="Arial" w:cs="Arial"/>
          <w:color w:val="000000"/>
          <w:sz w:val="24"/>
          <w:szCs w:val="24"/>
          <w:lang w:eastAsia="en-GB"/>
        </w:rPr>
        <w:t> </w:t>
      </w:r>
    </w:p>
    <w:p w14:paraId="0B7841EA"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1F8571BF"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Please include name of the expert witness observing in </w:t>
      </w:r>
      <w:r w:rsidRPr="0013759B">
        <w:rPr>
          <w:rFonts w:ascii="Arial" w:eastAsia="Times New Roman" w:hAnsi="Arial" w:cs="Arial"/>
          <w:sz w:val="24"/>
          <w:szCs w:val="24"/>
          <w:lang w:eastAsia="en-GB"/>
        </w:rPr>
        <w:t>learner’s details section of the portfolio</w:t>
      </w:r>
      <w:r w:rsidRPr="0013759B">
        <w:rPr>
          <w:rFonts w:ascii="Arial" w:eastAsia="Times New Roman" w:hAnsi="Arial" w:cs="Arial"/>
          <w:color w:val="000000"/>
          <w:sz w:val="24"/>
          <w:szCs w:val="24"/>
          <w:lang w:eastAsia="en-GB"/>
        </w:rPr>
        <w:t>. </w:t>
      </w:r>
    </w:p>
    <w:p w14:paraId="5D6967A7"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2FBA6582"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Date of observation:  _ _ _ _ _ _ _ _ _ _ _ _ _  </w:t>
      </w:r>
    </w:p>
    <w:p w14:paraId="1CD4FF06"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32485801"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b/>
          <w:bCs/>
          <w:color w:val="000000"/>
          <w:sz w:val="24"/>
          <w:szCs w:val="24"/>
          <w:lang w:eastAsia="en-GB"/>
        </w:rPr>
        <w:t>To be completed by learner. </w:t>
      </w:r>
      <w:r w:rsidRPr="0013759B">
        <w:rPr>
          <w:rFonts w:ascii="Arial" w:eastAsia="Times New Roman" w:hAnsi="Arial" w:cs="Arial"/>
          <w:color w:val="000000"/>
          <w:sz w:val="24"/>
          <w:szCs w:val="24"/>
          <w:lang w:eastAsia="en-GB"/>
        </w:rPr>
        <w:t> </w:t>
      </w:r>
    </w:p>
    <w:p w14:paraId="1C64FB80"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69112EDF"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534004E4"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5A087D89"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12C4E164"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26076D08"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05EE8C20"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2B824E4A"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41023C3B"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lastRenderedPageBreak/>
        <w:t> </w:t>
      </w:r>
    </w:p>
    <w:p w14:paraId="0DCD8AFD"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2159C070"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0B3848D4"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094EB314"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2B38B360"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39462AB0"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53E08059"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66A8AB13"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6FB7E273"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7C773ADA"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0519BEC0"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47B78179"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65EEE1DC"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185BAC23"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0FE76DD2"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b/>
          <w:bCs/>
          <w:color w:val="000000"/>
          <w:sz w:val="24"/>
          <w:szCs w:val="24"/>
          <w:lang w:eastAsia="en-GB"/>
        </w:rPr>
        <w:t>Question:</w:t>
      </w:r>
      <w:r w:rsidRPr="0013759B">
        <w:rPr>
          <w:rFonts w:ascii="Arial" w:eastAsia="Times New Roman" w:hAnsi="Arial" w:cs="Arial"/>
          <w:color w:val="000000"/>
          <w:sz w:val="24"/>
          <w:szCs w:val="24"/>
          <w:lang w:eastAsia="en-GB"/>
        </w:rPr>
        <w:t> </w:t>
      </w:r>
    </w:p>
    <w:p w14:paraId="3C6CC01F"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Context </w:t>
      </w:r>
    </w:p>
    <w:p w14:paraId="33132CE5"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Set out the social work objectives and give a brief description of the situation including geographical and legislative contexts and any relevant cultural, ethnicity and language issues, including how </w:t>
      </w:r>
      <w:r w:rsidRPr="0013759B">
        <w:rPr>
          <w:rFonts w:ascii="Arial" w:eastAsia="Times New Roman" w:hAnsi="Arial" w:cs="Arial"/>
          <w:sz w:val="24"/>
          <w:szCs w:val="24"/>
          <w:lang w:eastAsia="en-GB"/>
        </w:rPr>
        <w:t>consent</w:t>
      </w:r>
      <w:r w:rsidRPr="0013759B">
        <w:rPr>
          <w:rFonts w:ascii="Arial" w:eastAsia="Times New Roman" w:hAnsi="Arial" w:cs="Arial"/>
          <w:color w:val="FF0000"/>
          <w:sz w:val="24"/>
          <w:szCs w:val="24"/>
          <w:lang w:eastAsia="en-GB"/>
        </w:rPr>
        <w:t> </w:t>
      </w:r>
      <w:r w:rsidRPr="0013759B">
        <w:rPr>
          <w:rFonts w:ascii="Arial" w:eastAsia="Times New Roman" w:hAnsi="Arial" w:cs="Arial"/>
          <w:color w:val="000000"/>
          <w:sz w:val="24"/>
          <w:szCs w:val="24"/>
          <w:lang w:eastAsia="en-GB"/>
        </w:rPr>
        <w:t>was gained and how you have considered the impact of the observation on the individual </w:t>
      </w:r>
      <w:r w:rsidRPr="0013759B">
        <w:rPr>
          <w:rFonts w:ascii="Arial" w:eastAsia="Times New Roman" w:hAnsi="Arial" w:cs="Arial"/>
          <w:sz w:val="24"/>
          <w:szCs w:val="24"/>
          <w:lang w:eastAsia="en-GB"/>
        </w:rPr>
        <w:t>in need of care and support and/or their </w:t>
      </w:r>
      <w:proofErr w:type="spellStart"/>
      <w:r w:rsidRPr="0013759B">
        <w:rPr>
          <w:rFonts w:ascii="Arial" w:eastAsia="Times New Roman" w:hAnsi="Arial" w:cs="Arial"/>
          <w:sz w:val="24"/>
          <w:szCs w:val="24"/>
          <w:lang w:eastAsia="en-GB"/>
        </w:rPr>
        <w:t>carers</w:t>
      </w:r>
      <w:proofErr w:type="spellEnd"/>
      <w:r w:rsidRPr="0013759B">
        <w:rPr>
          <w:rFonts w:ascii="Arial" w:eastAsia="Times New Roman" w:hAnsi="Arial" w:cs="Arial"/>
          <w:color w:val="000000"/>
          <w:sz w:val="24"/>
          <w:szCs w:val="24"/>
          <w:lang w:eastAsia="en-GB"/>
        </w:rPr>
        <w:t>.   </w:t>
      </w:r>
    </w:p>
    <w:p w14:paraId="01AE198C"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0F16C6DC"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i/>
          <w:iCs/>
          <w:color w:val="000000"/>
          <w:sz w:val="24"/>
          <w:szCs w:val="24"/>
          <w:lang w:eastAsia="en-GB"/>
        </w:rPr>
        <w:t>300 words (+/- 10%: include your actual word count at the end of each section).</w:t>
      </w:r>
      <w:r w:rsidRPr="0013759B">
        <w:rPr>
          <w:rFonts w:ascii="Arial" w:eastAsia="Times New Roman" w:hAnsi="Arial" w:cs="Arial"/>
          <w:color w:val="000000"/>
          <w:sz w:val="24"/>
          <w:szCs w:val="24"/>
          <w:lang w:eastAsia="en-GB"/>
        </w:rPr>
        <w:t> </w:t>
      </w:r>
    </w:p>
    <w:p w14:paraId="77D7A5D6"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The objective of this social work intervention was to undertake a Tier 0 primary</w:t>
      </w:r>
      <w:r w:rsidRPr="0013759B">
        <w:rPr>
          <w:rFonts w:ascii="Arial" w:eastAsia="Times New Roman" w:hAnsi="Arial" w:cs="Arial"/>
          <w:sz w:val="24"/>
          <w:szCs w:val="24"/>
          <w:lang w:eastAsia="en-GB"/>
        </w:rPr>
        <w:noBreakHyphen/>
        <w:t>care mental health assessment following a GP</w:t>
      </w:r>
      <w:r w:rsidRPr="0013759B">
        <w:rPr>
          <w:rFonts w:ascii="Arial" w:eastAsia="Times New Roman" w:hAnsi="Arial" w:cs="Arial"/>
          <w:sz w:val="24"/>
          <w:szCs w:val="24"/>
          <w:lang w:eastAsia="en-GB"/>
        </w:rPr>
        <w:noBreakHyphen/>
        <w:t>initiated referral. The purpose was to understand Mr 1’s immediate emotional needs, explore presenting risks and identify proportionate early</w:t>
      </w:r>
      <w:r w:rsidRPr="0013759B">
        <w:rPr>
          <w:rFonts w:ascii="Arial" w:eastAsia="Times New Roman" w:hAnsi="Arial" w:cs="Arial"/>
          <w:sz w:val="24"/>
          <w:szCs w:val="24"/>
          <w:lang w:eastAsia="en-GB"/>
        </w:rPr>
        <w:noBreakHyphen/>
        <w:t>intervention support consistent with the Social Services and Well</w:t>
      </w:r>
      <w:r w:rsidRPr="0013759B">
        <w:rPr>
          <w:rFonts w:ascii="Arial" w:eastAsia="Times New Roman" w:hAnsi="Arial" w:cs="Arial"/>
          <w:sz w:val="24"/>
          <w:szCs w:val="24"/>
          <w:lang w:eastAsia="en-GB"/>
        </w:rPr>
        <w:noBreakHyphen/>
        <w:t>being (Wales) Act 2014 (SSWBA), which places duties on practitioners to promote voice, control and well</w:t>
      </w:r>
      <w:r w:rsidRPr="0013759B">
        <w:rPr>
          <w:rFonts w:ascii="Arial" w:eastAsia="Times New Roman" w:hAnsi="Arial" w:cs="Arial"/>
          <w:sz w:val="24"/>
          <w:szCs w:val="24"/>
          <w:lang w:eastAsia="en-GB"/>
        </w:rPr>
        <w:noBreakHyphen/>
        <w:t>being. </w:t>
      </w:r>
    </w:p>
    <w:p w14:paraId="2701F143"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The referral followed a series of escalating events. Two weeks prior to my involvement, Mr 1 presented at A&amp;E with low mood, anxiety and intrusive thoughts, disclosing long</w:t>
      </w:r>
      <w:r w:rsidRPr="0013759B">
        <w:rPr>
          <w:rFonts w:ascii="Arial" w:eastAsia="Times New Roman" w:hAnsi="Arial" w:cs="Arial"/>
          <w:sz w:val="24"/>
          <w:szCs w:val="24"/>
          <w:lang w:eastAsia="en-GB"/>
        </w:rPr>
        <w:noBreakHyphen/>
        <w:t>standing suicidal ideation, difficulties managing anger and stress linked to a recent relationship breakdown. He had moved from his shared accommodation back to his father’s home. A&amp;E professionals determined he did not meet the threshold for urgent secondary mental health intervention and notified his GP in line with the expected care pathway. The GP referral also aligned with NICE guidance (2021) on depression and self</w:t>
      </w:r>
      <w:r w:rsidRPr="0013759B">
        <w:rPr>
          <w:rFonts w:ascii="Arial" w:eastAsia="Times New Roman" w:hAnsi="Arial" w:cs="Arial"/>
          <w:sz w:val="24"/>
          <w:szCs w:val="24"/>
          <w:lang w:eastAsia="en-GB"/>
        </w:rPr>
        <w:noBreakHyphen/>
        <w:t>harm, which advises that individuals expressing suicidal ideation or experiencing significant deterioration in mood should receive timely assessment and support in primary care, with clear safety planning and co</w:t>
      </w:r>
      <w:r w:rsidRPr="0013759B">
        <w:rPr>
          <w:rFonts w:ascii="Arial" w:eastAsia="Times New Roman" w:hAnsi="Arial" w:cs="Arial"/>
          <w:sz w:val="24"/>
          <w:szCs w:val="24"/>
          <w:lang w:eastAsia="en-GB"/>
        </w:rPr>
        <w:noBreakHyphen/>
        <w:t>ordinated follow</w:t>
      </w:r>
      <w:r w:rsidRPr="0013759B">
        <w:rPr>
          <w:rFonts w:ascii="Arial" w:eastAsia="Times New Roman" w:hAnsi="Arial" w:cs="Arial"/>
          <w:sz w:val="24"/>
          <w:szCs w:val="24"/>
          <w:lang w:eastAsia="en-GB"/>
        </w:rPr>
        <w:noBreakHyphen/>
        <w:t>up. </w:t>
      </w:r>
    </w:p>
    <w:p w14:paraId="10916E2F"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 xml:space="preserve">Shortly afterwards, police attended an incident where Mr 1 attempted to jump from a bridge and required intervention from friends. He also reported driving at high speed with suicidal intent resulting in the police transporting him to a place of safety overnight. During initial conversations, he also described conflict with his mother, including an incident of physical assault followed by her filing a police report. He experienced this as being “abandoned for the second time,” by his mother, who had left the family home to move in with a new partner. He said his mother left him to care for his heartbroken father and confused younger siblings. This indicated an addition of emotional and relational complexity relevant to the assessment.  According to </w:t>
      </w:r>
      <w:r w:rsidRPr="0013759B">
        <w:rPr>
          <w:rFonts w:ascii="Arial" w:eastAsia="Times New Roman" w:hAnsi="Arial" w:cs="Arial"/>
          <w:sz w:val="24"/>
          <w:szCs w:val="24"/>
          <w:lang w:eastAsia="en-GB"/>
        </w:rPr>
        <w:lastRenderedPageBreak/>
        <w:t>Mr 1, he had been living with his girlfriend until two weeks before he attempted to jump off a bridge, but the relationship ended because he became difficult to live with. </w:t>
      </w:r>
    </w:p>
    <w:p w14:paraId="363CC88F"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Mr 1 is a male in his mid-twenties and unemployed born and raised in Wales. His area, however, shares a border with England. Accordingly, a part of his community falls under the jurisdiction of Wales, while the remainder falls under the jurisdiction of England. As of 2024, the area had a Welsh population of 5452, of which of 2544 were males and 2605 were females. In his area, unemployment had more than doubled in 2024, and there were only forty registered social housing units due to the close proximity to a city with many privately owned houses.  </w:t>
      </w:r>
    </w:p>
    <w:p w14:paraId="54E6D45D"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Although Mr 1’s culture is English and is English</w:t>
      </w:r>
      <w:r w:rsidRPr="0013759B">
        <w:rPr>
          <w:rFonts w:ascii="Arial" w:eastAsia="Times New Roman" w:hAnsi="Arial" w:cs="Arial"/>
          <w:sz w:val="24"/>
          <w:szCs w:val="24"/>
          <w:lang w:eastAsia="en-GB"/>
        </w:rPr>
        <w:noBreakHyphen/>
        <w:t>speaking, I followed the Welsh Government’s “Active Offer” by proactively offering Welsh</w:t>
      </w:r>
      <w:r w:rsidRPr="0013759B">
        <w:rPr>
          <w:rFonts w:ascii="Arial" w:eastAsia="Times New Roman" w:hAnsi="Arial" w:cs="Arial"/>
          <w:sz w:val="24"/>
          <w:szCs w:val="24"/>
          <w:lang w:eastAsia="en-GB"/>
        </w:rPr>
        <w:noBreakHyphen/>
        <w:t>medium communication to uphold linguistic rights (Welsh Government, 2015). This was also offered during the telephone conversation I had with Mr 1 prior to the assessment as I needed to ensure that my approach was compliant to the Welsh Language Measure 2011.  </w:t>
      </w:r>
    </w:p>
    <w:p w14:paraId="366DD964"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Consent was gained through a clear explanation of the assessment purpose, confidentiality limits, data handling under the Data Protection Act 2018 and UK GDPR, and the voluntary nature of participation. The impact of observation was considered carefully, ensuring the process remained respectful, non</w:t>
      </w:r>
      <w:r w:rsidRPr="0013759B">
        <w:rPr>
          <w:rFonts w:ascii="Arial" w:eastAsia="Times New Roman" w:hAnsi="Arial" w:cs="Arial"/>
          <w:sz w:val="24"/>
          <w:szCs w:val="24"/>
          <w:lang w:eastAsia="en-GB"/>
        </w:rPr>
        <w:noBreakHyphen/>
        <w:t>intrusive and psychologically safe. </w:t>
      </w:r>
    </w:p>
    <w:p w14:paraId="2F39907E"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b/>
          <w:bCs/>
          <w:color w:val="000000"/>
          <w:sz w:val="24"/>
          <w:szCs w:val="24"/>
          <w:lang w:eastAsia="en-GB"/>
        </w:rPr>
        <w:t>Word Count: 541 </w:t>
      </w:r>
      <w:r w:rsidRPr="0013759B">
        <w:rPr>
          <w:rFonts w:ascii="Arial" w:eastAsia="Times New Roman" w:hAnsi="Arial" w:cs="Arial"/>
          <w:color w:val="000000"/>
          <w:sz w:val="24"/>
          <w:szCs w:val="24"/>
          <w:lang w:eastAsia="en-GB"/>
        </w:rPr>
        <w:t> </w:t>
      </w:r>
    </w:p>
    <w:p w14:paraId="4E691055"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2FA46F90"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b/>
          <w:bCs/>
          <w:color w:val="000000"/>
          <w:sz w:val="24"/>
          <w:szCs w:val="24"/>
          <w:lang w:eastAsia="en-GB"/>
        </w:rPr>
        <w:t>Question: </w:t>
      </w:r>
      <w:r w:rsidRPr="0013759B">
        <w:rPr>
          <w:rFonts w:ascii="Arial" w:eastAsia="Times New Roman" w:hAnsi="Arial" w:cs="Arial"/>
          <w:color w:val="000000"/>
          <w:sz w:val="24"/>
          <w:szCs w:val="24"/>
          <w:lang w:eastAsia="en-GB"/>
        </w:rPr>
        <w:t> </w:t>
      </w:r>
    </w:p>
    <w:p w14:paraId="5258A341"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2D7BDA71"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Critically reflect on your communication methods and skills during the observation; including how you identified whether you had the necessary communication skills to work with the carers.</w:t>
      </w:r>
      <w:r w:rsidRPr="0013759B">
        <w:rPr>
          <w:rFonts w:ascii="Arial" w:eastAsia="Times New Roman" w:hAnsi="Arial" w:cs="Arial"/>
          <w:sz w:val="24"/>
          <w:szCs w:val="24"/>
          <w:lang w:eastAsia="en-GB"/>
        </w:rPr>
        <w:t> individual in need of care and support and/or their </w:t>
      </w:r>
      <w:proofErr w:type="spellStart"/>
      <w:r w:rsidRPr="0013759B">
        <w:rPr>
          <w:rFonts w:ascii="Arial" w:eastAsia="Times New Roman" w:hAnsi="Arial" w:cs="Arial"/>
          <w:sz w:val="24"/>
          <w:szCs w:val="24"/>
          <w:lang w:eastAsia="en-GB"/>
        </w:rPr>
        <w:t>carers</w:t>
      </w:r>
      <w:proofErr w:type="spellEnd"/>
      <w:r w:rsidRPr="0013759B">
        <w:rPr>
          <w:rFonts w:ascii="Arial" w:eastAsia="Times New Roman" w:hAnsi="Arial" w:cs="Arial"/>
          <w:color w:val="000000"/>
          <w:sz w:val="24"/>
          <w:szCs w:val="24"/>
          <w:lang w:eastAsia="en-GB"/>
        </w:rPr>
        <w:t>.    </w:t>
      </w:r>
    </w:p>
    <w:p w14:paraId="0377F520"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2C037876"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You must use a person-centred approach to demonstrate the integration of social work ethics, values and the Code of Professional Practice. This must include culturally</w:t>
      </w:r>
      <w:r w:rsidRPr="0013759B">
        <w:rPr>
          <w:rFonts w:ascii="Arial" w:eastAsia="Times New Roman" w:hAnsi="Arial" w:cs="Arial"/>
          <w:b/>
          <w:bCs/>
          <w:color w:val="000000"/>
          <w:sz w:val="24"/>
          <w:szCs w:val="24"/>
          <w:lang w:eastAsia="en-GB"/>
        </w:rPr>
        <w:t> </w:t>
      </w:r>
      <w:r w:rsidRPr="0013759B">
        <w:rPr>
          <w:rFonts w:ascii="Arial" w:eastAsia="Times New Roman" w:hAnsi="Arial" w:cs="Arial"/>
          <w:color w:val="000000"/>
          <w:sz w:val="24"/>
          <w:szCs w:val="24"/>
          <w:lang w:eastAsia="en-GB"/>
        </w:rPr>
        <w:t>and linguistically sensitive practice and the principles of the “Active Offer” and make reference</w:t>
      </w:r>
      <w:r w:rsidRPr="0013759B">
        <w:rPr>
          <w:rFonts w:ascii="Arial" w:eastAsia="Times New Roman" w:hAnsi="Arial" w:cs="Arial"/>
          <w:b/>
          <w:bCs/>
          <w:i/>
          <w:iCs/>
          <w:color w:val="000000"/>
          <w:sz w:val="24"/>
          <w:szCs w:val="24"/>
          <w:lang w:eastAsia="en-GB"/>
        </w:rPr>
        <w:t> </w:t>
      </w:r>
      <w:r w:rsidRPr="0013759B">
        <w:rPr>
          <w:rFonts w:ascii="Arial" w:eastAsia="Times New Roman" w:hAnsi="Arial" w:cs="Arial"/>
          <w:color w:val="000000"/>
          <w:sz w:val="24"/>
          <w:szCs w:val="24"/>
          <w:lang w:eastAsia="en-GB"/>
        </w:rPr>
        <w:t>to “More than Just Words” (Welsh Government, 2012).  </w:t>
      </w:r>
    </w:p>
    <w:p w14:paraId="1C310450"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1F7F2271"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i/>
          <w:iCs/>
          <w:color w:val="000000"/>
          <w:sz w:val="24"/>
          <w:szCs w:val="24"/>
          <w:lang w:eastAsia="en-GB"/>
        </w:rPr>
        <w:t>1300</w:t>
      </w:r>
      <w:r w:rsidRPr="0013759B">
        <w:rPr>
          <w:rFonts w:ascii="Arial" w:eastAsia="Times New Roman" w:hAnsi="Arial" w:cs="Arial"/>
          <w:color w:val="000000"/>
          <w:sz w:val="24"/>
          <w:szCs w:val="24"/>
          <w:lang w:eastAsia="en-GB"/>
        </w:rPr>
        <w:t> </w:t>
      </w:r>
      <w:r w:rsidRPr="0013759B">
        <w:rPr>
          <w:rFonts w:ascii="Arial" w:eastAsia="Times New Roman" w:hAnsi="Arial" w:cs="Arial"/>
          <w:i/>
          <w:iCs/>
          <w:color w:val="000000"/>
          <w:sz w:val="24"/>
          <w:szCs w:val="24"/>
          <w:lang w:eastAsia="en-GB"/>
        </w:rPr>
        <w:t>(+/- 10%: include your actual word count at the end of each section).</w:t>
      </w:r>
      <w:r w:rsidRPr="0013759B">
        <w:rPr>
          <w:rFonts w:ascii="Arial" w:eastAsia="Times New Roman" w:hAnsi="Arial" w:cs="Arial"/>
          <w:color w:val="000000"/>
          <w:sz w:val="24"/>
          <w:szCs w:val="24"/>
          <w:lang w:eastAsia="en-GB"/>
        </w:rPr>
        <w:t> </w:t>
      </w:r>
    </w:p>
    <w:p w14:paraId="6B59176C"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This observation involved a Tier 0 primary</w:t>
      </w:r>
      <w:r w:rsidRPr="0013759B">
        <w:rPr>
          <w:rFonts w:ascii="Arial" w:eastAsia="Times New Roman" w:hAnsi="Arial" w:cs="Arial"/>
          <w:sz w:val="24"/>
          <w:szCs w:val="24"/>
          <w:lang w:eastAsia="en-GB"/>
        </w:rPr>
        <w:noBreakHyphen/>
        <w:t>care mental health assessment following a GP</w:t>
      </w:r>
      <w:r w:rsidRPr="0013759B">
        <w:rPr>
          <w:rFonts w:ascii="Arial" w:eastAsia="Times New Roman" w:hAnsi="Arial" w:cs="Arial"/>
          <w:sz w:val="24"/>
          <w:szCs w:val="24"/>
          <w:lang w:eastAsia="en-GB"/>
        </w:rPr>
        <w:noBreakHyphen/>
        <w:t>initiated referral after a series of escalating events for Mr 1. My aim was to establish a psychologically safe, person</w:t>
      </w:r>
      <w:r w:rsidRPr="0013759B">
        <w:rPr>
          <w:rFonts w:ascii="Arial" w:eastAsia="Times New Roman" w:hAnsi="Arial" w:cs="Arial"/>
          <w:sz w:val="24"/>
          <w:szCs w:val="24"/>
          <w:lang w:eastAsia="en-GB"/>
        </w:rPr>
        <w:noBreakHyphen/>
        <w:t>centred environment in which Mr 1 could share his experiences, and to assess immediate emotional needs and risks, while identifying early intervention strategies in line with the Social Services and Well</w:t>
      </w:r>
      <w:r w:rsidRPr="0013759B">
        <w:rPr>
          <w:rFonts w:ascii="Arial" w:eastAsia="Times New Roman" w:hAnsi="Arial" w:cs="Arial"/>
          <w:sz w:val="24"/>
          <w:szCs w:val="24"/>
          <w:lang w:eastAsia="en-GB"/>
        </w:rPr>
        <w:noBreakHyphen/>
        <w:t>being (Wales) Act 2014 (SSWBA). Working within Tier 0 required communication that upheld autonomy, dignity and proportionality, without implying the remit of secondary mental health services or crisis teams. </w:t>
      </w:r>
    </w:p>
    <w:p w14:paraId="53E48A49"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I began the session by providing a clear, layered explanation of my role, the remit of the service and the purpose of the assessment. I explained confidentiality boundaries and the circumstances under which information would need to be shared. To achieve this, I translated the principles of the UK GDPR and Data Protection Act 2018 into simple, practice</w:t>
      </w:r>
      <w:r w:rsidRPr="0013759B">
        <w:rPr>
          <w:rFonts w:ascii="Arial" w:eastAsia="Times New Roman" w:hAnsi="Arial" w:cs="Arial"/>
          <w:sz w:val="24"/>
          <w:szCs w:val="24"/>
          <w:lang w:eastAsia="en-GB"/>
        </w:rPr>
        <w:noBreakHyphen/>
        <w:t>focused language. I used chunk</w:t>
      </w:r>
      <w:r w:rsidRPr="0013759B">
        <w:rPr>
          <w:rFonts w:ascii="Arial" w:eastAsia="Times New Roman" w:hAnsi="Arial" w:cs="Arial"/>
          <w:sz w:val="24"/>
          <w:szCs w:val="24"/>
          <w:lang w:eastAsia="en-GB"/>
        </w:rPr>
        <w:noBreakHyphen/>
        <w:t>and</w:t>
      </w:r>
      <w:r w:rsidRPr="0013759B">
        <w:rPr>
          <w:rFonts w:ascii="Arial" w:eastAsia="Times New Roman" w:hAnsi="Arial" w:cs="Arial"/>
          <w:sz w:val="24"/>
          <w:szCs w:val="24"/>
          <w:lang w:eastAsia="en-GB"/>
        </w:rPr>
        <w:noBreakHyphen/>
        <w:t>check (The Health Literacy Place, 2026) techniques and teach</w:t>
      </w:r>
      <w:r w:rsidRPr="0013759B">
        <w:rPr>
          <w:rFonts w:ascii="Arial" w:eastAsia="Times New Roman" w:hAnsi="Arial" w:cs="Arial"/>
          <w:sz w:val="24"/>
          <w:szCs w:val="24"/>
          <w:lang w:eastAsia="en-GB"/>
        </w:rPr>
        <w:noBreakHyphen/>
        <w:t>back (Teach-back, 2026) to ensure he understood these points. Teach</w:t>
      </w:r>
      <w:r w:rsidRPr="0013759B">
        <w:rPr>
          <w:rFonts w:ascii="Arial" w:eastAsia="Times New Roman" w:hAnsi="Arial" w:cs="Arial"/>
          <w:sz w:val="24"/>
          <w:szCs w:val="24"/>
          <w:lang w:eastAsia="en-GB"/>
        </w:rPr>
        <w:noBreakHyphen/>
        <w:t xml:space="preserve">back was framed as a tool to test the clarity of my communication rather than as a test of his capability, an approach that aligned with a </w:t>
      </w:r>
      <w:proofErr w:type="gramStart"/>
      <w:r w:rsidRPr="0013759B">
        <w:rPr>
          <w:rFonts w:ascii="Arial" w:eastAsia="Times New Roman" w:hAnsi="Arial" w:cs="Arial"/>
          <w:sz w:val="24"/>
          <w:szCs w:val="24"/>
          <w:lang w:eastAsia="en-GB"/>
        </w:rPr>
        <w:t>rights</w:t>
      </w:r>
      <w:proofErr w:type="gramEnd"/>
      <w:r w:rsidRPr="0013759B">
        <w:rPr>
          <w:rFonts w:ascii="Arial" w:eastAsia="Times New Roman" w:hAnsi="Arial" w:cs="Arial"/>
          <w:sz w:val="24"/>
          <w:szCs w:val="24"/>
          <w:lang w:eastAsia="en-GB"/>
        </w:rPr>
        <w:noBreakHyphen/>
        <w:t xml:space="preserve">based, </w:t>
      </w:r>
      <w:r w:rsidRPr="0013759B">
        <w:rPr>
          <w:rFonts w:ascii="Arial" w:eastAsia="Times New Roman" w:hAnsi="Arial" w:cs="Arial"/>
          <w:sz w:val="24"/>
          <w:szCs w:val="24"/>
          <w:lang w:eastAsia="en-GB"/>
        </w:rPr>
        <w:lastRenderedPageBreak/>
        <w:t>person</w:t>
      </w:r>
      <w:r w:rsidRPr="0013759B">
        <w:rPr>
          <w:rFonts w:ascii="Arial" w:eastAsia="Times New Roman" w:hAnsi="Arial" w:cs="Arial"/>
          <w:sz w:val="24"/>
          <w:szCs w:val="24"/>
          <w:lang w:eastAsia="en-GB"/>
        </w:rPr>
        <w:noBreakHyphen/>
        <w:t>centred stance and supported the Social Care Wales Code of Professional Practice (2017). This early transparency helped establish trust and reduce the anxiety that often follows crisis</w:t>
      </w:r>
      <w:r w:rsidRPr="0013759B">
        <w:rPr>
          <w:rFonts w:ascii="Arial" w:eastAsia="Times New Roman" w:hAnsi="Arial" w:cs="Arial"/>
          <w:sz w:val="24"/>
          <w:szCs w:val="24"/>
          <w:lang w:eastAsia="en-GB"/>
        </w:rPr>
        <w:noBreakHyphen/>
        <w:t>related contact with professionals. </w:t>
      </w:r>
    </w:p>
    <w:p w14:paraId="0199FCB2"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Although I followed a psychosocial template to maintain procedural completeness, the foundation of the assessment was narrative</w:t>
      </w:r>
      <w:r w:rsidRPr="0013759B">
        <w:rPr>
          <w:rFonts w:ascii="Arial" w:eastAsia="Times New Roman" w:hAnsi="Arial" w:cs="Arial"/>
          <w:sz w:val="24"/>
          <w:szCs w:val="24"/>
          <w:lang w:eastAsia="en-GB"/>
        </w:rPr>
        <w:noBreakHyphen/>
        <w:t>based and person</w:t>
      </w:r>
      <w:r w:rsidRPr="0013759B">
        <w:rPr>
          <w:rFonts w:ascii="Arial" w:eastAsia="Times New Roman" w:hAnsi="Arial" w:cs="Arial"/>
          <w:sz w:val="24"/>
          <w:szCs w:val="24"/>
          <w:lang w:eastAsia="en-GB"/>
        </w:rPr>
        <w:noBreakHyphen/>
        <w:t>centred. Narrative theory (1990) emphasises that individuals make meaning through the stories they tell, locating their experiences within cultural, relational and social contexts. I prioritised Mr 1’s own account, giving him space to explain his childhood challenges, relationship breakdown, emotional patterns and feelings of abandonment. This approach affirmed his epistemic authority and reduced the power imbalance inherent in clinical assessments. Through reflective prompts, he explored themes such as internalised shame, masculinity norms, anger as an emotional outlet and the cumulative impact of early losses. These insights would likely not have emerged had the assessment relied solely on structured questioning. </w:t>
      </w:r>
    </w:p>
    <w:p w14:paraId="0B7FFAE7"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Because Mr 1 had recently experienced intense emotional distress, I used communication strategies that regulated cognitive load, including careful pacing, pausing, clear sequencing and consistent summarising (Swales, M.A, (2018). I signposted transitions within the conversation to help him remain oriented, and I adjusted my tone and pace in response to his affective state. These techniques protected his dignity (Social Care Wales, 2016), supported comprehension and maintained psychological safety even when discussing sensitive subjects. </w:t>
      </w:r>
    </w:p>
    <w:p w14:paraId="47C93946"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Recognising that acute distress can temporarily affect decision</w:t>
      </w:r>
      <w:r w:rsidRPr="0013759B">
        <w:rPr>
          <w:rFonts w:ascii="Arial" w:eastAsia="Times New Roman" w:hAnsi="Arial" w:cs="Arial"/>
          <w:sz w:val="24"/>
          <w:szCs w:val="24"/>
          <w:lang w:eastAsia="en-GB"/>
        </w:rPr>
        <w:noBreakHyphen/>
        <w:t>specific capacity, I embedded Mental Capacity Act 2005 principles throughout the session. I simplified complex explanations, gave space for reflection and assessed whether he retained and weighed information. He demonstrated clear capacity for the decisions at hand, and I maintained a least</w:t>
      </w:r>
      <w:r w:rsidRPr="0013759B">
        <w:rPr>
          <w:rFonts w:ascii="Arial" w:eastAsia="Times New Roman" w:hAnsi="Arial" w:cs="Arial"/>
          <w:sz w:val="24"/>
          <w:szCs w:val="24"/>
          <w:lang w:eastAsia="en-GB"/>
        </w:rPr>
        <w:noBreakHyphen/>
        <w:t>restrictive approach, ensuring any escalation would be transparent, proportionate and grounded in legal duties. This safeguarded his rights while reinforcing a non</w:t>
      </w:r>
      <w:r w:rsidRPr="0013759B">
        <w:rPr>
          <w:rFonts w:ascii="Arial" w:eastAsia="Times New Roman" w:hAnsi="Arial" w:cs="Arial"/>
          <w:sz w:val="24"/>
          <w:szCs w:val="24"/>
          <w:lang w:eastAsia="en-GB"/>
        </w:rPr>
        <w:noBreakHyphen/>
        <w:t>coercive, collaborative stance. </w:t>
      </w:r>
    </w:p>
    <w:p w14:paraId="0DA7111B"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I integrated CBT</w:t>
      </w:r>
      <w:r w:rsidRPr="0013759B">
        <w:rPr>
          <w:rFonts w:ascii="Arial" w:eastAsia="Times New Roman" w:hAnsi="Arial" w:cs="Arial"/>
          <w:sz w:val="24"/>
          <w:szCs w:val="24"/>
          <w:lang w:eastAsia="en-GB"/>
        </w:rPr>
        <w:noBreakHyphen/>
        <w:t>informed micro</w:t>
      </w:r>
      <w:r w:rsidRPr="0013759B">
        <w:rPr>
          <w:rFonts w:ascii="Arial" w:eastAsia="Times New Roman" w:hAnsi="Arial" w:cs="Arial"/>
          <w:sz w:val="24"/>
          <w:szCs w:val="24"/>
          <w:lang w:eastAsia="en-GB"/>
        </w:rPr>
        <w:noBreakHyphen/>
        <w:t>skills, including guided discovery, Socratic questioning and thought–emotion–action mapping (NICE, 2022). These methods helped Mr 1 connect life events to emotional responses and behaviours, supporting the development of a shared formulation (Beck, J.S., 2021). From this, we co</w:t>
      </w:r>
      <w:r w:rsidRPr="0013759B">
        <w:rPr>
          <w:rFonts w:ascii="Arial" w:eastAsia="Times New Roman" w:hAnsi="Arial" w:cs="Arial"/>
          <w:sz w:val="24"/>
          <w:szCs w:val="24"/>
          <w:lang w:eastAsia="en-GB"/>
        </w:rPr>
        <w:noBreakHyphen/>
        <w:t>produced realistic and autonomy</w:t>
      </w:r>
      <w:r w:rsidRPr="0013759B">
        <w:rPr>
          <w:rFonts w:ascii="Arial" w:eastAsia="Times New Roman" w:hAnsi="Arial" w:cs="Arial"/>
          <w:sz w:val="24"/>
          <w:szCs w:val="24"/>
          <w:lang w:eastAsia="en-GB"/>
        </w:rPr>
        <w:noBreakHyphen/>
        <w:t>affirming strategies such as paced breathing, urge</w:t>
      </w:r>
      <w:r w:rsidRPr="0013759B">
        <w:rPr>
          <w:rFonts w:ascii="Arial" w:eastAsia="Times New Roman" w:hAnsi="Arial" w:cs="Arial"/>
          <w:sz w:val="24"/>
          <w:szCs w:val="24"/>
          <w:lang w:eastAsia="en-GB"/>
        </w:rPr>
        <w:noBreakHyphen/>
        <w:t>surfing, behavioural activation through mastery tasks and identifying high</w:t>
      </w:r>
      <w:r w:rsidRPr="0013759B">
        <w:rPr>
          <w:rFonts w:ascii="Arial" w:eastAsia="Times New Roman" w:hAnsi="Arial" w:cs="Arial"/>
          <w:sz w:val="24"/>
          <w:szCs w:val="24"/>
          <w:lang w:eastAsia="en-GB"/>
        </w:rPr>
        <w:noBreakHyphen/>
        <w:t>risk contexts. By framing these strategies as hypothesis</w:t>
      </w:r>
      <w:r w:rsidRPr="0013759B">
        <w:rPr>
          <w:rFonts w:ascii="Arial" w:eastAsia="Times New Roman" w:hAnsi="Arial" w:cs="Arial"/>
          <w:sz w:val="24"/>
          <w:szCs w:val="24"/>
          <w:lang w:eastAsia="en-GB"/>
        </w:rPr>
        <w:noBreakHyphen/>
        <w:t>testing exercises, I encouraged curiosity and choice rather than compliance, consistent with trauma</w:t>
      </w:r>
      <w:r w:rsidRPr="0013759B">
        <w:rPr>
          <w:rFonts w:ascii="Arial" w:eastAsia="Times New Roman" w:hAnsi="Arial" w:cs="Arial"/>
          <w:sz w:val="24"/>
          <w:szCs w:val="24"/>
          <w:lang w:eastAsia="en-GB"/>
        </w:rPr>
        <w:noBreakHyphen/>
        <w:t>informed practice and the strengths</w:t>
      </w:r>
      <w:r w:rsidRPr="0013759B">
        <w:rPr>
          <w:rFonts w:ascii="Arial" w:eastAsia="Times New Roman" w:hAnsi="Arial" w:cs="Arial"/>
          <w:sz w:val="24"/>
          <w:szCs w:val="24"/>
          <w:lang w:eastAsia="en-GB"/>
        </w:rPr>
        <w:noBreakHyphen/>
        <w:t>based values of social work. </w:t>
      </w:r>
    </w:p>
    <w:p w14:paraId="5D47EC5C"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Thompson’s PCS model helped me consider Mr 1’s presentation across personal, cultural and structural dimensions (Thompson, N., 2016). Personal factors included unresolved relational trauma and long</w:t>
      </w:r>
      <w:r w:rsidRPr="0013759B">
        <w:rPr>
          <w:rFonts w:ascii="Arial" w:eastAsia="Times New Roman" w:hAnsi="Arial" w:cs="Arial"/>
          <w:sz w:val="24"/>
          <w:szCs w:val="24"/>
          <w:lang w:eastAsia="en-GB"/>
        </w:rPr>
        <w:noBreakHyphen/>
        <w:t>standing emotion regulation difficulties. Cultural influences related to gendered expectations around emotional stoicism, and structural pressures involved unemployment, limited housing provision and navigating a border community with differing Welsh and English service systems. This analysis enabled communication that validated his experiences as understandable responses to adversity rather than as personal failings, reinforcing anti</w:t>
      </w:r>
      <w:r w:rsidRPr="0013759B">
        <w:rPr>
          <w:rFonts w:ascii="Arial" w:eastAsia="Times New Roman" w:hAnsi="Arial" w:cs="Arial"/>
          <w:sz w:val="24"/>
          <w:szCs w:val="24"/>
          <w:lang w:eastAsia="en-GB"/>
        </w:rPr>
        <w:noBreakHyphen/>
        <w:t xml:space="preserve">oppressive practice. The </w:t>
      </w:r>
      <w:proofErr w:type="spellStart"/>
      <w:r w:rsidRPr="0013759B">
        <w:rPr>
          <w:rFonts w:ascii="Arial" w:eastAsia="Times New Roman" w:hAnsi="Arial" w:cs="Arial"/>
          <w:sz w:val="24"/>
          <w:szCs w:val="24"/>
          <w:lang w:eastAsia="en-GB"/>
        </w:rPr>
        <w:t>Rimmer</w:t>
      </w:r>
      <w:proofErr w:type="spellEnd"/>
      <w:r w:rsidRPr="0013759B">
        <w:rPr>
          <w:rFonts w:ascii="Arial" w:eastAsia="Times New Roman" w:hAnsi="Arial" w:cs="Arial"/>
          <w:sz w:val="24"/>
          <w:szCs w:val="24"/>
          <w:lang w:eastAsia="en-GB"/>
        </w:rPr>
        <w:t xml:space="preserve"> Pyramid further supported reflective attention to Welsh context and equality duties, helping me consider how language, community context and structural barriers influenced the assessment. </w:t>
      </w:r>
    </w:p>
    <w:p w14:paraId="2B435E10"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lastRenderedPageBreak/>
        <w:t>Culturally and linguistically sensitive practice was central to my communication. In accordance with the Welsh Government's “More than Just Words” framework and the Active Offer, I proactively offered Welsh</w:t>
      </w:r>
      <w:r w:rsidRPr="0013759B">
        <w:rPr>
          <w:rFonts w:ascii="Arial" w:eastAsia="Times New Roman" w:hAnsi="Arial" w:cs="Arial"/>
          <w:sz w:val="24"/>
          <w:szCs w:val="24"/>
          <w:lang w:eastAsia="en-GB"/>
        </w:rPr>
        <w:noBreakHyphen/>
        <w:t>medium communication and provided bilingual materials. Although he preferred English, the offer itself conveyed respect and cultural accessibility. I also reflected on organisational limitations, including the absence of Welsh</w:t>
      </w:r>
      <w:r w:rsidRPr="0013759B">
        <w:rPr>
          <w:rFonts w:ascii="Arial" w:eastAsia="Times New Roman" w:hAnsi="Arial" w:cs="Arial"/>
          <w:sz w:val="24"/>
          <w:szCs w:val="24"/>
          <w:lang w:eastAsia="en-GB"/>
        </w:rPr>
        <w:noBreakHyphen/>
        <w:t>speaking practitioners and lack of visible language</w:t>
      </w:r>
      <w:r w:rsidRPr="0013759B">
        <w:rPr>
          <w:rFonts w:ascii="Arial" w:eastAsia="Times New Roman" w:hAnsi="Arial" w:cs="Arial"/>
          <w:sz w:val="24"/>
          <w:szCs w:val="24"/>
          <w:lang w:eastAsia="en-GB"/>
        </w:rPr>
        <w:noBreakHyphen/>
        <w:t>proficiency indicators such as “Working Welsh” badges. I identified these as areas for service improvement, including the introduction of a Welsh</w:t>
      </w:r>
      <w:r w:rsidRPr="0013759B">
        <w:rPr>
          <w:rFonts w:ascii="Arial" w:eastAsia="Times New Roman" w:hAnsi="Arial" w:cs="Arial"/>
          <w:sz w:val="24"/>
          <w:szCs w:val="24"/>
          <w:lang w:eastAsia="en-GB"/>
        </w:rPr>
        <w:noBreakHyphen/>
        <w:t>speaker roster and routine interpreter availability. </w:t>
      </w:r>
    </w:p>
    <w:p w14:paraId="527C6115"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When exploring the possibility of involving family members, I maintained a consent</w:t>
      </w:r>
      <w:r w:rsidRPr="0013759B">
        <w:rPr>
          <w:rFonts w:ascii="Arial" w:eastAsia="Times New Roman" w:hAnsi="Arial" w:cs="Arial"/>
          <w:sz w:val="24"/>
          <w:szCs w:val="24"/>
          <w:lang w:eastAsia="en-GB"/>
        </w:rPr>
        <w:noBreakHyphen/>
        <w:t>led and boundary</w:t>
      </w:r>
      <w:r w:rsidRPr="0013759B">
        <w:rPr>
          <w:rFonts w:ascii="Arial" w:eastAsia="Times New Roman" w:hAnsi="Arial" w:cs="Arial"/>
          <w:sz w:val="24"/>
          <w:szCs w:val="24"/>
          <w:lang w:eastAsia="en-GB"/>
        </w:rPr>
        <w:noBreakHyphen/>
        <w:t>clear approach. Given recent tensions and a reported altercation with his mother, I was attuned to the need for emotional safety. I discussed the potential benefits and limits of family involvement, ensuring that any inclusion would prioritise his voice and control in line with SSWBA principles. </w:t>
      </w:r>
    </w:p>
    <w:p w14:paraId="08A5313B"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Risk communication required clarity without coercion. I used direct, non</w:t>
      </w:r>
      <w:r w:rsidRPr="0013759B">
        <w:rPr>
          <w:rFonts w:ascii="Arial" w:eastAsia="Times New Roman" w:hAnsi="Arial" w:cs="Arial"/>
          <w:sz w:val="24"/>
          <w:szCs w:val="24"/>
          <w:lang w:eastAsia="en-GB"/>
        </w:rPr>
        <w:noBreakHyphen/>
        <w:t>catastrophising language to explore the events leading to the referral and collaboratively developed a safety plan that included graded behavioural activation, crisis contact options, means</w:t>
      </w:r>
      <w:r w:rsidRPr="0013759B">
        <w:rPr>
          <w:rFonts w:ascii="Arial" w:eastAsia="Times New Roman" w:hAnsi="Arial" w:cs="Arial"/>
          <w:sz w:val="24"/>
          <w:szCs w:val="24"/>
          <w:lang w:eastAsia="en-GB"/>
        </w:rPr>
        <w:noBreakHyphen/>
        <w:t>restriction steps and planned follow</w:t>
      </w:r>
      <w:r w:rsidRPr="0013759B">
        <w:rPr>
          <w:rFonts w:ascii="Arial" w:eastAsia="Times New Roman" w:hAnsi="Arial" w:cs="Arial"/>
          <w:sz w:val="24"/>
          <w:szCs w:val="24"/>
          <w:lang w:eastAsia="en-GB"/>
        </w:rPr>
        <w:noBreakHyphen/>
        <w:t>up (Beck, A.T., et al., 1979). We rehearsed the safety plan to ensure it was understandable and achievable. This co</w:t>
      </w:r>
      <w:r w:rsidRPr="0013759B">
        <w:rPr>
          <w:rFonts w:ascii="Arial" w:eastAsia="Times New Roman" w:hAnsi="Arial" w:cs="Arial"/>
          <w:sz w:val="24"/>
          <w:szCs w:val="24"/>
          <w:lang w:eastAsia="en-GB"/>
        </w:rPr>
        <w:noBreakHyphen/>
        <w:t>productive approach supported dignity and reduced shame, which is vital when working with individuals in post</w:t>
      </w:r>
      <w:r w:rsidRPr="0013759B">
        <w:rPr>
          <w:rFonts w:ascii="Arial" w:eastAsia="Times New Roman" w:hAnsi="Arial" w:cs="Arial"/>
          <w:sz w:val="24"/>
          <w:szCs w:val="24"/>
          <w:lang w:eastAsia="en-GB"/>
        </w:rPr>
        <w:noBreakHyphen/>
        <w:t>crisis presentations (Social Care Wales, 2025). </w:t>
      </w:r>
    </w:p>
    <w:p w14:paraId="445E6CAA"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I drew on Schön’s (1983) concept of reflection</w:t>
      </w:r>
      <w:r w:rsidRPr="0013759B">
        <w:rPr>
          <w:rFonts w:ascii="Arial" w:eastAsia="Times New Roman" w:hAnsi="Arial" w:cs="Arial"/>
          <w:sz w:val="24"/>
          <w:szCs w:val="24"/>
          <w:lang w:eastAsia="en-GB"/>
        </w:rPr>
        <w:noBreakHyphen/>
        <w:t>in</w:t>
      </w:r>
      <w:r w:rsidRPr="0013759B">
        <w:rPr>
          <w:rFonts w:ascii="Arial" w:eastAsia="Times New Roman" w:hAnsi="Arial" w:cs="Arial"/>
          <w:sz w:val="24"/>
          <w:szCs w:val="24"/>
          <w:lang w:eastAsia="en-GB"/>
        </w:rPr>
        <w:noBreakHyphen/>
        <w:t>action to adapt in real time when emotional intensity increased. When Mr 1 became overwhelmed, I slowed the pace and used grounding techniques to maintain psychological safety. In reflection</w:t>
      </w:r>
      <w:r w:rsidRPr="0013759B">
        <w:rPr>
          <w:rFonts w:ascii="Arial" w:eastAsia="Times New Roman" w:hAnsi="Arial" w:cs="Arial"/>
          <w:sz w:val="24"/>
          <w:szCs w:val="24"/>
          <w:lang w:eastAsia="en-GB"/>
        </w:rPr>
        <w:noBreakHyphen/>
        <w:t>on</w:t>
      </w:r>
      <w:r w:rsidRPr="0013759B">
        <w:rPr>
          <w:rFonts w:ascii="Arial" w:eastAsia="Times New Roman" w:hAnsi="Arial" w:cs="Arial"/>
          <w:sz w:val="24"/>
          <w:szCs w:val="24"/>
          <w:lang w:eastAsia="en-GB"/>
        </w:rPr>
        <w:noBreakHyphen/>
        <w:t>action, supported by supervision, I analysed areas for refinement, including the need to reduce information density and provide written summaries to aid recall. Feedback from the observer commended my consent process, clarity, pacing and use of teach</w:t>
      </w:r>
      <w:r w:rsidRPr="0013759B">
        <w:rPr>
          <w:rFonts w:ascii="Arial" w:eastAsia="Times New Roman" w:hAnsi="Arial" w:cs="Arial"/>
          <w:sz w:val="24"/>
          <w:szCs w:val="24"/>
          <w:lang w:eastAsia="en-GB"/>
        </w:rPr>
        <w:noBreakHyphen/>
        <w:t>back, while Mr 1 described feeling heard, respected and not judged. These comments reinforced that my communication style was effective and aligned with the core values of social work (British Association of Social work, 2021). </w:t>
      </w:r>
    </w:p>
    <w:p w14:paraId="757B937D"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Remaining within Tier 0 boundaries was essential. I was explicit about the remit and limits of my role and ensured that any potential escalation would follow supervision pathways. This clarity-maintained trust and prevented boundary drift, ensuring ethical and safe practice. </w:t>
      </w:r>
    </w:p>
    <w:p w14:paraId="20D62B88"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sz w:val="24"/>
          <w:szCs w:val="24"/>
          <w:lang w:eastAsia="en-GB"/>
        </w:rPr>
        <w:t>Reflecting on the observation, I recognise areas for ongoing development, particularly in advanced risk communication, Welsh clinical terminology, concise information layering and enhancing the Active Offer in everyday practice. Maintaining privacy explanations aligned with UK GDPR and the Data Protection Act will remain a priority (Information Commissioner's Office, 2021). Overall, the assessment demonstrated that I had the necessary communication skills to work effectively with Mr 1 at Tier 0, integrating theory, legal frameworks, ethics and reflective insight to promote autonomy, dignity and safety. </w:t>
      </w:r>
    </w:p>
    <w:p w14:paraId="5350C377"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b/>
          <w:bCs/>
          <w:sz w:val="24"/>
          <w:szCs w:val="24"/>
          <w:lang w:eastAsia="en-GB"/>
        </w:rPr>
        <w:t>Actual Word Count: 1,132</w:t>
      </w:r>
      <w:r w:rsidRPr="0013759B">
        <w:rPr>
          <w:rFonts w:ascii="Arial" w:eastAsia="Times New Roman" w:hAnsi="Arial" w:cs="Arial"/>
          <w:sz w:val="24"/>
          <w:szCs w:val="24"/>
          <w:lang w:eastAsia="en-GB"/>
        </w:rPr>
        <w:t> </w:t>
      </w:r>
    </w:p>
    <w:p w14:paraId="5C679BDF"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b/>
          <w:bCs/>
          <w:color w:val="000000"/>
          <w:sz w:val="24"/>
          <w:szCs w:val="24"/>
          <w:lang w:eastAsia="en-GB"/>
        </w:rPr>
        <w:t>References:</w:t>
      </w:r>
      <w:r w:rsidRPr="0013759B">
        <w:rPr>
          <w:rFonts w:ascii="Arial" w:eastAsia="Times New Roman" w:hAnsi="Arial" w:cs="Arial"/>
          <w:color w:val="000000"/>
          <w:sz w:val="24"/>
          <w:szCs w:val="24"/>
          <w:lang w:eastAsia="en-GB"/>
        </w:rPr>
        <w:t> </w:t>
      </w:r>
    </w:p>
    <w:p w14:paraId="0DD3AC95"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Beck, A.T., Rush, A.J., Shaw, B.F. and Emery, G. (1979) </w:t>
      </w:r>
      <w:r w:rsidRPr="0013759B">
        <w:rPr>
          <w:rFonts w:ascii="Arial" w:eastAsia="Times New Roman" w:hAnsi="Arial" w:cs="Arial"/>
          <w:i/>
          <w:iCs/>
          <w:color w:val="000000"/>
          <w:sz w:val="24"/>
          <w:szCs w:val="24"/>
          <w:lang w:eastAsia="en-GB"/>
        </w:rPr>
        <w:t>Cognitive Therapy of Depression</w:t>
      </w:r>
      <w:r w:rsidRPr="0013759B">
        <w:rPr>
          <w:rFonts w:ascii="Arial" w:eastAsia="Times New Roman" w:hAnsi="Arial" w:cs="Arial"/>
          <w:color w:val="000000"/>
          <w:sz w:val="24"/>
          <w:szCs w:val="24"/>
          <w:lang w:eastAsia="en-GB"/>
        </w:rPr>
        <w:t>. New York: Guilford Press. </w:t>
      </w:r>
    </w:p>
    <w:p w14:paraId="0C907931"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Beck, J.S. (2011) </w:t>
      </w:r>
      <w:r w:rsidRPr="0013759B">
        <w:rPr>
          <w:rFonts w:ascii="Arial" w:eastAsia="Times New Roman" w:hAnsi="Arial" w:cs="Arial"/>
          <w:i/>
          <w:iCs/>
          <w:color w:val="000000"/>
          <w:sz w:val="24"/>
          <w:szCs w:val="24"/>
          <w:lang w:eastAsia="en-GB"/>
        </w:rPr>
        <w:t>Cognitive Behaviour Therapy: Basics and Beyond</w:t>
      </w:r>
      <w:r w:rsidRPr="0013759B">
        <w:rPr>
          <w:rFonts w:ascii="Arial" w:eastAsia="Times New Roman" w:hAnsi="Arial" w:cs="Arial"/>
          <w:color w:val="000000"/>
          <w:sz w:val="24"/>
          <w:szCs w:val="24"/>
          <w:lang w:eastAsia="en-GB"/>
        </w:rPr>
        <w:t>. 2nd </w:t>
      </w:r>
      <w:proofErr w:type="spellStart"/>
      <w:r w:rsidRPr="0013759B">
        <w:rPr>
          <w:rFonts w:ascii="Arial" w:eastAsia="Times New Roman" w:hAnsi="Arial" w:cs="Arial"/>
          <w:color w:val="000000"/>
          <w:sz w:val="24"/>
          <w:szCs w:val="24"/>
          <w:lang w:eastAsia="en-GB"/>
        </w:rPr>
        <w:t>edn</w:t>
      </w:r>
      <w:proofErr w:type="spellEnd"/>
      <w:r w:rsidRPr="0013759B">
        <w:rPr>
          <w:rFonts w:ascii="Arial" w:eastAsia="Times New Roman" w:hAnsi="Arial" w:cs="Arial"/>
          <w:color w:val="000000"/>
          <w:sz w:val="24"/>
          <w:szCs w:val="24"/>
          <w:lang w:eastAsia="en-GB"/>
        </w:rPr>
        <w:t>. New York: Guilford Press. </w:t>
      </w:r>
    </w:p>
    <w:p w14:paraId="1D8614F6"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lastRenderedPageBreak/>
        <w:t>British Association of Social Workers (2021) </w:t>
      </w:r>
      <w:r w:rsidRPr="0013759B">
        <w:rPr>
          <w:rFonts w:ascii="Arial" w:eastAsia="Times New Roman" w:hAnsi="Arial" w:cs="Arial"/>
          <w:i/>
          <w:iCs/>
          <w:color w:val="000000"/>
          <w:sz w:val="24"/>
          <w:szCs w:val="24"/>
          <w:lang w:eastAsia="en-GB"/>
        </w:rPr>
        <w:t>Code of Ethics for Social Work</w:t>
      </w:r>
      <w:r w:rsidRPr="0013759B">
        <w:rPr>
          <w:rFonts w:ascii="Arial" w:eastAsia="Times New Roman" w:hAnsi="Arial" w:cs="Arial"/>
          <w:color w:val="000000"/>
          <w:sz w:val="24"/>
          <w:szCs w:val="24"/>
          <w:lang w:eastAsia="en-GB"/>
        </w:rPr>
        <w:t>. Available at: </w:t>
      </w:r>
      <w:hyperlink r:id="rId4" w:tgtFrame="_blank" w:history="1">
        <w:r w:rsidRPr="0013759B">
          <w:rPr>
            <w:rFonts w:ascii="Arial" w:eastAsia="Times New Roman" w:hAnsi="Arial" w:cs="Arial"/>
            <w:color w:val="0000FF"/>
            <w:sz w:val="24"/>
            <w:szCs w:val="24"/>
            <w:u w:val="single"/>
            <w:lang w:eastAsia="en-GB"/>
          </w:rPr>
          <w:t>https://basw.co.uk/policy-practice/standards/code-ethics</w:t>
        </w:r>
      </w:hyperlink>
      <w:r w:rsidRPr="0013759B">
        <w:rPr>
          <w:rFonts w:ascii="Arial" w:eastAsia="Times New Roman" w:hAnsi="Arial" w:cs="Arial"/>
          <w:color w:val="000000"/>
          <w:sz w:val="24"/>
          <w:szCs w:val="24"/>
          <w:lang w:eastAsia="en-GB"/>
        </w:rPr>
        <w:t> (Accessed: 25 February 2026). </w:t>
      </w:r>
    </w:p>
    <w:p w14:paraId="3BDED1C5"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Information Commissioner’s Office (2021) </w:t>
      </w:r>
      <w:r w:rsidRPr="0013759B">
        <w:rPr>
          <w:rFonts w:ascii="Arial" w:eastAsia="Times New Roman" w:hAnsi="Arial" w:cs="Arial"/>
          <w:i/>
          <w:iCs/>
          <w:color w:val="000000"/>
          <w:sz w:val="24"/>
          <w:szCs w:val="24"/>
          <w:lang w:eastAsia="en-GB"/>
        </w:rPr>
        <w:t>Guide to the UK General Data Protection Regulation (UK GDPR)</w:t>
      </w:r>
      <w:r w:rsidRPr="0013759B">
        <w:rPr>
          <w:rFonts w:ascii="Arial" w:eastAsia="Times New Roman" w:hAnsi="Arial" w:cs="Arial"/>
          <w:color w:val="000000"/>
          <w:sz w:val="24"/>
          <w:szCs w:val="24"/>
          <w:lang w:eastAsia="en-GB"/>
        </w:rPr>
        <w:t>. Available at: </w:t>
      </w:r>
      <w:hyperlink r:id="rId5" w:tgtFrame="_blank" w:history="1">
        <w:r w:rsidRPr="0013759B">
          <w:rPr>
            <w:rFonts w:ascii="Arial" w:eastAsia="Times New Roman" w:hAnsi="Arial" w:cs="Arial"/>
            <w:color w:val="0000FF"/>
            <w:sz w:val="24"/>
            <w:szCs w:val="24"/>
            <w:u w:val="single"/>
            <w:lang w:eastAsia="en-GB"/>
          </w:rPr>
          <w:t>https://ico.org.uk</w:t>
        </w:r>
      </w:hyperlink>
      <w:r w:rsidRPr="0013759B">
        <w:rPr>
          <w:rFonts w:ascii="Arial" w:eastAsia="Times New Roman" w:hAnsi="Arial" w:cs="Arial"/>
          <w:color w:val="000000"/>
          <w:sz w:val="24"/>
          <w:szCs w:val="24"/>
          <w:lang w:eastAsia="en-GB"/>
        </w:rPr>
        <w:t> (Accessed: 25 February 2026). </w:t>
      </w:r>
    </w:p>
    <w:p w14:paraId="6E225971"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Mental Capacity Act 2005. </w:t>
      </w:r>
      <w:r w:rsidRPr="0013759B">
        <w:rPr>
          <w:rFonts w:ascii="Arial" w:eastAsia="Times New Roman" w:hAnsi="Arial" w:cs="Arial"/>
          <w:i/>
          <w:iCs/>
          <w:color w:val="000000"/>
          <w:sz w:val="24"/>
          <w:szCs w:val="24"/>
          <w:lang w:eastAsia="en-GB"/>
        </w:rPr>
        <w:t>Code of Practice</w:t>
      </w:r>
      <w:r w:rsidRPr="0013759B">
        <w:rPr>
          <w:rFonts w:ascii="Arial" w:eastAsia="Times New Roman" w:hAnsi="Arial" w:cs="Arial"/>
          <w:color w:val="000000"/>
          <w:sz w:val="24"/>
          <w:szCs w:val="24"/>
          <w:lang w:eastAsia="en-GB"/>
        </w:rPr>
        <w:t>. London: The Stationery Office. </w:t>
      </w:r>
    </w:p>
    <w:p w14:paraId="36CE2CF4"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National Institute for Health and Care Excellence (NICE) (2022) </w:t>
      </w:r>
      <w:r w:rsidRPr="0013759B">
        <w:rPr>
          <w:rFonts w:ascii="Arial" w:eastAsia="Times New Roman" w:hAnsi="Arial" w:cs="Arial"/>
          <w:i/>
          <w:iCs/>
          <w:color w:val="000000"/>
          <w:sz w:val="24"/>
          <w:szCs w:val="24"/>
          <w:lang w:eastAsia="en-GB"/>
        </w:rPr>
        <w:t>Depression in adults: treatment and management (NG222)</w:t>
      </w:r>
      <w:r w:rsidRPr="0013759B">
        <w:rPr>
          <w:rFonts w:ascii="Arial" w:eastAsia="Times New Roman" w:hAnsi="Arial" w:cs="Arial"/>
          <w:color w:val="000000"/>
          <w:sz w:val="24"/>
          <w:szCs w:val="24"/>
          <w:lang w:eastAsia="en-GB"/>
        </w:rPr>
        <w:t>. Available at: </w:t>
      </w:r>
      <w:hyperlink r:id="rId6" w:tgtFrame="_blank" w:history="1">
        <w:r w:rsidRPr="0013759B">
          <w:rPr>
            <w:rFonts w:ascii="Arial" w:eastAsia="Times New Roman" w:hAnsi="Arial" w:cs="Arial"/>
            <w:color w:val="0000FF"/>
            <w:sz w:val="24"/>
            <w:szCs w:val="24"/>
            <w:u w:val="single"/>
            <w:lang w:eastAsia="en-GB"/>
          </w:rPr>
          <w:t>https://www.nice.org.uk</w:t>
        </w:r>
      </w:hyperlink>
      <w:r w:rsidRPr="0013759B">
        <w:rPr>
          <w:rFonts w:ascii="Arial" w:eastAsia="Times New Roman" w:hAnsi="Arial" w:cs="Arial"/>
          <w:color w:val="000000"/>
          <w:sz w:val="24"/>
          <w:szCs w:val="24"/>
          <w:lang w:eastAsia="en-GB"/>
        </w:rPr>
        <w:t> (Accessed: 25 February 2026). </w:t>
      </w:r>
    </w:p>
    <w:p w14:paraId="1E9F4B82"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Schön, D.A. (1991) </w:t>
      </w:r>
      <w:r w:rsidRPr="0013759B">
        <w:rPr>
          <w:rFonts w:ascii="Arial" w:eastAsia="Times New Roman" w:hAnsi="Arial" w:cs="Arial"/>
          <w:i/>
          <w:iCs/>
          <w:color w:val="000000"/>
          <w:sz w:val="24"/>
          <w:szCs w:val="24"/>
          <w:lang w:eastAsia="en-GB"/>
        </w:rPr>
        <w:t>The Reflective Practitioner</w:t>
      </w:r>
      <w:r w:rsidRPr="0013759B">
        <w:rPr>
          <w:rFonts w:ascii="Arial" w:eastAsia="Times New Roman" w:hAnsi="Arial" w:cs="Arial"/>
          <w:color w:val="000000"/>
          <w:sz w:val="24"/>
          <w:szCs w:val="24"/>
          <w:lang w:eastAsia="en-GB"/>
        </w:rPr>
        <w:t>. Farnham: Ashgate. </w:t>
      </w:r>
    </w:p>
    <w:p w14:paraId="60207CE9"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Social Care Wales (2016) </w:t>
      </w:r>
      <w:r w:rsidRPr="0013759B">
        <w:rPr>
          <w:rFonts w:ascii="Arial" w:eastAsia="Times New Roman" w:hAnsi="Arial" w:cs="Arial"/>
          <w:i/>
          <w:iCs/>
          <w:color w:val="000000"/>
          <w:sz w:val="24"/>
          <w:szCs w:val="24"/>
          <w:lang w:eastAsia="en-GB"/>
        </w:rPr>
        <w:t>Code of Professional Practice for Social Care</w:t>
      </w:r>
      <w:r w:rsidRPr="0013759B">
        <w:rPr>
          <w:rFonts w:ascii="Arial" w:eastAsia="Times New Roman" w:hAnsi="Arial" w:cs="Arial"/>
          <w:color w:val="000000"/>
          <w:sz w:val="24"/>
          <w:szCs w:val="24"/>
          <w:lang w:eastAsia="en-GB"/>
        </w:rPr>
        <w:t>. Available at: </w:t>
      </w:r>
      <w:r w:rsidRPr="0013759B">
        <w:rPr>
          <w:rFonts w:ascii="Arial" w:eastAsia="Times New Roman" w:hAnsi="Arial" w:cs="Arial"/>
          <w:color w:val="000000"/>
          <w:sz w:val="24"/>
          <w:szCs w:val="24"/>
          <w:lang w:eastAsia="en-GB"/>
        </w:rPr>
        <w:br/>
      </w:r>
      <w:hyperlink r:id="rId7" w:tgtFrame="_blank" w:history="1">
        <w:r w:rsidRPr="0013759B">
          <w:rPr>
            <w:rFonts w:ascii="Arial" w:eastAsia="Times New Roman" w:hAnsi="Arial" w:cs="Arial"/>
            <w:color w:val="0000FF"/>
            <w:sz w:val="24"/>
            <w:szCs w:val="24"/>
            <w:u w:val="single"/>
            <w:lang w:eastAsia="en-GB"/>
          </w:rPr>
          <w:t>https://socialcare.wales/cms-assets/documents/Code-of-Professional-Practice-for-Social-Care-web-version.pdf</w:t>
        </w:r>
      </w:hyperlink>
      <w:r w:rsidRPr="0013759B">
        <w:rPr>
          <w:rFonts w:ascii="Arial" w:eastAsia="Times New Roman" w:hAnsi="Arial" w:cs="Arial"/>
          <w:color w:val="000000"/>
          <w:sz w:val="20"/>
          <w:szCs w:val="20"/>
          <w:lang w:eastAsia="en-GB"/>
        </w:rPr>
        <w:t> </w:t>
      </w:r>
      <w:r w:rsidRPr="0013759B">
        <w:rPr>
          <w:rFonts w:ascii="Arial" w:eastAsia="Times New Roman" w:hAnsi="Arial" w:cs="Arial"/>
          <w:color w:val="000000"/>
          <w:sz w:val="20"/>
          <w:szCs w:val="20"/>
          <w:lang w:eastAsia="en-GB"/>
        </w:rPr>
        <w:br/>
      </w:r>
      <w:r w:rsidRPr="0013759B">
        <w:rPr>
          <w:rFonts w:ascii="Arial" w:eastAsia="Times New Roman" w:hAnsi="Arial" w:cs="Arial"/>
          <w:color w:val="000000"/>
          <w:sz w:val="24"/>
          <w:szCs w:val="24"/>
          <w:lang w:eastAsia="en-GB"/>
        </w:rPr>
        <w:t>(Accessed: 25 February 2026). </w:t>
      </w:r>
    </w:p>
    <w:p w14:paraId="5964E9CF"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Social Care Wales (2017) </w:t>
      </w:r>
      <w:r w:rsidRPr="0013759B">
        <w:rPr>
          <w:rFonts w:ascii="Arial" w:eastAsia="Times New Roman" w:hAnsi="Arial" w:cs="Arial"/>
          <w:i/>
          <w:iCs/>
          <w:color w:val="000000"/>
          <w:sz w:val="24"/>
          <w:szCs w:val="24"/>
          <w:lang w:eastAsia="en-GB"/>
        </w:rPr>
        <w:t>Code of Professional Practice for Social Care</w:t>
      </w:r>
      <w:r w:rsidRPr="0013759B">
        <w:rPr>
          <w:rFonts w:ascii="Arial" w:eastAsia="Times New Roman" w:hAnsi="Arial" w:cs="Arial"/>
          <w:color w:val="000000"/>
          <w:sz w:val="24"/>
          <w:szCs w:val="24"/>
          <w:lang w:eastAsia="en-GB"/>
        </w:rPr>
        <w:t>. Available at: </w:t>
      </w:r>
      <w:r w:rsidRPr="0013759B">
        <w:rPr>
          <w:rFonts w:ascii="Arial" w:eastAsia="Times New Roman" w:hAnsi="Arial" w:cs="Arial"/>
          <w:color w:val="000000"/>
          <w:sz w:val="24"/>
          <w:szCs w:val="24"/>
          <w:lang w:eastAsia="en-GB"/>
        </w:rPr>
        <w:br/>
      </w:r>
      <w:hyperlink r:id="rId8" w:tgtFrame="_blank" w:history="1">
        <w:r w:rsidRPr="0013759B">
          <w:rPr>
            <w:rFonts w:ascii="Arial" w:eastAsia="Times New Roman" w:hAnsi="Arial" w:cs="Arial"/>
            <w:color w:val="0000FF"/>
            <w:sz w:val="24"/>
            <w:szCs w:val="24"/>
            <w:u w:val="single"/>
            <w:lang w:eastAsia="en-GB"/>
          </w:rPr>
          <w:t>https://socialcare.wales/cms_assets/file-uploads/Code-of-Professional-Practice-for-Social-Care.pdf</w:t>
        </w:r>
      </w:hyperlink>
      <w:r w:rsidRPr="0013759B">
        <w:rPr>
          <w:rFonts w:ascii="Arial" w:eastAsia="Times New Roman" w:hAnsi="Arial" w:cs="Arial"/>
          <w:color w:val="000000"/>
          <w:sz w:val="20"/>
          <w:szCs w:val="20"/>
          <w:lang w:eastAsia="en-GB"/>
        </w:rPr>
        <w:t> </w:t>
      </w:r>
      <w:r w:rsidRPr="0013759B">
        <w:rPr>
          <w:rFonts w:ascii="Arial" w:eastAsia="Times New Roman" w:hAnsi="Arial" w:cs="Arial"/>
          <w:color w:val="000000"/>
          <w:sz w:val="20"/>
          <w:szCs w:val="20"/>
          <w:lang w:eastAsia="en-GB"/>
        </w:rPr>
        <w:br/>
      </w:r>
      <w:r w:rsidRPr="0013759B">
        <w:rPr>
          <w:rFonts w:ascii="Arial" w:eastAsia="Times New Roman" w:hAnsi="Arial" w:cs="Arial"/>
          <w:color w:val="000000"/>
          <w:sz w:val="24"/>
          <w:szCs w:val="24"/>
          <w:lang w:eastAsia="en-GB"/>
        </w:rPr>
        <w:t>(Accessed: 25 February 2026). </w:t>
      </w:r>
    </w:p>
    <w:p w14:paraId="0F6A8B03"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Social Care Wales (2025) </w:t>
      </w:r>
      <w:r w:rsidRPr="0013759B">
        <w:rPr>
          <w:rFonts w:ascii="Arial" w:eastAsia="Times New Roman" w:hAnsi="Arial" w:cs="Arial"/>
          <w:i/>
          <w:iCs/>
          <w:color w:val="000000"/>
          <w:sz w:val="24"/>
          <w:szCs w:val="24"/>
          <w:lang w:eastAsia="en-GB"/>
        </w:rPr>
        <w:t>Co</w:t>
      </w:r>
      <w:r w:rsidRPr="0013759B">
        <w:rPr>
          <w:rFonts w:ascii="Arial" w:eastAsia="Times New Roman" w:hAnsi="Arial" w:cs="Arial"/>
          <w:i/>
          <w:iCs/>
          <w:color w:val="000000"/>
          <w:sz w:val="24"/>
          <w:szCs w:val="24"/>
          <w:lang w:eastAsia="en-GB"/>
        </w:rPr>
        <w:noBreakHyphen/>
        <w:t>production</w:t>
      </w:r>
      <w:r w:rsidRPr="0013759B">
        <w:rPr>
          <w:rFonts w:ascii="Arial" w:eastAsia="Times New Roman" w:hAnsi="Arial" w:cs="Arial"/>
          <w:color w:val="000000"/>
          <w:sz w:val="24"/>
          <w:szCs w:val="24"/>
          <w:lang w:eastAsia="en-GB"/>
        </w:rPr>
        <w:t>. Available at: </w:t>
      </w:r>
      <w:r w:rsidRPr="0013759B">
        <w:rPr>
          <w:rFonts w:ascii="Arial" w:eastAsia="Times New Roman" w:hAnsi="Arial" w:cs="Arial"/>
          <w:color w:val="000000"/>
          <w:sz w:val="24"/>
          <w:szCs w:val="24"/>
          <w:lang w:eastAsia="en-GB"/>
        </w:rPr>
        <w:br/>
      </w:r>
      <w:hyperlink r:id="rId9" w:tgtFrame="_blank" w:history="1">
        <w:r w:rsidRPr="0013759B">
          <w:rPr>
            <w:rFonts w:ascii="Arial" w:eastAsia="Times New Roman" w:hAnsi="Arial" w:cs="Arial"/>
            <w:color w:val="0000FF"/>
            <w:sz w:val="24"/>
            <w:szCs w:val="24"/>
            <w:u w:val="single"/>
            <w:lang w:eastAsia="en-GB"/>
          </w:rPr>
          <w:t>https://socialcare.wales/resources-guidance/information-and-learning-hub/learning-resources/social-services-and-well-being-wales-act-2014/principles-of-the-act/co-production</w:t>
        </w:r>
      </w:hyperlink>
      <w:r w:rsidRPr="0013759B">
        <w:rPr>
          <w:rFonts w:ascii="Arial" w:eastAsia="Times New Roman" w:hAnsi="Arial" w:cs="Arial"/>
          <w:color w:val="000000"/>
          <w:sz w:val="20"/>
          <w:szCs w:val="20"/>
          <w:lang w:eastAsia="en-GB"/>
        </w:rPr>
        <w:t> </w:t>
      </w:r>
      <w:r w:rsidRPr="0013759B">
        <w:rPr>
          <w:rFonts w:ascii="Arial" w:eastAsia="Times New Roman" w:hAnsi="Arial" w:cs="Arial"/>
          <w:color w:val="000000"/>
          <w:sz w:val="20"/>
          <w:szCs w:val="20"/>
          <w:lang w:eastAsia="en-GB"/>
        </w:rPr>
        <w:br/>
      </w:r>
      <w:r w:rsidRPr="0013759B">
        <w:rPr>
          <w:rFonts w:ascii="Arial" w:eastAsia="Times New Roman" w:hAnsi="Arial" w:cs="Arial"/>
          <w:color w:val="000000"/>
          <w:sz w:val="24"/>
          <w:szCs w:val="24"/>
          <w:lang w:eastAsia="en-GB"/>
        </w:rPr>
        <w:t>(Accessed: 25 February 2026). </w:t>
      </w:r>
    </w:p>
    <w:p w14:paraId="05639948"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Social Services and Well</w:t>
      </w:r>
      <w:r w:rsidRPr="0013759B">
        <w:rPr>
          <w:rFonts w:ascii="Arial" w:eastAsia="Times New Roman" w:hAnsi="Arial" w:cs="Arial"/>
          <w:color w:val="000000"/>
          <w:sz w:val="24"/>
          <w:szCs w:val="24"/>
          <w:lang w:eastAsia="en-GB"/>
        </w:rPr>
        <w:noBreakHyphen/>
        <w:t>being (Wales) Act 2014. Available at: </w:t>
      </w:r>
      <w:hyperlink r:id="rId10" w:tgtFrame="_blank" w:history="1">
        <w:r w:rsidRPr="0013759B">
          <w:rPr>
            <w:rFonts w:ascii="Arial" w:eastAsia="Times New Roman" w:hAnsi="Arial" w:cs="Arial"/>
            <w:color w:val="0000FF"/>
            <w:sz w:val="24"/>
            <w:szCs w:val="24"/>
            <w:u w:val="single"/>
            <w:lang w:eastAsia="en-GB"/>
          </w:rPr>
          <w:t>https://www.legislation.gov.uk</w:t>
        </w:r>
      </w:hyperlink>
      <w:r w:rsidRPr="0013759B">
        <w:rPr>
          <w:rFonts w:ascii="Arial" w:eastAsia="Times New Roman" w:hAnsi="Arial" w:cs="Arial"/>
          <w:color w:val="000000"/>
          <w:sz w:val="24"/>
          <w:szCs w:val="24"/>
          <w:lang w:eastAsia="en-GB"/>
        </w:rPr>
        <w:t> (Accessed: 25 February 2026). </w:t>
      </w:r>
    </w:p>
    <w:p w14:paraId="58FC128E"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Swales, M.A. (2018) </w:t>
      </w:r>
      <w:r w:rsidRPr="0013759B">
        <w:rPr>
          <w:rFonts w:ascii="Arial" w:eastAsia="Times New Roman" w:hAnsi="Arial" w:cs="Arial"/>
          <w:i/>
          <w:iCs/>
          <w:color w:val="000000"/>
          <w:sz w:val="24"/>
          <w:szCs w:val="24"/>
          <w:lang w:eastAsia="en-GB"/>
        </w:rPr>
        <w:t>The Oxford Guide to Surviving as a CBT Therapist</w:t>
      </w:r>
      <w:r w:rsidRPr="0013759B">
        <w:rPr>
          <w:rFonts w:ascii="Arial" w:eastAsia="Times New Roman" w:hAnsi="Arial" w:cs="Arial"/>
          <w:color w:val="000000"/>
          <w:sz w:val="24"/>
          <w:szCs w:val="24"/>
          <w:lang w:eastAsia="en-GB"/>
        </w:rPr>
        <w:t>. Oxford: Oxford University Press. </w:t>
      </w:r>
    </w:p>
    <w:p w14:paraId="5960C2A7"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Teach</w:t>
      </w:r>
      <w:r w:rsidRPr="0013759B">
        <w:rPr>
          <w:rFonts w:ascii="Arial" w:eastAsia="Times New Roman" w:hAnsi="Arial" w:cs="Arial"/>
          <w:color w:val="000000"/>
          <w:sz w:val="24"/>
          <w:szCs w:val="24"/>
          <w:lang w:eastAsia="en-GB"/>
        </w:rPr>
        <w:noBreakHyphen/>
        <w:t>Back.org (2026) </w:t>
      </w:r>
      <w:r w:rsidRPr="0013759B">
        <w:rPr>
          <w:rFonts w:ascii="Arial" w:eastAsia="Times New Roman" w:hAnsi="Arial" w:cs="Arial"/>
          <w:i/>
          <w:iCs/>
          <w:color w:val="000000"/>
          <w:sz w:val="24"/>
          <w:szCs w:val="24"/>
          <w:lang w:eastAsia="en-GB"/>
        </w:rPr>
        <w:t>Chunk and Check – 13</w:t>
      </w:r>
      <w:r w:rsidRPr="0013759B">
        <w:rPr>
          <w:rFonts w:ascii="Arial" w:eastAsia="Times New Roman" w:hAnsi="Arial" w:cs="Arial"/>
          <w:color w:val="000000"/>
          <w:sz w:val="24"/>
          <w:szCs w:val="24"/>
          <w:lang w:eastAsia="en-GB"/>
        </w:rPr>
        <w:t>. Available at: </w:t>
      </w:r>
      <w:hyperlink r:id="rId11" w:tgtFrame="_blank" w:history="1">
        <w:r w:rsidRPr="0013759B">
          <w:rPr>
            <w:rFonts w:ascii="Arial" w:eastAsia="Times New Roman" w:hAnsi="Arial" w:cs="Arial"/>
            <w:color w:val="0000FF"/>
            <w:sz w:val="24"/>
            <w:szCs w:val="24"/>
            <w:u w:val="single"/>
            <w:lang w:eastAsia="en-GB"/>
          </w:rPr>
          <w:t>https://teachback.org/chunk-and-check-13/</w:t>
        </w:r>
      </w:hyperlink>
      <w:r w:rsidRPr="0013759B">
        <w:rPr>
          <w:rFonts w:ascii="Arial" w:eastAsia="Times New Roman" w:hAnsi="Arial" w:cs="Arial"/>
          <w:color w:val="000000"/>
          <w:sz w:val="24"/>
          <w:szCs w:val="24"/>
          <w:lang w:eastAsia="en-GB"/>
        </w:rPr>
        <w:t> (Accessed: 25 February 2026). </w:t>
      </w:r>
    </w:p>
    <w:p w14:paraId="70185E2D"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The Health Literacy Place (2026) </w:t>
      </w:r>
      <w:r w:rsidRPr="0013759B">
        <w:rPr>
          <w:rFonts w:ascii="Arial" w:eastAsia="Times New Roman" w:hAnsi="Arial" w:cs="Arial"/>
          <w:i/>
          <w:iCs/>
          <w:color w:val="000000"/>
          <w:sz w:val="24"/>
          <w:szCs w:val="24"/>
          <w:lang w:eastAsia="en-GB"/>
        </w:rPr>
        <w:t>Chunk and check</w:t>
      </w:r>
      <w:r w:rsidRPr="0013759B">
        <w:rPr>
          <w:rFonts w:ascii="Arial" w:eastAsia="Times New Roman" w:hAnsi="Arial" w:cs="Arial"/>
          <w:color w:val="000000"/>
          <w:sz w:val="24"/>
          <w:szCs w:val="24"/>
          <w:lang w:eastAsia="en-GB"/>
        </w:rPr>
        <w:t>. Available at: </w:t>
      </w:r>
      <w:r w:rsidRPr="0013759B">
        <w:rPr>
          <w:rFonts w:ascii="Arial" w:eastAsia="Times New Roman" w:hAnsi="Arial" w:cs="Arial"/>
          <w:color w:val="000000"/>
          <w:sz w:val="24"/>
          <w:szCs w:val="24"/>
          <w:lang w:eastAsia="en-GB"/>
        </w:rPr>
        <w:br/>
      </w:r>
      <w:hyperlink r:id="rId12" w:tgtFrame="_blank" w:history="1">
        <w:r w:rsidRPr="0013759B">
          <w:rPr>
            <w:rFonts w:ascii="Arial" w:eastAsia="Times New Roman" w:hAnsi="Arial" w:cs="Arial"/>
            <w:color w:val="0000FF"/>
            <w:sz w:val="24"/>
            <w:szCs w:val="24"/>
            <w:u w:val="single"/>
            <w:lang w:eastAsia="en-GB"/>
          </w:rPr>
          <w:t>https://www.healthliteracyplace.org.uk/toolkit/techniques/chunk-and-check/</w:t>
        </w:r>
      </w:hyperlink>
      <w:r w:rsidRPr="0013759B">
        <w:rPr>
          <w:rFonts w:ascii="Arial" w:eastAsia="Times New Roman" w:hAnsi="Arial" w:cs="Arial"/>
          <w:color w:val="000000"/>
          <w:sz w:val="20"/>
          <w:szCs w:val="20"/>
          <w:lang w:eastAsia="en-GB"/>
        </w:rPr>
        <w:t> </w:t>
      </w:r>
      <w:r w:rsidRPr="0013759B">
        <w:rPr>
          <w:rFonts w:ascii="Arial" w:eastAsia="Times New Roman" w:hAnsi="Arial" w:cs="Arial"/>
          <w:color w:val="000000"/>
          <w:sz w:val="20"/>
          <w:szCs w:val="20"/>
          <w:lang w:eastAsia="en-GB"/>
        </w:rPr>
        <w:br/>
      </w:r>
      <w:r w:rsidRPr="0013759B">
        <w:rPr>
          <w:rFonts w:ascii="Arial" w:eastAsia="Times New Roman" w:hAnsi="Arial" w:cs="Arial"/>
          <w:color w:val="000000"/>
          <w:sz w:val="24"/>
          <w:szCs w:val="24"/>
          <w:lang w:eastAsia="en-GB"/>
        </w:rPr>
        <w:t>(Accessed: 25 February 2026). </w:t>
      </w:r>
    </w:p>
    <w:p w14:paraId="71E1D88F"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Thompson, N. (2006) </w:t>
      </w:r>
      <w:r w:rsidRPr="0013759B">
        <w:rPr>
          <w:rFonts w:ascii="Arial" w:eastAsia="Times New Roman" w:hAnsi="Arial" w:cs="Arial"/>
          <w:i/>
          <w:iCs/>
          <w:color w:val="000000"/>
          <w:sz w:val="24"/>
          <w:szCs w:val="24"/>
          <w:lang w:eastAsia="en-GB"/>
        </w:rPr>
        <w:t>Anti</w:t>
      </w:r>
      <w:r w:rsidRPr="0013759B">
        <w:rPr>
          <w:rFonts w:ascii="Arial" w:eastAsia="Times New Roman" w:hAnsi="Arial" w:cs="Arial"/>
          <w:i/>
          <w:iCs/>
          <w:color w:val="000000"/>
          <w:sz w:val="24"/>
          <w:szCs w:val="24"/>
          <w:lang w:eastAsia="en-GB"/>
        </w:rPr>
        <w:noBreakHyphen/>
        <w:t>Discriminatory Practice</w:t>
      </w:r>
      <w:r w:rsidRPr="0013759B">
        <w:rPr>
          <w:rFonts w:ascii="Arial" w:eastAsia="Times New Roman" w:hAnsi="Arial" w:cs="Arial"/>
          <w:color w:val="000000"/>
          <w:sz w:val="24"/>
          <w:szCs w:val="24"/>
          <w:lang w:eastAsia="en-GB"/>
        </w:rPr>
        <w:t>. 4th </w:t>
      </w:r>
      <w:proofErr w:type="spellStart"/>
      <w:r w:rsidRPr="0013759B">
        <w:rPr>
          <w:rFonts w:ascii="Arial" w:eastAsia="Times New Roman" w:hAnsi="Arial" w:cs="Arial"/>
          <w:color w:val="000000"/>
          <w:sz w:val="24"/>
          <w:szCs w:val="24"/>
          <w:lang w:eastAsia="en-GB"/>
        </w:rPr>
        <w:t>edn</w:t>
      </w:r>
      <w:proofErr w:type="spellEnd"/>
      <w:r w:rsidRPr="0013759B">
        <w:rPr>
          <w:rFonts w:ascii="Arial" w:eastAsia="Times New Roman" w:hAnsi="Arial" w:cs="Arial"/>
          <w:color w:val="000000"/>
          <w:sz w:val="24"/>
          <w:szCs w:val="24"/>
          <w:lang w:eastAsia="en-GB"/>
        </w:rPr>
        <w:t>. Basingstoke: Palgrave Macmillan. </w:t>
      </w:r>
    </w:p>
    <w:p w14:paraId="003DDBAA"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Welsh Government (2015) </w:t>
      </w:r>
      <w:r w:rsidRPr="0013759B">
        <w:rPr>
          <w:rFonts w:ascii="Arial" w:eastAsia="Times New Roman" w:hAnsi="Arial" w:cs="Arial"/>
          <w:i/>
          <w:iCs/>
          <w:color w:val="000000"/>
          <w:sz w:val="24"/>
          <w:szCs w:val="24"/>
          <w:lang w:eastAsia="en-GB"/>
        </w:rPr>
        <w:t>More than just words… Delivering the ‘Active Offer’: Information Pack – Social Services and Social Care</w:t>
      </w:r>
      <w:r w:rsidRPr="0013759B">
        <w:rPr>
          <w:rFonts w:ascii="Arial" w:eastAsia="Times New Roman" w:hAnsi="Arial" w:cs="Arial"/>
          <w:color w:val="000000"/>
          <w:sz w:val="24"/>
          <w:szCs w:val="24"/>
          <w:lang w:eastAsia="en-GB"/>
        </w:rPr>
        <w:t>. Available at: </w:t>
      </w:r>
      <w:r w:rsidRPr="0013759B">
        <w:rPr>
          <w:rFonts w:ascii="Arial" w:eastAsia="Times New Roman" w:hAnsi="Arial" w:cs="Arial"/>
          <w:color w:val="000000"/>
          <w:sz w:val="24"/>
          <w:szCs w:val="24"/>
          <w:lang w:eastAsia="en-GB"/>
        </w:rPr>
        <w:br/>
      </w:r>
      <w:hyperlink r:id="rId13" w:tgtFrame="_blank" w:history="1">
        <w:r w:rsidRPr="0013759B">
          <w:rPr>
            <w:rFonts w:ascii="Arial" w:eastAsia="Times New Roman" w:hAnsi="Arial" w:cs="Arial"/>
            <w:color w:val="0000FF"/>
            <w:sz w:val="24"/>
            <w:szCs w:val="24"/>
            <w:u w:val="single"/>
            <w:lang w:eastAsia="en-GB"/>
          </w:rPr>
          <w:t>https://www.gov.wales/sites/default/files/publications/2019-04/delivering-the-active-offer-information-pack-social-services-and-social-care.pdf</w:t>
        </w:r>
      </w:hyperlink>
      <w:r w:rsidRPr="0013759B">
        <w:rPr>
          <w:rFonts w:ascii="Arial" w:eastAsia="Times New Roman" w:hAnsi="Arial" w:cs="Arial"/>
          <w:color w:val="000000"/>
          <w:sz w:val="20"/>
          <w:szCs w:val="20"/>
          <w:lang w:eastAsia="en-GB"/>
        </w:rPr>
        <w:t> </w:t>
      </w:r>
      <w:r w:rsidRPr="0013759B">
        <w:rPr>
          <w:rFonts w:ascii="Arial" w:eastAsia="Times New Roman" w:hAnsi="Arial" w:cs="Arial"/>
          <w:color w:val="000000"/>
          <w:sz w:val="20"/>
          <w:szCs w:val="20"/>
          <w:lang w:eastAsia="en-GB"/>
        </w:rPr>
        <w:br/>
      </w:r>
      <w:r w:rsidRPr="0013759B">
        <w:rPr>
          <w:rFonts w:ascii="Arial" w:eastAsia="Times New Roman" w:hAnsi="Arial" w:cs="Arial"/>
          <w:color w:val="000000"/>
          <w:sz w:val="24"/>
          <w:szCs w:val="24"/>
          <w:lang w:eastAsia="en-GB"/>
        </w:rPr>
        <w:t>(Accessed: 25 February 2026). </w:t>
      </w:r>
    </w:p>
    <w:p w14:paraId="6020CA05"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Welsh Language (Wales) Measure 2011. Available at: </w:t>
      </w:r>
      <w:hyperlink r:id="rId14" w:tgtFrame="_blank" w:history="1">
        <w:r w:rsidRPr="0013759B">
          <w:rPr>
            <w:rFonts w:ascii="Arial" w:eastAsia="Times New Roman" w:hAnsi="Arial" w:cs="Arial"/>
            <w:color w:val="0000FF"/>
            <w:sz w:val="24"/>
            <w:szCs w:val="24"/>
            <w:u w:val="single"/>
            <w:lang w:eastAsia="en-GB"/>
          </w:rPr>
          <w:t>https://www.legislation.gov.uk</w:t>
        </w:r>
      </w:hyperlink>
      <w:r w:rsidRPr="0013759B">
        <w:rPr>
          <w:rFonts w:ascii="Arial" w:eastAsia="Times New Roman" w:hAnsi="Arial" w:cs="Arial"/>
          <w:color w:val="000000"/>
          <w:sz w:val="24"/>
          <w:szCs w:val="24"/>
          <w:lang w:eastAsia="en-GB"/>
        </w:rPr>
        <w:t> (Accessed: 25 February 2026). </w:t>
      </w:r>
    </w:p>
    <w:p w14:paraId="64F303AC"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White, M. and </w:t>
      </w:r>
      <w:proofErr w:type="spellStart"/>
      <w:r w:rsidRPr="0013759B">
        <w:rPr>
          <w:rFonts w:ascii="Arial" w:eastAsia="Times New Roman" w:hAnsi="Arial" w:cs="Arial"/>
          <w:color w:val="000000"/>
          <w:sz w:val="24"/>
          <w:szCs w:val="24"/>
          <w:lang w:eastAsia="en-GB"/>
        </w:rPr>
        <w:t>Epston</w:t>
      </w:r>
      <w:proofErr w:type="spellEnd"/>
      <w:r w:rsidRPr="0013759B">
        <w:rPr>
          <w:rFonts w:ascii="Arial" w:eastAsia="Times New Roman" w:hAnsi="Arial" w:cs="Arial"/>
          <w:color w:val="000000"/>
          <w:sz w:val="24"/>
          <w:szCs w:val="24"/>
          <w:lang w:eastAsia="en-GB"/>
        </w:rPr>
        <w:t>, D. (1990) </w:t>
      </w:r>
      <w:r w:rsidRPr="0013759B">
        <w:rPr>
          <w:rFonts w:ascii="Arial" w:eastAsia="Times New Roman" w:hAnsi="Arial" w:cs="Arial"/>
          <w:i/>
          <w:iCs/>
          <w:color w:val="000000"/>
          <w:sz w:val="24"/>
          <w:szCs w:val="24"/>
          <w:lang w:eastAsia="en-GB"/>
        </w:rPr>
        <w:t>Narrative Means to Therapeutic Ends</w:t>
      </w:r>
      <w:r w:rsidRPr="0013759B">
        <w:rPr>
          <w:rFonts w:ascii="Arial" w:eastAsia="Times New Roman" w:hAnsi="Arial" w:cs="Arial"/>
          <w:color w:val="000000"/>
          <w:sz w:val="24"/>
          <w:szCs w:val="24"/>
          <w:lang w:eastAsia="en-GB"/>
        </w:rPr>
        <w:t>. New York: W.W. Norton. </w:t>
      </w:r>
    </w:p>
    <w:p w14:paraId="59E0CE40"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20555541"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04B45697" w14:textId="77777777" w:rsidR="0013759B" w:rsidRPr="0013759B" w:rsidRDefault="0013759B" w:rsidP="0013759B">
      <w:pPr>
        <w:spacing w:after="0" w:line="240" w:lineRule="auto"/>
        <w:jc w:val="center"/>
        <w:textAlignment w:val="baseline"/>
        <w:rPr>
          <w:rFonts w:ascii="Segoe UI" w:eastAsia="Times New Roman" w:hAnsi="Segoe UI" w:cs="Segoe UI"/>
          <w:color w:val="000000"/>
          <w:sz w:val="18"/>
          <w:szCs w:val="18"/>
          <w:lang w:eastAsia="en-GB"/>
        </w:rPr>
      </w:pPr>
      <w:r w:rsidRPr="0013759B">
        <w:rPr>
          <w:rFonts w:ascii="Arial" w:eastAsia="Times New Roman" w:hAnsi="Arial" w:cs="Arial"/>
          <w:b/>
          <w:bCs/>
          <w:color w:val="000000"/>
          <w:sz w:val="28"/>
          <w:szCs w:val="28"/>
          <w:lang w:eastAsia="en-GB"/>
        </w:rPr>
        <w:t>Feedback and comments from individual in need of care and support and/or their</w:t>
      </w:r>
      <w:r w:rsidRPr="0013759B">
        <w:rPr>
          <w:rFonts w:ascii="Arial" w:eastAsia="Times New Roman" w:hAnsi="Arial" w:cs="Arial"/>
          <w:b/>
          <w:bCs/>
          <w:i/>
          <w:iCs/>
          <w:color w:val="000000"/>
          <w:sz w:val="28"/>
          <w:szCs w:val="28"/>
          <w:lang w:eastAsia="en-GB"/>
        </w:rPr>
        <w:t> </w:t>
      </w:r>
      <w:r w:rsidRPr="0013759B">
        <w:rPr>
          <w:rFonts w:ascii="Arial" w:eastAsia="Times New Roman" w:hAnsi="Arial" w:cs="Arial"/>
          <w:b/>
          <w:bCs/>
          <w:color w:val="000000"/>
          <w:sz w:val="28"/>
          <w:szCs w:val="28"/>
          <w:lang w:eastAsia="en-GB"/>
        </w:rPr>
        <w:t>carers</w:t>
      </w:r>
      <w:r w:rsidRPr="0013759B">
        <w:rPr>
          <w:rFonts w:ascii="Arial" w:eastAsia="Times New Roman" w:hAnsi="Arial" w:cs="Arial"/>
          <w:b/>
          <w:bCs/>
          <w:sz w:val="28"/>
          <w:szCs w:val="28"/>
          <w:lang w:eastAsia="en-GB"/>
        </w:rPr>
        <w:t> </w:t>
      </w:r>
      <w:r w:rsidRPr="0013759B">
        <w:rPr>
          <w:rFonts w:ascii="Arial" w:eastAsia="Times New Roman" w:hAnsi="Arial" w:cs="Arial"/>
          <w:sz w:val="28"/>
          <w:szCs w:val="28"/>
          <w:lang w:eastAsia="en-GB"/>
        </w:rPr>
        <w:t> </w:t>
      </w:r>
    </w:p>
    <w:p w14:paraId="156A8645"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lastRenderedPageBreak/>
        <w:t> </w:t>
      </w:r>
    </w:p>
    <w:p w14:paraId="32ADCD60"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b/>
          <w:bCs/>
          <w:color w:val="000000"/>
          <w:sz w:val="24"/>
          <w:szCs w:val="24"/>
          <w:lang w:eastAsia="en-GB"/>
        </w:rPr>
        <w:t>Information for the observer</w:t>
      </w:r>
      <w:r w:rsidRPr="0013759B">
        <w:rPr>
          <w:rFonts w:ascii="Arial" w:eastAsia="Times New Roman" w:hAnsi="Arial" w:cs="Arial"/>
          <w:color w:val="000000"/>
          <w:sz w:val="24"/>
          <w:szCs w:val="24"/>
          <w:lang w:eastAsia="en-GB"/>
        </w:rPr>
        <w:t> </w:t>
      </w:r>
    </w:p>
    <w:p w14:paraId="50AC9A37"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08A50E9E"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i/>
          <w:iCs/>
          <w:color w:val="000000"/>
          <w:sz w:val="24"/>
          <w:szCs w:val="24"/>
          <w:lang w:eastAsia="en-GB"/>
        </w:rPr>
        <w:t>This section of the Observation should not be completed</w:t>
      </w:r>
      <w:r w:rsidRPr="0013759B">
        <w:rPr>
          <w:rFonts w:ascii="Arial" w:eastAsia="Times New Roman" w:hAnsi="Arial" w:cs="Arial"/>
          <w:b/>
          <w:bCs/>
          <w:color w:val="000000"/>
          <w:sz w:val="24"/>
          <w:szCs w:val="24"/>
          <w:lang w:eastAsia="en-GB"/>
        </w:rPr>
        <w:t> </w:t>
      </w:r>
      <w:r w:rsidRPr="0013759B">
        <w:rPr>
          <w:rFonts w:ascii="Arial" w:eastAsia="Times New Roman" w:hAnsi="Arial" w:cs="Arial"/>
          <w:i/>
          <w:iCs/>
          <w:color w:val="000000"/>
          <w:sz w:val="24"/>
          <w:szCs w:val="24"/>
          <w:lang w:eastAsia="en-GB"/>
        </w:rPr>
        <w:t>in the presence of the learner. </w:t>
      </w:r>
      <w:r w:rsidRPr="0013759B">
        <w:rPr>
          <w:rFonts w:ascii="Arial" w:eastAsia="Times New Roman" w:hAnsi="Arial" w:cs="Arial"/>
          <w:color w:val="000000"/>
          <w:sz w:val="24"/>
          <w:szCs w:val="24"/>
          <w:lang w:eastAsia="en-GB"/>
        </w:rPr>
        <w:t> </w:t>
      </w:r>
    </w:p>
    <w:p w14:paraId="3F2E86AF"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76F1C5C2"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i/>
          <w:iCs/>
          <w:color w:val="000000"/>
          <w:sz w:val="24"/>
          <w:szCs w:val="24"/>
          <w:lang w:eastAsia="en-GB"/>
        </w:rPr>
        <w:t>No formal written feedback is required from the observer on the learner’s practice. However verbal feedback should be provided to the learner as soon as possible after the observation</w:t>
      </w:r>
      <w:r w:rsidRPr="0013759B">
        <w:rPr>
          <w:rFonts w:ascii="Arial" w:eastAsia="Times New Roman" w:hAnsi="Arial" w:cs="Arial"/>
          <w:b/>
          <w:bCs/>
          <w:i/>
          <w:iCs/>
          <w:color w:val="000000"/>
          <w:sz w:val="24"/>
          <w:szCs w:val="24"/>
          <w:lang w:eastAsia="en-GB"/>
        </w:rPr>
        <w:t>. </w:t>
      </w:r>
      <w:r w:rsidRPr="0013759B">
        <w:rPr>
          <w:rFonts w:ascii="Arial" w:eastAsia="Times New Roman" w:hAnsi="Arial" w:cs="Arial"/>
          <w:i/>
          <w:iCs/>
          <w:color w:val="000000"/>
          <w:sz w:val="24"/>
          <w:szCs w:val="24"/>
          <w:lang w:eastAsia="en-GB"/>
        </w:rPr>
        <w:t>If the observer is not the mentor, then feedback should also be provided to the mentor. </w:t>
      </w:r>
      <w:r w:rsidRPr="0013759B">
        <w:rPr>
          <w:rFonts w:ascii="Arial" w:eastAsia="Times New Roman" w:hAnsi="Arial" w:cs="Arial"/>
          <w:color w:val="000000"/>
          <w:sz w:val="24"/>
          <w:szCs w:val="24"/>
          <w:lang w:eastAsia="en-GB"/>
        </w:rPr>
        <w:t> </w:t>
      </w:r>
    </w:p>
    <w:p w14:paraId="343C89AE"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117AA8C3"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i/>
          <w:iCs/>
          <w:color w:val="000000"/>
          <w:sz w:val="24"/>
          <w:szCs w:val="24"/>
          <w:lang w:eastAsia="en-GB"/>
        </w:rPr>
        <w:t>Some or all of the questions below may be used by the observer who </w:t>
      </w:r>
      <w:r w:rsidRPr="0013759B">
        <w:rPr>
          <w:rFonts w:ascii="Arial" w:eastAsia="Times New Roman" w:hAnsi="Arial" w:cs="Arial"/>
          <w:color w:val="000000"/>
          <w:sz w:val="24"/>
          <w:szCs w:val="24"/>
          <w:lang w:eastAsia="en-GB"/>
        </w:rPr>
        <w:t>can </w:t>
      </w:r>
      <w:r w:rsidRPr="0013759B">
        <w:rPr>
          <w:rFonts w:ascii="Arial" w:eastAsia="Times New Roman" w:hAnsi="Arial" w:cs="Arial"/>
          <w:i/>
          <w:iCs/>
          <w:color w:val="000000"/>
          <w:sz w:val="24"/>
          <w:szCs w:val="24"/>
          <w:lang w:eastAsia="en-GB"/>
        </w:rPr>
        <w:t>rephrase and add explanations and prompts as required. The observer should record responses from the individual</w:t>
      </w:r>
      <w:r w:rsidRPr="0013759B">
        <w:rPr>
          <w:rFonts w:ascii="Arial" w:eastAsia="Times New Roman" w:hAnsi="Arial" w:cs="Arial"/>
          <w:color w:val="000000"/>
          <w:sz w:val="24"/>
          <w:szCs w:val="24"/>
          <w:lang w:eastAsia="en-GB"/>
        </w:rPr>
        <w:t> </w:t>
      </w:r>
      <w:r w:rsidRPr="0013759B">
        <w:rPr>
          <w:rFonts w:ascii="Arial" w:eastAsia="Times New Roman" w:hAnsi="Arial" w:cs="Arial"/>
          <w:i/>
          <w:iCs/>
          <w:color w:val="000000"/>
          <w:sz w:val="24"/>
          <w:szCs w:val="24"/>
          <w:lang w:eastAsia="en-GB"/>
        </w:rPr>
        <w:t>in need of care and support and/or their carers</w:t>
      </w:r>
      <w:r w:rsidRPr="0013759B">
        <w:rPr>
          <w:rFonts w:ascii="Arial" w:eastAsia="Times New Roman" w:hAnsi="Arial" w:cs="Arial"/>
          <w:sz w:val="24"/>
          <w:szCs w:val="24"/>
          <w:lang w:eastAsia="en-GB"/>
        </w:rPr>
        <w:t> </w:t>
      </w:r>
      <w:r w:rsidRPr="0013759B">
        <w:rPr>
          <w:rFonts w:ascii="Arial" w:eastAsia="Times New Roman" w:hAnsi="Arial" w:cs="Arial"/>
          <w:i/>
          <w:iCs/>
          <w:color w:val="000000"/>
          <w:sz w:val="24"/>
          <w:szCs w:val="24"/>
          <w:lang w:eastAsia="en-GB"/>
        </w:rPr>
        <w:t>below, or by using an alternative method if required/provided.  </w:t>
      </w:r>
      <w:r w:rsidRPr="0013759B">
        <w:rPr>
          <w:rFonts w:ascii="Arial" w:eastAsia="Times New Roman" w:hAnsi="Arial" w:cs="Arial"/>
          <w:color w:val="000000"/>
          <w:sz w:val="24"/>
          <w:szCs w:val="24"/>
          <w:lang w:eastAsia="en-GB"/>
        </w:rPr>
        <w:t> </w:t>
      </w:r>
    </w:p>
    <w:p w14:paraId="29A8FE6F"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i/>
          <w:iCs/>
          <w:color w:val="000000"/>
          <w:sz w:val="24"/>
          <w:szCs w:val="24"/>
          <w:lang w:eastAsia="en-GB"/>
        </w:rPr>
        <w:t>Before asking the questions, the observer must explain to the individual comments will be shared with the learner. It may be useful to explain that it is used as a learning tool for the learner to develop their own practice. </w:t>
      </w:r>
      <w:r w:rsidRPr="0013759B">
        <w:rPr>
          <w:rFonts w:ascii="Arial" w:eastAsia="Times New Roman" w:hAnsi="Arial" w:cs="Arial"/>
          <w:color w:val="000000"/>
          <w:sz w:val="24"/>
          <w:szCs w:val="24"/>
          <w:lang w:eastAsia="en-GB"/>
        </w:rPr>
        <w:t> </w:t>
      </w:r>
    </w:p>
    <w:p w14:paraId="5335A7A3"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p w14:paraId="4C6D04B6"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i/>
          <w:iCs/>
          <w:color w:val="000000"/>
          <w:sz w:val="24"/>
          <w:szCs w:val="24"/>
          <w:lang w:eastAsia="en-GB"/>
        </w:rPr>
        <w:t>If the observer is unable to gain feedback, they should briefly say why.</w:t>
      </w:r>
      <w:r w:rsidRPr="0013759B">
        <w:rPr>
          <w:rFonts w:ascii="Arial" w:eastAsia="Times New Roman" w:hAnsi="Arial" w:cs="Arial"/>
          <w:color w:val="000000"/>
          <w:sz w:val="24"/>
          <w:szCs w:val="24"/>
          <w:lang w:eastAsia="en-GB"/>
        </w:rPr>
        <w:t> </w:t>
      </w:r>
    </w:p>
    <w:p w14:paraId="0D5A948F" w14:textId="77777777" w:rsidR="0013759B" w:rsidRPr="0013759B" w:rsidRDefault="0013759B" w:rsidP="0013759B">
      <w:pPr>
        <w:spacing w:after="0" w:line="240" w:lineRule="auto"/>
        <w:jc w:val="both"/>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7"/>
        <w:gridCol w:w="6463"/>
      </w:tblGrid>
      <w:tr w:rsidR="0013759B" w:rsidRPr="0013759B" w14:paraId="1EF567AC" w14:textId="77777777" w:rsidTr="0013759B">
        <w:trPr>
          <w:trHeight w:val="300"/>
        </w:trPr>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6701EEA4" w14:textId="77777777" w:rsidR="0013759B" w:rsidRPr="0013759B" w:rsidRDefault="0013759B" w:rsidP="0013759B">
            <w:pPr>
              <w:spacing w:after="0" w:line="240" w:lineRule="auto"/>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Was the social worker on time?  Or, if delayed, did he or she contact you? </w:t>
            </w:r>
          </w:p>
          <w:p w14:paraId="502CE85D" w14:textId="77777777" w:rsidR="0013759B" w:rsidRPr="0013759B" w:rsidRDefault="0013759B" w:rsidP="0013759B">
            <w:pPr>
              <w:spacing w:after="0" w:line="240" w:lineRule="auto"/>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 </w:t>
            </w:r>
          </w:p>
        </w:tc>
        <w:tc>
          <w:tcPr>
            <w:tcW w:w="7365" w:type="dxa"/>
            <w:tcBorders>
              <w:top w:val="single" w:sz="6" w:space="0" w:color="auto"/>
              <w:left w:val="single" w:sz="6" w:space="0" w:color="auto"/>
              <w:bottom w:val="single" w:sz="6" w:space="0" w:color="auto"/>
              <w:right w:val="single" w:sz="6" w:space="0" w:color="auto"/>
            </w:tcBorders>
            <w:shd w:val="clear" w:color="auto" w:fill="auto"/>
            <w:hideMark/>
          </w:tcPr>
          <w:p w14:paraId="65DB0901" w14:textId="77777777" w:rsidR="0013759B" w:rsidRPr="0013759B" w:rsidRDefault="0013759B" w:rsidP="0013759B">
            <w:pPr>
              <w:spacing w:after="0" w:line="240" w:lineRule="auto"/>
              <w:jc w:val="both"/>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sz w:val="24"/>
                <w:szCs w:val="24"/>
                <w:lang w:eastAsia="en-GB"/>
              </w:rPr>
              <w:t>Yes  </w:t>
            </w:r>
          </w:p>
        </w:tc>
      </w:tr>
      <w:tr w:rsidR="0013759B" w:rsidRPr="0013759B" w14:paraId="7A576F2E" w14:textId="77777777" w:rsidTr="0013759B">
        <w:trPr>
          <w:trHeight w:val="300"/>
        </w:trPr>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4796F213" w14:textId="77777777" w:rsidR="0013759B" w:rsidRPr="0013759B" w:rsidRDefault="0013759B" w:rsidP="0013759B">
            <w:pPr>
              <w:spacing w:after="0" w:line="240" w:lineRule="auto"/>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Did the social worker get your permission in advance for the observer to be present?  </w:t>
            </w:r>
          </w:p>
          <w:p w14:paraId="04D18C69" w14:textId="77777777" w:rsidR="0013759B" w:rsidRPr="0013759B" w:rsidRDefault="0013759B" w:rsidP="0013759B">
            <w:pPr>
              <w:spacing w:after="0" w:line="240" w:lineRule="auto"/>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Did they explain why they were being observed? </w:t>
            </w:r>
          </w:p>
          <w:p w14:paraId="760452E3" w14:textId="77777777" w:rsidR="0013759B" w:rsidRPr="0013759B" w:rsidRDefault="0013759B" w:rsidP="0013759B">
            <w:pPr>
              <w:spacing w:after="0" w:line="240" w:lineRule="auto"/>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 </w:t>
            </w:r>
          </w:p>
        </w:tc>
        <w:tc>
          <w:tcPr>
            <w:tcW w:w="7365" w:type="dxa"/>
            <w:tcBorders>
              <w:top w:val="single" w:sz="6" w:space="0" w:color="auto"/>
              <w:left w:val="single" w:sz="6" w:space="0" w:color="auto"/>
              <w:bottom w:val="single" w:sz="6" w:space="0" w:color="auto"/>
              <w:right w:val="single" w:sz="6" w:space="0" w:color="auto"/>
            </w:tcBorders>
            <w:shd w:val="clear" w:color="auto" w:fill="auto"/>
            <w:hideMark/>
          </w:tcPr>
          <w:p w14:paraId="1EECB7E4" w14:textId="77777777" w:rsidR="0013759B" w:rsidRPr="0013759B" w:rsidRDefault="0013759B" w:rsidP="0013759B">
            <w:pPr>
              <w:spacing w:after="0" w:line="240" w:lineRule="auto"/>
              <w:jc w:val="both"/>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sz w:val="24"/>
                <w:szCs w:val="24"/>
                <w:lang w:eastAsia="en-GB"/>
              </w:rPr>
              <w:t>Yes  </w:t>
            </w:r>
          </w:p>
        </w:tc>
      </w:tr>
      <w:tr w:rsidR="0013759B" w:rsidRPr="0013759B" w14:paraId="335514E8" w14:textId="77777777" w:rsidTr="0013759B">
        <w:trPr>
          <w:trHeight w:val="300"/>
        </w:trPr>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07513140" w14:textId="77777777" w:rsidR="0013759B" w:rsidRPr="0013759B" w:rsidRDefault="0013759B" w:rsidP="0013759B">
            <w:pPr>
              <w:spacing w:after="0" w:line="240" w:lineRule="auto"/>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Were you clear why the social worker met with you today? </w:t>
            </w:r>
          </w:p>
          <w:p w14:paraId="50DB0957" w14:textId="77777777" w:rsidR="0013759B" w:rsidRPr="0013759B" w:rsidRDefault="0013759B" w:rsidP="0013759B">
            <w:pPr>
              <w:spacing w:after="0" w:line="240" w:lineRule="auto"/>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 </w:t>
            </w:r>
          </w:p>
        </w:tc>
        <w:tc>
          <w:tcPr>
            <w:tcW w:w="7365" w:type="dxa"/>
            <w:tcBorders>
              <w:top w:val="single" w:sz="6" w:space="0" w:color="auto"/>
              <w:left w:val="single" w:sz="6" w:space="0" w:color="auto"/>
              <w:bottom w:val="single" w:sz="6" w:space="0" w:color="auto"/>
              <w:right w:val="single" w:sz="6" w:space="0" w:color="auto"/>
            </w:tcBorders>
            <w:shd w:val="clear" w:color="auto" w:fill="auto"/>
            <w:hideMark/>
          </w:tcPr>
          <w:p w14:paraId="7E022512" w14:textId="77777777" w:rsidR="0013759B" w:rsidRPr="0013759B" w:rsidRDefault="0013759B" w:rsidP="0013759B">
            <w:pPr>
              <w:spacing w:after="0" w:line="240" w:lineRule="auto"/>
              <w:jc w:val="both"/>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sz w:val="24"/>
                <w:szCs w:val="24"/>
                <w:lang w:eastAsia="en-GB"/>
              </w:rPr>
              <w:t>Yes  </w:t>
            </w:r>
          </w:p>
        </w:tc>
      </w:tr>
      <w:tr w:rsidR="0013759B" w:rsidRPr="0013759B" w14:paraId="53DDABF5" w14:textId="77777777" w:rsidTr="0013759B">
        <w:trPr>
          <w:trHeight w:val="300"/>
        </w:trPr>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620FDB60" w14:textId="77777777" w:rsidR="0013759B" w:rsidRPr="0013759B" w:rsidRDefault="0013759B" w:rsidP="0013759B">
            <w:pPr>
              <w:spacing w:after="0" w:line="240" w:lineRule="auto"/>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How well prepared do you think the social worker was for his or her meeting with you? </w:t>
            </w:r>
          </w:p>
          <w:p w14:paraId="155FDC93" w14:textId="77777777" w:rsidR="0013759B" w:rsidRPr="0013759B" w:rsidRDefault="0013759B" w:rsidP="0013759B">
            <w:pPr>
              <w:spacing w:after="0" w:line="240" w:lineRule="auto"/>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 </w:t>
            </w:r>
          </w:p>
        </w:tc>
        <w:tc>
          <w:tcPr>
            <w:tcW w:w="7365" w:type="dxa"/>
            <w:tcBorders>
              <w:top w:val="single" w:sz="6" w:space="0" w:color="auto"/>
              <w:left w:val="single" w:sz="6" w:space="0" w:color="auto"/>
              <w:bottom w:val="single" w:sz="6" w:space="0" w:color="auto"/>
              <w:right w:val="single" w:sz="6" w:space="0" w:color="auto"/>
            </w:tcBorders>
            <w:shd w:val="clear" w:color="auto" w:fill="auto"/>
            <w:hideMark/>
          </w:tcPr>
          <w:p w14:paraId="199DC00F" w14:textId="77777777" w:rsidR="0013759B" w:rsidRPr="0013759B" w:rsidRDefault="0013759B" w:rsidP="0013759B">
            <w:pPr>
              <w:spacing w:after="0" w:line="240" w:lineRule="auto"/>
              <w:jc w:val="both"/>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sz w:val="24"/>
                <w:szCs w:val="24"/>
                <w:lang w:eastAsia="en-GB"/>
              </w:rPr>
              <w:t>She was well prepared because she helped me find understand my situation and to cope with it better than before. </w:t>
            </w:r>
          </w:p>
        </w:tc>
      </w:tr>
      <w:tr w:rsidR="0013759B" w:rsidRPr="0013759B" w14:paraId="6F027FF1" w14:textId="77777777" w:rsidTr="0013759B">
        <w:trPr>
          <w:trHeight w:val="300"/>
        </w:trPr>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7A1AABCB" w14:textId="77777777" w:rsidR="0013759B" w:rsidRPr="0013759B" w:rsidRDefault="0013759B" w:rsidP="0013759B">
            <w:pPr>
              <w:spacing w:after="0" w:line="240" w:lineRule="auto"/>
              <w:ind w:hanging="135"/>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  How has the social worker listened to you and respected your views and wishes? </w:t>
            </w:r>
          </w:p>
          <w:p w14:paraId="6C3D8A1F" w14:textId="77777777" w:rsidR="0013759B" w:rsidRPr="0013759B" w:rsidRDefault="0013759B" w:rsidP="0013759B">
            <w:pPr>
              <w:spacing w:after="0" w:line="240" w:lineRule="auto"/>
              <w:ind w:hanging="135"/>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 </w:t>
            </w:r>
          </w:p>
        </w:tc>
        <w:tc>
          <w:tcPr>
            <w:tcW w:w="7365" w:type="dxa"/>
            <w:tcBorders>
              <w:top w:val="single" w:sz="6" w:space="0" w:color="auto"/>
              <w:left w:val="single" w:sz="6" w:space="0" w:color="auto"/>
              <w:bottom w:val="single" w:sz="6" w:space="0" w:color="auto"/>
              <w:right w:val="single" w:sz="6" w:space="0" w:color="auto"/>
            </w:tcBorders>
            <w:shd w:val="clear" w:color="auto" w:fill="auto"/>
            <w:hideMark/>
          </w:tcPr>
          <w:p w14:paraId="0FE8BF60" w14:textId="77777777" w:rsidR="0013759B" w:rsidRPr="0013759B" w:rsidRDefault="0013759B" w:rsidP="0013759B">
            <w:pPr>
              <w:spacing w:after="0" w:line="240" w:lineRule="auto"/>
              <w:jc w:val="both"/>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sz w:val="24"/>
                <w:szCs w:val="24"/>
                <w:lang w:eastAsia="en-GB"/>
              </w:rPr>
              <w:t>She let me speak and did not interrupt me. She did not judge my situation. She was supportive. </w:t>
            </w:r>
          </w:p>
        </w:tc>
      </w:tr>
      <w:tr w:rsidR="0013759B" w:rsidRPr="0013759B" w14:paraId="32B00580" w14:textId="77777777" w:rsidTr="0013759B">
        <w:trPr>
          <w:trHeight w:val="300"/>
        </w:trPr>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4DF337FC" w14:textId="77777777" w:rsidR="0013759B" w:rsidRPr="0013759B" w:rsidRDefault="0013759B" w:rsidP="0013759B">
            <w:pPr>
              <w:spacing w:after="0" w:line="240" w:lineRule="auto"/>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Did the social worker talk to you in a way that you understood? </w:t>
            </w:r>
          </w:p>
          <w:p w14:paraId="06B7AD12" w14:textId="77777777" w:rsidR="0013759B" w:rsidRPr="0013759B" w:rsidRDefault="0013759B" w:rsidP="0013759B">
            <w:pPr>
              <w:spacing w:after="0" w:line="240" w:lineRule="auto"/>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Did the social worker consider your language needs? </w:t>
            </w:r>
          </w:p>
          <w:p w14:paraId="4F773BF1" w14:textId="77777777" w:rsidR="0013759B" w:rsidRPr="0013759B" w:rsidRDefault="0013759B" w:rsidP="0013759B">
            <w:pPr>
              <w:spacing w:after="0" w:line="240" w:lineRule="auto"/>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lastRenderedPageBreak/>
              <w:t> </w:t>
            </w:r>
          </w:p>
        </w:tc>
        <w:tc>
          <w:tcPr>
            <w:tcW w:w="7365" w:type="dxa"/>
            <w:tcBorders>
              <w:top w:val="single" w:sz="6" w:space="0" w:color="auto"/>
              <w:left w:val="single" w:sz="6" w:space="0" w:color="auto"/>
              <w:bottom w:val="single" w:sz="6" w:space="0" w:color="auto"/>
              <w:right w:val="single" w:sz="6" w:space="0" w:color="auto"/>
            </w:tcBorders>
            <w:shd w:val="clear" w:color="auto" w:fill="auto"/>
            <w:hideMark/>
          </w:tcPr>
          <w:p w14:paraId="2C43736E" w14:textId="77777777" w:rsidR="0013759B" w:rsidRPr="0013759B" w:rsidRDefault="0013759B" w:rsidP="0013759B">
            <w:pPr>
              <w:spacing w:after="0" w:line="240" w:lineRule="auto"/>
              <w:jc w:val="both"/>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sz w:val="24"/>
                <w:szCs w:val="24"/>
                <w:lang w:eastAsia="en-GB"/>
              </w:rPr>
              <w:lastRenderedPageBreak/>
              <w:t>Yes, she did. She also asked me if I wanted the service in Welsh or English. </w:t>
            </w:r>
          </w:p>
        </w:tc>
      </w:tr>
    </w:tbl>
    <w:p w14:paraId="25CFBE5E" w14:textId="77777777" w:rsidR="0013759B" w:rsidRPr="0013759B" w:rsidRDefault="0013759B" w:rsidP="0013759B">
      <w:pPr>
        <w:spacing w:after="0" w:line="240" w:lineRule="auto"/>
        <w:textAlignment w:val="baseline"/>
        <w:rPr>
          <w:rFonts w:ascii="Segoe UI" w:eastAsia="Times New Roman" w:hAnsi="Segoe UI" w:cs="Segoe UI"/>
          <w:color w:val="000000"/>
          <w:sz w:val="18"/>
          <w:szCs w:val="18"/>
          <w:lang w:eastAsia="en-GB"/>
        </w:rPr>
      </w:pPr>
      <w:r w:rsidRPr="0013759B">
        <w:rPr>
          <w:rFonts w:ascii="Arial" w:eastAsia="Times New Roman" w:hAnsi="Arial" w:cs="Arial"/>
          <w:color w:val="000000"/>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95"/>
        <w:gridCol w:w="6415"/>
      </w:tblGrid>
      <w:tr w:rsidR="0013759B" w:rsidRPr="0013759B" w14:paraId="4BA7E2E3" w14:textId="77777777" w:rsidTr="0013759B">
        <w:trPr>
          <w:trHeight w:val="300"/>
        </w:trPr>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2DC6DED6" w14:textId="77777777" w:rsidR="0013759B" w:rsidRPr="0013759B" w:rsidRDefault="0013759B" w:rsidP="0013759B">
            <w:pPr>
              <w:spacing w:after="0" w:line="240" w:lineRule="auto"/>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How has the social worker’s involvement met your expectations for this visit? </w:t>
            </w:r>
          </w:p>
          <w:p w14:paraId="415F848B" w14:textId="77777777" w:rsidR="0013759B" w:rsidRPr="0013759B" w:rsidRDefault="0013759B" w:rsidP="0013759B">
            <w:pPr>
              <w:spacing w:after="0" w:line="240" w:lineRule="auto"/>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 </w:t>
            </w:r>
          </w:p>
        </w:tc>
        <w:tc>
          <w:tcPr>
            <w:tcW w:w="7365" w:type="dxa"/>
            <w:tcBorders>
              <w:top w:val="single" w:sz="6" w:space="0" w:color="auto"/>
              <w:left w:val="single" w:sz="6" w:space="0" w:color="auto"/>
              <w:bottom w:val="single" w:sz="6" w:space="0" w:color="auto"/>
              <w:right w:val="single" w:sz="6" w:space="0" w:color="auto"/>
            </w:tcBorders>
            <w:shd w:val="clear" w:color="auto" w:fill="auto"/>
            <w:hideMark/>
          </w:tcPr>
          <w:p w14:paraId="086CA94F" w14:textId="77777777" w:rsidR="0013759B" w:rsidRPr="0013759B" w:rsidRDefault="0013759B" w:rsidP="0013759B">
            <w:pPr>
              <w:spacing w:after="0" w:line="240" w:lineRule="auto"/>
              <w:jc w:val="both"/>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sz w:val="24"/>
                <w:szCs w:val="24"/>
                <w:lang w:eastAsia="en-GB"/>
              </w:rPr>
              <w:t>I felt that she helped me get out of the dark cloud I was in. I walked away feeling good about myself and not like a failure as I thought I was. </w:t>
            </w:r>
          </w:p>
        </w:tc>
      </w:tr>
      <w:tr w:rsidR="0013759B" w:rsidRPr="0013759B" w14:paraId="2483AE3B" w14:textId="77777777" w:rsidTr="0013759B">
        <w:trPr>
          <w:trHeight w:val="300"/>
        </w:trPr>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02B7F83C" w14:textId="77777777" w:rsidR="0013759B" w:rsidRPr="0013759B" w:rsidRDefault="0013759B" w:rsidP="0013759B">
            <w:pPr>
              <w:spacing w:after="0" w:line="240" w:lineRule="auto"/>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lang w:eastAsia="en-GB"/>
              </w:rPr>
              <w:t>Are there any other comments or suggestions that you would like to make? </w:t>
            </w:r>
          </w:p>
        </w:tc>
        <w:tc>
          <w:tcPr>
            <w:tcW w:w="7365" w:type="dxa"/>
            <w:tcBorders>
              <w:top w:val="single" w:sz="6" w:space="0" w:color="auto"/>
              <w:left w:val="single" w:sz="6" w:space="0" w:color="auto"/>
              <w:bottom w:val="single" w:sz="6" w:space="0" w:color="auto"/>
              <w:right w:val="single" w:sz="6" w:space="0" w:color="auto"/>
            </w:tcBorders>
            <w:shd w:val="clear" w:color="auto" w:fill="auto"/>
            <w:hideMark/>
          </w:tcPr>
          <w:p w14:paraId="66BABA23" w14:textId="77777777" w:rsidR="0013759B" w:rsidRPr="0013759B" w:rsidRDefault="0013759B" w:rsidP="0013759B">
            <w:pPr>
              <w:spacing w:after="0" w:line="240" w:lineRule="auto"/>
              <w:jc w:val="both"/>
              <w:textAlignment w:val="baseline"/>
              <w:rPr>
                <w:rFonts w:ascii="Times New Roman" w:eastAsia="Times New Roman" w:hAnsi="Times New Roman" w:cs="Times New Roman"/>
                <w:color w:val="000000"/>
                <w:sz w:val="24"/>
                <w:szCs w:val="24"/>
                <w:lang w:eastAsia="en-GB"/>
              </w:rPr>
            </w:pPr>
            <w:r w:rsidRPr="0013759B">
              <w:rPr>
                <w:rFonts w:ascii="Arial" w:eastAsia="Times New Roman" w:hAnsi="Arial" w:cs="Arial"/>
                <w:color w:val="000000"/>
                <w:sz w:val="24"/>
                <w:szCs w:val="24"/>
                <w:lang w:eastAsia="en-GB"/>
              </w:rPr>
              <w:t>Thank you. </w:t>
            </w:r>
          </w:p>
        </w:tc>
      </w:tr>
    </w:tbl>
    <w:p w14:paraId="70258CDD" w14:textId="77777777" w:rsidR="009D3687" w:rsidRPr="0013759B" w:rsidRDefault="009D3687" w:rsidP="0013759B"/>
    <w:sectPr w:rsidR="009D3687" w:rsidRPr="001375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CC4"/>
    <w:rsid w:val="000076F4"/>
    <w:rsid w:val="0013759B"/>
    <w:rsid w:val="00151AB3"/>
    <w:rsid w:val="002E34FA"/>
    <w:rsid w:val="004C48BA"/>
    <w:rsid w:val="00940C7E"/>
    <w:rsid w:val="009D3687"/>
    <w:rsid w:val="00F01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F339D"/>
  <w15:chartTrackingRefBased/>
  <w15:docId w15:val="{A42EBD47-A180-44D5-B84B-4167EEB91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gmail-western">
    <w:name w:val="x_gmail-western"/>
    <w:basedOn w:val="Normal"/>
    <w:rsid w:val="00F01C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01CC4"/>
    <w:rPr>
      <w:i/>
      <w:iCs/>
    </w:rPr>
  </w:style>
  <w:style w:type="character" w:styleId="Strong">
    <w:name w:val="Strong"/>
    <w:basedOn w:val="DefaultParagraphFont"/>
    <w:uiPriority w:val="22"/>
    <w:qFormat/>
    <w:rsid w:val="00F01CC4"/>
    <w:rPr>
      <w:b/>
      <w:bCs/>
    </w:rPr>
  </w:style>
  <w:style w:type="paragraph" w:customStyle="1" w:styleId="msonormal0">
    <w:name w:val="msonormal"/>
    <w:basedOn w:val="Normal"/>
    <w:rsid w:val="001375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1375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13759B"/>
  </w:style>
  <w:style w:type="character" w:customStyle="1" w:styleId="normaltextrun">
    <w:name w:val="normaltextrun"/>
    <w:basedOn w:val="DefaultParagraphFont"/>
    <w:rsid w:val="0013759B"/>
  </w:style>
  <w:style w:type="character" w:customStyle="1" w:styleId="eop">
    <w:name w:val="eop"/>
    <w:basedOn w:val="DefaultParagraphFont"/>
    <w:rsid w:val="0013759B"/>
  </w:style>
  <w:style w:type="character" w:customStyle="1" w:styleId="nobreakhyphenblob">
    <w:name w:val="nobreakhyphenblob"/>
    <w:basedOn w:val="DefaultParagraphFont"/>
    <w:rsid w:val="0013759B"/>
  </w:style>
  <w:style w:type="character" w:styleId="Hyperlink">
    <w:name w:val="Hyperlink"/>
    <w:basedOn w:val="DefaultParagraphFont"/>
    <w:uiPriority w:val="99"/>
    <w:semiHidden/>
    <w:unhideWhenUsed/>
    <w:rsid w:val="0013759B"/>
    <w:rPr>
      <w:color w:val="0000FF"/>
      <w:u w:val="single"/>
    </w:rPr>
  </w:style>
  <w:style w:type="character" w:styleId="FollowedHyperlink">
    <w:name w:val="FollowedHyperlink"/>
    <w:basedOn w:val="DefaultParagraphFont"/>
    <w:uiPriority w:val="99"/>
    <w:semiHidden/>
    <w:unhideWhenUsed/>
    <w:rsid w:val="0013759B"/>
    <w:rPr>
      <w:color w:val="800080"/>
      <w:u w:val="single"/>
    </w:rPr>
  </w:style>
  <w:style w:type="character" w:customStyle="1" w:styleId="linebreakblob">
    <w:name w:val="linebreakblob"/>
    <w:basedOn w:val="DefaultParagraphFont"/>
    <w:rsid w:val="0013759B"/>
  </w:style>
  <w:style w:type="character" w:customStyle="1" w:styleId="scxw135664644">
    <w:name w:val="scxw135664644"/>
    <w:basedOn w:val="DefaultParagraphFont"/>
    <w:rsid w:val="001375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8182">
      <w:bodyDiv w:val="1"/>
      <w:marLeft w:val="0"/>
      <w:marRight w:val="0"/>
      <w:marTop w:val="0"/>
      <w:marBottom w:val="0"/>
      <w:divBdr>
        <w:top w:val="none" w:sz="0" w:space="0" w:color="auto"/>
        <w:left w:val="none" w:sz="0" w:space="0" w:color="auto"/>
        <w:bottom w:val="none" w:sz="0" w:space="0" w:color="auto"/>
        <w:right w:val="none" w:sz="0" w:space="0" w:color="auto"/>
      </w:divBdr>
    </w:div>
    <w:div w:id="190609532">
      <w:bodyDiv w:val="1"/>
      <w:marLeft w:val="0"/>
      <w:marRight w:val="0"/>
      <w:marTop w:val="0"/>
      <w:marBottom w:val="0"/>
      <w:divBdr>
        <w:top w:val="none" w:sz="0" w:space="0" w:color="auto"/>
        <w:left w:val="none" w:sz="0" w:space="0" w:color="auto"/>
        <w:bottom w:val="none" w:sz="0" w:space="0" w:color="auto"/>
        <w:right w:val="none" w:sz="0" w:space="0" w:color="auto"/>
      </w:divBdr>
      <w:divsChild>
        <w:div w:id="1891916058">
          <w:marLeft w:val="0"/>
          <w:marRight w:val="0"/>
          <w:marTop w:val="0"/>
          <w:marBottom w:val="0"/>
          <w:divBdr>
            <w:top w:val="none" w:sz="0" w:space="0" w:color="auto"/>
            <w:left w:val="none" w:sz="0" w:space="0" w:color="auto"/>
            <w:bottom w:val="none" w:sz="0" w:space="0" w:color="auto"/>
            <w:right w:val="none" w:sz="0" w:space="0" w:color="auto"/>
          </w:divBdr>
        </w:div>
        <w:div w:id="1628119989">
          <w:marLeft w:val="0"/>
          <w:marRight w:val="0"/>
          <w:marTop w:val="0"/>
          <w:marBottom w:val="0"/>
          <w:divBdr>
            <w:top w:val="none" w:sz="0" w:space="0" w:color="auto"/>
            <w:left w:val="none" w:sz="0" w:space="0" w:color="auto"/>
            <w:bottom w:val="none" w:sz="0" w:space="0" w:color="auto"/>
            <w:right w:val="none" w:sz="0" w:space="0" w:color="auto"/>
          </w:divBdr>
        </w:div>
        <w:div w:id="1990622658">
          <w:marLeft w:val="0"/>
          <w:marRight w:val="0"/>
          <w:marTop w:val="0"/>
          <w:marBottom w:val="0"/>
          <w:divBdr>
            <w:top w:val="none" w:sz="0" w:space="0" w:color="auto"/>
            <w:left w:val="none" w:sz="0" w:space="0" w:color="auto"/>
            <w:bottom w:val="none" w:sz="0" w:space="0" w:color="auto"/>
            <w:right w:val="none" w:sz="0" w:space="0" w:color="auto"/>
          </w:divBdr>
        </w:div>
        <w:div w:id="854726829">
          <w:marLeft w:val="0"/>
          <w:marRight w:val="0"/>
          <w:marTop w:val="0"/>
          <w:marBottom w:val="0"/>
          <w:divBdr>
            <w:top w:val="none" w:sz="0" w:space="0" w:color="auto"/>
            <w:left w:val="none" w:sz="0" w:space="0" w:color="auto"/>
            <w:bottom w:val="none" w:sz="0" w:space="0" w:color="auto"/>
            <w:right w:val="none" w:sz="0" w:space="0" w:color="auto"/>
          </w:divBdr>
        </w:div>
        <w:div w:id="937103052">
          <w:marLeft w:val="0"/>
          <w:marRight w:val="0"/>
          <w:marTop w:val="0"/>
          <w:marBottom w:val="0"/>
          <w:divBdr>
            <w:top w:val="none" w:sz="0" w:space="0" w:color="auto"/>
            <w:left w:val="none" w:sz="0" w:space="0" w:color="auto"/>
            <w:bottom w:val="none" w:sz="0" w:space="0" w:color="auto"/>
            <w:right w:val="none" w:sz="0" w:space="0" w:color="auto"/>
          </w:divBdr>
        </w:div>
        <w:div w:id="675763635">
          <w:marLeft w:val="0"/>
          <w:marRight w:val="0"/>
          <w:marTop w:val="0"/>
          <w:marBottom w:val="0"/>
          <w:divBdr>
            <w:top w:val="none" w:sz="0" w:space="0" w:color="auto"/>
            <w:left w:val="none" w:sz="0" w:space="0" w:color="auto"/>
            <w:bottom w:val="none" w:sz="0" w:space="0" w:color="auto"/>
            <w:right w:val="none" w:sz="0" w:space="0" w:color="auto"/>
          </w:divBdr>
        </w:div>
        <w:div w:id="1725175719">
          <w:marLeft w:val="0"/>
          <w:marRight w:val="0"/>
          <w:marTop w:val="0"/>
          <w:marBottom w:val="0"/>
          <w:divBdr>
            <w:top w:val="none" w:sz="0" w:space="0" w:color="auto"/>
            <w:left w:val="none" w:sz="0" w:space="0" w:color="auto"/>
            <w:bottom w:val="none" w:sz="0" w:space="0" w:color="auto"/>
            <w:right w:val="none" w:sz="0" w:space="0" w:color="auto"/>
          </w:divBdr>
        </w:div>
        <w:div w:id="1973555788">
          <w:marLeft w:val="0"/>
          <w:marRight w:val="0"/>
          <w:marTop w:val="0"/>
          <w:marBottom w:val="0"/>
          <w:divBdr>
            <w:top w:val="none" w:sz="0" w:space="0" w:color="auto"/>
            <w:left w:val="none" w:sz="0" w:space="0" w:color="auto"/>
            <w:bottom w:val="none" w:sz="0" w:space="0" w:color="auto"/>
            <w:right w:val="none" w:sz="0" w:space="0" w:color="auto"/>
          </w:divBdr>
        </w:div>
        <w:div w:id="1849367140">
          <w:marLeft w:val="0"/>
          <w:marRight w:val="0"/>
          <w:marTop w:val="0"/>
          <w:marBottom w:val="0"/>
          <w:divBdr>
            <w:top w:val="none" w:sz="0" w:space="0" w:color="auto"/>
            <w:left w:val="none" w:sz="0" w:space="0" w:color="auto"/>
            <w:bottom w:val="none" w:sz="0" w:space="0" w:color="auto"/>
            <w:right w:val="none" w:sz="0" w:space="0" w:color="auto"/>
          </w:divBdr>
        </w:div>
        <w:div w:id="126360280">
          <w:marLeft w:val="0"/>
          <w:marRight w:val="0"/>
          <w:marTop w:val="0"/>
          <w:marBottom w:val="0"/>
          <w:divBdr>
            <w:top w:val="none" w:sz="0" w:space="0" w:color="auto"/>
            <w:left w:val="none" w:sz="0" w:space="0" w:color="auto"/>
            <w:bottom w:val="none" w:sz="0" w:space="0" w:color="auto"/>
            <w:right w:val="none" w:sz="0" w:space="0" w:color="auto"/>
          </w:divBdr>
        </w:div>
        <w:div w:id="1891644123">
          <w:marLeft w:val="0"/>
          <w:marRight w:val="0"/>
          <w:marTop w:val="0"/>
          <w:marBottom w:val="0"/>
          <w:divBdr>
            <w:top w:val="none" w:sz="0" w:space="0" w:color="auto"/>
            <w:left w:val="none" w:sz="0" w:space="0" w:color="auto"/>
            <w:bottom w:val="none" w:sz="0" w:space="0" w:color="auto"/>
            <w:right w:val="none" w:sz="0" w:space="0" w:color="auto"/>
          </w:divBdr>
        </w:div>
        <w:div w:id="201090753">
          <w:marLeft w:val="0"/>
          <w:marRight w:val="0"/>
          <w:marTop w:val="0"/>
          <w:marBottom w:val="0"/>
          <w:divBdr>
            <w:top w:val="none" w:sz="0" w:space="0" w:color="auto"/>
            <w:left w:val="none" w:sz="0" w:space="0" w:color="auto"/>
            <w:bottom w:val="none" w:sz="0" w:space="0" w:color="auto"/>
            <w:right w:val="none" w:sz="0" w:space="0" w:color="auto"/>
          </w:divBdr>
        </w:div>
        <w:div w:id="617755358">
          <w:marLeft w:val="0"/>
          <w:marRight w:val="0"/>
          <w:marTop w:val="0"/>
          <w:marBottom w:val="0"/>
          <w:divBdr>
            <w:top w:val="none" w:sz="0" w:space="0" w:color="auto"/>
            <w:left w:val="none" w:sz="0" w:space="0" w:color="auto"/>
            <w:bottom w:val="none" w:sz="0" w:space="0" w:color="auto"/>
            <w:right w:val="none" w:sz="0" w:space="0" w:color="auto"/>
          </w:divBdr>
        </w:div>
        <w:div w:id="2023781350">
          <w:marLeft w:val="0"/>
          <w:marRight w:val="0"/>
          <w:marTop w:val="0"/>
          <w:marBottom w:val="0"/>
          <w:divBdr>
            <w:top w:val="none" w:sz="0" w:space="0" w:color="auto"/>
            <w:left w:val="none" w:sz="0" w:space="0" w:color="auto"/>
            <w:bottom w:val="none" w:sz="0" w:space="0" w:color="auto"/>
            <w:right w:val="none" w:sz="0" w:space="0" w:color="auto"/>
          </w:divBdr>
        </w:div>
        <w:div w:id="1990093576">
          <w:marLeft w:val="0"/>
          <w:marRight w:val="0"/>
          <w:marTop w:val="0"/>
          <w:marBottom w:val="0"/>
          <w:divBdr>
            <w:top w:val="none" w:sz="0" w:space="0" w:color="auto"/>
            <w:left w:val="none" w:sz="0" w:space="0" w:color="auto"/>
            <w:bottom w:val="none" w:sz="0" w:space="0" w:color="auto"/>
            <w:right w:val="none" w:sz="0" w:space="0" w:color="auto"/>
          </w:divBdr>
        </w:div>
        <w:div w:id="793064321">
          <w:marLeft w:val="0"/>
          <w:marRight w:val="0"/>
          <w:marTop w:val="0"/>
          <w:marBottom w:val="0"/>
          <w:divBdr>
            <w:top w:val="none" w:sz="0" w:space="0" w:color="auto"/>
            <w:left w:val="none" w:sz="0" w:space="0" w:color="auto"/>
            <w:bottom w:val="none" w:sz="0" w:space="0" w:color="auto"/>
            <w:right w:val="none" w:sz="0" w:space="0" w:color="auto"/>
          </w:divBdr>
        </w:div>
        <w:div w:id="82376">
          <w:marLeft w:val="0"/>
          <w:marRight w:val="0"/>
          <w:marTop w:val="0"/>
          <w:marBottom w:val="0"/>
          <w:divBdr>
            <w:top w:val="none" w:sz="0" w:space="0" w:color="auto"/>
            <w:left w:val="none" w:sz="0" w:space="0" w:color="auto"/>
            <w:bottom w:val="none" w:sz="0" w:space="0" w:color="auto"/>
            <w:right w:val="none" w:sz="0" w:space="0" w:color="auto"/>
          </w:divBdr>
        </w:div>
        <w:div w:id="707947271">
          <w:marLeft w:val="0"/>
          <w:marRight w:val="0"/>
          <w:marTop w:val="0"/>
          <w:marBottom w:val="0"/>
          <w:divBdr>
            <w:top w:val="none" w:sz="0" w:space="0" w:color="auto"/>
            <w:left w:val="none" w:sz="0" w:space="0" w:color="auto"/>
            <w:bottom w:val="none" w:sz="0" w:space="0" w:color="auto"/>
            <w:right w:val="none" w:sz="0" w:space="0" w:color="auto"/>
          </w:divBdr>
        </w:div>
        <w:div w:id="474034712">
          <w:marLeft w:val="0"/>
          <w:marRight w:val="0"/>
          <w:marTop w:val="0"/>
          <w:marBottom w:val="0"/>
          <w:divBdr>
            <w:top w:val="none" w:sz="0" w:space="0" w:color="auto"/>
            <w:left w:val="none" w:sz="0" w:space="0" w:color="auto"/>
            <w:bottom w:val="none" w:sz="0" w:space="0" w:color="auto"/>
            <w:right w:val="none" w:sz="0" w:space="0" w:color="auto"/>
          </w:divBdr>
        </w:div>
        <w:div w:id="1203251704">
          <w:marLeft w:val="0"/>
          <w:marRight w:val="0"/>
          <w:marTop w:val="0"/>
          <w:marBottom w:val="0"/>
          <w:divBdr>
            <w:top w:val="none" w:sz="0" w:space="0" w:color="auto"/>
            <w:left w:val="none" w:sz="0" w:space="0" w:color="auto"/>
            <w:bottom w:val="none" w:sz="0" w:space="0" w:color="auto"/>
            <w:right w:val="none" w:sz="0" w:space="0" w:color="auto"/>
          </w:divBdr>
        </w:div>
        <w:div w:id="883061858">
          <w:marLeft w:val="0"/>
          <w:marRight w:val="0"/>
          <w:marTop w:val="0"/>
          <w:marBottom w:val="0"/>
          <w:divBdr>
            <w:top w:val="none" w:sz="0" w:space="0" w:color="auto"/>
            <w:left w:val="none" w:sz="0" w:space="0" w:color="auto"/>
            <w:bottom w:val="none" w:sz="0" w:space="0" w:color="auto"/>
            <w:right w:val="none" w:sz="0" w:space="0" w:color="auto"/>
          </w:divBdr>
        </w:div>
        <w:div w:id="94595822">
          <w:marLeft w:val="0"/>
          <w:marRight w:val="0"/>
          <w:marTop w:val="0"/>
          <w:marBottom w:val="0"/>
          <w:divBdr>
            <w:top w:val="none" w:sz="0" w:space="0" w:color="auto"/>
            <w:left w:val="none" w:sz="0" w:space="0" w:color="auto"/>
            <w:bottom w:val="none" w:sz="0" w:space="0" w:color="auto"/>
            <w:right w:val="none" w:sz="0" w:space="0" w:color="auto"/>
          </w:divBdr>
        </w:div>
        <w:div w:id="1320233655">
          <w:marLeft w:val="0"/>
          <w:marRight w:val="0"/>
          <w:marTop w:val="0"/>
          <w:marBottom w:val="0"/>
          <w:divBdr>
            <w:top w:val="none" w:sz="0" w:space="0" w:color="auto"/>
            <w:left w:val="none" w:sz="0" w:space="0" w:color="auto"/>
            <w:bottom w:val="none" w:sz="0" w:space="0" w:color="auto"/>
            <w:right w:val="none" w:sz="0" w:space="0" w:color="auto"/>
          </w:divBdr>
        </w:div>
        <w:div w:id="942880130">
          <w:marLeft w:val="0"/>
          <w:marRight w:val="0"/>
          <w:marTop w:val="0"/>
          <w:marBottom w:val="0"/>
          <w:divBdr>
            <w:top w:val="none" w:sz="0" w:space="0" w:color="auto"/>
            <w:left w:val="none" w:sz="0" w:space="0" w:color="auto"/>
            <w:bottom w:val="none" w:sz="0" w:space="0" w:color="auto"/>
            <w:right w:val="none" w:sz="0" w:space="0" w:color="auto"/>
          </w:divBdr>
        </w:div>
        <w:div w:id="1227761687">
          <w:marLeft w:val="0"/>
          <w:marRight w:val="0"/>
          <w:marTop w:val="0"/>
          <w:marBottom w:val="0"/>
          <w:divBdr>
            <w:top w:val="none" w:sz="0" w:space="0" w:color="auto"/>
            <w:left w:val="none" w:sz="0" w:space="0" w:color="auto"/>
            <w:bottom w:val="none" w:sz="0" w:space="0" w:color="auto"/>
            <w:right w:val="none" w:sz="0" w:space="0" w:color="auto"/>
          </w:divBdr>
        </w:div>
        <w:div w:id="369111887">
          <w:marLeft w:val="0"/>
          <w:marRight w:val="0"/>
          <w:marTop w:val="0"/>
          <w:marBottom w:val="0"/>
          <w:divBdr>
            <w:top w:val="none" w:sz="0" w:space="0" w:color="auto"/>
            <w:left w:val="none" w:sz="0" w:space="0" w:color="auto"/>
            <w:bottom w:val="none" w:sz="0" w:space="0" w:color="auto"/>
            <w:right w:val="none" w:sz="0" w:space="0" w:color="auto"/>
          </w:divBdr>
        </w:div>
        <w:div w:id="1836072741">
          <w:marLeft w:val="0"/>
          <w:marRight w:val="0"/>
          <w:marTop w:val="0"/>
          <w:marBottom w:val="0"/>
          <w:divBdr>
            <w:top w:val="none" w:sz="0" w:space="0" w:color="auto"/>
            <w:left w:val="none" w:sz="0" w:space="0" w:color="auto"/>
            <w:bottom w:val="none" w:sz="0" w:space="0" w:color="auto"/>
            <w:right w:val="none" w:sz="0" w:space="0" w:color="auto"/>
          </w:divBdr>
        </w:div>
        <w:div w:id="469859128">
          <w:marLeft w:val="0"/>
          <w:marRight w:val="0"/>
          <w:marTop w:val="0"/>
          <w:marBottom w:val="0"/>
          <w:divBdr>
            <w:top w:val="none" w:sz="0" w:space="0" w:color="auto"/>
            <w:left w:val="none" w:sz="0" w:space="0" w:color="auto"/>
            <w:bottom w:val="none" w:sz="0" w:space="0" w:color="auto"/>
            <w:right w:val="none" w:sz="0" w:space="0" w:color="auto"/>
          </w:divBdr>
        </w:div>
        <w:div w:id="1100100668">
          <w:marLeft w:val="0"/>
          <w:marRight w:val="0"/>
          <w:marTop w:val="0"/>
          <w:marBottom w:val="0"/>
          <w:divBdr>
            <w:top w:val="none" w:sz="0" w:space="0" w:color="auto"/>
            <w:left w:val="none" w:sz="0" w:space="0" w:color="auto"/>
            <w:bottom w:val="none" w:sz="0" w:space="0" w:color="auto"/>
            <w:right w:val="none" w:sz="0" w:space="0" w:color="auto"/>
          </w:divBdr>
        </w:div>
        <w:div w:id="95713664">
          <w:marLeft w:val="0"/>
          <w:marRight w:val="0"/>
          <w:marTop w:val="0"/>
          <w:marBottom w:val="0"/>
          <w:divBdr>
            <w:top w:val="none" w:sz="0" w:space="0" w:color="auto"/>
            <w:left w:val="none" w:sz="0" w:space="0" w:color="auto"/>
            <w:bottom w:val="none" w:sz="0" w:space="0" w:color="auto"/>
            <w:right w:val="none" w:sz="0" w:space="0" w:color="auto"/>
          </w:divBdr>
        </w:div>
        <w:div w:id="1534613632">
          <w:marLeft w:val="0"/>
          <w:marRight w:val="0"/>
          <w:marTop w:val="0"/>
          <w:marBottom w:val="0"/>
          <w:divBdr>
            <w:top w:val="none" w:sz="0" w:space="0" w:color="auto"/>
            <w:left w:val="none" w:sz="0" w:space="0" w:color="auto"/>
            <w:bottom w:val="none" w:sz="0" w:space="0" w:color="auto"/>
            <w:right w:val="none" w:sz="0" w:space="0" w:color="auto"/>
          </w:divBdr>
        </w:div>
        <w:div w:id="1361734986">
          <w:marLeft w:val="0"/>
          <w:marRight w:val="0"/>
          <w:marTop w:val="0"/>
          <w:marBottom w:val="0"/>
          <w:divBdr>
            <w:top w:val="none" w:sz="0" w:space="0" w:color="auto"/>
            <w:left w:val="none" w:sz="0" w:space="0" w:color="auto"/>
            <w:bottom w:val="none" w:sz="0" w:space="0" w:color="auto"/>
            <w:right w:val="none" w:sz="0" w:space="0" w:color="auto"/>
          </w:divBdr>
        </w:div>
        <w:div w:id="1749881175">
          <w:marLeft w:val="0"/>
          <w:marRight w:val="0"/>
          <w:marTop w:val="0"/>
          <w:marBottom w:val="0"/>
          <w:divBdr>
            <w:top w:val="none" w:sz="0" w:space="0" w:color="auto"/>
            <w:left w:val="none" w:sz="0" w:space="0" w:color="auto"/>
            <w:bottom w:val="none" w:sz="0" w:space="0" w:color="auto"/>
            <w:right w:val="none" w:sz="0" w:space="0" w:color="auto"/>
          </w:divBdr>
        </w:div>
        <w:div w:id="1254825042">
          <w:marLeft w:val="0"/>
          <w:marRight w:val="0"/>
          <w:marTop w:val="0"/>
          <w:marBottom w:val="0"/>
          <w:divBdr>
            <w:top w:val="none" w:sz="0" w:space="0" w:color="auto"/>
            <w:left w:val="none" w:sz="0" w:space="0" w:color="auto"/>
            <w:bottom w:val="none" w:sz="0" w:space="0" w:color="auto"/>
            <w:right w:val="none" w:sz="0" w:space="0" w:color="auto"/>
          </w:divBdr>
        </w:div>
        <w:div w:id="2104063056">
          <w:marLeft w:val="0"/>
          <w:marRight w:val="0"/>
          <w:marTop w:val="0"/>
          <w:marBottom w:val="0"/>
          <w:divBdr>
            <w:top w:val="none" w:sz="0" w:space="0" w:color="auto"/>
            <w:left w:val="none" w:sz="0" w:space="0" w:color="auto"/>
            <w:bottom w:val="none" w:sz="0" w:space="0" w:color="auto"/>
            <w:right w:val="none" w:sz="0" w:space="0" w:color="auto"/>
          </w:divBdr>
        </w:div>
        <w:div w:id="1487093159">
          <w:marLeft w:val="0"/>
          <w:marRight w:val="0"/>
          <w:marTop w:val="0"/>
          <w:marBottom w:val="0"/>
          <w:divBdr>
            <w:top w:val="none" w:sz="0" w:space="0" w:color="auto"/>
            <w:left w:val="none" w:sz="0" w:space="0" w:color="auto"/>
            <w:bottom w:val="none" w:sz="0" w:space="0" w:color="auto"/>
            <w:right w:val="none" w:sz="0" w:space="0" w:color="auto"/>
          </w:divBdr>
        </w:div>
        <w:div w:id="1017730664">
          <w:marLeft w:val="0"/>
          <w:marRight w:val="0"/>
          <w:marTop w:val="0"/>
          <w:marBottom w:val="0"/>
          <w:divBdr>
            <w:top w:val="none" w:sz="0" w:space="0" w:color="auto"/>
            <w:left w:val="none" w:sz="0" w:space="0" w:color="auto"/>
            <w:bottom w:val="none" w:sz="0" w:space="0" w:color="auto"/>
            <w:right w:val="none" w:sz="0" w:space="0" w:color="auto"/>
          </w:divBdr>
        </w:div>
        <w:div w:id="2076275662">
          <w:marLeft w:val="0"/>
          <w:marRight w:val="0"/>
          <w:marTop w:val="0"/>
          <w:marBottom w:val="0"/>
          <w:divBdr>
            <w:top w:val="none" w:sz="0" w:space="0" w:color="auto"/>
            <w:left w:val="none" w:sz="0" w:space="0" w:color="auto"/>
            <w:bottom w:val="none" w:sz="0" w:space="0" w:color="auto"/>
            <w:right w:val="none" w:sz="0" w:space="0" w:color="auto"/>
          </w:divBdr>
        </w:div>
        <w:div w:id="1167135904">
          <w:marLeft w:val="0"/>
          <w:marRight w:val="0"/>
          <w:marTop w:val="0"/>
          <w:marBottom w:val="0"/>
          <w:divBdr>
            <w:top w:val="none" w:sz="0" w:space="0" w:color="auto"/>
            <w:left w:val="none" w:sz="0" w:space="0" w:color="auto"/>
            <w:bottom w:val="none" w:sz="0" w:space="0" w:color="auto"/>
            <w:right w:val="none" w:sz="0" w:space="0" w:color="auto"/>
          </w:divBdr>
        </w:div>
        <w:div w:id="1049307635">
          <w:marLeft w:val="0"/>
          <w:marRight w:val="0"/>
          <w:marTop w:val="0"/>
          <w:marBottom w:val="0"/>
          <w:divBdr>
            <w:top w:val="none" w:sz="0" w:space="0" w:color="auto"/>
            <w:left w:val="none" w:sz="0" w:space="0" w:color="auto"/>
            <w:bottom w:val="none" w:sz="0" w:space="0" w:color="auto"/>
            <w:right w:val="none" w:sz="0" w:space="0" w:color="auto"/>
          </w:divBdr>
        </w:div>
        <w:div w:id="1601260403">
          <w:marLeft w:val="0"/>
          <w:marRight w:val="0"/>
          <w:marTop w:val="0"/>
          <w:marBottom w:val="0"/>
          <w:divBdr>
            <w:top w:val="none" w:sz="0" w:space="0" w:color="auto"/>
            <w:left w:val="none" w:sz="0" w:space="0" w:color="auto"/>
            <w:bottom w:val="none" w:sz="0" w:space="0" w:color="auto"/>
            <w:right w:val="none" w:sz="0" w:space="0" w:color="auto"/>
          </w:divBdr>
        </w:div>
        <w:div w:id="708410921">
          <w:marLeft w:val="0"/>
          <w:marRight w:val="0"/>
          <w:marTop w:val="0"/>
          <w:marBottom w:val="0"/>
          <w:divBdr>
            <w:top w:val="none" w:sz="0" w:space="0" w:color="auto"/>
            <w:left w:val="none" w:sz="0" w:space="0" w:color="auto"/>
            <w:bottom w:val="none" w:sz="0" w:space="0" w:color="auto"/>
            <w:right w:val="none" w:sz="0" w:space="0" w:color="auto"/>
          </w:divBdr>
        </w:div>
        <w:div w:id="298193064">
          <w:marLeft w:val="0"/>
          <w:marRight w:val="0"/>
          <w:marTop w:val="0"/>
          <w:marBottom w:val="0"/>
          <w:divBdr>
            <w:top w:val="none" w:sz="0" w:space="0" w:color="auto"/>
            <w:left w:val="none" w:sz="0" w:space="0" w:color="auto"/>
            <w:bottom w:val="none" w:sz="0" w:space="0" w:color="auto"/>
            <w:right w:val="none" w:sz="0" w:space="0" w:color="auto"/>
          </w:divBdr>
        </w:div>
        <w:div w:id="329330008">
          <w:marLeft w:val="0"/>
          <w:marRight w:val="0"/>
          <w:marTop w:val="0"/>
          <w:marBottom w:val="0"/>
          <w:divBdr>
            <w:top w:val="none" w:sz="0" w:space="0" w:color="auto"/>
            <w:left w:val="none" w:sz="0" w:space="0" w:color="auto"/>
            <w:bottom w:val="none" w:sz="0" w:space="0" w:color="auto"/>
            <w:right w:val="none" w:sz="0" w:space="0" w:color="auto"/>
          </w:divBdr>
        </w:div>
        <w:div w:id="209459283">
          <w:marLeft w:val="0"/>
          <w:marRight w:val="0"/>
          <w:marTop w:val="0"/>
          <w:marBottom w:val="0"/>
          <w:divBdr>
            <w:top w:val="none" w:sz="0" w:space="0" w:color="auto"/>
            <w:left w:val="none" w:sz="0" w:space="0" w:color="auto"/>
            <w:bottom w:val="none" w:sz="0" w:space="0" w:color="auto"/>
            <w:right w:val="none" w:sz="0" w:space="0" w:color="auto"/>
          </w:divBdr>
        </w:div>
        <w:div w:id="844050233">
          <w:marLeft w:val="0"/>
          <w:marRight w:val="0"/>
          <w:marTop w:val="0"/>
          <w:marBottom w:val="0"/>
          <w:divBdr>
            <w:top w:val="none" w:sz="0" w:space="0" w:color="auto"/>
            <w:left w:val="none" w:sz="0" w:space="0" w:color="auto"/>
            <w:bottom w:val="none" w:sz="0" w:space="0" w:color="auto"/>
            <w:right w:val="none" w:sz="0" w:space="0" w:color="auto"/>
          </w:divBdr>
        </w:div>
        <w:div w:id="818039067">
          <w:marLeft w:val="0"/>
          <w:marRight w:val="0"/>
          <w:marTop w:val="0"/>
          <w:marBottom w:val="0"/>
          <w:divBdr>
            <w:top w:val="none" w:sz="0" w:space="0" w:color="auto"/>
            <w:left w:val="none" w:sz="0" w:space="0" w:color="auto"/>
            <w:bottom w:val="none" w:sz="0" w:space="0" w:color="auto"/>
            <w:right w:val="none" w:sz="0" w:space="0" w:color="auto"/>
          </w:divBdr>
        </w:div>
        <w:div w:id="971131904">
          <w:marLeft w:val="0"/>
          <w:marRight w:val="0"/>
          <w:marTop w:val="0"/>
          <w:marBottom w:val="0"/>
          <w:divBdr>
            <w:top w:val="none" w:sz="0" w:space="0" w:color="auto"/>
            <w:left w:val="none" w:sz="0" w:space="0" w:color="auto"/>
            <w:bottom w:val="none" w:sz="0" w:space="0" w:color="auto"/>
            <w:right w:val="none" w:sz="0" w:space="0" w:color="auto"/>
          </w:divBdr>
        </w:div>
        <w:div w:id="1291549787">
          <w:marLeft w:val="0"/>
          <w:marRight w:val="0"/>
          <w:marTop w:val="0"/>
          <w:marBottom w:val="0"/>
          <w:divBdr>
            <w:top w:val="none" w:sz="0" w:space="0" w:color="auto"/>
            <w:left w:val="none" w:sz="0" w:space="0" w:color="auto"/>
            <w:bottom w:val="none" w:sz="0" w:space="0" w:color="auto"/>
            <w:right w:val="none" w:sz="0" w:space="0" w:color="auto"/>
          </w:divBdr>
        </w:div>
        <w:div w:id="1529685908">
          <w:marLeft w:val="0"/>
          <w:marRight w:val="0"/>
          <w:marTop w:val="0"/>
          <w:marBottom w:val="0"/>
          <w:divBdr>
            <w:top w:val="none" w:sz="0" w:space="0" w:color="auto"/>
            <w:left w:val="none" w:sz="0" w:space="0" w:color="auto"/>
            <w:bottom w:val="none" w:sz="0" w:space="0" w:color="auto"/>
            <w:right w:val="none" w:sz="0" w:space="0" w:color="auto"/>
          </w:divBdr>
        </w:div>
        <w:div w:id="1957443687">
          <w:marLeft w:val="0"/>
          <w:marRight w:val="0"/>
          <w:marTop w:val="0"/>
          <w:marBottom w:val="0"/>
          <w:divBdr>
            <w:top w:val="none" w:sz="0" w:space="0" w:color="auto"/>
            <w:left w:val="none" w:sz="0" w:space="0" w:color="auto"/>
            <w:bottom w:val="none" w:sz="0" w:space="0" w:color="auto"/>
            <w:right w:val="none" w:sz="0" w:space="0" w:color="auto"/>
          </w:divBdr>
        </w:div>
        <w:div w:id="1623882504">
          <w:marLeft w:val="0"/>
          <w:marRight w:val="0"/>
          <w:marTop w:val="0"/>
          <w:marBottom w:val="0"/>
          <w:divBdr>
            <w:top w:val="none" w:sz="0" w:space="0" w:color="auto"/>
            <w:left w:val="none" w:sz="0" w:space="0" w:color="auto"/>
            <w:bottom w:val="none" w:sz="0" w:space="0" w:color="auto"/>
            <w:right w:val="none" w:sz="0" w:space="0" w:color="auto"/>
          </w:divBdr>
        </w:div>
        <w:div w:id="209264167">
          <w:marLeft w:val="0"/>
          <w:marRight w:val="0"/>
          <w:marTop w:val="0"/>
          <w:marBottom w:val="0"/>
          <w:divBdr>
            <w:top w:val="none" w:sz="0" w:space="0" w:color="auto"/>
            <w:left w:val="none" w:sz="0" w:space="0" w:color="auto"/>
            <w:bottom w:val="none" w:sz="0" w:space="0" w:color="auto"/>
            <w:right w:val="none" w:sz="0" w:space="0" w:color="auto"/>
          </w:divBdr>
        </w:div>
        <w:div w:id="1321931844">
          <w:marLeft w:val="0"/>
          <w:marRight w:val="0"/>
          <w:marTop w:val="0"/>
          <w:marBottom w:val="0"/>
          <w:divBdr>
            <w:top w:val="none" w:sz="0" w:space="0" w:color="auto"/>
            <w:left w:val="none" w:sz="0" w:space="0" w:color="auto"/>
            <w:bottom w:val="none" w:sz="0" w:space="0" w:color="auto"/>
            <w:right w:val="none" w:sz="0" w:space="0" w:color="auto"/>
          </w:divBdr>
        </w:div>
        <w:div w:id="215244056">
          <w:marLeft w:val="0"/>
          <w:marRight w:val="0"/>
          <w:marTop w:val="0"/>
          <w:marBottom w:val="0"/>
          <w:divBdr>
            <w:top w:val="none" w:sz="0" w:space="0" w:color="auto"/>
            <w:left w:val="none" w:sz="0" w:space="0" w:color="auto"/>
            <w:bottom w:val="none" w:sz="0" w:space="0" w:color="auto"/>
            <w:right w:val="none" w:sz="0" w:space="0" w:color="auto"/>
          </w:divBdr>
        </w:div>
        <w:div w:id="1946769950">
          <w:marLeft w:val="0"/>
          <w:marRight w:val="0"/>
          <w:marTop w:val="0"/>
          <w:marBottom w:val="0"/>
          <w:divBdr>
            <w:top w:val="none" w:sz="0" w:space="0" w:color="auto"/>
            <w:left w:val="none" w:sz="0" w:space="0" w:color="auto"/>
            <w:bottom w:val="none" w:sz="0" w:space="0" w:color="auto"/>
            <w:right w:val="none" w:sz="0" w:space="0" w:color="auto"/>
          </w:divBdr>
        </w:div>
        <w:div w:id="1662275812">
          <w:marLeft w:val="0"/>
          <w:marRight w:val="0"/>
          <w:marTop w:val="0"/>
          <w:marBottom w:val="0"/>
          <w:divBdr>
            <w:top w:val="none" w:sz="0" w:space="0" w:color="auto"/>
            <w:left w:val="none" w:sz="0" w:space="0" w:color="auto"/>
            <w:bottom w:val="none" w:sz="0" w:space="0" w:color="auto"/>
            <w:right w:val="none" w:sz="0" w:space="0" w:color="auto"/>
          </w:divBdr>
        </w:div>
        <w:div w:id="1688095855">
          <w:marLeft w:val="0"/>
          <w:marRight w:val="0"/>
          <w:marTop w:val="0"/>
          <w:marBottom w:val="0"/>
          <w:divBdr>
            <w:top w:val="none" w:sz="0" w:space="0" w:color="auto"/>
            <w:left w:val="none" w:sz="0" w:space="0" w:color="auto"/>
            <w:bottom w:val="none" w:sz="0" w:space="0" w:color="auto"/>
            <w:right w:val="none" w:sz="0" w:space="0" w:color="auto"/>
          </w:divBdr>
        </w:div>
        <w:div w:id="1675498901">
          <w:marLeft w:val="0"/>
          <w:marRight w:val="0"/>
          <w:marTop w:val="0"/>
          <w:marBottom w:val="0"/>
          <w:divBdr>
            <w:top w:val="none" w:sz="0" w:space="0" w:color="auto"/>
            <w:left w:val="none" w:sz="0" w:space="0" w:color="auto"/>
            <w:bottom w:val="none" w:sz="0" w:space="0" w:color="auto"/>
            <w:right w:val="none" w:sz="0" w:space="0" w:color="auto"/>
          </w:divBdr>
        </w:div>
        <w:div w:id="2103722985">
          <w:marLeft w:val="0"/>
          <w:marRight w:val="0"/>
          <w:marTop w:val="0"/>
          <w:marBottom w:val="0"/>
          <w:divBdr>
            <w:top w:val="none" w:sz="0" w:space="0" w:color="auto"/>
            <w:left w:val="none" w:sz="0" w:space="0" w:color="auto"/>
            <w:bottom w:val="none" w:sz="0" w:space="0" w:color="auto"/>
            <w:right w:val="none" w:sz="0" w:space="0" w:color="auto"/>
          </w:divBdr>
        </w:div>
        <w:div w:id="1627201527">
          <w:marLeft w:val="0"/>
          <w:marRight w:val="0"/>
          <w:marTop w:val="0"/>
          <w:marBottom w:val="0"/>
          <w:divBdr>
            <w:top w:val="none" w:sz="0" w:space="0" w:color="auto"/>
            <w:left w:val="none" w:sz="0" w:space="0" w:color="auto"/>
            <w:bottom w:val="none" w:sz="0" w:space="0" w:color="auto"/>
            <w:right w:val="none" w:sz="0" w:space="0" w:color="auto"/>
          </w:divBdr>
        </w:div>
        <w:div w:id="1697996996">
          <w:marLeft w:val="0"/>
          <w:marRight w:val="0"/>
          <w:marTop w:val="0"/>
          <w:marBottom w:val="0"/>
          <w:divBdr>
            <w:top w:val="none" w:sz="0" w:space="0" w:color="auto"/>
            <w:left w:val="none" w:sz="0" w:space="0" w:color="auto"/>
            <w:bottom w:val="none" w:sz="0" w:space="0" w:color="auto"/>
            <w:right w:val="none" w:sz="0" w:space="0" w:color="auto"/>
          </w:divBdr>
        </w:div>
        <w:div w:id="1558933405">
          <w:marLeft w:val="0"/>
          <w:marRight w:val="0"/>
          <w:marTop w:val="0"/>
          <w:marBottom w:val="0"/>
          <w:divBdr>
            <w:top w:val="none" w:sz="0" w:space="0" w:color="auto"/>
            <w:left w:val="none" w:sz="0" w:space="0" w:color="auto"/>
            <w:bottom w:val="none" w:sz="0" w:space="0" w:color="auto"/>
            <w:right w:val="none" w:sz="0" w:space="0" w:color="auto"/>
          </w:divBdr>
        </w:div>
        <w:div w:id="312954907">
          <w:marLeft w:val="0"/>
          <w:marRight w:val="0"/>
          <w:marTop w:val="0"/>
          <w:marBottom w:val="0"/>
          <w:divBdr>
            <w:top w:val="none" w:sz="0" w:space="0" w:color="auto"/>
            <w:left w:val="none" w:sz="0" w:space="0" w:color="auto"/>
            <w:bottom w:val="none" w:sz="0" w:space="0" w:color="auto"/>
            <w:right w:val="none" w:sz="0" w:space="0" w:color="auto"/>
          </w:divBdr>
        </w:div>
        <w:div w:id="1028146423">
          <w:marLeft w:val="0"/>
          <w:marRight w:val="0"/>
          <w:marTop w:val="0"/>
          <w:marBottom w:val="0"/>
          <w:divBdr>
            <w:top w:val="none" w:sz="0" w:space="0" w:color="auto"/>
            <w:left w:val="none" w:sz="0" w:space="0" w:color="auto"/>
            <w:bottom w:val="none" w:sz="0" w:space="0" w:color="auto"/>
            <w:right w:val="none" w:sz="0" w:space="0" w:color="auto"/>
          </w:divBdr>
        </w:div>
        <w:div w:id="1381053408">
          <w:marLeft w:val="0"/>
          <w:marRight w:val="0"/>
          <w:marTop w:val="0"/>
          <w:marBottom w:val="0"/>
          <w:divBdr>
            <w:top w:val="none" w:sz="0" w:space="0" w:color="auto"/>
            <w:left w:val="none" w:sz="0" w:space="0" w:color="auto"/>
            <w:bottom w:val="none" w:sz="0" w:space="0" w:color="auto"/>
            <w:right w:val="none" w:sz="0" w:space="0" w:color="auto"/>
          </w:divBdr>
        </w:div>
        <w:div w:id="977802199">
          <w:marLeft w:val="0"/>
          <w:marRight w:val="0"/>
          <w:marTop w:val="0"/>
          <w:marBottom w:val="0"/>
          <w:divBdr>
            <w:top w:val="none" w:sz="0" w:space="0" w:color="auto"/>
            <w:left w:val="none" w:sz="0" w:space="0" w:color="auto"/>
            <w:bottom w:val="none" w:sz="0" w:space="0" w:color="auto"/>
            <w:right w:val="none" w:sz="0" w:space="0" w:color="auto"/>
          </w:divBdr>
        </w:div>
        <w:div w:id="1025789162">
          <w:marLeft w:val="0"/>
          <w:marRight w:val="0"/>
          <w:marTop w:val="0"/>
          <w:marBottom w:val="0"/>
          <w:divBdr>
            <w:top w:val="none" w:sz="0" w:space="0" w:color="auto"/>
            <w:left w:val="none" w:sz="0" w:space="0" w:color="auto"/>
            <w:bottom w:val="none" w:sz="0" w:space="0" w:color="auto"/>
            <w:right w:val="none" w:sz="0" w:space="0" w:color="auto"/>
          </w:divBdr>
        </w:div>
        <w:div w:id="1187980377">
          <w:marLeft w:val="0"/>
          <w:marRight w:val="0"/>
          <w:marTop w:val="0"/>
          <w:marBottom w:val="0"/>
          <w:divBdr>
            <w:top w:val="none" w:sz="0" w:space="0" w:color="auto"/>
            <w:left w:val="none" w:sz="0" w:space="0" w:color="auto"/>
            <w:bottom w:val="none" w:sz="0" w:space="0" w:color="auto"/>
            <w:right w:val="none" w:sz="0" w:space="0" w:color="auto"/>
          </w:divBdr>
        </w:div>
        <w:div w:id="1795098435">
          <w:marLeft w:val="0"/>
          <w:marRight w:val="0"/>
          <w:marTop w:val="0"/>
          <w:marBottom w:val="0"/>
          <w:divBdr>
            <w:top w:val="none" w:sz="0" w:space="0" w:color="auto"/>
            <w:left w:val="none" w:sz="0" w:space="0" w:color="auto"/>
            <w:bottom w:val="none" w:sz="0" w:space="0" w:color="auto"/>
            <w:right w:val="none" w:sz="0" w:space="0" w:color="auto"/>
          </w:divBdr>
        </w:div>
        <w:div w:id="500312835">
          <w:marLeft w:val="0"/>
          <w:marRight w:val="0"/>
          <w:marTop w:val="0"/>
          <w:marBottom w:val="0"/>
          <w:divBdr>
            <w:top w:val="none" w:sz="0" w:space="0" w:color="auto"/>
            <w:left w:val="none" w:sz="0" w:space="0" w:color="auto"/>
            <w:bottom w:val="none" w:sz="0" w:space="0" w:color="auto"/>
            <w:right w:val="none" w:sz="0" w:space="0" w:color="auto"/>
          </w:divBdr>
        </w:div>
        <w:div w:id="811678411">
          <w:marLeft w:val="0"/>
          <w:marRight w:val="0"/>
          <w:marTop w:val="0"/>
          <w:marBottom w:val="0"/>
          <w:divBdr>
            <w:top w:val="none" w:sz="0" w:space="0" w:color="auto"/>
            <w:left w:val="none" w:sz="0" w:space="0" w:color="auto"/>
            <w:bottom w:val="none" w:sz="0" w:space="0" w:color="auto"/>
            <w:right w:val="none" w:sz="0" w:space="0" w:color="auto"/>
          </w:divBdr>
        </w:div>
        <w:div w:id="113866723">
          <w:marLeft w:val="0"/>
          <w:marRight w:val="0"/>
          <w:marTop w:val="0"/>
          <w:marBottom w:val="0"/>
          <w:divBdr>
            <w:top w:val="none" w:sz="0" w:space="0" w:color="auto"/>
            <w:left w:val="none" w:sz="0" w:space="0" w:color="auto"/>
            <w:bottom w:val="none" w:sz="0" w:space="0" w:color="auto"/>
            <w:right w:val="none" w:sz="0" w:space="0" w:color="auto"/>
          </w:divBdr>
        </w:div>
        <w:div w:id="1979071117">
          <w:marLeft w:val="0"/>
          <w:marRight w:val="0"/>
          <w:marTop w:val="0"/>
          <w:marBottom w:val="0"/>
          <w:divBdr>
            <w:top w:val="none" w:sz="0" w:space="0" w:color="auto"/>
            <w:left w:val="none" w:sz="0" w:space="0" w:color="auto"/>
            <w:bottom w:val="none" w:sz="0" w:space="0" w:color="auto"/>
            <w:right w:val="none" w:sz="0" w:space="0" w:color="auto"/>
          </w:divBdr>
        </w:div>
        <w:div w:id="1209996338">
          <w:marLeft w:val="0"/>
          <w:marRight w:val="0"/>
          <w:marTop w:val="0"/>
          <w:marBottom w:val="0"/>
          <w:divBdr>
            <w:top w:val="none" w:sz="0" w:space="0" w:color="auto"/>
            <w:left w:val="none" w:sz="0" w:space="0" w:color="auto"/>
            <w:bottom w:val="none" w:sz="0" w:space="0" w:color="auto"/>
            <w:right w:val="none" w:sz="0" w:space="0" w:color="auto"/>
          </w:divBdr>
        </w:div>
        <w:div w:id="1616059338">
          <w:marLeft w:val="0"/>
          <w:marRight w:val="0"/>
          <w:marTop w:val="0"/>
          <w:marBottom w:val="0"/>
          <w:divBdr>
            <w:top w:val="none" w:sz="0" w:space="0" w:color="auto"/>
            <w:left w:val="none" w:sz="0" w:space="0" w:color="auto"/>
            <w:bottom w:val="none" w:sz="0" w:space="0" w:color="auto"/>
            <w:right w:val="none" w:sz="0" w:space="0" w:color="auto"/>
          </w:divBdr>
        </w:div>
        <w:div w:id="335496169">
          <w:marLeft w:val="0"/>
          <w:marRight w:val="0"/>
          <w:marTop w:val="0"/>
          <w:marBottom w:val="0"/>
          <w:divBdr>
            <w:top w:val="none" w:sz="0" w:space="0" w:color="auto"/>
            <w:left w:val="none" w:sz="0" w:space="0" w:color="auto"/>
            <w:bottom w:val="none" w:sz="0" w:space="0" w:color="auto"/>
            <w:right w:val="none" w:sz="0" w:space="0" w:color="auto"/>
          </w:divBdr>
        </w:div>
        <w:div w:id="1554536631">
          <w:marLeft w:val="0"/>
          <w:marRight w:val="0"/>
          <w:marTop w:val="0"/>
          <w:marBottom w:val="0"/>
          <w:divBdr>
            <w:top w:val="none" w:sz="0" w:space="0" w:color="auto"/>
            <w:left w:val="none" w:sz="0" w:space="0" w:color="auto"/>
            <w:bottom w:val="none" w:sz="0" w:space="0" w:color="auto"/>
            <w:right w:val="none" w:sz="0" w:space="0" w:color="auto"/>
          </w:divBdr>
        </w:div>
        <w:div w:id="297608609">
          <w:marLeft w:val="0"/>
          <w:marRight w:val="0"/>
          <w:marTop w:val="0"/>
          <w:marBottom w:val="0"/>
          <w:divBdr>
            <w:top w:val="none" w:sz="0" w:space="0" w:color="auto"/>
            <w:left w:val="none" w:sz="0" w:space="0" w:color="auto"/>
            <w:bottom w:val="none" w:sz="0" w:space="0" w:color="auto"/>
            <w:right w:val="none" w:sz="0" w:space="0" w:color="auto"/>
          </w:divBdr>
        </w:div>
        <w:div w:id="912929787">
          <w:marLeft w:val="0"/>
          <w:marRight w:val="0"/>
          <w:marTop w:val="0"/>
          <w:marBottom w:val="0"/>
          <w:divBdr>
            <w:top w:val="none" w:sz="0" w:space="0" w:color="auto"/>
            <w:left w:val="none" w:sz="0" w:space="0" w:color="auto"/>
            <w:bottom w:val="none" w:sz="0" w:space="0" w:color="auto"/>
            <w:right w:val="none" w:sz="0" w:space="0" w:color="auto"/>
          </w:divBdr>
        </w:div>
        <w:div w:id="1027370535">
          <w:marLeft w:val="0"/>
          <w:marRight w:val="0"/>
          <w:marTop w:val="0"/>
          <w:marBottom w:val="0"/>
          <w:divBdr>
            <w:top w:val="none" w:sz="0" w:space="0" w:color="auto"/>
            <w:left w:val="none" w:sz="0" w:space="0" w:color="auto"/>
            <w:bottom w:val="none" w:sz="0" w:space="0" w:color="auto"/>
            <w:right w:val="none" w:sz="0" w:space="0" w:color="auto"/>
          </w:divBdr>
        </w:div>
        <w:div w:id="151341272">
          <w:marLeft w:val="0"/>
          <w:marRight w:val="0"/>
          <w:marTop w:val="0"/>
          <w:marBottom w:val="0"/>
          <w:divBdr>
            <w:top w:val="none" w:sz="0" w:space="0" w:color="auto"/>
            <w:left w:val="none" w:sz="0" w:space="0" w:color="auto"/>
            <w:bottom w:val="none" w:sz="0" w:space="0" w:color="auto"/>
            <w:right w:val="none" w:sz="0" w:space="0" w:color="auto"/>
          </w:divBdr>
        </w:div>
        <w:div w:id="364015754">
          <w:marLeft w:val="0"/>
          <w:marRight w:val="0"/>
          <w:marTop w:val="0"/>
          <w:marBottom w:val="0"/>
          <w:divBdr>
            <w:top w:val="none" w:sz="0" w:space="0" w:color="auto"/>
            <w:left w:val="none" w:sz="0" w:space="0" w:color="auto"/>
            <w:bottom w:val="none" w:sz="0" w:space="0" w:color="auto"/>
            <w:right w:val="none" w:sz="0" w:space="0" w:color="auto"/>
          </w:divBdr>
        </w:div>
        <w:div w:id="29574734">
          <w:marLeft w:val="0"/>
          <w:marRight w:val="0"/>
          <w:marTop w:val="0"/>
          <w:marBottom w:val="0"/>
          <w:divBdr>
            <w:top w:val="none" w:sz="0" w:space="0" w:color="auto"/>
            <w:left w:val="none" w:sz="0" w:space="0" w:color="auto"/>
            <w:bottom w:val="none" w:sz="0" w:space="0" w:color="auto"/>
            <w:right w:val="none" w:sz="0" w:space="0" w:color="auto"/>
          </w:divBdr>
        </w:div>
        <w:div w:id="1277636683">
          <w:marLeft w:val="0"/>
          <w:marRight w:val="0"/>
          <w:marTop w:val="0"/>
          <w:marBottom w:val="0"/>
          <w:divBdr>
            <w:top w:val="none" w:sz="0" w:space="0" w:color="auto"/>
            <w:left w:val="none" w:sz="0" w:space="0" w:color="auto"/>
            <w:bottom w:val="none" w:sz="0" w:space="0" w:color="auto"/>
            <w:right w:val="none" w:sz="0" w:space="0" w:color="auto"/>
          </w:divBdr>
        </w:div>
        <w:div w:id="1314749483">
          <w:marLeft w:val="0"/>
          <w:marRight w:val="0"/>
          <w:marTop w:val="0"/>
          <w:marBottom w:val="0"/>
          <w:divBdr>
            <w:top w:val="none" w:sz="0" w:space="0" w:color="auto"/>
            <w:left w:val="none" w:sz="0" w:space="0" w:color="auto"/>
            <w:bottom w:val="none" w:sz="0" w:space="0" w:color="auto"/>
            <w:right w:val="none" w:sz="0" w:space="0" w:color="auto"/>
          </w:divBdr>
        </w:div>
        <w:div w:id="679284202">
          <w:marLeft w:val="0"/>
          <w:marRight w:val="0"/>
          <w:marTop w:val="0"/>
          <w:marBottom w:val="0"/>
          <w:divBdr>
            <w:top w:val="none" w:sz="0" w:space="0" w:color="auto"/>
            <w:left w:val="none" w:sz="0" w:space="0" w:color="auto"/>
            <w:bottom w:val="none" w:sz="0" w:space="0" w:color="auto"/>
            <w:right w:val="none" w:sz="0" w:space="0" w:color="auto"/>
          </w:divBdr>
        </w:div>
        <w:div w:id="1163357007">
          <w:marLeft w:val="0"/>
          <w:marRight w:val="0"/>
          <w:marTop w:val="0"/>
          <w:marBottom w:val="0"/>
          <w:divBdr>
            <w:top w:val="none" w:sz="0" w:space="0" w:color="auto"/>
            <w:left w:val="none" w:sz="0" w:space="0" w:color="auto"/>
            <w:bottom w:val="none" w:sz="0" w:space="0" w:color="auto"/>
            <w:right w:val="none" w:sz="0" w:space="0" w:color="auto"/>
          </w:divBdr>
        </w:div>
        <w:div w:id="1776827236">
          <w:marLeft w:val="0"/>
          <w:marRight w:val="0"/>
          <w:marTop w:val="0"/>
          <w:marBottom w:val="0"/>
          <w:divBdr>
            <w:top w:val="none" w:sz="0" w:space="0" w:color="auto"/>
            <w:left w:val="none" w:sz="0" w:space="0" w:color="auto"/>
            <w:bottom w:val="none" w:sz="0" w:space="0" w:color="auto"/>
            <w:right w:val="none" w:sz="0" w:space="0" w:color="auto"/>
          </w:divBdr>
        </w:div>
        <w:div w:id="11424586">
          <w:marLeft w:val="0"/>
          <w:marRight w:val="0"/>
          <w:marTop w:val="0"/>
          <w:marBottom w:val="0"/>
          <w:divBdr>
            <w:top w:val="none" w:sz="0" w:space="0" w:color="auto"/>
            <w:left w:val="none" w:sz="0" w:space="0" w:color="auto"/>
            <w:bottom w:val="none" w:sz="0" w:space="0" w:color="auto"/>
            <w:right w:val="none" w:sz="0" w:space="0" w:color="auto"/>
          </w:divBdr>
        </w:div>
        <w:div w:id="1362780026">
          <w:marLeft w:val="0"/>
          <w:marRight w:val="0"/>
          <w:marTop w:val="0"/>
          <w:marBottom w:val="0"/>
          <w:divBdr>
            <w:top w:val="none" w:sz="0" w:space="0" w:color="auto"/>
            <w:left w:val="none" w:sz="0" w:space="0" w:color="auto"/>
            <w:bottom w:val="none" w:sz="0" w:space="0" w:color="auto"/>
            <w:right w:val="none" w:sz="0" w:space="0" w:color="auto"/>
          </w:divBdr>
        </w:div>
        <w:div w:id="17776813">
          <w:marLeft w:val="0"/>
          <w:marRight w:val="0"/>
          <w:marTop w:val="0"/>
          <w:marBottom w:val="0"/>
          <w:divBdr>
            <w:top w:val="none" w:sz="0" w:space="0" w:color="auto"/>
            <w:left w:val="none" w:sz="0" w:space="0" w:color="auto"/>
            <w:bottom w:val="none" w:sz="0" w:space="0" w:color="auto"/>
            <w:right w:val="none" w:sz="0" w:space="0" w:color="auto"/>
          </w:divBdr>
        </w:div>
        <w:div w:id="1013187999">
          <w:marLeft w:val="0"/>
          <w:marRight w:val="0"/>
          <w:marTop w:val="0"/>
          <w:marBottom w:val="0"/>
          <w:divBdr>
            <w:top w:val="none" w:sz="0" w:space="0" w:color="auto"/>
            <w:left w:val="none" w:sz="0" w:space="0" w:color="auto"/>
            <w:bottom w:val="none" w:sz="0" w:space="0" w:color="auto"/>
            <w:right w:val="none" w:sz="0" w:space="0" w:color="auto"/>
          </w:divBdr>
        </w:div>
        <w:div w:id="523132867">
          <w:marLeft w:val="0"/>
          <w:marRight w:val="0"/>
          <w:marTop w:val="0"/>
          <w:marBottom w:val="0"/>
          <w:divBdr>
            <w:top w:val="none" w:sz="0" w:space="0" w:color="auto"/>
            <w:left w:val="none" w:sz="0" w:space="0" w:color="auto"/>
            <w:bottom w:val="none" w:sz="0" w:space="0" w:color="auto"/>
            <w:right w:val="none" w:sz="0" w:space="0" w:color="auto"/>
          </w:divBdr>
        </w:div>
        <w:div w:id="1874728273">
          <w:marLeft w:val="0"/>
          <w:marRight w:val="0"/>
          <w:marTop w:val="0"/>
          <w:marBottom w:val="0"/>
          <w:divBdr>
            <w:top w:val="none" w:sz="0" w:space="0" w:color="auto"/>
            <w:left w:val="none" w:sz="0" w:space="0" w:color="auto"/>
            <w:bottom w:val="none" w:sz="0" w:space="0" w:color="auto"/>
            <w:right w:val="none" w:sz="0" w:space="0" w:color="auto"/>
          </w:divBdr>
        </w:div>
        <w:div w:id="1521502619">
          <w:marLeft w:val="0"/>
          <w:marRight w:val="0"/>
          <w:marTop w:val="0"/>
          <w:marBottom w:val="0"/>
          <w:divBdr>
            <w:top w:val="none" w:sz="0" w:space="0" w:color="auto"/>
            <w:left w:val="none" w:sz="0" w:space="0" w:color="auto"/>
            <w:bottom w:val="none" w:sz="0" w:space="0" w:color="auto"/>
            <w:right w:val="none" w:sz="0" w:space="0" w:color="auto"/>
          </w:divBdr>
        </w:div>
        <w:div w:id="1609655706">
          <w:marLeft w:val="0"/>
          <w:marRight w:val="0"/>
          <w:marTop w:val="0"/>
          <w:marBottom w:val="0"/>
          <w:divBdr>
            <w:top w:val="none" w:sz="0" w:space="0" w:color="auto"/>
            <w:left w:val="none" w:sz="0" w:space="0" w:color="auto"/>
            <w:bottom w:val="none" w:sz="0" w:space="0" w:color="auto"/>
            <w:right w:val="none" w:sz="0" w:space="0" w:color="auto"/>
          </w:divBdr>
        </w:div>
        <w:div w:id="2109811098">
          <w:marLeft w:val="0"/>
          <w:marRight w:val="0"/>
          <w:marTop w:val="0"/>
          <w:marBottom w:val="0"/>
          <w:divBdr>
            <w:top w:val="none" w:sz="0" w:space="0" w:color="auto"/>
            <w:left w:val="none" w:sz="0" w:space="0" w:color="auto"/>
            <w:bottom w:val="none" w:sz="0" w:space="0" w:color="auto"/>
            <w:right w:val="none" w:sz="0" w:space="0" w:color="auto"/>
          </w:divBdr>
        </w:div>
        <w:div w:id="107965898">
          <w:marLeft w:val="0"/>
          <w:marRight w:val="0"/>
          <w:marTop w:val="0"/>
          <w:marBottom w:val="0"/>
          <w:divBdr>
            <w:top w:val="none" w:sz="0" w:space="0" w:color="auto"/>
            <w:left w:val="none" w:sz="0" w:space="0" w:color="auto"/>
            <w:bottom w:val="none" w:sz="0" w:space="0" w:color="auto"/>
            <w:right w:val="none" w:sz="0" w:space="0" w:color="auto"/>
          </w:divBdr>
        </w:div>
        <w:div w:id="2140220024">
          <w:marLeft w:val="0"/>
          <w:marRight w:val="0"/>
          <w:marTop w:val="0"/>
          <w:marBottom w:val="0"/>
          <w:divBdr>
            <w:top w:val="none" w:sz="0" w:space="0" w:color="auto"/>
            <w:left w:val="none" w:sz="0" w:space="0" w:color="auto"/>
            <w:bottom w:val="none" w:sz="0" w:space="0" w:color="auto"/>
            <w:right w:val="none" w:sz="0" w:space="0" w:color="auto"/>
          </w:divBdr>
        </w:div>
        <w:div w:id="1688291599">
          <w:marLeft w:val="0"/>
          <w:marRight w:val="0"/>
          <w:marTop w:val="0"/>
          <w:marBottom w:val="0"/>
          <w:divBdr>
            <w:top w:val="none" w:sz="0" w:space="0" w:color="auto"/>
            <w:left w:val="none" w:sz="0" w:space="0" w:color="auto"/>
            <w:bottom w:val="none" w:sz="0" w:space="0" w:color="auto"/>
            <w:right w:val="none" w:sz="0" w:space="0" w:color="auto"/>
          </w:divBdr>
        </w:div>
        <w:div w:id="1873372935">
          <w:marLeft w:val="0"/>
          <w:marRight w:val="0"/>
          <w:marTop w:val="0"/>
          <w:marBottom w:val="0"/>
          <w:divBdr>
            <w:top w:val="none" w:sz="0" w:space="0" w:color="auto"/>
            <w:left w:val="none" w:sz="0" w:space="0" w:color="auto"/>
            <w:bottom w:val="none" w:sz="0" w:space="0" w:color="auto"/>
            <w:right w:val="none" w:sz="0" w:space="0" w:color="auto"/>
          </w:divBdr>
        </w:div>
        <w:div w:id="298657243">
          <w:marLeft w:val="0"/>
          <w:marRight w:val="0"/>
          <w:marTop w:val="0"/>
          <w:marBottom w:val="0"/>
          <w:divBdr>
            <w:top w:val="none" w:sz="0" w:space="0" w:color="auto"/>
            <w:left w:val="none" w:sz="0" w:space="0" w:color="auto"/>
            <w:bottom w:val="none" w:sz="0" w:space="0" w:color="auto"/>
            <w:right w:val="none" w:sz="0" w:space="0" w:color="auto"/>
          </w:divBdr>
        </w:div>
        <w:div w:id="1126659088">
          <w:marLeft w:val="0"/>
          <w:marRight w:val="0"/>
          <w:marTop w:val="0"/>
          <w:marBottom w:val="0"/>
          <w:divBdr>
            <w:top w:val="none" w:sz="0" w:space="0" w:color="auto"/>
            <w:left w:val="none" w:sz="0" w:space="0" w:color="auto"/>
            <w:bottom w:val="none" w:sz="0" w:space="0" w:color="auto"/>
            <w:right w:val="none" w:sz="0" w:space="0" w:color="auto"/>
          </w:divBdr>
        </w:div>
        <w:div w:id="1034501684">
          <w:marLeft w:val="0"/>
          <w:marRight w:val="0"/>
          <w:marTop w:val="0"/>
          <w:marBottom w:val="0"/>
          <w:divBdr>
            <w:top w:val="none" w:sz="0" w:space="0" w:color="auto"/>
            <w:left w:val="none" w:sz="0" w:space="0" w:color="auto"/>
            <w:bottom w:val="none" w:sz="0" w:space="0" w:color="auto"/>
            <w:right w:val="none" w:sz="0" w:space="0" w:color="auto"/>
          </w:divBdr>
        </w:div>
        <w:div w:id="1650750269">
          <w:marLeft w:val="0"/>
          <w:marRight w:val="0"/>
          <w:marTop w:val="0"/>
          <w:marBottom w:val="0"/>
          <w:divBdr>
            <w:top w:val="none" w:sz="0" w:space="0" w:color="auto"/>
            <w:left w:val="none" w:sz="0" w:space="0" w:color="auto"/>
            <w:bottom w:val="none" w:sz="0" w:space="0" w:color="auto"/>
            <w:right w:val="none" w:sz="0" w:space="0" w:color="auto"/>
          </w:divBdr>
        </w:div>
        <w:div w:id="318730015">
          <w:marLeft w:val="0"/>
          <w:marRight w:val="0"/>
          <w:marTop w:val="0"/>
          <w:marBottom w:val="0"/>
          <w:divBdr>
            <w:top w:val="none" w:sz="0" w:space="0" w:color="auto"/>
            <w:left w:val="none" w:sz="0" w:space="0" w:color="auto"/>
            <w:bottom w:val="none" w:sz="0" w:space="0" w:color="auto"/>
            <w:right w:val="none" w:sz="0" w:space="0" w:color="auto"/>
          </w:divBdr>
        </w:div>
        <w:div w:id="279531008">
          <w:marLeft w:val="0"/>
          <w:marRight w:val="0"/>
          <w:marTop w:val="0"/>
          <w:marBottom w:val="0"/>
          <w:divBdr>
            <w:top w:val="none" w:sz="0" w:space="0" w:color="auto"/>
            <w:left w:val="none" w:sz="0" w:space="0" w:color="auto"/>
            <w:bottom w:val="none" w:sz="0" w:space="0" w:color="auto"/>
            <w:right w:val="none" w:sz="0" w:space="0" w:color="auto"/>
          </w:divBdr>
        </w:div>
        <w:div w:id="1889804423">
          <w:marLeft w:val="0"/>
          <w:marRight w:val="0"/>
          <w:marTop w:val="0"/>
          <w:marBottom w:val="0"/>
          <w:divBdr>
            <w:top w:val="none" w:sz="0" w:space="0" w:color="auto"/>
            <w:left w:val="none" w:sz="0" w:space="0" w:color="auto"/>
            <w:bottom w:val="none" w:sz="0" w:space="0" w:color="auto"/>
            <w:right w:val="none" w:sz="0" w:space="0" w:color="auto"/>
          </w:divBdr>
        </w:div>
        <w:div w:id="1661083456">
          <w:marLeft w:val="0"/>
          <w:marRight w:val="0"/>
          <w:marTop w:val="0"/>
          <w:marBottom w:val="0"/>
          <w:divBdr>
            <w:top w:val="none" w:sz="0" w:space="0" w:color="auto"/>
            <w:left w:val="none" w:sz="0" w:space="0" w:color="auto"/>
            <w:bottom w:val="none" w:sz="0" w:space="0" w:color="auto"/>
            <w:right w:val="none" w:sz="0" w:space="0" w:color="auto"/>
          </w:divBdr>
        </w:div>
        <w:div w:id="2080712064">
          <w:marLeft w:val="0"/>
          <w:marRight w:val="0"/>
          <w:marTop w:val="0"/>
          <w:marBottom w:val="0"/>
          <w:divBdr>
            <w:top w:val="none" w:sz="0" w:space="0" w:color="auto"/>
            <w:left w:val="none" w:sz="0" w:space="0" w:color="auto"/>
            <w:bottom w:val="none" w:sz="0" w:space="0" w:color="auto"/>
            <w:right w:val="none" w:sz="0" w:space="0" w:color="auto"/>
          </w:divBdr>
        </w:div>
        <w:div w:id="1035731713">
          <w:marLeft w:val="0"/>
          <w:marRight w:val="0"/>
          <w:marTop w:val="0"/>
          <w:marBottom w:val="0"/>
          <w:divBdr>
            <w:top w:val="none" w:sz="0" w:space="0" w:color="auto"/>
            <w:left w:val="none" w:sz="0" w:space="0" w:color="auto"/>
            <w:bottom w:val="none" w:sz="0" w:space="0" w:color="auto"/>
            <w:right w:val="none" w:sz="0" w:space="0" w:color="auto"/>
          </w:divBdr>
        </w:div>
        <w:div w:id="1217741117">
          <w:marLeft w:val="0"/>
          <w:marRight w:val="0"/>
          <w:marTop w:val="0"/>
          <w:marBottom w:val="0"/>
          <w:divBdr>
            <w:top w:val="none" w:sz="0" w:space="0" w:color="auto"/>
            <w:left w:val="none" w:sz="0" w:space="0" w:color="auto"/>
            <w:bottom w:val="none" w:sz="0" w:space="0" w:color="auto"/>
            <w:right w:val="none" w:sz="0" w:space="0" w:color="auto"/>
          </w:divBdr>
        </w:div>
        <w:div w:id="1937396920">
          <w:marLeft w:val="0"/>
          <w:marRight w:val="0"/>
          <w:marTop w:val="0"/>
          <w:marBottom w:val="0"/>
          <w:divBdr>
            <w:top w:val="none" w:sz="0" w:space="0" w:color="auto"/>
            <w:left w:val="none" w:sz="0" w:space="0" w:color="auto"/>
            <w:bottom w:val="none" w:sz="0" w:space="0" w:color="auto"/>
            <w:right w:val="none" w:sz="0" w:space="0" w:color="auto"/>
          </w:divBdr>
          <w:divsChild>
            <w:div w:id="579024939">
              <w:marLeft w:val="-75"/>
              <w:marRight w:val="0"/>
              <w:marTop w:val="30"/>
              <w:marBottom w:val="30"/>
              <w:divBdr>
                <w:top w:val="none" w:sz="0" w:space="0" w:color="auto"/>
                <w:left w:val="none" w:sz="0" w:space="0" w:color="auto"/>
                <w:bottom w:val="none" w:sz="0" w:space="0" w:color="auto"/>
                <w:right w:val="none" w:sz="0" w:space="0" w:color="auto"/>
              </w:divBdr>
              <w:divsChild>
                <w:div w:id="134689295">
                  <w:marLeft w:val="0"/>
                  <w:marRight w:val="0"/>
                  <w:marTop w:val="0"/>
                  <w:marBottom w:val="0"/>
                  <w:divBdr>
                    <w:top w:val="none" w:sz="0" w:space="0" w:color="auto"/>
                    <w:left w:val="none" w:sz="0" w:space="0" w:color="auto"/>
                    <w:bottom w:val="none" w:sz="0" w:space="0" w:color="auto"/>
                    <w:right w:val="none" w:sz="0" w:space="0" w:color="auto"/>
                  </w:divBdr>
                  <w:divsChild>
                    <w:div w:id="1823498001">
                      <w:marLeft w:val="0"/>
                      <w:marRight w:val="0"/>
                      <w:marTop w:val="0"/>
                      <w:marBottom w:val="0"/>
                      <w:divBdr>
                        <w:top w:val="none" w:sz="0" w:space="0" w:color="auto"/>
                        <w:left w:val="none" w:sz="0" w:space="0" w:color="auto"/>
                        <w:bottom w:val="none" w:sz="0" w:space="0" w:color="auto"/>
                        <w:right w:val="none" w:sz="0" w:space="0" w:color="auto"/>
                      </w:divBdr>
                    </w:div>
                    <w:div w:id="828407277">
                      <w:marLeft w:val="0"/>
                      <w:marRight w:val="0"/>
                      <w:marTop w:val="0"/>
                      <w:marBottom w:val="0"/>
                      <w:divBdr>
                        <w:top w:val="none" w:sz="0" w:space="0" w:color="auto"/>
                        <w:left w:val="none" w:sz="0" w:space="0" w:color="auto"/>
                        <w:bottom w:val="none" w:sz="0" w:space="0" w:color="auto"/>
                        <w:right w:val="none" w:sz="0" w:space="0" w:color="auto"/>
                      </w:divBdr>
                    </w:div>
                  </w:divsChild>
                </w:div>
                <w:div w:id="725496620">
                  <w:marLeft w:val="0"/>
                  <w:marRight w:val="0"/>
                  <w:marTop w:val="0"/>
                  <w:marBottom w:val="0"/>
                  <w:divBdr>
                    <w:top w:val="none" w:sz="0" w:space="0" w:color="auto"/>
                    <w:left w:val="none" w:sz="0" w:space="0" w:color="auto"/>
                    <w:bottom w:val="none" w:sz="0" w:space="0" w:color="auto"/>
                    <w:right w:val="none" w:sz="0" w:space="0" w:color="auto"/>
                  </w:divBdr>
                  <w:divsChild>
                    <w:div w:id="1945187673">
                      <w:marLeft w:val="0"/>
                      <w:marRight w:val="0"/>
                      <w:marTop w:val="0"/>
                      <w:marBottom w:val="0"/>
                      <w:divBdr>
                        <w:top w:val="none" w:sz="0" w:space="0" w:color="auto"/>
                        <w:left w:val="none" w:sz="0" w:space="0" w:color="auto"/>
                        <w:bottom w:val="none" w:sz="0" w:space="0" w:color="auto"/>
                        <w:right w:val="none" w:sz="0" w:space="0" w:color="auto"/>
                      </w:divBdr>
                    </w:div>
                  </w:divsChild>
                </w:div>
                <w:div w:id="1685211372">
                  <w:marLeft w:val="0"/>
                  <w:marRight w:val="0"/>
                  <w:marTop w:val="0"/>
                  <w:marBottom w:val="0"/>
                  <w:divBdr>
                    <w:top w:val="none" w:sz="0" w:space="0" w:color="auto"/>
                    <w:left w:val="none" w:sz="0" w:space="0" w:color="auto"/>
                    <w:bottom w:val="none" w:sz="0" w:space="0" w:color="auto"/>
                    <w:right w:val="none" w:sz="0" w:space="0" w:color="auto"/>
                  </w:divBdr>
                  <w:divsChild>
                    <w:div w:id="1221939679">
                      <w:marLeft w:val="0"/>
                      <w:marRight w:val="0"/>
                      <w:marTop w:val="0"/>
                      <w:marBottom w:val="0"/>
                      <w:divBdr>
                        <w:top w:val="none" w:sz="0" w:space="0" w:color="auto"/>
                        <w:left w:val="none" w:sz="0" w:space="0" w:color="auto"/>
                        <w:bottom w:val="none" w:sz="0" w:space="0" w:color="auto"/>
                        <w:right w:val="none" w:sz="0" w:space="0" w:color="auto"/>
                      </w:divBdr>
                    </w:div>
                    <w:div w:id="71247527">
                      <w:marLeft w:val="0"/>
                      <w:marRight w:val="0"/>
                      <w:marTop w:val="0"/>
                      <w:marBottom w:val="0"/>
                      <w:divBdr>
                        <w:top w:val="none" w:sz="0" w:space="0" w:color="auto"/>
                        <w:left w:val="none" w:sz="0" w:space="0" w:color="auto"/>
                        <w:bottom w:val="none" w:sz="0" w:space="0" w:color="auto"/>
                        <w:right w:val="none" w:sz="0" w:space="0" w:color="auto"/>
                      </w:divBdr>
                    </w:div>
                    <w:div w:id="1531721367">
                      <w:marLeft w:val="0"/>
                      <w:marRight w:val="0"/>
                      <w:marTop w:val="0"/>
                      <w:marBottom w:val="0"/>
                      <w:divBdr>
                        <w:top w:val="none" w:sz="0" w:space="0" w:color="auto"/>
                        <w:left w:val="none" w:sz="0" w:space="0" w:color="auto"/>
                        <w:bottom w:val="none" w:sz="0" w:space="0" w:color="auto"/>
                        <w:right w:val="none" w:sz="0" w:space="0" w:color="auto"/>
                      </w:divBdr>
                    </w:div>
                  </w:divsChild>
                </w:div>
                <w:div w:id="1868791238">
                  <w:marLeft w:val="0"/>
                  <w:marRight w:val="0"/>
                  <w:marTop w:val="0"/>
                  <w:marBottom w:val="0"/>
                  <w:divBdr>
                    <w:top w:val="none" w:sz="0" w:space="0" w:color="auto"/>
                    <w:left w:val="none" w:sz="0" w:space="0" w:color="auto"/>
                    <w:bottom w:val="none" w:sz="0" w:space="0" w:color="auto"/>
                    <w:right w:val="none" w:sz="0" w:space="0" w:color="auto"/>
                  </w:divBdr>
                  <w:divsChild>
                    <w:div w:id="902373498">
                      <w:marLeft w:val="0"/>
                      <w:marRight w:val="0"/>
                      <w:marTop w:val="0"/>
                      <w:marBottom w:val="0"/>
                      <w:divBdr>
                        <w:top w:val="none" w:sz="0" w:space="0" w:color="auto"/>
                        <w:left w:val="none" w:sz="0" w:space="0" w:color="auto"/>
                        <w:bottom w:val="none" w:sz="0" w:space="0" w:color="auto"/>
                        <w:right w:val="none" w:sz="0" w:space="0" w:color="auto"/>
                      </w:divBdr>
                    </w:div>
                  </w:divsChild>
                </w:div>
                <w:div w:id="448091906">
                  <w:marLeft w:val="0"/>
                  <w:marRight w:val="0"/>
                  <w:marTop w:val="0"/>
                  <w:marBottom w:val="0"/>
                  <w:divBdr>
                    <w:top w:val="none" w:sz="0" w:space="0" w:color="auto"/>
                    <w:left w:val="none" w:sz="0" w:space="0" w:color="auto"/>
                    <w:bottom w:val="none" w:sz="0" w:space="0" w:color="auto"/>
                    <w:right w:val="none" w:sz="0" w:space="0" w:color="auto"/>
                  </w:divBdr>
                  <w:divsChild>
                    <w:div w:id="1098601017">
                      <w:marLeft w:val="0"/>
                      <w:marRight w:val="0"/>
                      <w:marTop w:val="0"/>
                      <w:marBottom w:val="0"/>
                      <w:divBdr>
                        <w:top w:val="none" w:sz="0" w:space="0" w:color="auto"/>
                        <w:left w:val="none" w:sz="0" w:space="0" w:color="auto"/>
                        <w:bottom w:val="none" w:sz="0" w:space="0" w:color="auto"/>
                        <w:right w:val="none" w:sz="0" w:space="0" w:color="auto"/>
                      </w:divBdr>
                    </w:div>
                    <w:div w:id="2002076544">
                      <w:marLeft w:val="0"/>
                      <w:marRight w:val="0"/>
                      <w:marTop w:val="0"/>
                      <w:marBottom w:val="0"/>
                      <w:divBdr>
                        <w:top w:val="none" w:sz="0" w:space="0" w:color="auto"/>
                        <w:left w:val="none" w:sz="0" w:space="0" w:color="auto"/>
                        <w:bottom w:val="none" w:sz="0" w:space="0" w:color="auto"/>
                        <w:right w:val="none" w:sz="0" w:space="0" w:color="auto"/>
                      </w:divBdr>
                    </w:div>
                  </w:divsChild>
                </w:div>
                <w:div w:id="1824002648">
                  <w:marLeft w:val="0"/>
                  <w:marRight w:val="0"/>
                  <w:marTop w:val="0"/>
                  <w:marBottom w:val="0"/>
                  <w:divBdr>
                    <w:top w:val="none" w:sz="0" w:space="0" w:color="auto"/>
                    <w:left w:val="none" w:sz="0" w:space="0" w:color="auto"/>
                    <w:bottom w:val="none" w:sz="0" w:space="0" w:color="auto"/>
                    <w:right w:val="none" w:sz="0" w:space="0" w:color="auto"/>
                  </w:divBdr>
                  <w:divsChild>
                    <w:div w:id="402527463">
                      <w:marLeft w:val="0"/>
                      <w:marRight w:val="0"/>
                      <w:marTop w:val="0"/>
                      <w:marBottom w:val="0"/>
                      <w:divBdr>
                        <w:top w:val="none" w:sz="0" w:space="0" w:color="auto"/>
                        <w:left w:val="none" w:sz="0" w:space="0" w:color="auto"/>
                        <w:bottom w:val="none" w:sz="0" w:space="0" w:color="auto"/>
                        <w:right w:val="none" w:sz="0" w:space="0" w:color="auto"/>
                      </w:divBdr>
                    </w:div>
                  </w:divsChild>
                </w:div>
                <w:div w:id="1150168033">
                  <w:marLeft w:val="0"/>
                  <w:marRight w:val="0"/>
                  <w:marTop w:val="0"/>
                  <w:marBottom w:val="0"/>
                  <w:divBdr>
                    <w:top w:val="none" w:sz="0" w:space="0" w:color="auto"/>
                    <w:left w:val="none" w:sz="0" w:space="0" w:color="auto"/>
                    <w:bottom w:val="none" w:sz="0" w:space="0" w:color="auto"/>
                    <w:right w:val="none" w:sz="0" w:space="0" w:color="auto"/>
                  </w:divBdr>
                  <w:divsChild>
                    <w:div w:id="900947379">
                      <w:marLeft w:val="0"/>
                      <w:marRight w:val="0"/>
                      <w:marTop w:val="0"/>
                      <w:marBottom w:val="0"/>
                      <w:divBdr>
                        <w:top w:val="none" w:sz="0" w:space="0" w:color="auto"/>
                        <w:left w:val="none" w:sz="0" w:space="0" w:color="auto"/>
                        <w:bottom w:val="none" w:sz="0" w:space="0" w:color="auto"/>
                        <w:right w:val="none" w:sz="0" w:space="0" w:color="auto"/>
                      </w:divBdr>
                    </w:div>
                    <w:div w:id="1275215598">
                      <w:marLeft w:val="0"/>
                      <w:marRight w:val="0"/>
                      <w:marTop w:val="0"/>
                      <w:marBottom w:val="0"/>
                      <w:divBdr>
                        <w:top w:val="none" w:sz="0" w:space="0" w:color="auto"/>
                        <w:left w:val="none" w:sz="0" w:space="0" w:color="auto"/>
                        <w:bottom w:val="none" w:sz="0" w:space="0" w:color="auto"/>
                        <w:right w:val="none" w:sz="0" w:space="0" w:color="auto"/>
                      </w:divBdr>
                    </w:div>
                  </w:divsChild>
                </w:div>
                <w:div w:id="179978561">
                  <w:marLeft w:val="0"/>
                  <w:marRight w:val="0"/>
                  <w:marTop w:val="0"/>
                  <w:marBottom w:val="0"/>
                  <w:divBdr>
                    <w:top w:val="none" w:sz="0" w:space="0" w:color="auto"/>
                    <w:left w:val="none" w:sz="0" w:space="0" w:color="auto"/>
                    <w:bottom w:val="none" w:sz="0" w:space="0" w:color="auto"/>
                    <w:right w:val="none" w:sz="0" w:space="0" w:color="auto"/>
                  </w:divBdr>
                  <w:divsChild>
                    <w:div w:id="2008631581">
                      <w:marLeft w:val="0"/>
                      <w:marRight w:val="0"/>
                      <w:marTop w:val="0"/>
                      <w:marBottom w:val="0"/>
                      <w:divBdr>
                        <w:top w:val="none" w:sz="0" w:space="0" w:color="auto"/>
                        <w:left w:val="none" w:sz="0" w:space="0" w:color="auto"/>
                        <w:bottom w:val="none" w:sz="0" w:space="0" w:color="auto"/>
                        <w:right w:val="none" w:sz="0" w:space="0" w:color="auto"/>
                      </w:divBdr>
                    </w:div>
                  </w:divsChild>
                </w:div>
                <w:div w:id="1091395767">
                  <w:marLeft w:val="0"/>
                  <w:marRight w:val="0"/>
                  <w:marTop w:val="0"/>
                  <w:marBottom w:val="0"/>
                  <w:divBdr>
                    <w:top w:val="none" w:sz="0" w:space="0" w:color="auto"/>
                    <w:left w:val="none" w:sz="0" w:space="0" w:color="auto"/>
                    <w:bottom w:val="none" w:sz="0" w:space="0" w:color="auto"/>
                    <w:right w:val="none" w:sz="0" w:space="0" w:color="auto"/>
                  </w:divBdr>
                  <w:divsChild>
                    <w:div w:id="111360442">
                      <w:marLeft w:val="0"/>
                      <w:marRight w:val="0"/>
                      <w:marTop w:val="0"/>
                      <w:marBottom w:val="0"/>
                      <w:divBdr>
                        <w:top w:val="none" w:sz="0" w:space="0" w:color="auto"/>
                        <w:left w:val="none" w:sz="0" w:space="0" w:color="auto"/>
                        <w:bottom w:val="none" w:sz="0" w:space="0" w:color="auto"/>
                        <w:right w:val="none" w:sz="0" w:space="0" w:color="auto"/>
                      </w:divBdr>
                    </w:div>
                    <w:div w:id="642857352">
                      <w:marLeft w:val="0"/>
                      <w:marRight w:val="0"/>
                      <w:marTop w:val="0"/>
                      <w:marBottom w:val="0"/>
                      <w:divBdr>
                        <w:top w:val="none" w:sz="0" w:space="0" w:color="auto"/>
                        <w:left w:val="none" w:sz="0" w:space="0" w:color="auto"/>
                        <w:bottom w:val="none" w:sz="0" w:space="0" w:color="auto"/>
                        <w:right w:val="none" w:sz="0" w:space="0" w:color="auto"/>
                      </w:divBdr>
                    </w:div>
                  </w:divsChild>
                </w:div>
                <w:div w:id="681511124">
                  <w:marLeft w:val="0"/>
                  <w:marRight w:val="0"/>
                  <w:marTop w:val="0"/>
                  <w:marBottom w:val="0"/>
                  <w:divBdr>
                    <w:top w:val="none" w:sz="0" w:space="0" w:color="auto"/>
                    <w:left w:val="none" w:sz="0" w:space="0" w:color="auto"/>
                    <w:bottom w:val="none" w:sz="0" w:space="0" w:color="auto"/>
                    <w:right w:val="none" w:sz="0" w:space="0" w:color="auto"/>
                  </w:divBdr>
                  <w:divsChild>
                    <w:div w:id="1905950646">
                      <w:marLeft w:val="0"/>
                      <w:marRight w:val="0"/>
                      <w:marTop w:val="0"/>
                      <w:marBottom w:val="0"/>
                      <w:divBdr>
                        <w:top w:val="none" w:sz="0" w:space="0" w:color="auto"/>
                        <w:left w:val="none" w:sz="0" w:space="0" w:color="auto"/>
                        <w:bottom w:val="none" w:sz="0" w:space="0" w:color="auto"/>
                        <w:right w:val="none" w:sz="0" w:space="0" w:color="auto"/>
                      </w:divBdr>
                    </w:div>
                  </w:divsChild>
                </w:div>
                <w:div w:id="2074810354">
                  <w:marLeft w:val="0"/>
                  <w:marRight w:val="0"/>
                  <w:marTop w:val="0"/>
                  <w:marBottom w:val="0"/>
                  <w:divBdr>
                    <w:top w:val="none" w:sz="0" w:space="0" w:color="auto"/>
                    <w:left w:val="none" w:sz="0" w:space="0" w:color="auto"/>
                    <w:bottom w:val="none" w:sz="0" w:space="0" w:color="auto"/>
                    <w:right w:val="none" w:sz="0" w:space="0" w:color="auto"/>
                  </w:divBdr>
                  <w:divsChild>
                    <w:div w:id="767846055">
                      <w:marLeft w:val="0"/>
                      <w:marRight w:val="0"/>
                      <w:marTop w:val="0"/>
                      <w:marBottom w:val="0"/>
                      <w:divBdr>
                        <w:top w:val="none" w:sz="0" w:space="0" w:color="auto"/>
                        <w:left w:val="none" w:sz="0" w:space="0" w:color="auto"/>
                        <w:bottom w:val="none" w:sz="0" w:space="0" w:color="auto"/>
                        <w:right w:val="none" w:sz="0" w:space="0" w:color="auto"/>
                      </w:divBdr>
                    </w:div>
                    <w:div w:id="1116873974">
                      <w:marLeft w:val="0"/>
                      <w:marRight w:val="0"/>
                      <w:marTop w:val="0"/>
                      <w:marBottom w:val="0"/>
                      <w:divBdr>
                        <w:top w:val="none" w:sz="0" w:space="0" w:color="auto"/>
                        <w:left w:val="none" w:sz="0" w:space="0" w:color="auto"/>
                        <w:bottom w:val="none" w:sz="0" w:space="0" w:color="auto"/>
                        <w:right w:val="none" w:sz="0" w:space="0" w:color="auto"/>
                      </w:divBdr>
                    </w:div>
                    <w:div w:id="353577049">
                      <w:marLeft w:val="0"/>
                      <w:marRight w:val="0"/>
                      <w:marTop w:val="0"/>
                      <w:marBottom w:val="0"/>
                      <w:divBdr>
                        <w:top w:val="none" w:sz="0" w:space="0" w:color="auto"/>
                        <w:left w:val="none" w:sz="0" w:space="0" w:color="auto"/>
                        <w:bottom w:val="none" w:sz="0" w:space="0" w:color="auto"/>
                        <w:right w:val="none" w:sz="0" w:space="0" w:color="auto"/>
                      </w:divBdr>
                    </w:div>
                  </w:divsChild>
                </w:div>
                <w:div w:id="780301617">
                  <w:marLeft w:val="0"/>
                  <w:marRight w:val="0"/>
                  <w:marTop w:val="0"/>
                  <w:marBottom w:val="0"/>
                  <w:divBdr>
                    <w:top w:val="none" w:sz="0" w:space="0" w:color="auto"/>
                    <w:left w:val="none" w:sz="0" w:space="0" w:color="auto"/>
                    <w:bottom w:val="none" w:sz="0" w:space="0" w:color="auto"/>
                    <w:right w:val="none" w:sz="0" w:space="0" w:color="auto"/>
                  </w:divBdr>
                  <w:divsChild>
                    <w:div w:id="79306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603545">
          <w:marLeft w:val="0"/>
          <w:marRight w:val="0"/>
          <w:marTop w:val="0"/>
          <w:marBottom w:val="0"/>
          <w:divBdr>
            <w:top w:val="none" w:sz="0" w:space="0" w:color="auto"/>
            <w:left w:val="none" w:sz="0" w:space="0" w:color="auto"/>
            <w:bottom w:val="none" w:sz="0" w:space="0" w:color="auto"/>
            <w:right w:val="none" w:sz="0" w:space="0" w:color="auto"/>
          </w:divBdr>
        </w:div>
        <w:div w:id="200826316">
          <w:marLeft w:val="0"/>
          <w:marRight w:val="0"/>
          <w:marTop w:val="0"/>
          <w:marBottom w:val="0"/>
          <w:divBdr>
            <w:top w:val="none" w:sz="0" w:space="0" w:color="auto"/>
            <w:left w:val="none" w:sz="0" w:space="0" w:color="auto"/>
            <w:bottom w:val="none" w:sz="0" w:space="0" w:color="auto"/>
            <w:right w:val="none" w:sz="0" w:space="0" w:color="auto"/>
          </w:divBdr>
          <w:divsChild>
            <w:div w:id="239752552">
              <w:marLeft w:val="-75"/>
              <w:marRight w:val="0"/>
              <w:marTop w:val="30"/>
              <w:marBottom w:val="30"/>
              <w:divBdr>
                <w:top w:val="none" w:sz="0" w:space="0" w:color="auto"/>
                <w:left w:val="none" w:sz="0" w:space="0" w:color="auto"/>
                <w:bottom w:val="none" w:sz="0" w:space="0" w:color="auto"/>
                <w:right w:val="none" w:sz="0" w:space="0" w:color="auto"/>
              </w:divBdr>
              <w:divsChild>
                <w:div w:id="1395856123">
                  <w:marLeft w:val="0"/>
                  <w:marRight w:val="0"/>
                  <w:marTop w:val="0"/>
                  <w:marBottom w:val="0"/>
                  <w:divBdr>
                    <w:top w:val="none" w:sz="0" w:space="0" w:color="auto"/>
                    <w:left w:val="none" w:sz="0" w:space="0" w:color="auto"/>
                    <w:bottom w:val="none" w:sz="0" w:space="0" w:color="auto"/>
                    <w:right w:val="none" w:sz="0" w:space="0" w:color="auto"/>
                  </w:divBdr>
                  <w:divsChild>
                    <w:div w:id="1936017729">
                      <w:marLeft w:val="0"/>
                      <w:marRight w:val="0"/>
                      <w:marTop w:val="0"/>
                      <w:marBottom w:val="0"/>
                      <w:divBdr>
                        <w:top w:val="none" w:sz="0" w:space="0" w:color="auto"/>
                        <w:left w:val="none" w:sz="0" w:space="0" w:color="auto"/>
                        <w:bottom w:val="none" w:sz="0" w:space="0" w:color="auto"/>
                        <w:right w:val="none" w:sz="0" w:space="0" w:color="auto"/>
                      </w:divBdr>
                    </w:div>
                    <w:div w:id="1867937319">
                      <w:marLeft w:val="0"/>
                      <w:marRight w:val="0"/>
                      <w:marTop w:val="0"/>
                      <w:marBottom w:val="0"/>
                      <w:divBdr>
                        <w:top w:val="none" w:sz="0" w:space="0" w:color="auto"/>
                        <w:left w:val="none" w:sz="0" w:space="0" w:color="auto"/>
                        <w:bottom w:val="none" w:sz="0" w:space="0" w:color="auto"/>
                        <w:right w:val="none" w:sz="0" w:space="0" w:color="auto"/>
                      </w:divBdr>
                    </w:div>
                  </w:divsChild>
                </w:div>
                <w:div w:id="1701929788">
                  <w:marLeft w:val="0"/>
                  <w:marRight w:val="0"/>
                  <w:marTop w:val="0"/>
                  <w:marBottom w:val="0"/>
                  <w:divBdr>
                    <w:top w:val="none" w:sz="0" w:space="0" w:color="auto"/>
                    <w:left w:val="none" w:sz="0" w:space="0" w:color="auto"/>
                    <w:bottom w:val="none" w:sz="0" w:space="0" w:color="auto"/>
                    <w:right w:val="none" w:sz="0" w:space="0" w:color="auto"/>
                  </w:divBdr>
                  <w:divsChild>
                    <w:div w:id="812522280">
                      <w:marLeft w:val="0"/>
                      <w:marRight w:val="0"/>
                      <w:marTop w:val="0"/>
                      <w:marBottom w:val="0"/>
                      <w:divBdr>
                        <w:top w:val="none" w:sz="0" w:space="0" w:color="auto"/>
                        <w:left w:val="none" w:sz="0" w:space="0" w:color="auto"/>
                        <w:bottom w:val="none" w:sz="0" w:space="0" w:color="auto"/>
                        <w:right w:val="none" w:sz="0" w:space="0" w:color="auto"/>
                      </w:divBdr>
                    </w:div>
                  </w:divsChild>
                </w:div>
                <w:div w:id="850723476">
                  <w:marLeft w:val="0"/>
                  <w:marRight w:val="0"/>
                  <w:marTop w:val="0"/>
                  <w:marBottom w:val="0"/>
                  <w:divBdr>
                    <w:top w:val="none" w:sz="0" w:space="0" w:color="auto"/>
                    <w:left w:val="none" w:sz="0" w:space="0" w:color="auto"/>
                    <w:bottom w:val="none" w:sz="0" w:space="0" w:color="auto"/>
                    <w:right w:val="none" w:sz="0" w:space="0" w:color="auto"/>
                  </w:divBdr>
                  <w:divsChild>
                    <w:div w:id="511996497">
                      <w:marLeft w:val="0"/>
                      <w:marRight w:val="0"/>
                      <w:marTop w:val="0"/>
                      <w:marBottom w:val="0"/>
                      <w:divBdr>
                        <w:top w:val="none" w:sz="0" w:space="0" w:color="auto"/>
                        <w:left w:val="none" w:sz="0" w:space="0" w:color="auto"/>
                        <w:bottom w:val="none" w:sz="0" w:space="0" w:color="auto"/>
                        <w:right w:val="none" w:sz="0" w:space="0" w:color="auto"/>
                      </w:divBdr>
                    </w:div>
                  </w:divsChild>
                </w:div>
                <w:div w:id="572736418">
                  <w:marLeft w:val="0"/>
                  <w:marRight w:val="0"/>
                  <w:marTop w:val="0"/>
                  <w:marBottom w:val="0"/>
                  <w:divBdr>
                    <w:top w:val="none" w:sz="0" w:space="0" w:color="auto"/>
                    <w:left w:val="none" w:sz="0" w:space="0" w:color="auto"/>
                    <w:bottom w:val="none" w:sz="0" w:space="0" w:color="auto"/>
                    <w:right w:val="none" w:sz="0" w:space="0" w:color="auto"/>
                  </w:divBdr>
                  <w:divsChild>
                    <w:div w:id="172274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care.wales/cms_assets/file-uploads/Code-of-Professional-Practice-for-Social-Care.pdf" TargetMode="External"/><Relationship Id="rId13" Type="http://schemas.openxmlformats.org/officeDocument/2006/relationships/hyperlink" Target="https://www.gov.wales/sites/default/files/publications/2019-04/delivering-the-active-offer-information-pack-social-services-and-social-care.pdf" TargetMode="External"/><Relationship Id="rId3" Type="http://schemas.openxmlformats.org/officeDocument/2006/relationships/webSettings" Target="webSettings.xml"/><Relationship Id="rId7" Type="http://schemas.openxmlformats.org/officeDocument/2006/relationships/hyperlink" Target="https://socialcare.wales/cms-assets/documents/Code-of-Professional-Practice-for-Social-Care-web-version.pdf" TargetMode="External"/><Relationship Id="rId12" Type="http://schemas.openxmlformats.org/officeDocument/2006/relationships/hyperlink" Target="https://www.healthliteracyplace.org.uk/toolkit/techniques/chunk-and-chec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nice.org.uk/" TargetMode="External"/><Relationship Id="rId11" Type="http://schemas.openxmlformats.org/officeDocument/2006/relationships/hyperlink" Target="https://teachback.org/chunk-and-check-13/" TargetMode="External"/><Relationship Id="rId5" Type="http://schemas.openxmlformats.org/officeDocument/2006/relationships/hyperlink" Target="https://ico.org.uk/" TargetMode="External"/><Relationship Id="rId15" Type="http://schemas.openxmlformats.org/officeDocument/2006/relationships/fontTable" Target="fontTable.xml"/><Relationship Id="rId10" Type="http://schemas.openxmlformats.org/officeDocument/2006/relationships/hyperlink" Target="https://www.legislation.gov.uk/" TargetMode="External"/><Relationship Id="rId4" Type="http://schemas.openxmlformats.org/officeDocument/2006/relationships/hyperlink" Target="https://basw.co.uk/policy-practice/standards/code-ethics" TargetMode="External"/><Relationship Id="rId9" Type="http://schemas.openxmlformats.org/officeDocument/2006/relationships/hyperlink" Target="https://socialcare.wales/resources-guidance/information-and-learning-hub/learning-resources/social-services-and-well-being-wales-act-2014/principles-of-the-act/co-production" TargetMode="External"/><Relationship Id="rId14" Type="http://schemas.openxmlformats.org/officeDocument/2006/relationships/hyperlink" Target="https://www.legisl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3151</Words>
  <Characters>17967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21076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Tomiak (BCUHB - Adult Mental Health &amp; Social Care)</dc:creator>
  <cp:keywords/>
  <dc:description/>
  <cp:lastModifiedBy>Lydia</cp:lastModifiedBy>
  <cp:revision>2</cp:revision>
  <dcterms:created xsi:type="dcterms:W3CDTF">2026-07-16T09:20:00Z</dcterms:created>
  <dcterms:modified xsi:type="dcterms:W3CDTF">2026-07-16T09:20:00Z</dcterms:modified>
</cp:coreProperties>
</file>