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CC0B6" w14:textId="77777777" w:rsidR="006C75C4" w:rsidRPr="00A87641" w:rsidRDefault="006C75C4" w:rsidP="00C23824">
      <w:pPr>
        <w:pStyle w:val="Title"/>
        <w:jc w:val="both"/>
        <w:rPr>
          <w:rFonts w:ascii="Arial" w:eastAsia="Arial" w:hAnsi="Arial" w:cs="Arial"/>
          <w:color w:val="000000" w:themeColor="text1"/>
          <w:lang w:val="en-GB"/>
        </w:rPr>
      </w:pPr>
      <w:bookmarkStart w:id="0" w:name="_otymhmqc7w8" w:colFirst="0" w:colLast="0"/>
      <w:bookmarkStart w:id="1" w:name="_5jj05sd4asfc" w:colFirst="0" w:colLast="0"/>
      <w:bookmarkStart w:id="2" w:name="_teq6wewzb4ut" w:colFirst="0" w:colLast="0"/>
      <w:bookmarkEnd w:id="0"/>
      <w:bookmarkEnd w:id="1"/>
      <w:bookmarkEnd w:id="2"/>
    </w:p>
    <w:p w14:paraId="7A84A468" w14:textId="77777777" w:rsidR="00C23824" w:rsidRDefault="00C23824" w:rsidP="00C23824">
      <w:pPr>
        <w:jc w:val="center"/>
        <w:rPr>
          <w:b/>
          <w:sz w:val="32"/>
          <w:szCs w:val="32"/>
          <w:lang w:val="en-GB"/>
        </w:rPr>
      </w:pPr>
      <w:bookmarkStart w:id="3" w:name="_jodjg6q87tvf" w:colFirst="0" w:colLast="0"/>
      <w:bookmarkStart w:id="4" w:name="_122m6ufgbpuc" w:colFirst="0" w:colLast="0"/>
      <w:bookmarkEnd w:id="3"/>
      <w:bookmarkEnd w:id="4"/>
    </w:p>
    <w:p w14:paraId="455789A5" w14:textId="341BC7CD" w:rsidR="008719A2" w:rsidRDefault="008719A2" w:rsidP="00C23824">
      <w:pPr>
        <w:jc w:val="center"/>
        <w:rPr>
          <w:b/>
          <w:sz w:val="32"/>
          <w:szCs w:val="32"/>
          <w:lang w:val="en-GB"/>
        </w:rPr>
      </w:pPr>
      <w:r>
        <w:rPr>
          <w:b/>
          <w:sz w:val="32"/>
          <w:szCs w:val="32"/>
          <w:lang w:val="en-GB"/>
        </w:rPr>
        <w:t>Essay: Discuss how the evolution of HRM facilitates the strategic  development of an international hotel brand through workforce planning, recruitment and selection</w:t>
      </w:r>
    </w:p>
    <w:p w14:paraId="25EA3535" w14:textId="2EA82DA2" w:rsidR="008719A2" w:rsidRDefault="00C23824" w:rsidP="008719A2">
      <w:pPr>
        <w:jc w:val="center"/>
        <w:rPr>
          <w:b/>
          <w:sz w:val="32"/>
          <w:szCs w:val="32"/>
        </w:rPr>
      </w:pPr>
      <w:r>
        <w:rPr>
          <w:b/>
          <w:sz w:val="32"/>
          <w:szCs w:val="32"/>
          <w:lang w:val="en-GB"/>
        </w:rPr>
        <w:t>Module title</w:t>
      </w:r>
      <w:r w:rsidR="008719A2">
        <w:rPr>
          <w:b/>
          <w:sz w:val="32"/>
          <w:szCs w:val="32"/>
          <w:lang w:val="en-GB"/>
        </w:rPr>
        <w:t xml:space="preserve">: </w:t>
      </w:r>
      <w:r>
        <w:rPr>
          <w:b/>
          <w:sz w:val="32"/>
          <w:szCs w:val="32"/>
        </w:rPr>
        <w:t>Personnel Resourcing and Development</w:t>
      </w:r>
    </w:p>
    <w:p w14:paraId="483ACCC7" w14:textId="04EB5EA5" w:rsidR="00C23824" w:rsidRDefault="008719A2" w:rsidP="008719A2">
      <w:pPr>
        <w:jc w:val="center"/>
        <w:rPr>
          <w:b/>
          <w:sz w:val="32"/>
          <w:szCs w:val="32"/>
          <w:lang w:val="en-GB"/>
        </w:rPr>
      </w:pPr>
      <w:r>
        <w:rPr>
          <w:b/>
          <w:sz w:val="32"/>
          <w:szCs w:val="32"/>
        </w:rPr>
        <w:t xml:space="preserve">Module Code: </w:t>
      </w:r>
      <w:r w:rsidR="00C23824">
        <w:rPr>
          <w:b/>
          <w:sz w:val="32"/>
          <w:szCs w:val="32"/>
        </w:rPr>
        <w:t>BMIH5005</w:t>
      </w:r>
    </w:p>
    <w:p w14:paraId="64B1D6D3" w14:textId="7A903743" w:rsidR="00C23824" w:rsidRDefault="00C23824" w:rsidP="00C23824">
      <w:pPr>
        <w:jc w:val="center"/>
        <w:rPr>
          <w:b/>
          <w:sz w:val="32"/>
          <w:szCs w:val="32"/>
          <w:lang w:val="nl-NL"/>
        </w:rPr>
      </w:pPr>
      <w:r>
        <w:rPr>
          <w:b/>
          <w:sz w:val="32"/>
          <w:szCs w:val="32"/>
          <w:lang w:val="nl-NL"/>
        </w:rPr>
        <w:t xml:space="preserve">Student name: </w:t>
      </w:r>
      <w:proofErr w:type="spellStart"/>
      <w:r>
        <w:rPr>
          <w:b/>
          <w:sz w:val="32"/>
          <w:szCs w:val="32"/>
          <w:lang w:val="nl-NL"/>
        </w:rPr>
        <w:t>Liviu</w:t>
      </w:r>
      <w:proofErr w:type="spellEnd"/>
      <w:r>
        <w:rPr>
          <w:b/>
          <w:sz w:val="32"/>
          <w:szCs w:val="32"/>
          <w:lang w:val="nl-NL"/>
        </w:rPr>
        <w:t xml:space="preserve"> Marius Postelnicu</w:t>
      </w:r>
    </w:p>
    <w:p w14:paraId="7BD67568" w14:textId="4433EEAF" w:rsidR="00C23824" w:rsidRDefault="00C23824" w:rsidP="00C23824">
      <w:pPr>
        <w:jc w:val="center"/>
        <w:rPr>
          <w:b/>
          <w:sz w:val="32"/>
          <w:szCs w:val="32"/>
          <w:lang w:val="nl-NL"/>
        </w:rPr>
      </w:pPr>
      <w:r>
        <w:rPr>
          <w:b/>
          <w:sz w:val="32"/>
          <w:szCs w:val="32"/>
          <w:lang w:val="nl-NL"/>
        </w:rPr>
        <w:t>Student ID:</w:t>
      </w:r>
      <w:r w:rsidR="008719A2">
        <w:rPr>
          <w:b/>
          <w:sz w:val="32"/>
          <w:szCs w:val="32"/>
          <w:lang w:val="nl-NL"/>
        </w:rPr>
        <w:t>2224284</w:t>
      </w:r>
    </w:p>
    <w:p w14:paraId="12CED27A" w14:textId="3D6236A0" w:rsidR="00C23824" w:rsidRPr="008719A2" w:rsidRDefault="00C23824" w:rsidP="00C23824">
      <w:pPr>
        <w:jc w:val="center"/>
        <w:rPr>
          <w:b/>
          <w:sz w:val="32"/>
          <w:szCs w:val="32"/>
          <w:lang w:val="nl-NL"/>
        </w:rPr>
      </w:pPr>
      <w:proofErr w:type="spellStart"/>
      <w:r w:rsidRPr="008719A2">
        <w:rPr>
          <w:b/>
          <w:sz w:val="32"/>
          <w:szCs w:val="32"/>
          <w:lang w:val="nl-NL"/>
        </w:rPr>
        <w:t>Lecturer</w:t>
      </w:r>
      <w:proofErr w:type="spellEnd"/>
      <w:r w:rsidRPr="008719A2">
        <w:rPr>
          <w:b/>
          <w:sz w:val="32"/>
          <w:szCs w:val="32"/>
          <w:lang w:val="nl-NL"/>
        </w:rPr>
        <w:t>:</w:t>
      </w:r>
      <w:r w:rsidRPr="008719A2">
        <w:rPr>
          <w:sz w:val="32"/>
          <w:szCs w:val="32"/>
          <w:lang w:val="nl-NL"/>
        </w:rPr>
        <w:t xml:space="preserve"> </w:t>
      </w:r>
      <w:r w:rsidRPr="008719A2">
        <w:rPr>
          <w:b/>
          <w:sz w:val="32"/>
          <w:szCs w:val="32"/>
          <w:lang w:val="nl-NL"/>
        </w:rPr>
        <w:t xml:space="preserve">Helen Lee </w:t>
      </w:r>
    </w:p>
    <w:p w14:paraId="13BAF040" w14:textId="1D3FE3E3" w:rsidR="00C23824" w:rsidRPr="00C23824" w:rsidRDefault="00C23824" w:rsidP="00C23824">
      <w:pPr>
        <w:jc w:val="center"/>
        <w:rPr>
          <w:b/>
          <w:sz w:val="32"/>
          <w:szCs w:val="32"/>
          <w:lang w:val="en-GB"/>
        </w:rPr>
      </w:pPr>
      <w:r w:rsidRPr="00C23824">
        <w:rPr>
          <w:b/>
          <w:sz w:val="32"/>
          <w:szCs w:val="32"/>
          <w:lang w:val="en-GB"/>
        </w:rPr>
        <w:t xml:space="preserve">Word Count: </w:t>
      </w:r>
      <w:r>
        <w:rPr>
          <w:b/>
          <w:sz w:val="32"/>
          <w:szCs w:val="32"/>
          <w:lang w:val="en-GB"/>
        </w:rPr>
        <w:t>1974</w:t>
      </w:r>
      <w:r w:rsidRPr="00C23824">
        <w:rPr>
          <w:b/>
          <w:sz w:val="32"/>
          <w:szCs w:val="32"/>
          <w:lang w:val="en-GB"/>
        </w:rPr>
        <w:br w:type="page"/>
      </w:r>
    </w:p>
    <w:p w14:paraId="02576A71" w14:textId="5B87CAF2" w:rsidR="006C75C4" w:rsidRPr="00A87641" w:rsidRDefault="00BC48CF" w:rsidP="001739D1">
      <w:pPr>
        <w:pStyle w:val="Heading1"/>
        <w:rPr>
          <w:rFonts w:ascii="Arial" w:eastAsia="Arial" w:hAnsi="Arial" w:cs="Arial"/>
          <w:color w:val="000000" w:themeColor="text1"/>
          <w:lang w:val="en-GB"/>
        </w:rPr>
      </w:pPr>
      <w:r w:rsidRPr="00A87641">
        <w:rPr>
          <w:rFonts w:ascii="Arial" w:eastAsia="Arial" w:hAnsi="Arial" w:cs="Arial"/>
          <w:color w:val="000000" w:themeColor="text1"/>
          <w:lang w:val="en-GB"/>
        </w:rPr>
        <w:lastRenderedPageBreak/>
        <w:t>Introduction</w:t>
      </w:r>
    </w:p>
    <w:p w14:paraId="6E9B0F8B" w14:textId="5B1C5253" w:rsidR="006C75C4" w:rsidRPr="00A87641" w:rsidRDefault="00BC48CF"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As Hampton by Hilton evolved as a leader in worldwide hospitality, it also transformed it human resources management towards a strategic competence aligned with corporate objectives. The implementation of strategic initiatives such as internal mobility, information-driven hiring, and leadership development results in a highly productive staff that propels Hampton's brand </w:t>
      </w:r>
      <w:r w:rsidR="005C11B4" w:rsidRPr="00A87641">
        <w:rPr>
          <w:rFonts w:ascii="Arial" w:eastAsia="Arial" w:hAnsi="Arial" w:cs="Arial"/>
          <w:color w:val="000000" w:themeColor="text1"/>
          <w:lang w:val="en-GB"/>
        </w:rPr>
        <w:t xml:space="preserve">image </w:t>
      </w:r>
      <w:r w:rsidRPr="00A87641">
        <w:rPr>
          <w:rFonts w:ascii="Arial" w:eastAsia="Arial" w:hAnsi="Arial" w:cs="Arial"/>
          <w:color w:val="000000" w:themeColor="text1"/>
          <w:lang w:val="en-GB"/>
        </w:rPr>
        <w:t xml:space="preserve">and financial results globally. This contextual inquiry examines how workforce planning, </w:t>
      </w:r>
      <w:r w:rsidR="004F04A5" w:rsidRPr="00A87641">
        <w:rPr>
          <w:rFonts w:ascii="Arial" w:eastAsia="Arial" w:hAnsi="Arial" w:cs="Arial"/>
          <w:color w:val="000000" w:themeColor="text1"/>
          <w:lang w:val="en-GB"/>
        </w:rPr>
        <w:t>enrolment</w:t>
      </w:r>
      <w:r w:rsidRPr="00A87641">
        <w:rPr>
          <w:rFonts w:ascii="Arial" w:eastAsia="Arial" w:hAnsi="Arial" w:cs="Arial"/>
          <w:color w:val="000000" w:themeColor="text1"/>
          <w:lang w:val="en-GB"/>
        </w:rPr>
        <w:t>, and ability management were integrated into Hampton's strategy focus on human capital to enable exceptional assistance, advancement, and development. The way Hampton's human resources become a source of competitive advantage can be explained by the resource-based perspective. Hampton's strategic HRM shift complemented its outstanding administration and global reach.</w:t>
      </w:r>
    </w:p>
    <w:p w14:paraId="4DB044EE" w14:textId="6CE650AD" w:rsidR="006C75C4" w:rsidRPr="00A87641" w:rsidRDefault="00A129D2" w:rsidP="001739D1">
      <w:pPr>
        <w:pStyle w:val="Heading1"/>
        <w:rPr>
          <w:rFonts w:ascii="Arial" w:eastAsia="Arial" w:hAnsi="Arial" w:cs="Arial"/>
          <w:color w:val="000000" w:themeColor="text1"/>
          <w:lang w:val="en-GB"/>
        </w:rPr>
      </w:pPr>
      <w:bookmarkStart w:id="5" w:name="_58v4w491na9i" w:colFirst="0" w:colLast="0"/>
      <w:bookmarkEnd w:id="5"/>
      <w:r>
        <w:rPr>
          <w:rFonts w:ascii="Arial" w:eastAsia="Arial" w:hAnsi="Arial" w:cs="Arial"/>
          <w:color w:val="000000" w:themeColor="text1"/>
          <w:lang w:val="en-GB"/>
        </w:rPr>
        <w:t>Discussions</w:t>
      </w:r>
    </w:p>
    <w:p w14:paraId="5A98EB38" w14:textId="77777777" w:rsidR="00A129D2" w:rsidRDefault="002E025D" w:rsidP="008977E7">
      <w:pPr>
        <w:pStyle w:val="NormalWeb"/>
        <w:spacing w:before="0" w:beforeAutospacing="0" w:after="0" w:afterAutospacing="0" w:line="360" w:lineRule="auto"/>
        <w:jc w:val="both"/>
        <w:divId w:val="1634017894"/>
        <w:rPr>
          <w:rFonts w:ascii="Arial" w:hAnsi="Arial" w:cs="Arial"/>
          <w:color w:val="000000" w:themeColor="text1"/>
        </w:rPr>
      </w:pPr>
      <w:r w:rsidRPr="00A87641">
        <w:rPr>
          <w:rFonts w:ascii="Arial" w:hAnsi="Arial" w:cs="Arial"/>
          <w:color w:val="000000" w:themeColor="text1"/>
        </w:rPr>
        <w:t>A significant shift occurred in the 2000s when Hampton reorganized to create a focused HR department. This resulted in increased efficiency and organization for core initiatives like recruitment, training, and compensation. Co-workers in HR were assigned to different areas to provide crucial consulting while adhering to global standards. Important steps were taken in the field of HR analysis to support information-driven decision-making. Hampton has recently focused on elevating the critical value of human resources (Armstrong and Taylor, 2020). Workforce planning, talent management, and initiative enhancement are currently closely linked to business strategy. HR conducts research to determine hiring requirements, identify high-potential candidates, and forecast maintenance opportunities. Drives aim to develop Hampton's boss brand and administrative culture in all districts.</w:t>
      </w:r>
      <w:r w:rsidR="00426B28" w:rsidRPr="00A87641">
        <w:rPr>
          <w:rFonts w:ascii="Arial" w:hAnsi="Arial" w:cs="Arial"/>
          <w:color w:val="000000" w:themeColor="text1"/>
        </w:rPr>
        <w:t xml:space="preserve"> </w:t>
      </w:r>
      <w:r w:rsidRPr="00A87641">
        <w:rPr>
          <w:rFonts w:ascii="Arial" w:hAnsi="Arial" w:cs="Arial"/>
          <w:color w:val="000000" w:themeColor="text1"/>
        </w:rPr>
        <w:t>For example, Hampton updated its structure for managing exhibits to emphasize constant feedback and training. This operates with continuous maintenance and representative turn of events. In addition, the organization provided fresh avenues for internal recruitment and adaptability, enabling targeted promotion of highly potential talent (</w:t>
      </w:r>
      <w:proofErr w:type="spellStart"/>
      <w:r w:rsidRPr="00A87641">
        <w:rPr>
          <w:rFonts w:ascii="Arial" w:hAnsi="Arial" w:cs="Arial"/>
          <w:color w:val="000000" w:themeColor="text1"/>
        </w:rPr>
        <w:t>Bovsh</w:t>
      </w:r>
      <w:proofErr w:type="spellEnd"/>
      <w:r w:rsidRPr="00A87641">
        <w:rPr>
          <w:rFonts w:ascii="Arial" w:hAnsi="Arial" w:cs="Arial"/>
          <w:color w:val="000000" w:themeColor="text1"/>
        </w:rPr>
        <w:t xml:space="preserve"> </w:t>
      </w:r>
      <w:r w:rsidRPr="00A87641">
        <w:rPr>
          <w:rFonts w:ascii="Arial" w:hAnsi="Arial" w:cs="Arial"/>
          <w:i/>
          <w:iCs/>
          <w:color w:val="000000" w:themeColor="text1"/>
        </w:rPr>
        <w:t>et al</w:t>
      </w:r>
      <w:r w:rsidRPr="00A87641">
        <w:rPr>
          <w:rFonts w:ascii="Arial" w:hAnsi="Arial" w:cs="Arial"/>
          <w:color w:val="000000" w:themeColor="text1"/>
        </w:rPr>
        <w:t xml:space="preserve">. 2023). At the organizational level, the HR department is fully integrated into essential planning. The CHRO regularly alerts the board and the president of risks to human capital and possible openings. Moreover, HR plays a significant role in change management throughout mergers, acquisitions, and </w:t>
      </w:r>
      <w:r w:rsidRPr="00A87641">
        <w:rPr>
          <w:rFonts w:ascii="Arial" w:hAnsi="Arial" w:cs="Arial"/>
          <w:color w:val="000000" w:themeColor="text1"/>
        </w:rPr>
        <w:lastRenderedPageBreak/>
        <w:t xml:space="preserve">expansions. Hampton's HRM competence has developed from primarily managerial responsibilities to a vitally coordinated task. HR's proficiency in talent management, labour force analysis, and authoritative culture enables Hampton to attract, develop, and retain the talent necessary to deliver exceptional visitor experiences across the globe (Torrington </w:t>
      </w:r>
      <w:r w:rsidRPr="00A87641">
        <w:rPr>
          <w:rFonts w:ascii="Arial" w:hAnsi="Arial" w:cs="Arial"/>
          <w:i/>
          <w:iCs/>
          <w:color w:val="000000" w:themeColor="text1"/>
        </w:rPr>
        <w:t>et al</w:t>
      </w:r>
      <w:r w:rsidRPr="00A87641">
        <w:rPr>
          <w:rFonts w:ascii="Arial" w:hAnsi="Arial" w:cs="Arial"/>
          <w:color w:val="000000" w:themeColor="text1"/>
        </w:rPr>
        <w:t>. 2020). For Hampton to create a connected, high-performing workforce that produces business outcomes, HRM development is essential.</w:t>
      </w:r>
      <w:r w:rsidR="00426B28" w:rsidRPr="00A87641">
        <w:rPr>
          <w:rFonts w:ascii="Arial" w:hAnsi="Arial" w:cs="Arial"/>
          <w:color w:val="000000" w:themeColor="text1"/>
        </w:rPr>
        <w:t xml:space="preserve"> </w:t>
      </w:r>
      <w:r w:rsidRPr="00A87641">
        <w:rPr>
          <w:rFonts w:ascii="Arial" w:hAnsi="Arial" w:cs="Arial"/>
          <w:color w:val="000000" w:themeColor="text1"/>
        </w:rPr>
        <w:t xml:space="preserve">Through the use of strategic workforce planning, Hampton by Hilton is able to anticipate and fulfil its needs for human capital in line with corporate objectives. Hampton, which has more than 2,400 hotels worldwide, relies heavily on </w:t>
      </w:r>
      <w:r w:rsidR="00A129D2" w:rsidRPr="00A87641">
        <w:rPr>
          <w:rFonts w:ascii="Arial" w:hAnsi="Arial" w:cs="Arial"/>
          <w:color w:val="000000" w:themeColor="text1"/>
        </w:rPr>
        <w:t>labour</w:t>
      </w:r>
      <w:r w:rsidRPr="00A87641">
        <w:rPr>
          <w:rFonts w:ascii="Arial" w:hAnsi="Arial" w:cs="Arial"/>
          <w:color w:val="000000" w:themeColor="text1"/>
        </w:rPr>
        <w:t xml:space="preserve"> planning to ensure it can provide exceptional accommodations</w:t>
      </w:r>
      <w:r w:rsidR="00134931" w:rsidRPr="00A87641">
        <w:rPr>
          <w:rFonts w:ascii="Arial" w:hAnsi="Arial" w:cs="Arial"/>
          <w:color w:val="000000" w:themeColor="text1"/>
        </w:rPr>
        <w:t xml:space="preserve"> (</w:t>
      </w:r>
      <w:r w:rsidR="00134931" w:rsidRPr="00A87641">
        <w:rPr>
          <w:rFonts w:ascii="Arial" w:eastAsia="Arial" w:hAnsi="Arial" w:cs="Arial"/>
          <w:color w:val="000000" w:themeColor="text1"/>
        </w:rPr>
        <w:t>Statista, 2019)</w:t>
      </w:r>
      <w:r w:rsidRPr="00A87641">
        <w:rPr>
          <w:rFonts w:ascii="Arial" w:hAnsi="Arial" w:cs="Arial"/>
          <w:color w:val="000000" w:themeColor="text1"/>
        </w:rPr>
        <w:t xml:space="preserve">. The first step in the workforce strategy is to predict job interest across different company sectors. Hampton projects development concentrates on hiring needs by region, brand, and role type over a period of three to five years (Friedman, 2012). </w:t>
      </w:r>
    </w:p>
    <w:p w14:paraId="77C80C23" w14:textId="77777777" w:rsidR="00A129D2" w:rsidRDefault="002E025D" w:rsidP="008977E7">
      <w:pPr>
        <w:pStyle w:val="NormalWeb"/>
        <w:spacing w:before="0" w:beforeAutospacing="0" w:after="0" w:afterAutospacing="0" w:line="360" w:lineRule="auto"/>
        <w:jc w:val="both"/>
        <w:divId w:val="1634017894"/>
        <w:rPr>
          <w:rFonts w:ascii="Arial" w:hAnsi="Arial" w:cs="Arial"/>
          <w:color w:val="000000" w:themeColor="text1"/>
        </w:rPr>
      </w:pPr>
      <w:r w:rsidRPr="00A87641">
        <w:rPr>
          <w:rFonts w:ascii="Arial" w:hAnsi="Arial" w:cs="Arial"/>
          <w:color w:val="000000" w:themeColor="text1"/>
        </w:rPr>
        <w:t>To determine personnel needs, investigation apparatuses analyse historical enrolling designs, employee turnover, and market trends. For example, rapid expansion in Asia Pacific may necessitate hiring 200 additional head supervisors for inns and 5,000 room experts over the course of the next three years.</w:t>
      </w:r>
      <w:r w:rsidR="00426B28" w:rsidRPr="00A87641">
        <w:rPr>
          <w:rFonts w:ascii="Arial" w:hAnsi="Arial" w:cs="Arial"/>
          <w:color w:val="000000" w:themeColor="text1"/>
        </w:rPr>
        <w:t xml:space="preserve"> </w:t>
      </w:r>
      <w:r w:rsidRPr="00A87641">
        <w:rPr>
          <w:rFonts w:ascii="Arial" w:hAnsi="Arial" w:cs="Arial"/>
          <w:color w:val="000000" w:themeColor="text1"/>
        </w:rPr>
        <w:t>Hampton then deconstructs its current personnel capacities and gaps. Capabilities, potential, and diversity measurements are shown in ability profiles. Any shortcomings or excesses in fundamental tasks are identified. For instance, the US may have an overabundance of entry level employees, whereas Europe may lack Chief level innovators. Hampton establishes strategic workforce goals using this data (Gallagher, 2016). Standards for authority consistency, variety, and upkeep may be established for corporate roles. Recruitment strategies for accommodations are aided by culture record targets, administration quality, and chief to staff ratios. The goal is to create highly engaged and productive staffs that support, which Hampton's development methodology.</w:t>
      </w:r>
      <w:r w:rsidR="00426B28" w:rsidRPr="00A87641">
        <w:rPr>
          <w:rFonts w:ascii="Arial" w:hAnsi="Arial" w:cs="Arial"/>
          <w:color w:val="000000" w:themeColor="text1"/>
        </w:rPr>
        <w:t xml:space="preserve"> </w:t>
      </w:r>
      <w:r w:rsidRPr="00A87641">
        <w:rPr>
          <w:rFonts w:ascii="Arial" w:hAnsi="Arial" w:cs="Arial"/>
          <w:color w:val="000000" w:themeColor="text1"/>
        </w:rPr>
        <w:t xml:space="preserve">Then, strategic initiatives are carried out throughout the employee lifecycle. Scouts employ examination to effectively identify top-tier up-and-comers for ability procurement. Choice emphasizes visitor concentration, social fit, and possibility for progress in relation to work capabilities. Programs for on boarding, readiness, and inner adaptability acclimate freshly joined employees to Hampton's attributes and educational opportunities. Representatives are drawn in by </w:t>
      </w:r>
      <w:r w:rsidRPr="00A87641">
        <w:rPr>
          <w:rFonts w:ascii="Arial" w:hAnsi="Arial" w:cs="Arial"/>
          <w:color w:val="000000" w:themeColor="text1"/>
        </w:rPr>
        <w:lastRenderedPageBreak/>
        <w:t xml:space="preserve">maintenance incentives like as competitive compensation, flexible work schedules, and authority progression (Horn, 2009). </w:t>
      </w:r>
    </w:p>
    <w:p w14:paraId="55540DBD" w14:textId="77777777" w:rsidR="00A129D2" w:rsidRDefault="002E025D" w:rsidP="008977E7">
      <w:pPr>
        <w:pStyle w:val="NormalWeb"/>
        <w:spacing w:before="0" w:beforeAutospacing="0" w:after="0" w:afterAutospacing="0" w:line="360" w:lineRule="auto"/>
        <w:jc w:val="both"/>
        <w:divId w:val="1634017894"/>
        <w:rPr>
          <w:rFonts w:ascii="Arial" w:hAnsi="Arial" w:cs="Arial"/>
          <w:color w:val="000000" w:themeColor="text1"/>
        </w:rPr>
      </w:pPr>
      <w:r w:rsidRPr="00A87641">
        <w:rPr>
          <w:rFonts w:ascii="Arial" w:hAnsi="Arial" w:cs="Arial"/>
          <w:color w:val="000000" w:themeColor="text1"/>
        </w:rPr>
        <w:t>Early detection of flight gamblers through examination enables tailored mediations. Finally, Hampton evaluates workforce planning outcomes consistently. Program impact is measured by metrics such as opportunity to fill, retention of new hires, director accessibility, and culture reviews. Outcomes teach a steady improvement with relation to strategic HR initiatives</w:t>
      </w:r>
      <w:r w:rsidR="00426B28" w:rsidRPr="00A87641">
        <w:rPr>
          <w:rFonts w:ascii="Arial" w:hAnsi="Arial" w:cs="Arial"/>
          <w:color w:val="000000" w:themeColor="text1"/>
        </w:rPr>
        <w:t xml:space="preserve">. </w:t>
      </w:r>
      <w:r w:rsidRPr="00A87641">
        <w:rPr>
          <w:rFonts w:ascii="Arial" w:hAnsi="Arial" w:cs="Arial"/>
          <w:color w:val="000000" w:themeColor="text1"/>
        </w:rPr>
        <w:t>The two models below illustrate how Hampton's workforce planning and development operate together, where firstly; Hampton found that in order to expand in Latin America, 460 new Senior Supervisors in lodging were needed in the region for at least five years</w:t>
      </w:r>
      <w:r w:rsidR="00C7294C" w:rsidRPr="00A87641">
        <w:rPr>
          <w:rFonts w:ascii="Arial" w:hAnsi="Arial" w:cs="Arial"/>
          <w:color w:val="000000" w:themeColor="text1"/>
        </w:rPr>
        <w:t xml:space="preserve"> (</w:t>
      </w:r>
      <w:r w:rsidR="002C5C18" w:rsidRPr="00A87641">
        <w:rPr>
          <w:rFonts w:ascii="Arial" w:hAnsi="Arial" w:cs="Arial"/>
          <w:color w:val="000000" w:themeColor="text1"/>
        </w:rPr>
        <w:t>Statista, 2019</w:t>
      </w:r>
      <w:r w:rsidR="00C7294C" w:rsidRPr="00A87641">
        <w:rPr>
          <w:rFonts w:ascii="Arial" w:hAnsi="Arial" w:cs="Arial"/>
          <w:color w:val="000000" w:themeColor="text1"/>
        </w:rPr>
        <w:t>)</w:t>
      </w:r>
      <w:r w:rsidRPr="00A87641">
        <w:rPr>
          <w:rFonts w:ascii="Arial" w:hAnsi="Arial" w:cs="Arial"/>
          <w:color w:val="000000" w:themeColor="text1"/>
        </w:rPr>
        <w:t>. A program for developing leaders was created, combining mentorship, career rotations, and vivid preparation. With almost 80% of new general managers working internally, costs and risk of turnover were reduced. Furthermore, Hampton planned to hire more than 3,000 sector level inn staff members annually in India</w:t>
      </w:r>
      <w:r w:rsidR="00C7294C" w:rsidRPr="00A87641">
        <w:rPr>
          <w:rFonts w:ascii="Arial" w:hAnsi="Arial" w:cs="Arial"/>
          <w:color w:val="000000" w:themeColor="text1"/>
        </w:rPr>
        <w:t xml:space="preserve"> (</w:t>
      </w:r>
      <w:r w:rsidR="002C5C18" w:rsidRPr="00A87641">
        <w:rPr>
          <w:rFonts w:ascii="Arial" w:hAnsi="Arial" w:cs="Arial"/>
          <w:color w:val="000000" w:themeColor="text1"/>
        </w:rPr>
        <w:t>Statista, 2019</w:t>
      </w:r>
      <w:r w:rsidR="00C7294C" w:rsidRPr="00A87641">
        <w:rPr>
          <w:rFonts w:ascii="Arial" w:hAnsi="Arial" w:cs="Arial"/>
          <w:color w:val="000000" w:themeColor="text1"/>
        </w:rPr>
        <w:t>)</w:t>
      </w:r>
      <w:r w:rsidRPr="00A87641">
        <w:rPr>
          <w:rFonts w:ascii="Arial" w:hAnsi="Arial" w:cs="Arial"/>
          <w:color w:val="000000" w:themeColor="text1"/>
        </w:rPr>
        <w:t>. Campus recruitment events, temporary positions, and youth readiness initiatives were known to create a talent pipeline. This promoted the boss brand and allowed for large-scale, composed hiring.</w:t>
      </w:r>
      <w:r w:rsidR="00DB4153" w:rsidRPr="00A87641">
        <w:rPr>
          <w:rFonts w:ascii="Arial" w:hAnsi="Arial" w:cs="Arial"/>
          <w:color w:val="000000" w:themeColor="text1"/>
        </w:rPr>
        <w:t xml:space="preserve"> </w:t>
      </w:r>
    </w:p>
    <w:p w14:paraId="58E026E2" w14:textId="77777777" w:rsidR="00A129D2" w:rsidRDefault="002E025D" w:rsidP="008977E7">
      <w:pPr>
        <w:pStyle w:val="NormalWeb"/>
        <w:spacing w:before="0" w:beforeAutospacing="0" w:after="0" w:afterAutospacing="0" w:line="360" w:lineRule="auto"/>
        <w:jc w:val="both"/>
        <w:divId w:val="1634017894"/>
        <w:rPr>
          <w:rFonts w:ascii="Arial" w:hAnsi="Arial" w:cs="Arial"/>
          <w:color w:val="000000" w:themeColor="text1"/>
        </w:rPr>
      </w:pPr>
      <w:r w:rsidRPr="00A87641">
        <w:rPr>
          <w:rFonts w:ascii="Arial" w:hAnsi="Arial" w:cs="Arial"/>
          <w:color w:val="000000" w:themeColor="text1"/>
        </w:rPr>
        <w:t xml:space="preserve">The </w:t>
      </w:r>
      <w:r w:rsidRPr="00A87641">
        <w:rPr>
          <w:rFonts w:ascii="Arial" w:hAnsi="Arial" w:cs="Arial"/>
          <w:b/>
          <w:bCs/>
          <w:i/>
          <w:iCs/>
          <w:color w:val="000000" w:themeColor="text1"/>
        </w:rPr>
        <w:t>resource-based perspective (RBV)</w:t>
      </w:r>
      <w:r w:rsidRPr="00A87641">
        <w:rPr>
          <w:rFonts w:ascii="Arial" w:hAnsi="Arial" w:cs="Arial"/>
          <w:color w:val="000000" w:themeColor="text1"/>
        </w:rPr>
        <w:t xml:space="preserve"> provides a useful theoretical framework for this analysis of Hampton's strategic HRM. According to the RBV, firm assets and abilities that are noteworthy, fascinating, unique, and non-substitutable are the source of practical advantage. These metrics can be met by human capital resources through strategic HRM</w:t>
      </w:r>
      <w:r w:rsidR="00C7294C" w:rsidRPr="00A87641">
        <w:rPr>
          <w:rFonts w:ascii="Arial" w:hAnsi="Arial" w:cs="Arial"/>
          <w:color w:val="000000" w:themeColor="text1"/>
        </w:rPr>
        <w:t xml:space="preserve"> (Johnston </w:t>
      </w:r>
      <w:r w:rsidR="00C7294C" w:rsidRPr="00A87641">
        <w:rPr>
          <w:rFonts w:ascii="Arial" w:hAnsi="Arial" w:cs="Arial"/>
          <w:i/>
          <w:iCs/>
          <w:color w:val="000000" w:themeColor="text1"/>
        </w:rPr>
        <w:t>et al</w:t>
      </w:r>
      <w:r w:rsidR="00C7294C" w:rsidRPr="00A87641">
        <w:rPr>
          <w:rFonts w:ascii="Arial" w:hAnsi="Arial" w:cs="Arial"/>
          <w:color w:val="000000" w:themeColor="text1"/>
        </w:rPr>
        <w:t>. 2012)</w:t>
      </w:r>
      <w:r w:rsidRPr="00A87641">
        <w:rPr>
          <w:rFonts w:ascii="Arial" w:hAnsi="Arial" w:cs="Arial"/>
          <w:color w:val="000000" w:themeColor="text1"/>
        </w:rPr>
        <w:t xml:space="preserve">. At Hampton, a gifted ability pipeline that is tailored to the needs of the organization is built with the support of strategic workforce planning (Marchington and Wilkinson, 2016). Profound resolve safeguards aptitude with strong social fit and managerial skills. Wide planning and development are beneficial to capacity. Proficiency management establishes a deep leadership position. Hampton gains important human capital resources from these HR drills. Its emphasis on internal growth and firm-explicit capabilities adds to the intrigue and difficulty of competitors trying to replicate this human capital. HR analysis provides data-driven insights that show steady progress, keeping Hampton's talent management abreast of developments. In this sense, human resources that result in an advantage are created by Hampton's strategic HRM. </w:t>
      </w:r>
    </w:p>
    <w:p w14:paraId="07932969" w14:textId="77777777" w:rsidR="00A129D2" w:rsidRDefault="002E025D" w:rsidP="008977E7">
      <w:pPr>
        <w:pStyle w:val="NormalWeb"/>
        <w:spacing w:before="0" w:beforeAutospacing="0" w:after="0" w:afterAutospacing="0" w:line="360" w:lineRule="auto"/>
        <w:jc w:val="both"/>
        <w:divId w:val="1634017894"/>
        <w:rPr>
          <w:rFonts w:ascii="Arial" w:hAnsi="Arial" w:cs="Arial"/>
          <w:color w:val="000000" w:themeColor="text1"/>
        </w:rPr>
      </w:pPr>
      <w:r w:rsidRPr="00A87641">
        <w:rPr>
          <w:rFonts w:ascii="Arial" w:hAnsi="Arial" w:cs="Arial"/>
          <w:color w:val="000000" w:themeColor="text1"/>
        </w:rPr>
        <w:lastRenderedPageBreak/>
        <w:t xml:space="preserve">The workforce of the firm provides exceptional customer service and exceptional functionality that competitors struggle to match (Murton </w:t>
      </w:r>
      <w:r w:rsidRPr="00A87641">
        <w:rPr>
          <w:rFonts w:ascii="Arial" w:hAnsi="Arial" w:cs="Arial"/>
          <w:i/>
          <w:iCs/>
          <w:color w:val="000000" w:themeColor="text1"/>
        </w:rPr>
        <w:t>et al</w:t>
      </w:r>
      <w:r w:rsidRPr="00A87641">
        <w:rPr>
          <w:rFonts w:ascii="Arial" w:hAnsi="Arial" w:cs="Arial"/>
          <w:color w:val="000000" w:themeColor="text1"/>
        </w:rPr>
        <w:t>. 2010). Building strong points of differentiation for several companies across geographies provides the development capabilities that various brands require.</w:t>
      </w:r>
      <w:r w:rsidR="00DB4153" w:rsidRPr="00A87641">
        <w:rPr>
          <w:rFonts w:ascii="Arial" w:hAnsi="Arial" w:cs="Arial"/>
          <w:color w:val="000000" w:themeColor="text1"/>
        </w:rPr>
        <w:t xml:space="preserve"> </w:t>
      </w:r>
      <w:r w:rsidRPr="00A87641">
        <w:rPr>
          <w:rFonts w:ascii="Arial" w:hAnsi="Arial" w:cs="Arial"/>
          <w:color w:val="000000" w:themeColor="text1"/>
        </w:rPr>
        <w:t>Hampton by Hilton aims to create a staff that propels business success and represents its way of life by seeking a strategic approach to recruitment and selection. Having a smooth enrolment process is essential, as there are around 225,000 colleagues and over 2,440 hotels globally</w:t>
      </w:r>
      <w:r w:rsidR="00C7294C" w:rsidRPr="00A87641">
        <w:rPr>
          <w:rFonts w:ascii="Arial" w:hAnsi="Arial" w:cs="Arial"/>
          <w:color w:val="000000" w:themeColor="text1"/>
        </w:rPr>
        <w:t xml:space="preserve"> (Reese, 2020)</w:t>
      </w:r>
      <w:r w:rsidRPr="00A87641">
        <w:rPr>
          <w:rFonts w:ascii="Arial" w:hAnsi="Arial" w:cs="Arial"/>
          <w:color w:val="000000" w:themeColor="text1"/>
        </w:rPr>
        <w:t xml:space="preserve">. The registration process is tailored to Hampton's core values and objectives, which centre on customer loyalty, development, and high-quality administration (Rockett, 2023). Job advertisements and supervisor ratings highlight the company's great culture and growth opportunities. This attracts candidates who have the potential to flourish in Hampton's administrative environment. To access a more than sufficient pool of abilities, obtaining makes use of a variety of channels. For example, Hampton University's campus hiring program partners with ninety housing foundations throughout the Americas to hire entry-level workers. </w:t>
      </w:r>
    </w:p>
    <w:p w14:paraId="0CE9E442" w14:textId="77777777" w:rsidR="00A129D2" w:rsidRDefault="002E025D" w:rsidP="008977E7">
      <w:pPr>
        <w:pStyle w:val="NormalWeb"/>
        <w:spacing w:before="0" w:beforeAutospacing="0" w:after="0" w:afterAutospacing="0" w:line="360" w:lineRule="auto"/>
        <w:jc w:val="both"/>
        <w:divId w:val="1634017894"/>
        <w:rPr>
          <w:rFonts w:ascii="Arial" w:hAnsi="Arial" w:cs="Arial"/>
          <w:color w:val="000000" w:themeColor="text1"/>
        </w:rPr>
      </w:pPr>
      <w:r w:rsidRPr="00A87641">
        <w:rPr>
          <w:rFonts w:ascii="Arial" w:hAnsi="Arial" w:cs="Arial"/>
          <w:color w:val="000000" w:themeColor="text1"/>
        </w:rPr>
        <w:t xml:space="preserve">In 2021, 22% of management learners were enrolled in this program. Similar channels' strong points include worker references and web-based leisure, which accounted for 43% of </w:t>
      </w:r>
      <w:proofErr w:type="spellStart"/>
      <w:r w:rsidRPr="00A87641">
        <w:rPr>
          <w:rFonts w:ascii="Arial" w:hAnsi="Arial" w:cs="Arial"/>
          <w:color w:val="000000" w:themeColor="text1"/>
        </w:rPr>
        <w:t>hour</w:t>
      </w:r>
      <w:proofErr w:type="spellEnd"/>
      <w:r w:rsidRPr="00A87641">
        <w:rPr>
          <w:rFonts w:ascii="Arial" w:hAnsi="Arial" w:cs="Arial"/>
          <w:color w:val="000000" w:themeColor="text1"/>
        </w:rPr>
        <w:t xml:space="preserve"> staff applications in the previous year (</w:t>
      </w:r>
      <w:proofErr w:type="spellStart"/>
      <w:r w:rsidRPr="00A87641">
        <w:rPr>
          <w:rFonts w:ascii="Arial" w:hAnsi="Arial" w:cs="Arial"/>
          <w:color w:val="000000" w:themeColor="text1"/>
        </w:rPr>
        <w:t>Fachada</w:t>
      </w:r>
      <w:proofErr w:type="spellEnd"/>
      <w:r w:rsidRPr="00A87641">
        <w:rPr>
          <w:rFonts w:ascii="Arial" w:hAnsi="Arial" w:cs="Arial"/>
          <w:color w:val="000000" w:themeColor="text1"/>
        </w:rPr>
        <w:t>, 2023). Determination takes into account local criteria and implements a dependable interaction globally. Organized interviews assess mastery of dexterity near job explicit abilities, visitor concentration, and values fit</w:t>
      </w:r>
      <w:r w:rsidR="00C7294C" w:rsidRPr="00A87641">
        <w:rPr>
          <w:rFonts w:ascii="Arial" w:hAnsi="Arial" w:cs="Arial"/>
          <w:color w:val="000000" w:themeColor="text1"/>
        </w:rPr>
        <w:t xml:space="preserve"> (Rockett, 2024)</w:t>
      </w:r>
      <w:r w:rsidRPr="00A87641">
        <w:rPr>
          <w:rFonts w:ascii="Arial" w:hAnsi="Arial" w:cs="Arial"/>
          <w:color w:val="000000" w:themeColor="text1"/>
        </w:rPr>
        <w:t xml:space="preserve">. A candidate </w:t>
      </w:r>
      <w:r w:rsidR="00C7294C" w:rsidRPr="00A87641">
        <w:rPr>
          <w:rFonts w:ascii="Arial" w:hAnsi="Arial" w:cs="Arial"/>
          <w:color w:val="000000" w:themeColor="text1"/>
        </w:rPr>
        <w:t>undergoes</w:t>
      </w:r>
      <w:r w:rsidRPr="00A87641">
        <w:rPr>
          <w:rFonts w:ascii="Arial" w:hAnsi="Arial" w:cs="Arial"/>
          <w:color w:val="000000" w:themeColor="text1"/>
        </w:rPr>
        <w:t xml:space="preserve"> psychometric evaluations, bunch practices, and pretends for jobs involving supervisors or more. Hampton keeps track of metrics such as the ratio of applications to hires, the time it takes to fill positions and the upkeep of new hires globally. The US achieved a 68% applicant enrolment change rate last year, with 22 days being the average time to fill positions</w:t>
      </w:r>
      <w:r w:rsidR="00C7294C" w:rsidRPr="00A87641">
        <w:rPr>
          <w:rFonts w:ascii="Arial" w:hAnsi="Arial" w:cs="Arial"/>
          <w:color w:val="000000" w:themeColor="text1"/>
        </w:rPr>
        <w:t xml:space="preserve"> (Beam and Quimbo, 2023).</w:t>
      </w:r>
      <w:r w:rsidR="00E40C40" w:rsidRPr="00A87641">
        <w:rPr>
          <w:rFonts w:ascii="Arial" w:hAnsi="Arial" w:cs="Arial"/>
          <w:color w:val="000000" w:themeColor="text1"/>
        </w:rPr>
        <w:t xml:space="preserve"> </w:t>
      </w:r>
    </w:p>
    <w:p w14:paraId="0BBCDF6A" w14:textId="598CE2E9" w:rsidR="002E025D" w:rsidRPr="00A87641" w:rsidRDefault="002E025D" w:rsidP="008977E7">
      <w:pPr>
        <w:pStyle w:val="NormalWeb"/>
        <w:spacing w:before="0" w:beforeAutospacing="0" w:after="0" w:afterAutospacing="0" w:line="360" w:lineRule="auto"/>
        <w:jc w:val="both"/>
        <w:divId w:val="1634017894"/>
        <w:rPr>
          <w:rFonts w:ascii="Arial" w:hAnsi="Arial" w:cs="Arial"/>
          <w:color w:val="000000" w:themeColor="text1"/>
        </w:rPr>
      </w:pPr>
      <w:r w:rsidRPr="00A87641">
        <w:rPr>
          <w:rFonts w:ascii="Arial" w:hAnsi="Arial" w:cs="Arial"/>
          <w:color w:val="000000" w:themeColor="text1"/>
        </w:rPr>
        <w:t>Research also sheds light on dedicated campus purchases, diversity initiatives, and predicting the success of new hires. Hampton's strategic approach is demonstrated by two initiatives</w:t>
      </w:r>
      <w:r w:rsidR="0087786B" w:rsidRPr="00A87641">
        <w:rPr>
          <w:rFonts w:ascii="Arial" w:hAnsi="Arial" w:cs="Arial"/>
          <w:color w:val="000000" w:themeColor="text1"/>
        </w:rPr>
        <w:t xml:space="preserve"> </w:t>
      </w:r>
      <w:r w:rsidR="00DB4153" w:rsidRPr="00A87641">
        <w:rPr>
          <w:rFonts w:ascii="Arial" w:hAnsi="Arial" w:cs="Arial"/>
          <w:color w:val="000000" w:themeColor="text1"/>
        </w:rPr>
        <w:t>and that is their</w:t>
      </w:r>
      <w:r w:rsidRPr="00A87641">
        <w:rPr>
          <w:rFonts w:ascii="Arial" w:hAnsi="Arial" w:cs="Arial"/>
          <w:color w:val="000000" w:themeColor="text1"/>
        </w:rPr>
        <w:t xml:space="preserve"> unified group</w:t>
      </w:r>
      <w:r w:rsidR="00DB4153" w:rsidRPr="00A87641">
        <w:rPr>
          <w:rFonts w:ascii="Arial" w:hAnsi="Arial" w:cs="Arial"/>
          <w:color w:val="000000" w:themeColor="text1"/>
        </w:rPr>
        <w:t xml:space="preserve"> which </w:t>
      </w:r>
      <w:r w:rsidRPr="00A87641">
        <w:rPr>
          <w:rFonts w:ascii="Arial" w:hAnsi="Arial" w:cs="Arial"/>
          <w:color w:val="000000" w:themeColor="text1"/>
        </w:rPr>
        <w:t xml:space="preserve">oversees large-scale hiring for hospitality and corporate positions. It provided 25% of hourly employees and 35% of all administrative hires in 2021, enabling increased efficiency. In the previous year, over </w:t>
      </w:r>
      <w:r w:rsidRPr="00A87641">
        <w:rPr>
          <w:rFonts w:ascii="Arial" w:hAnsi="Arial" w:cs="Arial"/>
          <w:color w:val="000000" w:themeColor="text1"/>
        </w:rPr>
        <w:lastRenderedPageBreak/>
        <w:t>4,500 team members changed positions within the organization. Internal agreements account for at least 50% of job chances in corporations</w:t>
      </w:r>
      <w:r w:rsidR="00E40C40" w:rsidRPr="00A87641">
        <w:rPr>
          <w:rFonts w:ascii="Arial" w:hAnsi="Arial" w:cs="Arial"/>
          <w:color w:val="000000" w:themeColor="text1"/>
        </w:rPr>
        <w:t xml:space="preserve"> (</w:t>
      </w:r>
      <w:r w:rsidR="002C5C18" w:rsidRPr="00A87641">
        <w:rPr>
          <w:rFonts w:ascii="Arial" w:eastAsia="Arial" w:hAnsi="Arial" w:cs="Arial"/>
          <w:color w:val="000000" w:themeColor="text1"/>
        </w:rPr>
        <w:t>Strategic Management Insight, 2023</w:t>
      </w:r>
      <w:r w:rsidR="00E40C40" w:rsidRPr="00A87641">
        <w:rPr>
          <w:rFonts w:ascii="Arial" w:hAnsi="Arial" w:cs="Arial"/>
          <w:color w:val="000000" w:themeColor="text1"/>
        </w:rPr>
        <w:t>)</w:t>
      </w:r>
      <w:r w:rsidRPr="00A87641">
        <w:rPr>
          <w:rFonts w:ascii="Arial" w:hAnsi="Arial" w:cs="Arial"/>
          <w:color w:val="000000" w:themeColor="text1"/>
        </w:rPr>
        <w:t>. This demonstrates the focus on capacity creation and maintenance.</w:t>
      </w:r>
      <w:r w:rsidR="0087786B" w:rsidRPr="00A87641">
        <w:rPr>
          <w:rFonts w:ascii="Arial" w:hAnsi="Arial" w:cs="Arial"/>
          <w:color w:val="000000" w:themeColor="text1"/>
        </w:rPr>
        <w:t xml:space="preserve"> </w:t>
      </w:r>
      <w:r w:rsidRPr="00A87641">
        <w:rPr>
          <w:rFonts w:ascii="Arial" w:hAnsi="Arial" w:cs="Arial"/>
          <w:color w:val="000000" w:themeColor="text1"/>
        </w:rPr>
        <w:t xml:space="preserve">Hampton approaches strategic enlistment and choosing in a data-driven, globally-aware manner. By investing in the appropriate hiring cycles and channels, Hampton is able to consistently attract and choose talent that best fits its management philosophy (Eschenbrenner </w:t>
      </w:r>
      <w:r w:rsidRPr="00A87641">
        <w:rPr>
          <w:rFonts w:ascii="Arial" w:hAnsi="Arial" w:cs="Arial"/>
          <w:i/>
          <w:iCs/>
          <w:color w:val="000000" w:themeColor="text1"/>
        </w:rPr>
        <w:t>et al</w:t>
      </w:r>
      <w:r w:rsidRPr="00A87641">
        <w:rPr>
          <w:rFonts w:ascii="Arial" w:hAnsi="Arial" w:cs="Arial"/>
          <w:color w:val="000000" w:themeColor="text1"/>
        </w:rPr>
        <w:t>. 2023). This ensures that Hampton's business goals and brand promise will always have a steady stream of motivated, engaged team members.</w:t>
      </w:r>
    </w:p>
    <w:p w14:paraId="002BD8BD" w14:textId="77777777" w:rsidR="00A129D2" w:rsidRDefault="002E025D" w:rsidP="008977E7">
      <w:pPr>
        <w:pStyle w:val="NormalWeb"/>
        <w:spacing w:before="0" w:beforeAutospacing="0" w:after="0" w:afterAutospacing="0" w:line="360" w:lineRule="auto"/>
        <w:jc w:val="both"/>
        <w:divId w:val="1634017894"/>
        <w:rPr>
          <w:rFonts w:ascii="Arial" w:hAnsi="Arial" w:cs="Arial"/>
          <w:color w:val="000000" w:themeColor="text1"/>
        </w:rPr>
      </w:pPr>
      <w:r w:rsidRPr="00A87641">
        <w:rPr>
          <w:rFonts w:ascii="Arial" w:hAnsi="Arial" w:cs="Arial"/>
          <w:color w:val="000000" w:themeColor="text1"/>
        </w:rPr>
        <w:t>One of the benefits of strategies HRM emphasises and supports global growth that helps to plan strategically for HR ensures Hampton's capacity for universal extension is appropriate. Determining, enrolling, developing, and implementing mobility programs create a pool of competent workers for newly constructed accommodations globally. This is effective with new properties being sent off in a timely manner (Zhang, 2020). Around 2015, Hampton started adding more than 1,200 new hotels worldwide; this rapid growth was made possible by its strategic HRM capabilities</w:t>
      </w:r>
      <w:r w:rsidR="00EA67AD" w:rsidRPr="00A87641">
        <w:rPr>
          <w:rFonts w:ascii="Arial" w:hAnsi="Arial" w:cs="Arial"/>
          <w:color w:val="000000" w:themeColor="text1"/>
        </w:rPr>
        <w:t xml:space="preserve"> (</w:t>
      </w:r>
      <w:r w:rsidR="005D14EF" w:rsidRPr="00A87641">
        <w:rPr>
          <w:rFonts w:ascii="Arial" w:eastAsia="Arial" w:hAnsi="Arial" w:cs="Arial"/>
          <w:color w:val="000000" w:themeColor="text1"/>
        </w:rPr>
        <w:t>Hampton Hilton, 2024</w:t>
      </w:r>
      <w:r w:rsidR="00EA67AD" w:rsidRPr="00A87641">
        <w:rPr>
          <w:rFonts w:ascii="Arial" w:eastAsia="Arial" w:hAnsi="Arial" w:cs="Arial"/>
          <w:color w:val="000000" w:themeColor="text1"/>
        </w:rPr>
        <w:t xml:space="preserve">). </w:t>
      </w:r>
      <w:r w:rsidRPr="00A87641">
        <w:rPr>
          <w:rFonts w:ascii="Arial" w:hAnsi="Arial" w:cs="Arial"/>
          <w:color w:val="000000" w:themeColor="text1"/>
        </w:rPr>
        <w:t>Moreover, Hampton's organized; the enrolment and selection process enhances the employment of candidates prepared to provide first-rate client care. Administration quality is supported by on-going planning and social responsibility (</w:t>
      </w:r>
      <w:proofErr w:type="spellStart"/>
      <w:r w:rsidRPr="00A87641">
        <w:rPr>
          <w:rFonts w:ascii="Arial" w:hAnsi="Arial" w:cs="Arial"/>
          <w:color w:val="000000" w:themeColor="text1"/>
        </w:rPr>
        <w:t>Bardukova</w:t>
      </w:r>
      <w:proofErr w:type="spellEnd"/>
      <w:r w:rsidRPr="00A87641">
        <w:rPr>
          <w:rFonts w:ascii="Arial" w:hAnsi="Arial" w:cs="Arial"/>
          <w:color w:val="000000" w:themeColor="text1"/>
        </w:rPr>
        <w:t>, 2023). Hampton's worker commitment scores increased by 4% in 2020 compared to 2019, which increased tourist satisfaction</w:t>
      </w:r>
      <w:r w:rsidR="00E40C40" w:rsidRPr="00A87641">
        <w:rPr>
          <w:rFonts w:ascii="Arial" w:hAnsi="Arial" w:cs="Arial"/>
          <w:color w:val="000000" w:themeColor="text1"/>
        </w:rPr>
        <w:t xml:space="preserve"> (</w:t>
      </w:r>
      <w:r w:rsidR="00171BDC" w:rsidRPr="00A87641">
        <w:rPr>
          <w:rFonts w:ascii="Arial" w:hAnsi="Arial" w:cs="Arial"/>
          <w:color w:val="000000" w:themeColor="text1"/>
        </w:rPr>
        <w:t>Hilton, 2021</w:t>
      </w:r>
      <w:r w:rsidR="00E40C40" w:rsidRPr="00A87641">
        <w:rPr>
          <w:rFonts w:ascii="Arial" w:hAnsi="Arial" w:cs="Arial"/>
          <w:color w:val="000000" w:themeColor="text1"/>
        </w:rPr>
        <w:t>)</w:t>
      </w:r>
      <w:r w:rsidRPr="00A87641">
        <w:rPr>
          <w:rFonts w:ascii="Arial" w:hAnsi="Arial" w:cs="Arial"/>
          <w:color w:val="000000" w:themeColor="text1"/>
        </w:rPr>
        <w:t xml:space="preserve">. </w:t>
      </w:r>
    </w:p>
    <w:p w14:paraId="6C28E584" w14:textId="42819487" w:rsidR="002E025D" w:rsidRPr="00A87641" w:rsidRDefault="002E025D" w:rsidP="008977E7">
      <w:pPr>
        <w:pStyle w:val="NormalWeb"/>
        <w:spacing w:before="0" w:beforeAutospacing="0" w:after="0" w:afterAutospacing="0" w:line="360" w:lineRule="auto"/>
        <w:jc w:val="both"/>
        <w:divId w:val="1634017894"/>
        <w:rPr>
          <w:rFonts w:ascii="Arial" w:hAnsi="Arial" w:cs="Arial"/>
          <w:color w:val="000000" w:themeColor="text1"/>
        </w:rPr>
      </w:pPr>
      <w:r w:rsidRPr="00A87641">
        <w:rPr>
          <w:rFonts w:ascii="Arial" w:hAnsi="Arial" w:cs="Arial"/>
          <w:color w:val="000000" w:themeColor="text1"/>
        </w:rPr>
        <w:t>Its strategic HR practices enhance the excellence of administration.</w:t>
      </w:r>
      <w:r w:rsidR="0087786B" w:rsidRPr="00A87641">
        <w:rPr>
          <w:rFonts w:ascii="Arial" w:hAnsi="Arial" w:cs="Arial"/>
          <w:color w:val="000000" w:themeColor="text1"/>
        </w:rPr>
        <w:t xml:space="preserve"> </w:t>
      </w:r>
      <w:r w:rsidRPr="00A87641">
        <w:rPr>
          <w:rFonts w:ascii="Arial" w:hAnsi="Arial" w:cs="Arial"/>
          <w:color w:val="000000" w:themeColor="text1"/>
        </w:rPr>
        <w:t xml:space="preserve">The directors, general managers, and corporate executives are constantly tasked with new tasks as a result of progress planning and leadership development. Over 80% of corporate innovator positions are filled internally by Hampton (Allen </w:t>
      </w:r>
      <w:r w:rsidRPr="00A87641">
        <w:rPr>
          <w:rFonts w:ascii="Arial" w:hAnsi="Arial" w:cs="Arial"/>
          <w:i/>
          <w:iCs/>
          <w:color w:val="000000" w:themeColor="text1"/>
        </w:rPr>
        <w:t>et al</w:t>
      </w:r>
      <w:r w:rsidRPr="00A87641">
        <w:rPr>
          <w:rFonts w:ascii="Arial" w:hAnsi="Arial" w:cs="Arial"/>
          <w:color w:val="000000" w:themeColor="text1"/>
        </w:rPr>
        <w:t xml:space="preserve">. 2023). With the help of strategic HRM, the company may cultivate the leadership skills necessary to manage rapid expansion. High-performing talent can be attained by strategically focusing on dedication, thought, and internal mobility. Hampton's analysis identifies flight gamblers at an early stage. Frontline administrator turnover has decreased </w:t>
      </w:r>
      <w:r w:rsidR="005C11B4" w:rsidRPr="00A87641">
        <w:rPr>
          <w:rFonts w:ascii="Arial" w:hAnsi="Arial" w:cs="Arial"/>
          <w:color w:val="000000" w:themeColor="text1"/>
        </w:rPr>
        <w:t>due to</w:t>
      </w:r>
      <w:r w:rsidRPr="00A87641">
        <w:rPr>
          <w:rFonts w:ascii="Arial" w:hAnsi="Arial" w:cs="Arial"/>
          <w:color w:val="000000" w:themeColor="text1"/>
        </w:rPr>
        <w:t xml:space="preserve"> designated mediations, from 32% in the year 2016 to 28% in 2021 </w:t>
      </w:r>
      <w:r w:rsidR="00E40C40" w:rsidRPr="00A87641">
        <w:rPr>
          <w:rFonts w:ascii="Arial" w:hAnsi="Arial" w:cs="Arial"/>
          <w:color w:val="000000" w:themeColor="text1"/>
        </w:rPr>
        <w:t>(</w:t>
      </w:r>
      <w:r w:rsidR="00BC2459" w:rsidRPr="00A87641">
        <w:rPr>
          <w:rFonts w:ascii="Arial" w:hAnsi="Arial" w:cs="Arial"/>
          <w:color w:val="000000" w:themeColor="text1"/>
        </w:rPr>
        <w:t>Statista</w:t>
      </w:r>
      <w:r w:rsidR="00E40C40" w:rsidRPr="00A87641">
        <w:rPr>
          <w:rFonts w:ascii="Arial" w:hAnsi="Arial" w:cs="Arial"/>
          <w:color w:val="000000" w:themeColor="text1"/>
        </w:rPr>
        <w:t>, 202</w:t>
      </w:r>
      <w:r w:rsidR="00BC2459" w:rsidRPr="00A87641">
        <w:rPr>
          <w:rFonts w:ascii="Arial" w:hAnsi="Arial" w:cs="Arial"/>
          <w:color w:val="000000" w:themeColor="text1"/>
        </w:rPr>
        <w:t>4</w:t>
      </w:r>
      <w:r w:rsidR="00E40C40" w:rsidRPr="00A87641">
        <w:rPr>
          <w:rFonts w:ascii="Arial" w:hAnsi="Arial" w:cs="Arial"/>
          <w:color w:val="000000" w:themeColor="text1"/>
        </w:rPr>
        <w:t>).</w:t>
      </w:r>
      <w:r w:rsidRPr="00A87641">
        <w:rPr>
          <w:rFonts w:ascii="Arial" w:hAnsi="Arial" w:cs="Arial"/>
          <w:color w:val="000000" w:themeColor="text1"/>
        </w:rPr>
        <w:t xml:space="preserve"> Possessing superior skill reduces hiring expenses and access to institutional information. The HR initiative such as job pivots, coaching, and worldwide tasks bring together firms with </w:t>
      </w:r>
      <w:r w:rsidRPr="00A87641">
        <w:rPr>
          <w:rFonts w:ascii="Arial" w:hAnsi="Arial" w:cs="Arial"/>
          <w:color w:val="000000" w:themeColor="text1"/>
        </w:rPr>
        <w:lastRenderedPageBreak/>
        <w:t>flash advancement in skills and capabilities</w:t>
      </w:r>
      <w:r w:rsidR="00E40C40" w:rsidRPr="00A87641">
        <w:rPr>
          <w:rFonts w:ascii="Arial" w:hAnsi="Arial" w:cs="Arial"/>
          <w:color w:val="000000" w:themeColor="text1"/>
        </w:rPr>
        <w:t xml:space="preserve"> (Kim </w:t>
      </w:r>
      <w:r w:rsidR="00E40C40" w:rsidRPr="00A87641">
        <w:rPr>
          <w:rFonts w:ascii="Arial" w:hAnsi="Arial" w:cs="Arial"/>
          <w:i/>
          <w:iCs/>
          <w:color w:val="000000" w:themeColor="text1"/>
        </w:rPr>
        <w:t>et al</w:t>
      </w:r>
      <w:r w:rsidR="00E40C40" w:rsidRPr="00A87641">
        <w:rPr>
          <w:rFonts w:ascii="Arial" w:hAnsi="Arial" w:cs="Arial"/>
          <w:color w:val="000000" w:themeColor="text1"/>
        </w:rPr>
        <w:t>. 2021)</w:t>
      </w:r>
      <w:r w:rsidRPr="00A87641">
        <w:rPr>
          <w:rFonts w:ascii="Arial" w:hAnsi="Arial" w:cs="Arial"/>
          <w:color w:val="000000" w:themeColor="text1"/>
        </w:rPr>
        <w:t xml:space="preserve">. </w:t>
      </w:r>
      <w:r w:rsidR="003F1064" w:rsidRPr="00A87641">
        <w:rPr>
          <w:rFonts w:ascii="Arial" w:hAnsi="Arial" w:cs="Arial"/>
          <w:color w:val="000000" w:themeColor="text1"/>
        </w:rPr>
        <w:t>The organisations</w:t>
      </w:r>
      <w:r w:rsidRPr="00A87641">
        <w:rPr>
          <w:rFonts w:ascii="Arial" w:hAnsi="Arial" w:cs="Arial"/>
          <w:color w:val="000000" w:themeColor="text1"/>
        </w:rPr>
        <w:t xml:space="preserve"> </w:t>
      </w:r>
      <w:r w:rsidR="003F1064" w:rsidRPr="00A87641">
        <w:rPr>
          <w:rFonts w:ascii="Arial" w:hAnsi="Arial" w:cs="Arial"/>
          <w:color w:val="000000" w:themeColor="text1"/>
        </w:rPr>
        <w:t>can be</w:t>
      </w:r>
      <w:r w:rsidRPr="00A87641">
        <w:rPr>
          <w:rFonts w:ascii="Arial" w:hAnsi="Arial" w:cs="Arial"/>
          <w:color w:val="000000" w:themeColor="text1"/>
        </w:rPr>
        <w:t xml:space="preserve"> able to improve the operating model and tourist experience with the use of clear thinking</w:t>
      </w:r>
      <w:r w:rsidR="00E40C40" w:rsidRPr="00A87641">
        <w:rPr>
          <w:rFonts w:ascii="Arial" w:hAnsi="Arial" w:cs="Arial"/>
          <w:color w:val="000000" w:themeColor="text1"/>
        </w:rPr>
        <w:t xml:space="preserve"> (</w:t>
      </w:r>
      <w:proofErr w:type="spellStart"/>
      <w:r w:rsidR="00E40C40" w:rsidRPr="00A87641">
        <w:rPr>
          <w:rFonts w:ascii="Arial" w:hAnsi="Arial" w:cs="Arial"/>
          <w:color w:val="000000" w:themeColor="text1"/>
        </w:rPr>
        <w:t>Petrovska</w:t>
      </w:r>
      <w:proofErr w:type="spellEnd"/>
      <w:r w:rsidR="00E40C40" w:rsidRPr="00A87641">
        <w:rPr>
          <w:rFonts w:ascii="Arial" w:hAnsi="Arial" w:cs="Arial"/>
          <w:color w:val="000000" w:themeColor="text1"/>
        </w:rPr>
        <w:t xml:space="preserve"> </w:t>
      </w:r>
      <w:r w:rsidR="00E40C40" w:rsidRPr="00A87641">
        <w:rPr>
          <w:rFonts w:ascii="Arial" w:hAnsi="Arial" w:cs="Arial"/>
          <w:i/>
          <w:iCs/>
          <w:color w:val="000000" w:themeColor="text1"/>
        </w:rPr>
        <w:t>et al</w:t>
      </w:r>
      <w:r w:rsidR="00E40C40" w:rsidRPr="00A87641">
        <w:rPr>
          <w:rFonts w:ascii="Arial" w:hAnsi="Arial" w:cs="Arial"/>
          <w:color w:val="000000" w:themeColor="text1"/>
        </w:rPr>
        <w:t>. 2021)</w:t>
      </w:r>
      <w:r w:rsidRPr="00A87641">
        <w:rPr>
          <w:rFonts w:ascii="Arial" w:hAnsi="Arial" w:cs="Arial"/>
          <w:color w:val="000000" w:themeColor="text1"/>
        </w:rPr>
        <w:t>. This repetition is reduced and HR expenditure is streamlined with the use of workforce analysis, shared operations, and global excellence goals</w:t>
      </w:r>
      <w:r w:rsidR="00E40C40" w:rsidRPr="00A87641">
        <w:rPr>
          <w:rFonts w:ascii="Arial" w:hAnsi="Arial" w:cs="Arial"/>
          <w:color w:val="000000" w:themeColor="text1"/>
        </w:rPr>
        <w:t xml:space="preserve"> (Xiao, 2021).</w:t>
      </w:r>
      <w:r w:rsidRPr="00A87641">
        <w:rPr>
          <w:rFonts w:ascii="Arial" w:hAnsi="Arial" w:cs="Arial"/>
          <w:color w:val="000000" w:themeColor="text1"/>
        </w:rPr>
        <w:t xml:space="preserve"> Effective HRM frees up resources for additional commercial undertakings. Hampton's employer brand is reinforced by carefully choosing and interacting with culture-centred rehearsals. Hampton is rated as a "top employer of choice" in overviews by 65% of rising stars (Shelley </w:t>
      </w:r>
      <w:r w:rsidRPr="00A87641">
        <w:rPr>
          <w:rFonts w:ascii="Arial" w:hAnsi="Arial" w:cs="Arial"/>
          <w:i/>
          <w:iCs/>
          <w:color w:val="000000" w:themeColor="text1"/>
        </w:rPr>
        <w:t>et al</w:t>
      </w:r>
      <w:r w:rsidRPr="00A87641">
        <w:rPr>
          <w:rFonts w:ascii="Arial" w:hAnsi="Arial" w:cs="Arial"/>
          <w:color w:val="000000" w:themeColor="text1"/>
        </w:rPr>
        <w:t xml:space="preserve">. 2022). A strong company brand lowers the cost per hire and improves admission to limited talent pools like </w:t>
      </w:r>
      <w:r w:rsidR="00E6339F" w:rsidRPr="00A87641">
        <w:rPr>
          <w:rFonts w:ascii="Arial" w:hAnsi="Arial" w:cs="Arial"/>
          <w:color w:val="000000" w:themeColor="text1"/>
        </w:rPr>
        <w:t>neighbourliness</w:t>
      </w:r>
      <w:r w:rsidRPr="00A87641">
        <w:rPr>
          <w:rFonts w:ascii="Arial" w:hAnsi="Arial" w:cs="Arial"/>
          <w:color w:val="000000" w:themeColor="text1"/>
        </w:rPr>
        <w:t xml:space="preserve"> establishments.</w:t>
      </w:r>
    </w:p>
    <w:p w14:paraId="0055EF41" w14:textId="17AB94B7" w:rsidR="006C75C4" w:rsidRPr="00A87641" w:rsidRDefault="00BC48CF" w:rsidP="008977E7">
      <w:pPr>
        <w:pStyle w:val="Heading1"/>
        <w:rPr>
          <w:rFonts w:ascii="Arial" w:eastAsia="Arial" w:hAnsi="Arial" w:cs="Arial"/>
          <w:color w:val="000000" w:themeColor="text1"/>
          <w:lang w:val="en-GB"/>
        </w:rPr>
      </w:pPr>
      <w:r w:rsidRPr="00A87641">
        <w:rPr>
          <w:rFonts w:ascii="Arial" w:eastAsia="Arial" w:hAnsi="Arial" w:cs="Arial"/>
          <w:color w:val="000000" w:themeColor="text1"/>
          <w:lang w:val="en-GB"/>
        </w:rPr>
        <w:t>Conclusion</w:t>
      </w:r>
    </w:p>
    <w:p w14:paraId="7BC8473C" w14:textId="505C22B1" w:rsidR="006C75C4" w:rsidRPr="00A87641" w:rsidRDefault="00BC48CF" w:rsidP="008977E7">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The development of a global accommodation brand coupled with a strategic approach to human resources management is exemplified by Hampton by Hilton. Hampton's HRM capacity evolved into a strategic partner tailored to company objectives as it grew from a small business to a global leader in </w:t>
      </w:r>
      <w:r w:rsidR="008131C0" w:rsidRPr="00A87641">
        <w:rPr>
          <w:rFonts w:ascii="Arial" w:eastAsia="Arial" w:hAnsi="Arial" w:cs="Arial"/>
          <w:color w:val="000000" w:themeColor="text1"/>
          <w:lang w:val="en-GB"/>
        </w:rPr>
        <w:t>neighbourliness</w:t>
      </w:r>
      <w:r w:rsidRPr="00A87641">
        <w:rPr>
          <w:rFonts w:ascii="Arial" w:eastAsia="Arial" w:hAnsi="Arial" w:cs="Arial"/>
          <w:color w:val="000000" w:themeColor="text1"/>
          <w:lang w:val="en-GB"/>
        </w:rPr>
        <w:t>. With the help of development programs, values-based hiring, robust workforce planning, and a development-oriented culture, Hampton's strategic HRM enables it to continually attract, ready, and engage with the talent required for outstanding guest experiences worldwide. For Hampton to create a high-performing staff that propels its reputation and financial outcomes across landmasses, strategic HRM development is essential.</w:t>
      </w:r>
      <w:r w:rsidRPr="00A87641">
        <w:rPr>
          <w:rFonts w:ascii="Arial" w:hAnsi="Arial" w:cs="Arial"/>
          <w:color w:val="000000" w:themeColor="text1"/>
          <w:lang w:val="en-GB"/>
        </w:rPr>
        <w:br w:type="page"/>
      </w:r>
    </w:p>
    <w:p w14:paraId="60196B19" w14:textId="57282220" w:rsidR="00E40C40" w:rsidRPr="00A87641" w:rsidRDefault="00BC48CF" w:rsidP="001755F1">
      <w:pPr>
        <w:pStyle w:val="Heading1"/>
        <w:rPr>
          <w:rFonts w:ascii="Arial" w:eastAsia="Arial" w:hAnsi="Arial" w:cs="Arial"/>
          <w:color w:val="000000" w:themeColor="text1"/>
          <w:lang w:val="en-GB"/>
        </w:rPr>
      </w:pPr>
      <w:bookmarkStart w:id="6" w:name="_8o8kzo6wdzrm" w:colFirst="0" w:colLast="0"/>
      <w:bookmarkEnd w:id="6"/>
      <w:r w:rsidRPr="00A87641">
        <w:rPr>
          <w:rFonts w:ascii="Arial" w:eastAsia="Arial" w:hAnsi="Arial" w:cs="Arial"/>
          <w:color w:val="000000" w:themeColor="text1"/>
          <w:lang w:val="en-GB"/>
        </w:rPr>
        <w:lastRenderedPageBreak/>
        <w:t xml:space="preserve">References </w:t>
      </w:r>
    </w:p>
    <w:p w14:paraId="1AFF185B"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Allen, B.L., Bobier, C., Dawson, S., Fleming, P.J., Hampton, J., </w:t>
      </w:r>
      <w:proofErr w:type="spellStart"/>
      <w:r w:rsidRPr="00A87641">
        <w:rPr>
          <w:rFonts w:ascii="Arial" w:eastAsia="Arial" w:hAnsi="Arial" w:cs="Arial"/>
          <w:color w:val="000000" w:themeColor="text1"/>
          <w:lang w:val="en-GB"/>
        </w:rPr>
        <w:t>Jachowski</w:t>
      </w:r>
      <w:proofErr w:type="spellEnd"/>
      <w:r w:rsidRPr="00A87641">
        <w:rPr>
          <w:rFonts w:ascii="Arial" w:eastAsia="Arial" w:hAnsi="Arial" w:cs="Arial"/>
          <w:color w:val="000000" w:themeColor="text1"/>
          <w:lang w:val="en-GB"/>
        </w:rPr>
        <w:t xml:space="preserve">, D., Kerley, G.I., Linnell, J.D., Marnewick, K., Minnie, L. and Muthersbaugh, M., 2023. Why humans kill animals and why we cannot avoid it. Science of the Total Environment, p.165283. </w:t>
      </w:r>
    </w:p>
    <w:p w14:paraId="47561487"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Armstrong, M. and Taylor, S. 2020. Armstrong’s handbook of human resource management practice. 15th edition. London, United Kingdom ;: </w:t>
      </w:r>
      <w:proofErr w:type="spellStart"/>
      <w:r w:rsidRPr="00A87641">
        <w:rPr>
          <w:rFonts w:ascii="Arial" w:eastAsia="Arial" w:hAnsi="Arial" w:cs="Arial"/>
          <w:color w:val="000000" w:themeColor="text1"/>
          <w:lang w:val="en-GB"/>
        </w:rPr>
        <w:t>KoganPage</w:t>
      </w:r>
      <w:proofErr w:type="spellEnd"/>
      <w:r w:rsidRPr="00A87641">
        <w:rPr>
          <w:rFonts w:ascii="Arial" w:eastAsia="Arial" w:hAnsi="Arial" w:cs="Arial"/>
          <w:color w:val="000000" w:themeColor="text1"/>
          <w:lang w:val="en-GB"/>
        </w:rPr>
        <w:t xml:space="preserve">. </w:t>
      </w:r>
    </w:p>
    <w:p w14:paraId="4C5E6518" w14:textId="77777777" w:rsidR="00BC2459" w:rsidRPr="00A87641" w:rsidRDefault="00BC2459" w:rsidP="001739D1">
      <w:pPr>
        <w:rPr>
          <w:rFonts w:ascii="Arial" w:eastAsia="Arial" w:hAnsi="Arial" w:cs="Arial"/>
          <w:color w:val="000000" w:themeColor="text1"/>
          <w:lang w:val="en-GB"/>
        </w:rPr>
      </w:pPr>
      <w:proofErr w:type="spellStart"/>
      <w:r w:rsidRPr="00A87641">
        <w:rPr>
          <w:rFonts w:ascii="Arial" w:eastAsia="Arial" w:hAnsi="Arial" w:cs="Arial"/>
          <w:color w:val="000000" w:themeColor="text1"/>
          <w:lang w:val="en-GB"/>
        </w:rPr>
        <w:t>Bardukova</w:t>
      </w:r>
      <w:proofErr w:type="spellEnd"/>
      <w:r w:rsidRPr="00A87641">
        <w:rPr>
          <w:rFonts w:ascii="Arial" w:eastAsia="Arial" w:hAnsi="Arial" w:cs="Arial"/>
          <w:color w:val="000000" w:themeColor="text1"/>
          <w:lang w:val="en-GB"/>
        </w:rPr>
        <w:t xml:space="preserve">, L., 2023. Navigating the Hospitality Horizon: Current Trends and Strategies for Customer Attraction and Retention in the Hotel Industry. Economics and computer science, (2), pp.88-103. </w:t>
      </w:r>
    </w:p>
    <w:p w14:paraId="64FA9C7F" w14:textId="1EC01E44" w:rsidR="00BC2459" w:rsidRPr="00A87641" w:rsidRDefault="00BC2459" w:rsidP="00E40C40">
      <w:pPr>
        <w:pStyle w:val="NormalWeb"/>
        <w:spacing w:before="0" w:beforeAutospacing="0" w:after="0" w:afterAutospacing="0" w:line="360" w:lineRule="auto"/>
        <w:jc w:val="both"/>
        <w:rPr>
          <w:rFonts w:ascii="Arial" w:hAnsi="Arial" w:cs="Arial"/>
          <w:color w:val="000000" w:themeColor="text1"/>
        </w:rPr>
      </w:pPr>
      <w:r w:rsidRPr="00A87641">
        <w:rPr>
          <w:rFonts w:ascii="Arial" w:hAnsi="Arial" w:cs="Arial"/>
          <w:color w:val="000000" w:themeColor="text1"/>
        </w:rPr>
        <w:t>Beam, E.A. and Quimbo, S., 2023. The Impact of Short-Term Employment for Low-Income Youth: Experimental Evidence from the Philippines. Review of Economics and Statistics, 105(6), pp.1379-1393.</w:t>
      </w:r>
    </w:p>
    <w:p w14:paraId="7D529910" w14:textId="77777777" w:rsidR="00BC2459" w:rsidRPr="00A87641" w:rsidRDefault="00BC2459" w:rsidP="001739D1">
      <w:pPr>
        <w:rPr>
          <w:rFonts w:ascii="Arial" w:eastAsia="Arial" w:hAnsi="Arial" w:cs="Arial"/>
          <w:color w:val="000000" w:themeColor="text1"/>
          <w:lang w:val="en-GB"/>
        </w:rPr>
      </w:pPr>
      <w:proofErr w:type="spellStart"/>
      <w:r w:rsidRPr="00A87641">
        <w:rPr>
          <w:rFonts w:ascii="Arial" w:eastAsia="Arial" w:hAnsi="Arial" w:cs="Arial"/>
          <w:color w:val="000000" w:themeColor="text1"/>
          <w:lang w:val="en-GB"/>
        </w:rPr>
        <w:t>Bovsh</w:t>
      </w:r>
      <w:proofErr w:type="spellEnd"/>
      <w:r w:rsidRPr="00A87641">
        <w:rPr>
          <w:rFonts w:ascii="Arial" w:eastAsia="Arial" w:hAnsi="Arial" w:cs="Arial"/>
          <w:color w:val="000000" w:themeColor="text1"/>
          <w:lang w:val="en-GB"/>
        </w:rPr>
        <w:t xml:space="preserve">, L., </w:t>
      </w:r>
      <w:proofErr w:type="spellStart"/>
      <w:r w:rsidRPr="00A87641">
        <w:rPr>
          <w:rFonts w:ascii="Arial" w:eastAsia="Arial" w:hAnsi="Arial" w:cs="Arial"/>
          <w:color w:val="000000" w:themeColor="text1"/>
          <w:lang w:val="en-GB"/>
        </w:rPr>
        <w:t>Bosovska</w:t>
      </w:r>
      <w:proofErr w:type="spellEnd"/>
      <w:r w:rsidRPr="00A87641">
        <w:rPr>
          <w:rFonts w:ascii="Arial" w:eastAsia="Arial" w:hAnsi="Arial" w:cs="Arial"/>
          <w:color w:val="000000" w:themeColor="text1"/>
          <w:lang w:val="en-GB"/>
        </w:rPr>
        <w:t xml:space="preserve">, M., </w:t>
      </w:r>
      <w:proofErr w:type="spellStart"/>
      <w:r w:rsidRPr="00A87641">
        <w:rPr>
          <w:rFonts w:ascii="Arial" w:eastAsia="Arial" w:hAnsi="Arial" w:cs="Arial"/>
          <w:color w:val="000000" w:themeColor="text1"/>
          <w:lang w:val="en-GB"/>
        </w:rPr>
        <w:t>Okhrimenko</w:t>
      </w:r>
      <w:proofErr w:type="spellEnd"/>
      <w:r w:rsidRPr="00A87641">
        <w:rPr>
          <w:rFonts w:ascii="Arial" w:eastAsia="Arial" w:hAnsi="Arial" w:cs="Arial"/>
          <w:color w:val="000000" w:themeColor="text1"/>
          <w:lang w:val="en-GB"/>
        </w:rPr>
        <w:t xml:space="preserve">, A. and Rasulova, А., 2023. Digital security of the hotel brand. Hotel and Tourism Management, 11(1), pp.145-163. </w:t>
      </w:r>
    </w:p>
    <w:p w14:paraId="64C6EE5A"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Eschenbrenner, B., Zlatic, A., Bechtel, M., Collins, B., Straley, C. and Gubbels, G., 2023. Marriott International: A Managerial Strategic Audit. </w:t>
      </w:r>
    </w:p>
    <w:p w14:paraId="3EB2D022" w14:textId="77777777" w:rsidR="00BC2459" w:rsidRPr="00A87641" w:rsidRDefault="00BC2459" w:rsidP="001739D1">
      <w:pPr>
        <w:rPr>
          <w:rFonts w:ascii="Arial" w:eastAsia="Arial" w:hAnsi="Arial" w:cs="Arial"/>
          <w:color w:val="000000" w:themeColor="text1"/>
          <w:lang w:val="en-GB"/>
        </w:rPr>
      </w:pPr>
      <w:proofErr w:type="spellStart"/>
      <w:r w:rsidRPr="00A87641">
        <w:rPr>
          <w:rFonts w:ascii="Arial" w:eastAsia="Arial" w:hAnsi="Arial" w:cs="Arial"/>
          <w:color w:val="000000" w:themeColor="text1"/>
          <w:lang w:val="en-GB"/>
        </w:rPr>
        <w:t>Fachada</w:t>
      </w:r>
      <w:proofErr w:type="spellEnd"/>
      <w:r w:rsidRPr="00A87641">
        <w:rPr>
          <w:rFonts w:ascii="Arial" w:eastAsia="Arial" w:hAnsi="Arial" w:cs="Arial"/>
          <w:color w:val="000000" w:themeColor="text1"/>
          <w:lang w:val="en-GB"/>
        </w:rPr>
        <w:t>, B.C., 2023. Business adaptive strategies in crisis: the case of Hilton Hotels Worldwide. pp. 146-167.</w:t>
      </w:r>
    </w:p>
    <w:p w14:paraId="6CE76F3B"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Friedman, A. 2012. Continuing professional development: lifelong learning of millions. London: Routledge. </w:t>
      </w:r>
    </w:p>
    <w:p w14:paraId="05A32432"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Gallagher, K. 2016. Essential study and employment skills for business and management students. Oxford: Oxford University Press </w:t>
      </w:r>
    </w:p>
    <w:p w14:paraId="5EB04C15" w14:textId="4950584B" w:rsidR="00BC2459" w:rsidRPr="00A87641" w:rsidRDefault="00BC2459" w:rsidP="00134931">
      <w:pPr>
        <w:rPr>
          <w:rFonts w:ascii="Arial" w:eastAsia="Arial" w:hAnsi="Arial" w:cs="Arial"/>
          <w:color w:val="000000" w:themeColor="text1"/>
          <w:lang w:val="en-GB"/>
        </w:rPr>
      </w:pPr>
      <w:r w:rsidRPr="00A87641">
        <w:rPr>
          <w:rFonts w:ascii="Arial" w:eastAsia="Arial" w:hAnsi="Arial" w:cs="Arial"/>
          <w:color w:val="000000" w:themeColor="text1"/>
          <w:lang w:val="en-GB"/>
        </w:rPr>
        <w:t>Hampton Hilton</w:t>
      </w:r>
      <w:r w:rsidR="00170512" w:rsidRPr="00A87641">
        <w:rPr>
          <w:rFonts w:ascii="Arial" w:eastAsia="Arial" w:hAnsi="Arial" w:cs="Arial"/>
          <w:color w:val="000000" w:themeColor="text1"/>
          <w:lang w:val="en-GB"/>
        </w:rPr>
        <w:t xml:space="preserve">, 2024. </w:t>
      </w:r>
      <w:r w:rsidR="00170512" w:rsidRPr="00A87641">
        <w:rPr>
          <w:rFonts w:ascii="Arial" w:eastAsia="Arial" w:hAnsi="Arial" w:cs="Arial"/>
          <w:i/>
          <w:iCs/>
          <w:color w:val="000000" w:themeColor="text1"/>
          <w:lang w:val="en-GB"/>
        </w:rPr>
        <w:t>Brands and employee</w:t>
      </w:r>
      <w:r w:rsidR="00BF6BEC" w:rsidRPr="00A87641">
        <w:rPr>
          <w:rFonts w:ascii="Arial" w:eastAsia="Arial" w:hAnsi="Arial" w:cs="Arial"/>
          <w:i/>
          <w:iCs/>
          <w:color w:val="000000" w:themeColor="text1"/>
          <w:lang w:val="en-GB"/>
        </w:rPr>
        <w:t xml:space="preserve"> retention.</w:t>
      </w:r>
      <w:r w:rsidR="00BF6BEC" w:rsidRPr="00A87641">
        <w:rPr>
          <w:rFonts w:ascii="Arial" w:eastAsia="Arial" w:hAnsi="Arial" w:cs="Arial"/>
          <w:color w:val="000000" w:themeColor="text1"/>
          <w:lang w:val="en-GB"/>
        </w:rPr>
        <w:t xml:space="preserve"> </w:t>
      </w:r>
      <w:r w:rsidRPr="00A87641">
        <w:rPr>
          <w:rFonts w:ascii="Arial" w:eastAsia="Arial" w:hAnsi="Arial" w:cs="Arial"/>
          <w:color w:val="000000" w:themeColor="text1"/>
          <w:lang w:val="en-GB"/>
        </w:rPr>
        <w:t xml:space="preserve">Available at: </w:t>
      </w:r>
      <w:hyperlink r:id="rId6" w:history="1">
        <w:r w:rsidRPr="00A87641">
          <w:rPr>
            <w:rStyle w:val="Hyperlink"/>
            <w:rFonts w:ascii="Arial" w:eastAsia="Arial" w:hAnsi="Arial" w:cs="Arial"/>
            <w:color w:val="000000" w:themeColor="text1"/>
            <w:lang w:val="en-GB"/>
          </w:rPr>
          <w:t>https://www.hilton.com/en/brands/hampton-by-hilton/</w:t>
        </w:r>
      </w:hyperlink>
      <w:r w:rsidRPr="00A87641">
        <w:rPr>
          <w:rFonts w:ascii="Arial" w:eastAsia="Arial" w:hAnsi="Arial" w:cs="Arial"/>
          <w:color w:val="000000" w:themeColor="text1"/>
          <w:lang w:val="en-GB"/>
        </w:rPr>
        <w:t xml:space="preserve"> </w:t>
      </w:r>
      <w:r w:rsidR="004559B4" w:rsidRPr="00A87641">
        <w:rPr>
          <w:rFonts w:ascii="Arial" w:eastAsia="Arial" w:hAnsi="Arial" w:cs="Arial"/>
          <w:color w:val="000000" w:themeColor="text1"/>
          <w:lang w:val="en-GB"/>
        </w:rPr>
        <w:t xml:space="preserve">(Accessed on: </w:t>
      </w:r>
      <w:r w:rsidR="008D2FF3" w:rsidRPr="00A87641">
        <w:rPr>
          <w:rFonts w:ascii="Arial" w:eastAsia="Arial" w:hAnsi="Arial" w:cs="Arial"/>
          <w:color w:val="000000" w:themeColor="text1"/>
          <w:lang w:val="en-GB"/>
        </w:rPr>
        <w:t>1 February, 2024).</w:t>
      </w:r>
    </w:p>
    <w:p w14:paraId="2CFB39C8" w14:textId="1CE20263" w:rsidR="0085353A" w:rsidRPr="00A87641" w:rsidRDefault="0085353A" w:rsidP="00134931">
      <w:pPr>
        <w:rPr>
          <w:rFonts w:ascii="Arial" w:eastAsia="Arial" w:hAnsi="Arial" w:cs="Arial"/>
          <w:color w:val="000000" w:themeColor="text1"/>
          <w:lang w:val="en-GB"/>
        </w:rPr>
      </w:pPr>
      <w:r w:rsidRPr="00A87641">
        <w:rPr>
          <w:rFonts w:ascii="Arial" w:hAnsi="Arial" w:cs="Arial"/>
          <w:color w:val="000000" w:themeColor="text1"/>
        </w:rPr>
        <w:t>Hilton, 2021.</w:t>
      </w:r>
      <w:r w:rsidR="00A75BC5" w:rsidRPr="00A87641">
        <w:rPr>
          <w:rFonts w:ascii="Arial" w:hAnsi="Arial" w:cs="Arial"/>
          <w:color w:val="000000" w:themeColor="text1"/>
        </w:rPr>
        <w:t xml:space="preserve"> </w:t>
      </w:r>
      <w:r w:rsidR="00A75BC5" w:rsidRPr="00A87641">
        <w:rPr>
          <w:rFonts w:ascii="Arial" w:hAnsi="Arial" w:cs="Arial"/>
          <w:i/>
          <w:iCs/>
          <w:color w:val="000000" w:themeColor="text1"/>
        </w:rPr>
        <w:t>Hilton</w:t>
      </w:r>
      <w:r w:rsidR="00B47886" w:rsidRPr="00A87641">
        <w:rPr>
          <w:rFonts w:ascii="Arial" w:hAnsi="Arial" w:cs="Arial"/>
          <w:i/>
          <w:iCs/>
          <w:color w:val="000000" w:themeColor="text1"/>
        </w:rPr>
        <w:t xml:space="preserve"> 2020 ESG</w:t>
      </w:r>
      <w:r w:rsidR="0089449B" w:rsidRPr="00A87641">
        <w:rPr>
          <w:rFonts w:ascii="Arial" w:hAnsi="Arial" w:cs="Arial"/>
          <w:i/>
          <w:iCs/>
          <w:color w:val="000000" w:themeColor="text1"/>
        </w:rPr>
        <w:t xml:space="preserve"> Report.</w:t>
      </w:r>
      <w:r w:rsidR="0089449B" w:rsidRPr="00A87641">
        <w:rPr>
          <w:rFonts w:ascii="Arial" w:hAnsi="Arial" w:cs="Arial"/>
          <w:color w:val="000000" w:themeColor="text1"/>
        </w:rPr>
        <w:t xml:space="preserve"> </w:t>
      </w:r>
      <w:r w:rsidRPr="00A87641">
        <w:rPr>
          <w:rFonts w:ascii="Arial" w:hAnsi="Arial" w:cs="Arial"/>
          <w:color w:val="000000" w:themeColor="text1"/>
        </w:rPr>
        <w:t>Available at:</w:t>
      </w:r>
      <w:r w:rsidR="00716A3F" w:rsidRPr="00A87641">
        <w:rPr>
          <w:rFonts w:ascii="Arial" w:hAnsi="Arial" w:cs="Arial"/>
          <w:color w:val="000000" w:themeColor="text1"/>
        </w:rPr>
        <w:t xml:space="preserve"> https://cr.hilton.com/wp-content/uploads/2021/04/Hilton-2020-ESG-Report.pdf&amp;ved=2ahUKEwiauMXrrYyEAxUqkq8BHVvbB98QFnoECB0QAQ&amp;usg=AOvVaw0_tpaPLKrFYBfcmaVRJLfR</w:t>
      </w:r>
      <w:r w:rsidRPr="00A87641">
        <w:rPr>
          <w:rFonts w:ascii="Arial" w:hAnsi="Arial" w:cs="Arial"/>
          <w:color w:val="000000" w:themeColor="text1"/>
        </w:rPr>
        <w:t xml:space="preserve"> (Accessed on: 1 February, 2024).</w:t>
      </w:r>
    </w:p>
    <w:p w14:paraId="2C63AB21"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Horn, R. 2009. The business skills handbook. London: Chartered Institute of Personnel and Development. </w:t>
      </w:r>
    </w:p>
    <w:p w14:paraId="06A8E13E"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lastRenderedPageBreak/>
        <w:t xml:space="preserve">Johnston, R. Clark, G. </w:t>
      </w:r>
      <w:proofErr w:type="spellStart"/>
      <w:r w:rsidRPr="00A87641">
        <w:rPr>
          <w:rFonts w:ascii="Arial" w:eastAsia="Arial" w:hAnsi="Arial" w:cs="Arial"/>
          <w:color w:val="000000" w:themeColor="text1"/>
          <w:lang w:val="en-GB"/>
        </w:rPr>
        <w:t>Shulver</w:t>
      </w:r>
      <w:proofErr w:type="spellEnd"/>
      <w:r w:rsidRPr="00A87641">
        <w:rPr>
          <w:rFonts w:ascii="Arial" w:eastAsia="Arial" w:hAnsi="Arial" w:cs="Arial"/>
          <w:color w:val="000000" w:themeColor="text1"/>
          <w:lang w:val="en-GB"/>
        </w:rPr>
        <w:t xml:space="preserve">, M (2012). Service Operations Management ,Pearson, London </w:t>
      </w:r>
    </w:p>
    <w:p w14:paraId="17D5A93E"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Kim, C., Kang, H.J., Chung, K. and Choi, K., 2021. COVID-19 and hotel productivity changes: An empirical analysis using Malmquist productivity index. Service Science, 13(4), pp.243-257. </w:t>
      </w:r>
    </w:p>
    <w:p w14:paraId="7ACA7F52"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Marchington, M. and Wilkinson, A. 2016. Human resource management at work. 6th ed. London: Chartered Institute of Personnel and Development. </w:t>
      </w:r>
    </w:p>
    <w:p w14:paraId="458357C9"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Murton, A,. Inman, M., and O’Sullivan, N. 2010. Unlocking Human Resource Management, Hodder Education </w:t>
      </w:r>
    </w:p>
    <w:p w14:paraId="5ACBA28B" w14:textId="77777777" w:rsidR="00BC2459" w:rsidRPr="00A87641" w:rsidRDefault="00BC2459" w:rsidP="001739D1">
      <w:pPr>
        <w:rPr>
          <w:rFonts w:ascii="Arial" w:eastAsia="Arial" w:hAnsi="Arial" w:cs="Arial"/>
          <w:color w:val="000000" w:themeColor="text1"/>
          <w:lang w:val="en-GB"/>
        </w:rPr>
      </w:pPr>
      <w:proofErr w:type="spellStart"/>
      <w:r w:rsidRPr="00A87641">
        <w:rPr>
          <w:rFonts w:ascii="Arial" w:eastAsia="Arial" w:hAnsi="Arial" w:cs="Arial"/>
          <w:color w:val="000000" w:themeColor="text1"/>
          <w:lang w:val="en-GB"/>
        </w:rPr>
        <w:t>Petrovska</w:t>
      </w:r>
      <w:proofErr w:type="spellEnd"/>
      <w:r w:rsidRPr="00A87641">
        <w:rPr>
          <w:rFonts w:ascii="Arial" w:eastAsia="Arial" w:hAnsi="Arial" w:cs="Arial"/>
          <w:color w:val="000000" w:themeColor="text1"/>
          <w:lang w:val="en-GB"/>
        </w:rPr>
        <w:t xml:space="preserve">, I., Safronova, O., Mital, О., </w:t>
      </w:r>
      <w:proofErr w:type="spellStart"/>
      <w:r w:rsidRPr="00A87641">
        <w:rPr>
          <w:rFonts w:ascii="Arial" w:eastAsia="Arial" w:hAnsi="Arial" w:cs="Arial"/>
          <w:color w:val="000000" w:themeColor="text1"/>
          <w:lang w:val="en-GB"/>
        </w:rPr>
        <w:t>Ometsynska</w:t>
      </w:r>
      <w:proofErr w:type="spellEnd"/>
      <w:r w:rsidRPr="00A87641">
        <w:rPr>
          <w:rFonts w:ascii="Arial" w:eastAsia="Arial" w:hAnsi="Arial" w:cs="Arial"/>
          <w:color w:val="000000" w:themeColor="text1"/>
          <w:lang w:val="en-GB"/>
        </w:rPr>
        <w:t xml:space="preserve">, N., Moroz, V., </w:t>
      </w:r>
      <w:proofErr w:type="spellStart"/>
      <w:r w:rsidRPr="00A87641">
        <w:rPr>
          <w:rFonts w:ascii="Arial" w:eastAsia="Arial" w:hAnsi="Arial" w:cs="Arial"/>
          <w:color w:val="000000" w:themeColor="text1"/>
          <w:lang w:val="en-GB"/>
        </w:rPr>
        <w:t>Vidomenko</w:t>
      </w:r>
      <w:proofErr w:type="spellEnd"/>
      <w:r w:rsidRPr="00A87641">
        <w:rPr>
          <w:rFonts w:ascii="Arial" w:eastAsia="Arial" w:hAnsi="Arial" w:cs="Arial"/>
          <w:color w:val="000000" w:themeColor="text1"/>
          <w:lang w:val="en-GB"/>
        </w:rPr>
        <w:t xml:space="preserve">, O., </w:t>
      </w:r>
      <w:proofErr w:type="spellStart"/>
      <w:r w:rsidRPr="00A87641">
        <w:rPr>
          <w:rFonts w:ascii="Arial" w:eastAsia="Arial" w:hAnsi="Arial" w:cs="Arial"/>
          <w:color w:val="000000" w:themeColor="text1"/>
          <w:lang w:val="en-GB"/>
        </w:rPr>
        <w:t>Lebedynets</w:t>
      </w:r>
      <w:proofErr w:type="spellEnd"/>
      <w:r w:rsidRPr="00A87641">
        <w:rPr>
          <w:rFonts w:ascii="Arial" w:eastAsia="Arial" w:hAnsi="Arial" w:cs="Arial"/>
          <w:color w:val="000000" w:themeColor="text1"/>
          <w:lang w:val="en-GB"/>
        </w:rPr>
        <w:t xml:space="preserve">, I., </w:t>
      </w:r>
      <w:proofErr w:type="spellStart"/>
      <w:r w:rsidRPr="00A87641">
        <w:rPr>
          <w:rFonts w:ascii="Arial" w:eastAsia="Arial" w:hAnsi="Arial" w:cs="Arial"/>
          <w:color w:val="000000" w:themeColor="text1"/>
          <w:lang w:val="en-GB"/>
        </w:rPr>
        <w:t>Shostakovska</w:t>
      </w:r>
      <w:proofErr w:type="spellEnd"/>
      <w:r w:rsidRPr="00A87641">
        <w:rPr>
          <w:rFonts w:ascii="Arial" w:eastAsia="Arial" w:hAnsi="Arial" w:cs="Arial"/>
          <w:color w:val="000000" w:themeColor="text1"/>
          <w:lang w:val="en-GB"/>
        </w:rPr>
        <w:t xml:space="preserve">, A., </w:t>
      </w:r>
      <w:proofErr w:type="spellStart"/>
      <w:r w:rsidRPr="00A87641">
        <w:rPr>
          <w:rFonts w:ascii="Arial" w:eastAsia="Arial" w:hAnsi="Arial" w:cs="Arial"/>
          <w:color w:val="000000" w:themeColor="text1"/>
          <w:lang w:val="en-GB"/>
        </w:rPr>
        <w:t>Maistrenko</w:t>
      </w:r>
      <w:proofErr w:type="spellEnd"/>
      <w:r w:rsidRPr="00A87641">
        <w:rPr>
          <w:rFonts w:ascii="Arial" w:eastAsia="Arial" w:hAnsi="Arial" w:cs="Arial"/>
          <w:color w:val="000000" w:themeColor="text1"/>
          <w:lang w:val="en-GB"/>
        </w:rPr>
        <w:t xml:space="preserve">, Y. and </w:t>
      </w:r>
      <w:proofErr w:type="spellStart"/>
      <w:r w:rsidRPr="00A87641">
        <w:rPr>
          <w:rFonts w:ascii="Arial" w:eastAsia="Arial" w:hAnsi="Arial" w:cs="Arial"/>
          <w:color w:val="000000" w:themeColor="text1"/>
          <w:lang w:val="en-GB"/>
        </w:rPr>
        <w:t>Nosyriev</w:t>
      </w:r>
      <w:proofErr w:type="spellEnd"/>
      <w:r w:rsidRPr="00A87641">
        <w:rPr>
          <w:rFonts w:ascii="Arial" w:eastAsia="Arial" w:hAnsi="Arial" w:cs="Arial"/>
          <w:color w:val="000000" w:themeColor="text1"/>
          <w:lang w:val="en-GB"/>
        </w:rPr>
        <w:t xml:space="preserve">, O., 2021. Improving the organizational and economic support for the development of enterprises in the hospitality industry in the use of information and communication technologies. Eastern-European Journal of Enterprise Technologies, 6(13), p.114. </w:t>
      </w:r>
    </w:p>
    <w:p w14:paraId="76E2232D" w14:textId="58C76EF5" w:rsidR="00BC2459" w:rsidRPr="00A87641" w:rsidRDefault="00BC2459" w:rsidP="00C46675">
      <w:pPr>
        <w:pStyle w:val="NormalWeb"/>
        <w:spacing w:before="0" w:beforeAutospacing="0" w:after="0" w:afterAutospacing="0" w:line="360" w:lineRule="auto"/>
        <w:jc w:val="both"/>
        <w:rPr>
          <w:rFonts w:ascii="Arial" w:hAnsi="Arial" w:cs="Arial"/>
          <w:color w:val="000000" w:themeColor="text1"/>
        </w:rPr>
      </w:pPr>
      <w:r w:rsidRPr="00A87641">
        <w:rPr>
          <w:rFonts w:ascii="Arial" w:hAnsi="Arial" w:cs="Arial"/>
          <w:color w:val="000000" w:themeColor="text1"/>
        </w:rPr>
        <w:t>Reese, P., 2020. In Turbulent Skies: British Aviation Successes and Setbacks-1945-1975. The History Press.</w:t>
      </w:r>
    </w:p>
    <w:p w14:paraId="5C6C66A3"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Rockett, G., 2023. History/overview of Hilton. The Routledge Handbook of Diversity, Equity, and Inclusion Management in the Hospitality Industry. </w:t>
      </w:r>
    </w:p>
    <w:p w14:paraId="45AA6DA1"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Rockett, G., 2024. Hilton's approach to diversity, equity and inclusion management. In The Routledge Handbook of Diversity, Equity, and Inclusion Management in the Hospitality Industry (pp. 321-331). Routledge. </w:t>
      </w:r>
    </w:p>
    <w:p w14:paraId="363CA157"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Shelley, L., Jeng, C.C. and Huang, E., 2022. Combating Sex Trafficking: Examining the Spatial Distribution of Hotels in Urban Areas that Facilitate Sex Trafficking in the US. Urban Crime. An international Journal, 3(1), pp.128-158. </w:t>
      </w:r>
    </w:p>
    <w:p w14:paraId="4F065701" w14:textId="55DAD061" w:rsidR="00BC2459" w:rsidRPr="00A87641" w:rsidRDefault="00BC2459" w:rsidP="0013493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Statista, 2019. </w:t>
      </w:r>
      <w:r w:rsidRPr="00A87641">
        <w:rPr>
          <w:rFonts w:ascii="Arial" w:eastAsia="Arial" w:hAnsi="Arial" w:cs="Arial"/>
          <w:i/>
          <w:iCs/>
          <w:color w:val="000000" w:themeColor="text1"/>
          <w:lang w:val="en-GB"/>
        </w:rPr>
        <w:t>Evolution of HRM.</w:t>
      </w:r>
      <w:r w:rsidRPr="00A87641">
        <w:rPr>
          <w:rFonts w:ascii="Arial" w:eastAsia="Arial" w:hAnsi="Arial" w:cs="Arial"/>
          <w:color w:val="000000" w:themeColor="text1"/>
          <w:lang w:val="en-GB"/>
        </w:rPr>
        <w:t xml:space="preserve"> available at: </w:t>
      </w:r>
      <w:hyperlink r:id="rId7">
        <w:r w:rsidRPr="00A87641">
          <w:rPr>
            <w:rFonts w:ascii="Arial" w:eastAsia="Arial" w:hAnsi="Arial" w:cs="Arial"/>
            <w:color w:val="000000" w:themeColor="text1"/>
            <w:u w:val="single"/>
            <w:lang w:val="en-GB"/>
          </w:rPr>
          <w:t>https://www.statista.com/statistics/1035798/hr-technology-areas-for-increased-spending-worldwide/</w:t>
        </w:r>
      </w:hyperlink>
      <w:r w:rsidRPr="00A87641">
        <w:rPr>
          <w:rFonts w:ascii="Arial" w:eastAsia="Arial" w:hAnsi="Arial" w:cs="Arial"/>
          <w:color w:val="000000" w:themeColor="text1"/>
          <w:lang w:val="en-GB"/>
        </w:rPr>
        <w:t xml:space="preserve"> </w:t>
      </w:r>
      <w:r w:rsidR="00C6001E" w:rsidRPr="00A87641">
        <w:rPr>
          <w:rFonts w:ascii="Arial" w:eastAsia="Arial" w:hAnsi="Arial" w:cs="Arial"/>
          <w:color w:val="000000" w:themeColor="text1"/>
          <w:lang w:val="en-GB"/>
        </w:rPr>
        <w:t xml:space="preserve">(Accessed on: </w:t>
      </w:r>
      <w:r w:rsidR="00010F82" w:rsidRPr="00A87641">
        <w:rPr>
          <w:rFonts w:ascii="Arial" w:eastAsia="Arial" w:hAnsi="Arial" w:cs="Arial"/>
          <w:color w:val="000000" w:themeColor="text1"/>
          <w:lang w:val="en-GB"/>
        </w:rPr>
        <w:t>1 February, 2024)</w:t>
      </w:r>
    </w:p>
    <w:p w14:paraId="41449762" w14:textId="42EB0680" w:rsidR="00BC2459" w:rsidRPr="00A87641" w:rsidRDefault="00BC2459" w:rsidP="0013493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Statista, 2024. </w:t>
      </w:r>
      <w:r w:rsidRPr="00A87641">
        <w:rPr>
          <w:rFonts w:ascii="Arial" w:eastAsia="Arial" w:hAnsi="Arial" w:cs="Arial"/>
          <w:i/>
          <w:iCs/>
          <w:color w:val="000000" w:themeColor="text1"/>
          <w:lang w:val="en-GB"/>
        </w:rPr>
        <w:t>Workforce management</w:t>
      </w:r>
      <w:r w:rsidRPr="00A87641">
        <w:rPr>
          <w:rFonts w:ascii="Arial" w:eastAsia="Arial" w:hAnsi="Arial" w:cs="Arial"/>
          <w:color w:val="000000" w:themeColor="text1"/>
          <w:lang w:val="en-GB"/>
        </w:rPr>
        <w:t xml:space="preserve">. Available at: </w:t>
      </w:r>
      <w:hyperlink r:id="rId8" w:history="1">
        <w:r w:rsidRPr="00A87641">
          <w:rPr>
            <w:rStyle w:val="Hyperlink"/>
            <w:rFonts w:ascii="Arial" w:eastAsia="Arial" w:hAnsi="Arial" w:cs="Arial"/>
            <w:color w:val="000000" w:themeColor="text1"/>
            <w:lang w:val="en-GB"/>
          </w:rPr>
          <w:t>https://www.statista.com/statistics/727532/worldwide-workforce-management-applications-market-forecast/</w:t>
        </w:r>
      </w:hyperlink>
      <w:r w:rsidR="00010F82" w:rsidRPr="00A87641">
        <w:rPr>
          <w:rFonts w:ascii="Arial" w:eastAsia="Arial" w:hAnsi="Arial" w:cs="Arial"/>
          <w:color w:val="000000" w:themeColor="text1"/>
          <w:lang w:val="en-GB"/>
        </w:rPr>
        <w:t xml:space="preserve"> (Accessed </w:t>
      </w:r>
      <w:r w:rsidRPr="00A87641">
        <w:rPr>
          <w:rFonts w:ascii="Arial" w:eastAsia="Arial" w:hAnsi="Arial" w:cs="Arial"/>
          <w:color w:val="000000" w:themeColor="text1"/>
          <w:lang w:val="en-GB"/>
        </w:rPr>
        <w:t>on:</w:t>
      </w:r>
      <w:r w:rsidR="00010F82" w:rsidRPr="00A87641">
        <w:rPr>
          <w:rFonts w:ascii="Arial" w:eastAsia="Arial" w:hAnsi="Arial" w:cs="Arial"/>
          <w:color w:val="000000" w:themeColor="text1"/>
          <w:lang w:val="en-GB"/>
        </w:rPr>
        <w:t xml:space="preserve"> 1 February, 2024).</w:t>
      </w:r>
    </w:p>
    <w:p w14:paraId="7F705228" w14:textId="24C751FB" w:rsidR="00BC2459" w:rsidRPr="00A87641" w:rsidRDefault="00BC2459" w:rsidP="00134931">
      <w:pPr>
        <w:rPr>
          <w:rFonts w:ascii="Arial" w:eastAsia="Arial" w:hAnsi="Arial" w:cs="Arial"/>
          <w:color w:val="000000" w:themeColor="text1"/>
          <w:lang w:val="en-GB"/>
        </w:rPr>
      </w:pPr>
      <w:r w:rsidRPr="00A87641">
        <w:rPr>
          <w:rFonts w:ascii="Arial" w:eastAsia="Arial" w:hAnsi="Arial" w:cs="Arial"/>
          <w:color w:val="000000" w:themeColor="text1"/>
          <w:lang w:val="en-GB"/>
        </w:rPr>
        <w:lastRenderedPageBreak/>
        <w:t xml:space="preserve">Statista, 2024. </w:t>
      </w:r>
      <w:r w:rsidRPr="00A87641">
        <w:rPr>
          <w:rFonts w:ascii="Arial" w:eastAsia="Arial" w:hAnsi="Arial" w:cs="Arial"/>
          <w:i/>
          <w:iCs/>
          <w:color w:val="000000" w:themeColor="text1"/>
          <w:lang w:val="en-GB"/>
        </w:rPr>
        <w:t>Workforce strategy</w:t>
      </w:r>
      <w:r w:rsidRPr="00A87641">
        <w:rPr>
          <w:rFonts w:ascii="Arial" w:eastAsia="Arial" w:hAnsi="Arial" w:cs="Arial"/>
          <w:color w:val="000000" w:themeColor="text1"/>
          <w:lang w:val="en-GB"/>
        </w:rPr>
        <w:t xml:space="preserve">. Available at: </w:t>
      </w:r>
      <w:hyperlink r:id="rId9" w:history="1">
        <w:r w:rsidRPr="00A87641">
          <w:rPr>
            <w:rStyle w:val="Hyperlink"/>
            <w:rFonts w:ascii="Arial" w:eastAsia="Arial" w:hAnsi="Arial" w:cs="Arial"/>
            <w:color w:val="000000" w:themeColor="text1"/>
            <w:lang w:val="en-GB"/>
          </w:rPr>
          <w:t>https://www.statista.com/statistics/1235331/expected-changes-to-workforce-by-2025/</w:t>
        </w:r>
      </w:hyperlink>
      <w:r w:rsidR="0088785A" w:rsidRPr="00A87641">
        <w:rPr>
          <w:rFonts w:ascii="Arial" w:eastAsia="Arial" w:hAnsi="Arial" w:cs="Arial"/>
          <w:color w:val="000000" w:themeColor="text1"/>
          <w:lang w:val="en-GB"/>
        </w:rPr>
        <w:t xml:space="preserve"> (Accessed on: 1 February, 2024).</w:t>
      </w:r>
    </w:p>
    <w:p w14:paraId="130CB448" w14:textId="06E1089E" w:rsidR="00BC2459" w:rsidRPr="00A87641" w:rsidRDefault="00BC2459" w:rsidP="002C5C18">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Strategic management insight, 2023. </w:t>
      </w:r>
      <w:r w:rsidRPr="00A87641">
        <w:rPr>
          <w:rFonts w:ascii="Arial" w:eastAsia="Arial" w:hAnsi="Arial" w:cs="Arial"/>
          <w:i/>
          <w:iCs/>
          <w:color w:val="000000" w:themeColor="text1"/>
          <w:lang w:val="en-GB"/>
        </w:rPr>
        <w:t>The resource-based perspective theory.</w:t>
      </w:r>
      <w:r w:rsidRPr="00A87641">
        <w:rPr>
          <w:rFonts w:ascii="Arial" w:eastAsia="Arial" w:hAnsi="Arial" w:cs="Arial"/>
          <w:color w:val="000000" w:themeColor="text1"/>
          <w:lang w:val="en-GB"/>
        </w:rPr>
        <w:t xml:space="preserve"> Available at: </w:t>
      </w:r>
      <w:hyperlink r:id="rId10">
        <w:r w:rsidRPr="00A87641">
          <w:rPr>
            <w:rFonts w:ascii="Arial" w:eastAsia="Arial" w:hAnsi="Arial" w:cs="Arial"/>
            <w:color w:val="000000" w:themeColor="text1"/>
            <w:u w:val="single"/>
            <w:lang w:val="en-GB"/>
          </w:rPr>
          <w:t>https://strategicmanagementinsight.com/tools/resource-based-view/</w:t>
        </w:r>
      </w:hyperlink>
      <w:r w:rsidR="0088785A" w:rsidRPr="00A87641">
        <w:rPr>
          <w:rFonts w:ascii="Arial" w:eastAsia="Arial" w:hAnsi="Arial" w:cs="Arial"/>
          <w:color w:val="000000" w:themeColor="text1"/>
          <w:lang w:val="en-GB"/>
        </w:rPr>
        <w:t xml:space="preserve"> (Accessed on: 1 February, 2024).</w:t>
      </w:r>
    </w:p>
    <w:p w14:paraId="696CE96C"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Torrington, D, Hall, L, Atkinson, C, &amp; Taylor, S 2020. Human Resource Management PDF </w:t>
      </w:r>
      <w:proofErr w:type="spellStart"/>
      <w:r w:rsidRPr="00A87641">
        <w:rPr>
          <w:rFonts w:ascii="Arial" w:eastAsia="Arial" w:hAnsi="Arial" w:cs="Arial"/>
          <w:color w:val="000000" w:themeColor="text1"/>
          <w:lang w:val="en-GB"/>
        </w:rPr>
        <w:t>EBook</w:t>
      </w:r>
      <w:proofErr w:type="spellEnd"/>
      <w:r w:rsidRPr="00A87641">
        <w:rPr>
          <w:rFonts w:ascii="Arial" w:eastAsia="Arial" w:hAnsi="Arial" w:cs="Arial"/>
          <w:color w:val="000000" w:themeColor="text1"/>
          <w:lang w:val="en-GB"/>
        </w:rPr>
        <w:t xml:space="preserve">, Pearson Education, Limited, Harlow. Available from: ProQuest </w:t>
      </w:r>
      <w:proofErr w:type="spellStart"/>
      <w:r w:rsidRPr="00A87641">
        <w:rPr>
          <w:rFonts w:ascii="Arial" w:eastAsia="Arial" w:hAnsi="Arial" w:cs="Arial"/>
          <w:color w:val="000000" w:themeColor="text1"/>
          <w:lang w:val="en-GB"/>
        </w:rPr>
        <w:t>Ebook</w:t>
      </w:r>
      <w:proofErr w:type="spellEnd"/>
      <w:r w:rsidRPr="00A87641">
        <w:rPr>
          <w:rFonts w:ascii="Arial" w:eastAsia="Arial" w:hAnsi="Arial" w:cs="Arial"/>
          <w:color w:val="000000" w:themeColor="text1"/>
          <w:lang w:val="en-GB"/>
        </w:rPr>
        <w:t xml:space="preserve"> Central. </w:t>
      </w:r>
    </w:p>
    <w:p w14:paraId="1243C814"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 xml:space="preserve">Xiao, Y., 2021. Standardisation or customisation? An investigation of the attributes of customer experience among international hotel brands in China and New Zealand. </w:t>
      </w:r>
    </w:p>
    <w:p w14:paraId="4D5F53B3" w14:textId="77777777" w:rsidR="00BC2459" w:rsidRPr="00A87641" w:rsidRDefault="00BC2459" w:rsidP="001739D1">
      <w:pPr>
        <w:rPr>
          <w:rFonts w:ascii="Arial" w:eastAsia="Arial" w:hAnsi="Arial" w:cs="Arial"/>
          <w:color w:val="000000" w:themeColor="text1"/>
          <w:lang w:val="en-GB"/>
        </w:rPr>
      </w:pPr>
      <w:r w:rsidRPr="00A87641">
        <w:rPr>
          <w:rFonts w:ascii="Arial" w:eastAsia="Arial" w:hAnsi="Arial" w:cs="Arial"/>
          <w:color w:val="000000" w:themeColor="text1"/>
          <w:lang w:val="en-GB"/>
        </w:rPr>
        <w:t>Zhang, J., 2020. An investigation of the structural relationships among employee autonomous motivation, job performance, and satisfaction at international hotel chains in China.</w:t>
      </w:r>
    </w:p>
    <w:p w14:paraId="0D4A228C" w14:textId="77777777" w:rsidR="00134931" w:rsidRPr="00A87641" w:rsidRDefault="00134931" w:rsidP="001739D1">
      <w:pPr>
        <w:rPr>
          <w:rFonts w:ascii="Arial" w:eastAsia="Arial" w:hAnsi="Arial" w:cs="Arial"/>
          <w:color w:val="000000" w:themeColor="text1"/>
          <w:lang w:val="en-GB"/>
        </w:rPr>
      </w:pPr>
    </w:p>
    <w:sectPr w:rsidR="00134931" w:rsidRPr="00A87641" w:rsidSect="00A279E5">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678DB" w14:textId="77777777" w:rsidR="00A279E5" w:rsidRDefault="00A279E5" w:rsidP="009C2F82">
      <w:pPr>
        <w:spacing w:line="240" w:lineRule="auto"/>
      </w:pPr>
      <w:r>
        <w:separator/>
      </w:r>
    </w:p>
  </w:endnote>
  <w:endnote w:type="continuationSeparator" w:id="0">
    <w:p w14:paraId="4F3C2836" w14:textId="77777777" w:rsidR="00A279E5" w:rsidRDefault="00A279E5" w:rsidP="009C2F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AC7A" w14:textId="77777777" w:rsidR="002D5C3C" w:rsidRDefault="002D5C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714241"/>
      <w:docPartObj>
        <w:docPartGallery w:val="Page Numbers (Bottom of Page)"/>
        <w:docPartUnique/>
      </w:docPartObj>
    </w:sdtPr>
    <w:sdtEndPr>
      <w:rPr>
        <w:noProof/>
      </w:rPr>
    </w:sdtEndPr>
    <w:sdtContent>
      <w:p w14:paraId="0B5EC89A" w14:textId="6557984D" w:rsidR="009C2F82" w:rsidRDefault="009C2F82">
        <w:pPr>
          <w:pStyle w:val="Footer"/>
          <w:jc w:val="right"/>
        </w:pPr>
        <w:r>
          <w:fldChar w:fldCharType="begin"/>
        </w:r>
        <w:r>
          <w:instrText xml:space="preserve"> PAGE   \* MERGEFORMAT </w:instrText>
        </w:r>
        <w:r>
          <w:fldChar w:fldCharType="separate"/>
        </w:r>
        <w:r w:rsidR="00554446">
          <w:rPr>
            <w:noProof/>
          </w:rPr>
          <w:t>6</w:t>
        </w:r>
        <w:r>
          <w:rPr>
            <w:noProof/>
          </w:rPr>
          <w:fldChar w:fldCharType="end"/>
        </w:r>
      </w:p>
    </w:sdtContent>
  </w:sdt>
  <w:p w14:paraId="04EA06C0" w14:textId="77777777" w:rsidR="009C2F82" w:rsidRDefault="009C2F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CB0F1" w14:textId="77777777" w:rsidR="002D5C3C" w:rsidRDefault="002D5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B8323" w14:textId="77777777" w:rsidR="00A279E5" w:rsidRDefault="00A279E5" w:rsidP="009C2F82">
      <w:pPr>
        <w:spacing w:line="240" w:lineRule="auto"/>
      </w:pPr>
      <w:r>
        <w:separator/>
      </w:r>
    </w:p>
  </w:footnote>
  <w:footnote w:type="continuationSeparator" w:id="0">
    <w:p w14:paraId="011D69D2" w14:textId="77777777" w:rsidR="00A279E5" w:rsidRDefault="00A279E5" w:rsidP="009C2F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53B70" w14:textId="77777777" w:rsidR="002D5C3C" w:rsidRDefault="002D5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F8EB9" w14:textId="77777777" w:rsidR="002D5C3C" w:rsidRDefault="002D5C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F8A08" w14:textId="77777777" w:rsidR="002D5C3C" w:rsidRDefault="002D5C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75C4"/>
    <w:rsid w:val="00010F82"/>
    <w:rsid w:val="000B662D"/>
    <w:rsid w:val="0011185E"/>
    <w:rsid w:val="001235F8"/>
    <w:rsid w:val="00127C3A"/>
    <w:rsid w:val="00134931"/>
    <w:rsid w:val="00157A32"/>
    <w:rsid w:val="001678F8"/>
    <w:rsid w:val="00170512"/>
    <w:rsid w:val="00171BDC"/>
    <w:rsid w:val="001739D1"/>
    <w:rsid w:val="001755F1"/>
    <w:rsid w:val="00222D32"/>
    <w:rsid w:val="002461D6"/>
    <w:rsid w:val="002609B6"/>
    <w:rsid w:val="00293E72"/>
    <w:rsid w:val="002C5C18"/>
    <w:rsid w:val="002D5C3C"/>
    <w:rsid w:val="002E025D"/>
    <w:rsid w:val="00315CB3"/>
    <w:rsid w:val="00327231"/>
    <w:rsid w:val="00362442"/>
    <w:rsid w:val="00363031"/>
    <w:rsid w:val="00384AC2"/>
    <w:rsid w:val="003B12E9"/>
    <w:rsid w:val="003B20C3"/>
    <w:rsid w:val="003B51C5"/>
    <w:rsid w:val="003B7782"/>
    <w:rsid w:val="003C170D"/>
    <w:rsid w:val="003D7DBE"/>
    <w:rsid w:val="003F1064"/>
    <w:rsid w:val="003F3BFB"/>
    <w:rsid w:val="00426B28"/>
    <w:rsid w:val="004559B4"/>
    <w:rsid w:val="004D6A63"/>
    <w:rsid w:val="004F04A5"/>
    <w:rsid w:val="004F3427"/>
    <w:rsid w:val="00510671"/>
    <w:rsid w:val="00515A11"/>
    <w:rsid w:val="0053041D"/>
    <w:rsid w:val="00554446"/>
    <w:rsid w:val="005B0370"/>
    <w:rsid w:val="005C11B4"/>
    <w:rsid w:val="005D14EF"/>
    <w:rsid w:val="00645663"/>
    <w:rsid w:val="006C75C4"/>
    <w:rsid w:val="006F2DE7"/>
    <w:rsid w:val="00716A3F"/>
    <w:rsid w:val="00726705"/>
    <w:rsid w:val="00747E0B"/>
    <w:rsid w:val="007F6481"/>
    <w:rsid w:val="00800020"/>
    <w:rsid w:val="00811284"/>
    <w:rsid w:val="008131C0"/>
    <w:rsid w:val="008222C5"/>
    <w:rsid w:val="0085353A"/>
    <w:rsid w:val="0087052F"/>
    <w:rsid w:val="008719A2"/>
    <w:rsid w:val="00873AB7"/>
    <w:rsid w:val="0087499B"/>
    <w:rsid w:val="0087786B"/>
    <w:rsid w:val="0088785A"/>
    <w:rsid w:val="0089449B"/>
    <w:rsid w:val="008977E7"/>
    <w:rsid w:val="008D2FF3"/>
    <w:rsid w:val="00927580"/>
    <w:rsid w:val="00934A44"/>
    <w:rsid w:val="0093671F"/>
    <w:rsid w:val="009C1C0E"/>
    <w:rsid w:val="009C2F82"/>
    <w:rsid w:val="00A129D2"/>
    <w:rsid w:val="00A279E5"/>
    <w:rsid w:val="00A75BC5"/>
    <w:rsid w:val="00A87641"/>
    <w:rsid w:val="00AF7C8D"/>
    <w:rsid w:val="00B04CA9"/>
    <w:rsid w:val="00B22D8F"/>
    <w:rsid w:val="00B261D5"/>
    <w:rsid w:val="00B341C4"/>
    <w:rsid w:val="00B47886"/>
    <w:rsid w:val="00B80A0C"/>
    <w:rsid w:val="00BC2459"/>
    <w:rsid w:val="00BC48CF"/>
    <w:rsid w:val="00BF6BEC"/>
    <w:rsid w:val="00C23824"/>
    <w:rsid w:val="00C3538F"/>
    <w:rsid w:val="00C46675"/>
    <w:rsid w:val="00C570B6"/>
    <w:rsid w:val="00C6001E"/>
    <w:rsid w:val="00C60346"/>
    <w:rsid w:val="00C63FE3"/>
    <w:rsid w:val="00C7294C"/>
    <w:rsid w:val="00C80BB6"/>
    <w:rsid w:val="00C92346"/>
    <w:rsid w:val="00CF5CA9"/>
    <w:rsid w:val="00D75825"/>
    <w:rsid w:val="00D850D8"/>
    <w:rsid w:val="00D8567D"/>
    <w:rsid w:val="00DB4153"/>
    <w:rsid w:val="00DC7F48"/>
    <w:rsid w:val="00DD1E4F"/>
    <w:rsid w:val="00DE4E68"/>
    <w:rsid w:val="00E02A93"/>
    <w:rsid w:val="00E14B8E"/>
    <w:rsid w:val="00E40C40"/>
    <w:rsid w:val="00E6339F"/>
    <w:rsid w:val="00EA0473"/>
    <w:rsid w:val="00EA67AD"/>
    <w:rsid w:val="00EB06FA"/>
    <w:rsid w:val="00EC2569"/>
    <w:rsid w:val="00FA4C2D"/>
    <w:rsid w:val="00FC44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83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C2F82"/>
    <w:pPr>
      <w:tabs>
        <w:tab w:val="center" w:pos="4513"/>
        <w:tab w:val="right" w:pos="9026"/>
      </w:tabs>
      <w:spacing w:line="240" w:lineRule="auto"/>
    </w:pPr>
  </w:style>
  <w:style w:type="character" w:customStyle="1" w:styleId="HeaderChar">
    <w:name w:val="Header Char"/>
    <w:basedOn w:val="DefaultParagraphFont"/>
    <w:link w:val="Header"/>
    <w:uiPriority w:val="99"/>
    <w:rsid w:val="009C2F82"/>
  </w:style>
  <w:style w:type="paragraph" w:styleId="Footer">
    <w:name w:val="footer"/>
    <w:basedOn w:val="Normal"/>
    <w:link w:val="FooterChar"/>
    <w:uiPriority w:val="99"/>
    <w:unhideWhenUsed/>
    <w:rsid w:val="009C2F82"/>
    <w:pPr>
      <w:tabs>
        <w:tab w:val="center" w:pos="4513"/>
        <w:tab w:val="right" w:pos="9026"/>
      </w:tabs>
      <w:spacing w:line="240" w:lineRule="auto"/>
    </w:pPr>
  </w:style>
  <w:style w:type="character" w:customStyle="1" w:styleId="FooterChar">
    <w:name w:val="Footer Char"/>
    <w:basedOn w:val="DefaultParagraphFont"/>
    <w:link w:val="Footer"/>
    <w:uiPriority w:val="99"/>
    <w:rsid w:val="009C2F82"/>
  </w:style>
  <w:style w:type="paragraph" w:styleId="BalloonText">
    <w:name w:val="Balloon Text"/>
    <w:basedOn w:val="Normal"/>
    <w:link w:val="BalloonTextChar"/>
    <w:uiPriority w:val="99"/>
    <w:semiHidden/>
    <w:unhideWhenUsed/>
    <w:rsid w:val="004F04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4A5"/>
    <w:rPr>
      <w:rFonts w:ascii="Tahoma" w:hAnsi="Tahoma" w:cs="Tahoma"/>
      <w:sz w:val="16"/>
      <w:szCs w:val="16"/>
    </w:rPr>
  </w:style>
  <w:style w:type="paragraph" w:styleId="NormalWeb">
    <w:name w:val="Normal (Web)"/>
    <w:basedOn w:val="Normal"/>
    <w:uiPriority w:val="99"/>
    <w:unhideWhenUsed/>
    <w:rsid w:val="002E025D"/>
    <w:pPr>
      <w:spacing w:before="100" w:beforeAutospacing="1" w:after="100" w:afterAutospacing="1" w:line="240" w:lineRule="auto"/>
      <w:jc w:val="left"/>
    </w:pPr>
    <w:rPr>
      <w:rFonts w:eastAsiaTheme="minorEastAsia"/>
      <w:lang w:val="en-GB" w:eastAsia="en-GB"/>
    </w:rPr>
  </w:style>
  <w:style w:type="character" w:styleId="CommentReference">
    <w:name w:val="annotation reference"/>
    <w:basedOn w:val="DefaultParagraphFont"/>
    <w:uiPriority w:val="99"/>
    <w:semiHidden/>
    <w:unhideWhenUsed/>
    <w:rsid w:val="005C11B4"/>
    <w:rPr>
      <w:sz w:val="16"/>
      <w:szCs w:val="16"/>
    </w:rPr>
  </w:style>
  <w:style w:type="paragraph" w:styleId="CommentText">
    <w:name w:val="annotation text"/>
    <w:basedOn w:val="Normal"/>
    <w:link w:val="CommentTextChar"/>
    <w:uiPriority w:val="99"/>
    <w:semiHidden/>
    <w:unhideWhenUsed/>
    <w:rsid w:val="005C11B4"/>
    <w:pPr>
      <w:spacing w:line="240" w:lineRule="auto"/>
    </w:pPr>
    <w:rPr>
      <w:sz w:val="20"/>
      <w:szCs w:val="20"/>
    </w:rPr>
  </w:style>
  <w:style w:type="character" w:customStyle="1" w:styleId="CommentTextChar">
    <w:name w:val="Comment Text Char"/>
    <w:basedOn w:val="DefaultParagraphFont"/>
    <w:link w:val="CommentText"/>
    <w:uiPriority w:val="99"/>
    <w:semiHidden/>
    <w:rsid w:val="005C11B4"/>
    <w:rPr>
      <w:sz w:val="20"/>
      <w:szCs w:val="20"/>
    </w:rPr>
  </w:style>
  <w:style w:type="paragraph" w:styleId="CommentSubject">
    <w:name w:val="annotation subject"/>
    <w:basedOn w:val="CommentText"/>
    <w:next w:val="CommentText"/>
    <w:link w:val="CommentSubjectChar"/>
    <w:uiPriority w:val="99"/>
    <w:semiHidden/>
    <w:unhideWhenUsed/>
    <w:rsid w:val="005C11B4"/>
    <w:rPr>
      <w:b/>
      <w:bCs/>
    </w:rPr>
  </w:style>
  <w:style w:type="character" w:customStyle="1" w:styleId="CommentSubjectChar">
    <w:name w:val="Comment Subject Char"/>
    <w:basedOn w:val="CommentTextChar"/>
    <w:link w:val="CommentSubject"/>
    <w:uiPriority w:val="99"/>
    <w:semiHidden/>
    <w:rsid w:val="005C11B4"/>
    <w:rPr>
      <w:b/>
      <w:bCs/>
      <w:sz w:val="20"/>
      <w:szCs w:val="20"/>
    </w:rPr>
  </w:style>
  <w:style w:type="character" w:styleId="Hyperlink">
    <w:name w:val="Hyperlink"/>
    <w:basedOn w:val="DefaultParagraphFont"/>
    <w:uiPriority w:val="99"/>
    <w:unhideWhenUsed/>
    <w:rsid w:val="006F2DE7"/>
    <w:rPr>
      <w:color w:val="0000FF" w:themeColor="hyperlink"/>
      <w:u w:val="single"/>
    </w:rPr>
  </w:style>
  <w:style w:type="character" w:styleId="UnresolvedMention">
    <w:name w:val="Unresolved Mention"/>
    <w:basedOn w:val="DefaultParagraphFont"/>
    <w:uiPriority w:val="99"/>
    <w:semiHidden/>
    <w:unhideWhenUsed/>
    <w:rsid w:val="006F2D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017894">
      <w:bodyDiv w:val="1"/>
      <w:marLeft w:val="0"/>
      <w:marRight w:val="0"/>
      <w:marTop w:val="0"/>
      <w:marBottom w:val="0"/>
      <w:divBdr>
        <w:top w:val="none" w:sz="0" w:space="0" w:color="auto"/>
        <w:left w:val="none" w:sz="0" w:space="0" w:color="auto"/>
        <w:bottom w:val="none" w:sz="0" w:space="0" w:color="auto"/>
        <w:right w:val="none" w:sz="0" w:space="0" w:color="auto"/>
      </w:divBdr>
    </w:div>
    <w:div w:id="2125463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727532/worldwide-workforce-management-applications-market-forecas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tatista.com/statistics/1035798/hr-technology-areas-for-increased-spending-worldwide/"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hilton.com/en/brands/hampton-by-hilton/"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strategicmanagementinsight.com/tools/resource-based-view/" TargetMode="External"/><Relationship Id="rId4" Type="http://schemas.openxmlformats.org/officeDocument/2006/relationships/footnotes" Target="footnotes.xml"/><Relationship Id="rId9" Type="http://schemas.openxmlformats.org/officeDocument/2006/relationships/hyperlink" Target="https://www.statista.com/statistics/1235331/expected-changes-to-workforce-by-202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2951</Words>
  <Characters>16823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2024-02-02T09:42:00Z</dcterms:created>
  <dcterms:modified xsi:type="dcterms:W3CDTF">2024-02-05T12:09:00Z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a343f3935fcb7a9f3e48d54cfee162981925b7c8e17276ae777aa86b92df3ef4</vt:lpwstr>
  </property>
</Properties>
</file>