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BE15AA" w14:textId="77777777" w:rsidR="00D16A27" w:rsidRPr="00D16A27" w:rsidRDefault="00D16A27" w:rsidP="00D16A27">
      <w:pPr>
        <w:spacing w:after="200"/>
        <w:jc w:val="center"/>
      </w:pPr>
      <w:r w:rsidRPr="00D16A27">
        <w:t>TRINITY SAINT DAVID UNIVERSITY OF WALES</w:t>
      </w:r>
    </w:p>
    <w:p w14:paraId="47520D06" w14:textId="0454DE5B" w:rsidR="00D16A27" w:rsidRPr="00D16A27" w:rsidRDefault="00D16A27" w:rsidP="00D16A27">
      <w:pPr>
        <w:spacing w:after="200"/>
        <w:jc w:val="center"/>
      </w:pPr>
    </w:p>
    <w:p w14:paraId="31CA792B" w14:textId="685A3C0D" w:rsidR="00D16A27" w:rsidRPr="00D16A27" w:rsidRDefault="00FA468E" w:rsidP="00D16A27">
      <w:pPr>
        <w:spacing w:after="200"/>
        <w:jc w:val="center"/>
        <w:rPr>
          <w:b/>
          <w:bCs/>
        </w:rPr>
      </w:pPr>
      <w:r>
        <w:rPr>
          <w:b/>
          <w:bCs/>
        </w:rPr>
        <w:t>INTRODUCTION TO PUBLIC</w:t>
      </w:r>
      <w:r w:rsidR="00D16A27" w:rsidRPr="00D16A27">
        <w:rPr>
          <w:b/>
          <w:bCs/>
        </w:rPr>
        <w:t xml:space="preserve"> CARE</w:t>
      </w:r>
    </w:p>
    <w:p w14:paraId="3F97463B" w14:textId="0E33E78B" w:rsidR="00D16A27" w:rsidRPr="00D16A27" w:rsidRDefault="00D16A27" w:rsidP="00D16A27">
      <w:pPr>
        <w:spacing w:after="200"/>
        <w:jc w:val="center"/>
        <w:rPr>
          <w:b/>
          <w:bCs/>
        </w:rPr>
      </w:pPr>
    </w:p>
    <w:p w14:paraId="296E1695" w14:textId="784670A5" w:rsidR="00D16A27" w:rsidRPr="00D16A27" w:rsidRDefault="00D16A27" w:rsidP="00D16A27">
      <w:pPr>
        <w:spacing w:after="200"/>
        <w:jc w:val="center"/>
        <w:rPr>
          <w:b/>
          <w:bCs/>
        </w:rPr>
      </w:pPr>
    </w:p>
    <w:p w14:paraId="7F65211A" w14:textId="415C7023" w:rsidR="00D16A27" w:rsidRPr="00D16A27" w:rsidRDefault="00D16A27" w:rsidP="00D16A27">
      <w:pPr>
        <w:spacing w:after="200"/>
        <w:jc w:val="center"/>
        <w:rPr>
          <w:b/>
          <w:bCs/>
        </w:rPr>
      </w:pPr>
    </w:p>
    <w:p w14:paraId="5CB249E9" w14:textId="0251EDF3" w:rsidR="00D16A27" w:rsidRDefault="00FA468E" w:rsidP="00D16A27">
      <w:pPr>
        <w:spacing w:after="200"/>
        <w:jc w:val="center"/>
        <w:rPr>
          <w:b/>
          <w:bCs/>
        </w:rPr>
      </w:pPr>
      <w:r w:rsidRPr="00FA468E">
        <w:rPr>
          <w:b/>
          <w:bCs/>
        </w:rPr>
        <w:t>Component 2: Report on a Health Issue</w:t>
      </w:r>
      <w:r w:rsidR="003D3FDC">
        <w:rPr>
          <w:b/>
          <w:bCs/>
        </w:rPr>
        <w:t xml:space="preserve">: </w:t>
      </w:r>
      <w:r w:rsidR="003D3FDC" w:rsidRPr="003D3FDC">
        <w:rPr>
          <w:b/>
          <w:bCs/>
        </w:rPr>
        <w:t>Depression</w:t>
      </w:r>
    </w:p>
    <w:p w14:paraId="697622BB" w14:textId="6E992524" w:rsidR="00D16A27" w:rsidRPr="00D16A27" w:rsidRDefault="00D16A27" w:rsidP="00D16A27">
      <w:pPr>
        <w:spacing w:after="200"/>
        <w:jc w:val="left"/>
      </w:pPr>
    </w:p>
    <w:p w14:paraId="741F52A5" w14:textId="0432C520" w:rsidR="00D16A27" w:rsidRPr="00D16A27" w:rsidRDefault="00D16A27" w:rsidP="00D16A27">
      <w:pPr>
        <w:spacing w:after="200"/>
        <w:jc w:val="center"/>
      </w:pPr>
    </w:p>
    <w:p w14:paraId="70B287AA" w14:textId="2AC11798" w:rsidR="00D16A27" w:rsidRPr="00D16A27" w:rsidRDefault="00D16A27" w:rsidP="00D16A27">
      <w:pPr>
        <w:spacing w:after="200"/>
        <w:jc w:val="center"/>
      </w:pPr>
    </w:p>
    <w:p w14:paraId="0C0B6B30" w14:textId="4CB2FA2F" w:rsidR="00D16A27" w:rsidRPr="00D16A27" w:rsidRDefault="00D16A27" w:rsidP="00D16A27">
      <w:pPr>
        <w:spacing w:after="200"/>
        <w:jc w:val="center"/>
      </w:pPr>
    </w:p>
    <w:p w14:paraId="2D1BCF9B" w14:textId="0934C05C" w:rsidR="00D16A27" w:rsidRPr="00D16A27" w:rsidRDefault="00D16A27" w:rsidP="00D16A27">
      <w:pPr>
        <w:spacing w:after="200"/>
        <w:jc w:val="center"/>
      </w:pPr>
    </w:p>
    <w:p w14:paraId="1EF82582" w14:textId="602A67FF" w:rsidR="00D16A27" w:rsidRPr="00D16A27" w:rsidRDefault="00D16A27" w:rsidP="00D16A27">
      <w:pPr>
        <w:spacing w:after="200"/>
        <w:jc w:val="center"/>
        <w:rPr>
          <w:b/>
          <w:bCs/>
        </w:rPr>
      </w:pPr>
      <w:r w:rsidRPr="00D16A27">
        <w:rPr>
          <w:b/>
          <w:bCs/>
        </w:rPr>
        <w:t xml:space="preserve">Student Name: </w:t>
      </w:r>
      <w:r w:rsidR="00FA468E">
        <w:rPr>
          <w:b/>
          <w:bCs/>
        </w:rPr>
        <w:t xml:space="preserve"> </w:t>
      </w:r>
    </w:p>
    <w:p w14:paraId="30C3A88C" w14:textId="77777777" w:rsidR="00D16A27" w:rsidRPr="00D16A27" w:rsidRDefault="00D16A27" w:rsidP="00D16A27">
      <w:pPr>
        <w:spacing w:after="200"/>
        <w:jc w:val="center"/>
        <w:rPr>
          <w:b/>
          <w:bCs/>
        </w:rPr>
      </w:pPr>
      <w:r w:rsidRPr="00D16A27">
        <w:rPr>
          <w:b/>
          <w:bCs/>
        </w:rPr>
        <w:t>ID: 2515328</w:t>
      </w:r>
    </w:p>
    <w:p w14:paraId="5D25BECD" w14:textId="43EC6518" w:rsidR="00D16A27" w:rsidRPr="00D16A27" w:rsidRDefault="00D16A27" w:rsidP="00D16A27">
      <w:pPr>
        <w:spacing w:after="200"/>
        <w:jc w:val="center"/>
        <w:rPr>
          <w:b/>
          <w:bCs/>
        </w:rPr>
      </w:pPr>
      <w:r w:rsidRPr="00D16A27">
        <w:rPr>
          <w:b/>
          <w:bCs/>
        </w:rPr>
        <w:t xml:space="preserve">Date: </w:t>
      </w:r>
      <w:r w:rsidR="00FA468E" w:rsidRPr="00FA468E">
        <w:rPr>
          <w:b/>
          <w:bCs/>
        </w:rPr>
        <w:t>21</w:t>
      </w:r>
      <w:r w:rsidR="00FA468E" w:rsidRPr="00FA468E">
        <w:rPr>
          <w:b/>
          <w:bCs/>
          <w:vertAlign w:val="superscript"/>
        </w:rPr>
        <w:t>st</w:t>
      </w:r>
      <w:r w:rsidR="00FA468E" w:rsidRPr="00FA468E">
        <w:rPr>
          <w:b/>
          <w:bCs/>
        </w:rPr>
        <w:t xml:space="preserve"> Aug. 2026</w:t>
      </w:r>
    </w:p>
    <w:p w14:paraId="0C15A44E" w14:textId="7BE24EDE" w:rsidR="00D16A27" w:rsidRPr="00D16A27" w:rsidRDefault="00D16A27" w:rsidP="00D16A27">
      <w:pPr>
        <w:spacing w:after="200"/>
        <w:jc w:val="center"/>
        <w:rPr>
          <w:b/>
          <w:bCs/>
        </w:rPr>
      </w:pPr>
      <w:r w:rsidRPr="00D16A27">
        <w:rPr>
          <w:b/>
          <w:bCs/>
        </w:rPr>
        <w:t xml:space="preserve">Lecture: </w:t>
      </w:r>
      <w:r w:rsidR="00FA468E">
        <w:rPr>
          <w:b/>
          <w:bCs/>
        </w:rPr>
        <w:t>CAROLINE SALAMI</w:t>
      </w:r>
    </w:p>
    <w:p w14:paraId="354CF20B" w14:textId="77777777" w:rsidR="00D16A27" w:rsidRPr="00D16A27" w:rsidRDefault="00D16A27" w:rsidP="00D16A27">
      <w:pPr>
        <w:spacing w:after="200"/>
        <w:rPr>
          <w:b/>
          <w:bCs/>
        </w:rPr>
      </w:pPr>
      <w:r w:rsidRPr="00D16A27">
        <w:rPr>
          <w:b/>
          <w:bCs/>
        </w:rPr>
        <w:t xml:space="preserve"> </w:t>
      </w:r>
    </w:p>
    <w:p w14:paraId="09AC45C5" w14:textId="77777777" w:rsidR="00D03570" w:rsidRPr="005953B0" w:rsidRDefault="00D03570" w:rsidP="005953B0">
      <w:pPr>
        <w:spacing w:after="200"/>
        <w:rPr>
          <w:sz w:val="24"/>
        </w:rPr>
      </w:pPr>
    </w:p>
    <w:p w14:paraId="30FD4459" w14:textId="77777777" w:rsidR="00D03570" w:rsidRPr="005953B0" w:rsidRDefault="00D03570" w:rsidP="005953B0">
      <w:pPr>
        <w:spacing w:after="200"/>
        <w:rPr>
          <w:sz w:val="24"/>
        </w:rPr>
      </w:pPr>
    </w:p>
    <w:p w14:paraId="7F33E37E" w14:textId="77777777" w:rsidR="00D03570" w:rsidRPr="005953B0" w:rsidRDefault="00D03570" w:rsidP="005953B0">
      <w:pPr>
        <w:spacing w:after="200"/>
        <w:rPr>
          <w:sz w:val="24"/>
        </w:rPr>
      </w:pPr>
    </w:p>
    <w:p w14:paraId="04AB5ED3" w14:textId="77777777" w:rsidR="00D03570" w:rsidRPr="005953B0" w:rsidRDefault="00D03570" w:rsidP="005953B0">
      <w:pPr>
        <w:spacing w:after="200"/>
        <w:rPr>
          <w:sz w:val="24"/>
        </w:rPr>
      </w:pPr>
    </w:p>
    <w:p w14:paraId="3D61767B" w14:textId="77777777" w:rsidR="00D03570" w:rsidRPr="005953B0" w:rsidRDefault="00D03570" w:rsidP="005953B0">
      <w:pPr>
        <w:spacing w:after="200"/>
        <w:rPr>
          <w:sz w:val="24"/>
        </w:rPr>
      </w:pPr>
    </w:p>
    <w:p w14:paraId="5F0B1E81" w14:textId="77777777" w:rsidR="00D03570" w:rsidRPr="005953B0" w:rsidRDefault="00D03570" w:rsidP="005953B0">
      <w:pPr>
        <w:spacing w:after="200"/>
        <w:rPr>
          <w:sz w:val="24"/>
        </w:rPr>
      </w:pPr>
    </w:p>
    <w:sdt>
      <w:sdtPr>
        <w:rPr>
          <w:rFonts w:ascii="Arial" w:eastAsia="Arial" w:hAnsi="Arial" w:cs="Arial"/>
          <w:b w:val="0"/>
          <w:bCs w:val="0"/>
          <w:color w:val="000000" w:themeColor="text1"/>
          <w:sz w:val="22"/>
          <w:szCs w:val="22"/>
          <w:lang w:val="en-GB" w:eastAsia="en-GB"/>
        </w:rPr>
        <w:id w:val="-1631770967"/>
        <w:docPartObj>
          <w:docPartGallery w:val="Table of Contents"/>
          <w:docPartUnique/>
        </w:docPartObj>
      </w:sdtPr>
      <w:sdtEndPr>
        <w:rPr>
          <w:noProof/>
          <w:color w:val="auto"/>
        </w:rPr>
      </w:sdtEndPr>
      <w:sdtContent>
        <w:p w14:paraId="0B2998EF" w14:textId="51C6B6CA" w:rsidR="00E4284C" w:rsidRPr="002B50E1" w:rsidRDefault="00E4284C" w:rsidP="002B50E1">
          <w:pPr>
            <w:pStyle w:val="TOCHeading"/>
            <w:spacing w:line="360" w:lineRule="auto"/>
            <w:rPr>
              <w:rFonts w:ascii="Arial" w:hAnsi="Arial" w:cs="Arial"/>
              <w:color w:val="000000" w:themeColor="text1"/>
              <w:sz w:val="22"/>
              <w:szCs w:val="22"/>
            </w:rPr>
          </w:pPr>
          <w:r w:rsidRPr="002B50E1">
            <w:rPr>
              <w:rFonts w:ascii="Arial" w:hAnsi="Arial" w:cs="Arial"/>
              <w:color w:val="000000" w:themeColor="text1"/>
              <w:sz w:val="22"/>
              <w:szCs w:val="22"/>
            </w:rPr>
            <w:t>Table of Contents</w:t>
          </w:r>
        </w:p>
        <w:p w14:paraId="4ABE64C2" w14:textId="78ABE872" w:rsidR="002B50E1" w:rsidRPr="002B50E1" w:rsidRDefault="00E4284C" w:rsidP="002B50E1">
          <w:pPr>
            <w:pStyle w:val="TOC1"/>
            <w:tabs>
              <w:tab w:val="right" w:leader="dot" w:pos="9016"/>
            </w:tabs>
            <w:rPr>
              <w:rFonts w:ascii="Arial" w:eastAsiaTheme="minorEastAsia" w:hAnsi="Arial" w:cs="Arial"/>
              <w:b w:val="0"/>
              <w:bCs w:val="0"/>
              <w:i w:val="0"/>
              <w:iCs w:val="0"/>
              <w:noProof/>
              <w:kern w:val="2"/>
              <w:szCs w:val="22"/>
              <w14:ligatures w14:val="standardContextual"/>
            </w:rPr>
          </w:pPr>
          <w:r w:rsidRPr="002B50E1">
            <w:rPr>
              <w:rFonts w:ascii="Arial" w:hAnsi="Arial" w:cs="Arial"/>
              <w:b w:val="0"/>
              <w:bCs w:val="0"/>
              <w:szCs w:val="22"/>
            </w:rPr>
            <w:fldChar w:fldCharType="begin"/>
          </w:r>
          <w:r w:rsidRPr="002B50E1">
            <w:rPr>
              <w:rFonts w:ascii="Arial" w:hAnsi="Arial" w:cs="Arial"/>
              <w:b w:val="0"/>
              <w:bCs w:val="0"/>
              <w:szCs w:val="22"/>
            </w:rPr>
            <w:instrText xml:space="preserve"> TOC \o "1-3" \h \z \u </w:instrText>
          </w:r>
          <w:r w:rsidRPr="002B50E1">
            <w:rPr>
              <w:rFonts w:ascii="Arial" w:hAnsi="Arial" w:cs="Arial"/>
              <w:b w:val="0"/>
              <w:bCs w:val="0"/>
              <w:szCs w:val="22"/>
            </w:rPr>
            <w:fldChar w:fldCharType="separate"/>
          </w:r>
          <w:hyperlink w:anchor="_Toc237546806" w:history="1">
            <w:r w:rsidR="002B50E1" w:rsidRPr="002B50E1">
              <w:rPr>
                <w:rStyle w:val="Hyperlink"/>
                <w:rFonts w:ascii="Arial" w:hAnsi="Arial" w:cs="Arial"/>
                <w:b w:val="0"/>
                <w:bCs w:val="0"/>
                <w:noProof/>
                <w:szCs w:val="22"/>
              </w:rPr>
              <w:t>Introduction</w:t>
            </w:r>
            <w:r w:rsidR="002B50E1" w:rsidRPr="002B50E1">
              <w:rPr>
                <w:rFonts w:ascii="Arial" w:hAnsi="Arial" w:cs="Arial"/>
                <w:b w:val="0"/>
                <w:bCs w:val="0"/>
                <w:noProof/>
                <w:webHidden/>
                <w:szCs w:val="22"/>
              </w:rPr>
              <w:tab/>
            </w:r>
            <w:r w:rsidR="002B50E1" w:rsidRPr="002B50E1">
              <w:rPr>
                <w:rFonts w:ascii="Arial" w:hAnsi="Arial" w:cs="Arial"/>
                <w:b w:val="0"/>
                <w:bCs w:val="0"/>
                <w:noProof/>
                <w:webHidden/>
                <w:szCs w:val="22"/>
              </w:rPr>
              <w:fldChar w:fldCharType="begin"/>
            </w:r>
            <w:r w:rsidR="002B50E1" w:rsidRPr="002B50E1">
              <w:rPr>
                <w:rFonts w:ascii="Arial" w:hAnsi="Arial" w:cs="Arial"/>
                <w:b w:val="0"/>
                <w:bCs w:val="0"/>
                <w:noProof/>
                <w:webHidden/>
                <w:szCs w:val="22"/>
              </w:rPr>
              <w:instrText xml:space="preserve"> PAGEREF _Toc237546806 \h </w:instrText>
            </w:r>
            <w:r w:rsidR="002B50E1" w:rsidRPr="002B50E1">
              <w:rPr>
                <w:rFonts w:ascii="Arial" w:hAnsi="Arial" w:cs="Arial"/>
                <w:b w:val="0"/>
                <w:bCs w:val="0"/>
                <w:noProof/>
                <w:webHidden/>
                <w:szCs w:val="22"/>
              </w:rPr>
            </w:r>
            <w:r w:rsidR="002B50E1" w:rsidRPr="002B50E1">
              <w:rPr>
                <w:rFonts w:ascii="Arial" w:hAnsi="Arial" w:cs="Arial"/>
                <w:b w:val="0"/>
                <w:bCs w:val="0"/>
                <w:noProof/>
                <w:webHidden/>
                <w:szCs w:val="22"/>
              </w:rPr>
              <w:fldChar w:fldCharType="separate"/>
            </w:r>
            <w:r w:rsidR="002B50E1" w:rsidRPr="002B50E1">
              <w:rPr>
                <w:rFonts w:ascii="Arial" w:hAnsi="Arial" w:cs="Arial"/>
                <w:b w:val="0"/>
                <w:bCs w:val="0"/>
                <w:noProof/>
                <w:webHidden/>
                <w:szCs w:val="22"/>
              </w:rPr>
              <w:t>2</w:t>
            </w:r>
            <w:r w:rsidR="002B50E1" w:rsidRPr="002B50E1">
              <w:rPr>
                <w:rFonts w:ascii="Arial" w:hAnsi="Arial" w:cs="Arial"/>
                <w:b w:val="0"/>
                <w:bCs w:val="0"/>
                <w:noProof/>
                <w:webHidden/>
                <w:szCs w:val="22"/>
              </w:rPr>
              <w:fldChar w:fldCharType="end"/>
            </w:r>
          </w:hyperlink>
        </w:p>
        <w:p w14:paraId="052C49E9" w14:textId="780A7998" w:rsidR="002B50E1" w:rsidRPr="002B50E1" w:rsidRDefault="002B50E1" w:rsidP="002B50E1">
          <w:pPr>
            <w:pStyle w:val="TOC1"/>
            <w:tabs>
              <w:tab w:val="right" w:leader="dot" w:pos="9016"/>
            </w:tabs>
            <w:rPr>
              <w:rFonts w:ascii="Arial" w:eastAsiaTheme="minorEastAsia" w:hAnsi="Arial" w:cs="Arial"/>
              <w:b w:val="0"/>
              <w:bCs w:val="0"/>
              <w:i w:val="0"/>
              <w:iCs w:val="0"/>
              <w:noProof/>
              <w:kern w:val="2"/>
              <w:szCs w:val="22"/>
              <w14:ligatures w14:val="standardContextual"/>
            </w:rPr>
          </w:pPr>
          <w:hyperlink w:anchor="_Toc237546807" w:history="1">
            <w:r w:rsidRPr="002B50E1">
              <w:rPr>
                <w:rStyle w:val="Hyperlink"/>
                <w:rFonts w:ascii="Arial" w:hAnsi="Arial" w:cs="Arial"/>
                <w:b w:val="0"/>
                <w:bCs w:val="0"/>
                <w:noProof/>
                <w:szCs w:val="22"/>
              </w:rPr>
              <w:t>Approaches used to measure and monitor Depression</w:t>
            </w:r>
            <w:r w:rsidRPr="002B50E1">
              <w:rPr>
                <w:rFonts w:ascii="Arial" w:hAnsi="Arial" w:cs="Arial"/>
                <w:b w:val="0"/>
                <w:bCs w:val="0"/>
                <w:noProof/>
                <w:webHidden/>
                <w:szCs w:val="22"/>
              </w:rPr>
              <w:tab/>
            </w:r>
            <w:r w:rsidRPr="002B50E1">
              <w:rPr>
                <w:rFonts w:ascii="Arial" w:hAnsi="Arial" w:cs="Arial"/>
                <w:b w:val="0"/>
                <w:bCs w:val="0"/>
                <w:noProof/>
                <w:webHidden/>
                <w:szCs w:val="22"/>
              </w:rPr>
              <w:fldChar w:fldCharType="begin"/>
            </w:r>
            <w:r w:rsidRPr="002B50E1">
              <w:rPr>
                <w:rFonts w:ascii="Arial" w:hAnsi="Arial" w:cs="Arial"/>
                <w:b w:val="0"/>
                <w:bCs w:val="0"/>
                <w:noProof/>
                <w:webHidden/>
                <w:szCs w:val="22"/>
              </w:rPr>
              <w:instrText xml:space="preserve"> PAGEREF _Toc237546807 \h </w:instrText>
            </w:r>
            <w:r w:rsidRPr="002B50E1">
              <w:rPr>
                <w:rFonts w:ascii="Arial" w:hAnsi="Arial" w:cs="Arial"/>
                <w:b w:val="0"/>
                <w:bCs w:val="0"/>
                <w:noProof/>
                <w:webHidden/>
                <w:szCs w:val="22"/>
              </w:rPr>
            </w:r>
            <w:r w:rsidRPr="002B50E1">
              <w:rPr>
                <w:rFonts w:ascii="Arial" w:hAnsi="Arial" w:cs="Arial"/>
                <w:b w:val="0"/>
                <w:bCs w:val="0"/>
                <w:noProof/>
                <w:webHidden/>
                <w:szCs w:val="22"/>
              </w:rPr>
              <w:fldChar w:fldCharType="separate"/>
            </w:r>
            <w:r w:rsidRPr="002B50E1">
              <w:rPr>
                <w:rFonts w:ascii="Arial" w:hAnsi="Arial" w:cs="Arial"/>
                <w:b w:val="0"/>
                <w:bCs w:val="0"/>
                <w:noProof/>
                <w:webHidden/>
                <w:szCs w:val="22"/>
              </w:rPr>
              <w:t>3</w:t>
            </w:r>
            <w:r w:rsidRPr="002B50E1">
              <w:rPr>
                <w:rFonts w:ascii="Arial" w:hAnsi="Arial" w:cs="Arial"/>
                <w:b w:val="0"/>
                <w:bCs w:val="0"/>
                <w:noProof/>
                <w:webHidden/>
                <w:szCs w:val="22"/>
              </w:rPr>
              <w:fldChar w:fldCharType="end"/>
            </w:r>
          </w:hyperlink>
        </w:p>
        <w:p w14:paraId="0F1C248C" w14:textId="6B6B8186" w:rsidR="002B50E1" w:rsidRPr="002B50E1" w:rsidRDefault="002B50E1" w:rsidP="002B50E1">
          <w:pPr>
            <w:pStyle w:val="TOC1"/>
            <w:tabs>
              <w:tab w:val="right" w:leader="dot" w:pos="9016"/>
            </w:tabs>
            <w:rPr>
              <w:rFonts w:ascii="Arial" w:eastAsiaTheme="minorEastAsia" w:hAnsi="Arial" w:cs="Arial"/>
              <w:b w:val="0"/>
              <w:bCs w:val="0"/>
              <w:i w:val="0"/>
              <w:iCs w:val="0"/>
              <w:noProof/>
              <w:kern w:val="2"/>
              <w:szCs w:val="22"/>
              <w14:ligatures w14:val="standardContextual"/>
            </w:rPr>
          </w:pPr>
          <w:hyperlink w:anchor="_Toc237546808" w:history="1">
            <w:r w:rsidRPr="002B50E1">
              <w:rPr>
                <w:rStyle w:val="Hyperlink"/>
                <w:rFonts w:ascii="Arial" w:hAnsi="Arial" w:cs="Arial"/>
                <w:b w:val="0"/>
                <w:bCs w:val="0"/>
                <w:noProof/>
                <w:szCs w:val="22"/>
              </w:rPr>
              <w:t>How Depression is controlled</w:t>
            </w:r>
            <w:r w:rsidRPr="002B50E1">
              <w:rPr>
                <w:rFonts w:ascii="Arial" w:hAnsi="Arial" w:cs="Arial"/>
                <w:b w:val="0"/>
                <w:bCs w:val="0"/>
                <w:noProof/>
                <w:webHidden/>
                <w:szCs w:val="22"/>
              </w:rPr>
              <w:tab/>
            </w:r>
            <w:r w:rsidRPr="002B50E1">
              <w:rPr>
                <w:rFonts w:ascii="Arial" w:hAnsi="Arial" w:cs="Arial"/>
                <w:b w:val="0"/>
                <w:bCs w:val="0"/>
                <w:noProof/>
                <w:webHidden/>
                <w:szCs w:val="22"/>
              </w:rPr>
              <w:fldChar w:fldCharType="begin"/>
            </w:r>
            <w:r w:rsidRPr="002B50E1">
              <w:rPr>
                <w:rFonts w:ascii="Arial" w:hAnsi="Arial" w:cs="Arial"/>
                <w:b w:val="0"/>
                <w:bCs w:val="0"/>
                <w:noProof/>
                <w:webHidden/>
                <w:szCs w:val="22"/>
              </w:rPr>
              <w:instrText xml:space="preserve"> PAGEREF _Toc237546808 \h </w:instrText>
            </w:r>
            <w:r w:rsidRPr="002B50E1">
              <w:rPr>
                <w:rFonts w:ascii="Arial" w:hAnsi="Arial" w:cs="Arial"/>
                <w:b w:val="0"/>
                <w:bCs w:val="0"/>
                <w:noProof/>
                <w:webHidden/>
                <w:szCs w:val="22"/>
              </w:rPr>
            </w:r>
            <w:r w:rsidRPr="002B50E1">
              <w:rPr>
                <w:rFonts w:ascii="Arial" w:hAnsi="Arial" w:cs="Arial"/>
                <w:b w:val="0"/>
                <w:bCs w:val="0"/>
                <w:noProof/>
                <w:webHidden/>
                <w:szCs w:val="22"/>
              </w:rPr>
              <w:fldChar w:fldCharType="separate"/>
            </w:r>
            <w:r w:rsidRPr="002B50E1">
              <w:rPr>
                <w:rFonts w:ascii="Arial" w:hAnsi="Arial" w:cs="Arial"/>
                <w:b w:val="0"/>
                <w:bCs w:val="0"/>
                <w:noProof/>
                <w:webHidden/>
                <w:szCs w:val="22"/>
              </w:rPr>
              <w:t>5</w:t>
            </w:r>
            <w:r w:rsidRPr="002B50E1">
              <w:rPr>
                <w:rFonts w:ascii="Arial" w:hAnsi="Arial" w:cs="Arial"/>
                <w:b w:val="0"/>
                <w:bCs w:val="0"/>
                <w:noProof/>
                <w:webHidden/>
                <w:szCs w:val="22"/>
              </w:rPr>
              <w:fldChar w:fldCharType="end"/>
            </w:r>
          </w:hyperlink>
        </w:p>
        <w:p w14:paraId="45B2CB7A" w14:textId="4BAC74B7" w:rsidR="002B50E1" w:rsidRPr="002B50E1" w:rsidRDefault="002B50E1" w:rsidP="002B50E1">
          <w:pPr>
            <w:pStyle w:val="TOC1"/>
            <w:tabs>
              <w:tab w:val="right" w:leader="dot" w:pos="9016"/>
            </w:tabs>
            <w:rPr>
              <w:rFonts w:ascii="Arial" w:eastAsiaTheme="minorEastAsia" w:hAnsi="Arial" w:cs="Arial"/>
              <w:b w:val="0"/>
              <w:bCs w:val="0"/>
              <w:i w:val="0"/>
              <w:iCs w:val="0"/>
              <w:noProof/>
              <w:kern w:val="2"/>
              <w:szCs w:val="22"/>
              <w14:ligatures w14:val="standardContextual"/>
            </w:rPr>
          </w:pPr>
          <w:hyperlink w:anchor="_Toc237546809" w:history="1">
            <w:r w:rsidRPr="002B50E1">
              <w:rPr>
                <w:rStyle w:val="Hyperlink"/>
                <w:rFonts w:ascii="Arial" w:hAnsi="Arial" w:cs="Arial"/>
                <w:b w:val="0"/>
                <w:bCs w:val="0"/>
                <w:noProof/>
                <w:szCs w:val="22"/>
              </w:rPr>
              <w:t>How Depression Affects People in the Community</w:t>
            </w:r>
            <w:r w:rsidRPr="002B50E1">
              <w:rPr>
                <w:rFonts w:ascii="Arial" w:hAnsi="Arial" w:cs="Arial"/>
                <w:b w:val="0"/>
                <w:bCs w:val="0"/>
                <w:noProof/>
                <w:webHidden/>
                <w:szCs w:val="22"/>
              </w:rPr>
              <w:tab/>
            </w:r>
            <w:r w:rsidRPr="002B50E1">
              <w:rPr>
                <w:rFonts w:ascii="Arial" w:hAnsi="Arial" w:cs="Arial"/>
                <w:b w:val="0"/>
                <w:bCs w:val="0"/>
                <w:noProof/>
                <w:webHidden/>
                <w:szCs w:val="22"/>
              </w:rPr>
              <w:fldChar w:fldCharType="begin"/>
            </w:r>
            <w:r w:rsidRPr="002B50E1">
              <w:rPr>
                <w:rFonts w:ascii="Arial" w:hAnsi="Arial" w:cs="Arial"/>
                <w:b w:val="0"/>
                <w:bCs w:val="0"/>
                <w:noProof/>
                <w:webHidden/>
                <w:szCs w:val="22"/>
              </w:rPr>
              <w:instrText xml:space="preserve"> PAGEREF _Toc237546809 \h </w:instrText>
            </w:r>
            <w:r w:rsidRPr="002B50E1">
              <w:rPr>
                <w:rFonts w:ascii="Arial" w:hAnsi="Arial" w:cs="Arial"/>
                <w:b w:val="0"/>
                <w:bCs w:val="0"/>
                <w:noProof/>
                <w:webHidden/>
                <w:szCs w:val="22"/>
              </w:rPr>
            </w:r>
            <w:r w:rsidRPr="002B50E1">
              <w:rPr>
                <w:rFonts w:ascii="Arial" w:hAnsi="Arial" w:cs="Arial"/>
                <w:b w:val="0"/>
                <w:bCs w:val="0"/>
                <w:noProof/>
                <w:webHidden/>
                <w:szCs w:val="22"/>
              </w:rPr>
              <w:fldChar w:fldCharType="separate"/>
            </w:r>
            <w:r w:rsidRPr="002B50E1">
              <w:rPr>
                <w:rFonts w:ascii="Arial" w:hAnsi="Arial" w:cs="Arial"/>
                <w:b w:val="0"/>
                <w:bCs w:val="0"/>
                <w:noProof/>
                <w:webHidden/>
                <w:szCs w:val="22"/>
              </w:rPr>
              <w:t>6</w:t>
            </w:r>
            <w:r w:rsidRPr="002B50E1">
              <w:rPr>
                <w:rFonts w:ascii="Arial" w:hAnsi="Arial" w:cs="Arial"/>
                <w:b w:val="0"/>
                <w:bCs w:val="0"/>
                <w:noProof/>
                <w:webHidden/>
                <w:szCs w:val="22"/>
              </w:rPr>
              <w:fldChar w:fldCharType="end"/>
            </w:r>
          </w:hyperlink>
        </w:p>
        <w:p w14:paraId="7734DF22" w14:textId="132595E3" w:rsidR="002B50E1" w:rsidRPr="002B50E1" w:rsidRDefault="002B50E1" w:rsidP="002B50E1">
          <w:pPr>
            <w:pStyle w:val="TOC1"/>
            <w:tabs>
              <w:tab w:val="right" w:leader="dot" w:pos="9016"/>
            </w:tabs>
            <w:rPr>
              <w:rFonts w:ascii="Arial" w:eastAsiaTheme="minorEastAsia" w:hAnsi="Arial" w:cs="Arial"/>
              <w:b w:val="0"/>
              <w:bCs w:val="0"/>
              <w:i w:val="0"/>
              <w:iCs w:val="0"/>
              <w:noProof/>
              <w:kern w:val="2"/>
              <w:szCs w:val="22"/>
              <w14:ligatures w14:val="standardContextual"/>
            </w:rPr>
          </w:pPr>
          <w:hyperlink w:anchor="_Toc237546810" w:history="1">
            <w:r w:rsidRPr="002B50E1">
              <w:rPr>
                <w:rStyle w:val="Hyperlink"/>
                <w:rFonts w:ascii="Arial" w:hAnsi="Arial" w:cs="Arial"/>
                <w:b w:val="0"/>
                <w:bCs w:val="0"/>
                <w:noProof/>
                <w:szCs w:val="22"/>
              </w:rPr>
              <w:t>Health and Social Care Support Services Required</w:t>
            </w:r>
            <w:r w:rsidRPr="002B50E1">
              <w:rPr>
                <w:rFonts w:ascii="Arial" w:hAnsi="Arial" w:cs="Arial"/>
                <w:b w:val="0"/>
                <w:bCs w:val="0"/>
                <w:noProof/>
                <w:webHidden/>
                <w:szCs w:val="22"/>
              </w:rPr>
              <w:tab/>
            </w:r>
            <w:r w:rsidRPr="002B50E1">
              <w:rPr>
                <w:rFonts w:ascii="Arial" w:hAnsi="Arial" w:cs="Arial"/>
                <w:b w:val="0"/>
                <w:bCs w:val="0"/>
                <w:noProof/>
                <w:webHidden/>
                <w:szCs w:val="22"/>
              </w:rPr>
              <w:fldChar w:fldCharType="begin"/>
            </w:r>
            <w:r w:rsidRPr="002B50E1">
              <w:rPr>
                <w:rFonts w:ascii="Arial" w:hAnsi="Arial" w:cs="Arial"/>
                <w:b w:val="0"/>
                <w:bCs w:val="0"/>
                <w:noProof/>
                <w:webHidden/>
                <w:szCs w:val="22"/>
              </w:rPr>
              <w:instrText xml:space="preserve"> PAGEREF _Toc237546810 \h </w:instrText>
            </w:r>
            <w:r w:rsidRPr="002B50E1">
              <w:rPr>
                <w:rFonts w:ascii="Arial" w:hAnsi="Arial" w:cs="Arial"/>
                <w:b w:val="0"/>
                <w:bCs w:val="0"/>
                <w:noProof/>
                <w:webHidden/>
                <w:szCs w:val="22"/>
              </w:rPr>
            </w:r>
            <w:r w:rsidRPr="002B50E1">
              <w:rPr>
                <w:rFonts w:ascii="Arial" w:hAnsi="Arial" w:cs="Arial"/>
                <w:b w:val="0"/>
                <w:bCs w:val="0"/>
                <w:noProof/>
                <w:webHidden/>
                <w:szCs w:val="22"/>
              </w:rPr>
              <w:fldChar w:fldCharType="separate"/>
            </w:r>
            <w:r w:rsidRPr="002B50E1">
              <w:rPr>
                <w:rFonts w:ascii="Arial" w:hAnsi="Arial" w:cs="Arial"/>
                <w:b w:val="0"/>
                <w:bCs w:val="0"/>
                <w:noProof/>
                <w:webHidden/>
                <w:szCs w:val="22"/>
              </w:rPr>
              <w:t>6</w:t>
            </w:r>
            <w:r w:rsidRPr="002B50E1">
              <w:rPr>
                <w:rFonts w:ascii="Arial" w:hAnsi="Arial" w:cs="Arial"/>
                <w:b w:val="0"/>
                <w:bCs w:val="0"/>
                <w:noProof/>
                <w:webHidden/>
                <w:szCs w:val="22"/>
              </w:rPr>
              <w:fldChar w:fldCharType="end"/>
            </w:r>
          </w:hyperlink>
        </w:p>
        <w:p w14:paraId="4261170F" w14:textId="62A7C930" w:rsidR="002B50E1" w:rsidRPr="002B50E1" w:rsidRDefault="002B50E1" w:rsidP="002B50E1">
          <w:pPr>
            <w:pStyle w:val="TOC1"/>
            <w:tabs>
              <w:tab w:val="right" w:leader="dot" w:pos="9016"/>
            </w:tabs>
            <w:rPr>
              <w:rFonts w:ascii="Arial" w:eastAsiaTheme="minorEastAsia" w:hAnsi="Arial" w:cs="Arial"/>
              <w:b w:val="0"/>
              <w:bCs w:val="0"/>
              <w:i w:val="0"/>
              <w:iCs w:val="0"/>
              <w:noProof/>
              <w:kern w:val="2"/>
              <w:szCs w:val="22"/>
              <w14:ligatures w14:val="standardContextual"/>
            </w:rPr>
          </w:pPr>
          <w:hyperlink w:anchor="_Toc237546811" w:history="1">
            <w:r w:rsidRPr="002B50E1">
              <w:rPr>
                <w:rStyle w:val="Hyperlink"/>
                <w:rFonts w:ascii="Arial" w:hAnsi="Arial" w:cs="Arial"/>
                <w:b w:val="0"/>
                <w:bCs w:val="0"/>
                <w:noProof/>
                <w:szCs w:val="22"/>
              </w:rPr>
              <w:t>Conclusion</w:t>
            </w:r>
            <w:r w:rsidRPr="002B50E1">
              <w:rPr>
                <w:rFonts w:ascii="Arial" w:hAnsi="Arial" w:cs="Arial"/>
                <w:b w:val="0"/>
                <w:bCs w:val="0"/>
                <w:noProof/>
                <w:webHidden/>
                <w:szCs w:val="22"/>
              </w:rPr>
              <w:tab/>
            </w:r>
            <w:r w:rsidRPr="002B50E1">
              <w:rPr>
                <w:rFonts w:ascii="Arial" w:hAnsi="Arial" w:cs="Arial"/>
                <w:b w:val="0"/>
                <w:bCs w:val="0"/>
                <w:noProof/>
                <w:webHidden/>
                <w:szCs w:val="22"/>
              </w:rPr>
              <w:fldChar w:fldCharType="begin"/>
            </w:r>
            <w:r w:rsidRPr="002B50E1">
              <w:rPr>
                <w:rFonts w:ascii="Arial" w:hAnsi="Arial" w:cs="Arial"/>
                <w:b w:val="0"/>
                <w:bCs w:val="0"/>
                <w:noProof/>
                <w:webHidden/>
                <w:szCs w:val="22"/>
              </w:rPr>
              <w:instrText xml:space="preserve"> PAGEREF _Toc237546811 \h </w:instrText>
            </w:r>
            <w:r w:rsidRPr="002B50E1">
              <w:rPr>
                <w:rFonts w:ascii="Arial" w:hAnsi="Arial" w:cs="Arial"/>
                <w:b w:val="0"/>
                <w:bCs w:val="0"/>
                <w:noProof/>
                <w:webHidden/>
                <w:szCs w:val="22"/>
              </w:rPr>
            </w:r>
            <w:r w:rsidRPr="002B50E1">
              <w:rPr>
                <w:rFonts w:ascii="Arial" w:hAnsi="Arial" w:cs="Arial"/>
                <w:b w:val="0"/>
                <w:bCs w:val="0"/>
                <w:noProof/>
                <w:webHidden/>
                <w:szCs w:val="22"/>
              </w:rPr>
              <w:fldChar w:fldCharType="separate"/>
            </w:r>
            <w:r w:rsidRPr="002B50E1">
              <w:rPr>
                <w:rFonts w:ascii="Arial" w:hAnsi="Arial" w:cs="Arial"/>
                <w:b w:val="0"/>
                <w:bCs w:val="0"/>
                <w:noProof/>
                <w:webHidden/>
                <w:szCs w:val="22"/>
              </w:rPr>
              <w:t>7</w:t>
            </w:r>
            <w:r w:rsidRPr="002B50E1">
              <w:rPr>
                <w:rFonts w:ascii="Arial" w:hAnsi="Arial" w:cs="Arial"/>
                <w:b w:val="0"/>
                <w:bCs w:val="0"/>
                <w:noProof/>
                <w:webHidden/>
                <w:szCs w:val="22"/>
              </w:rPr>
              <w:fldChar w:fldCharType="end"/>
            </w:r>
          </w:hyperlink>
        </w:p>
        <w:p w14:paraId="21BE7018" w14:textId="18082CF9" w:rsidR="002B50E1" w:rsidRPr="002B50E1" w:rsidRDefault="002B50E1" w:rsidP="002B50E1">
          <w:pPr>
            <w:pStyle w:val="TOC1"/>
            <w:tabs>
              <w:tab w:val="right" w:leader="dot" w:pos="9016"/>
            </w:tabs>
            <w:rPr>
              <w:rFonts w:ascii="Arial" w:eastAsiaTheme="minorEastAsia" w:hAnsi="Arial" w:cs="Arial"/>
              <w:b w:val="0"/>
              <w:bCs w:val="0"/>
              <w:i w:val="0"/>
              <w:iCs w:val="0"/>
              <w:noProof/>
              <w:kern w:val="2"/>
              <w:szCs w:val="22"/>
              <w14:ligatures w14:val="standardContextual"/>
            </w:rPr>
          </w:pPr>
          <w:hyperlink w:anchor="_Toc237546812" w:history="1">
            <w:r w:rsidRPr="002B50E1">
              <w:rPr>
                <w:rStyle w:val="Hyperlink"/>
                <w:rFonts w:ascii="Arial" w:hAnsi="Arial" w:cs="Arial"/>
                <w:b w:val="0"/>
                <w:bCs w:val="0"/>
                <w:noProof/>
                <w:szCs w:val="22"/>
              </w:rPr>
              <w:t>References</w:t>
            </w:r>
            <w:r w:rsidRPr="002B50E1">
              <w:rPr>
                <w:rFonts w:ascii="Arial" w:hAnsi="Arial" w:cs="Arial"/>
                <w:b w:val="0"/>
                <w:bCs w:val="0"/>
                <w:noProof/>
                <w:webHidden/>
                <w:szCs w:val="22"/>
              </w:rPr>
              <w:tab/>
            </w:r>
            <w:r w:rsidRPr="002B50E1">
              <w:rPr>
                <w:rFonts w:ascii="Arial" w:hAnsi="Arial" w:cs="Arial"/>
                <w:b w:val="0"/>
                <w:bCs w:val="0"/>
                <w:noProof/>
                <w:webHidden/>
                <w:szCs w:val="22"/>
              </w:rPr>
              <w:fldChar w:fldCharType="begin"/>
            </w:r>
            <w:r w:rsidRPr="002B50E1">
              <w:rPr>
                <w:rFonts w:ascii="Arial" w:hAnsi="Arial" w:cs="Arial"/>
                <w:b w:val="0"/>
                <w:bCs w:val="0"/>
                <w:noProof/>
                <w:webHidden/>
                <w:szCs w:val="22"/>
              </w:rPr>
              <w:instrText xml:space="preserve"> PAGEREF _Toc237546812 \h </w:instrText>
            </w:r>
            <w:r w:rsidRPr="002B50E1">
              <w:rPr>
                <w:rFonts w:ascii="Arial" w:hAnsi="Arial" w:cs="Arial"/>
                <w:b w:val="0"/>
                <w:bCs w:val="0"/>
                <w:noProof/>
                <w:webHidden/>
                <w:szCs w:val="22"/>
              </w:rPr>
            </w:r>
            <w:r w:rsidRPr="002B50E1">
              <w:rPr>
                <w:rFonts w:ascii="Arial" w:hAnsi="Arial" w:cs="Arial"/>
                <w:b w:val="0"/>
                <w:bCs w:val="0"/>
                <w:noProof/>
                <w:webHidden/>
                <w:szCs w:val="22"/>
              </w:rPr>
              <w:fldChar w:fldCharType="separate"/>
            </w:r>
            <w:r w:rsidRPr="002B50E1">
              <w:rPr>
                <w:rFonts w:ascii="Arial" w:hAnsi="Arial" w:cs="Arial"/>
                <w:b w:val="0"/>
                <w:bCs w:val="0"/>
                <w:noProof/>
                <w:webHidden/>
                <w:szCs w:val="22"/>
              </w:rPr>
              <w:t>7</w:t>
            </w:r>
            <w:r w:rsidRPr="002B50E1">
              <w:rPr>
                <w:rFonts w:ascii="Arial" w:hAnsi="Arial" w:cs="Arial"/>
                <w:b w:val="0"/>
                <w:bCs w:val="0"/>
                <w:noProof/>
                <w:webHidden/>
                <w:szCs w:val="22"/>
              </w:rPr>
              <w:fldChar w:fldCharType="end"/>
            </w:r>
          </w:hyperlink>
        </w:p>
        <w:p w14:paraId="55DCB21C" w14:textId="21DF13CD" w:rsidR="00E4284C" w:rsidRPr="002B50E1" w:rsidRDefault="00E4284C" w:rsidP="002B50E1">
          <w:pPr>
            <w:rPr>
              <w:szCs w:val="22"/>
            </w:rPr>
          </w:pPr>
          <w:r w:rsidRPr="002B50E1">
            <w:rPr>
              <w:noProof/>
              <w:szCs w:val="22"/>
            </w:rPr>
            <w:fldChar w:fldCharType="end"/>
          </w:r>
        </w:p>
      </w:sdtContent>
    </w:sdt>
    <w:p w14:paraId="489E2230" w14:textId="77777777" w:rsidR="00D03570" w:rsidRDefault="00D03570" w:rsidP="005953B0">
      <w:pPr>
        <w:spacing w:after="200"/>
        <w:rPr>
          <w:sz w:val="24"/>
        </w:rPr>
      </w:pPr>
    </w:p>
    <w:p w14:paraId="52BE31FC" w14:textId="77777777" w:rsidR="002B50E1" w:rsidRDefault="002B50E1" w:rsidP="005953B0">
      <w:pPr>
        <w:spacing w:after="200"/>
        <w:rPr>
          <w:sz w:val="24"/>
        </w:rPr>
      </w:pPr>
    </w:p>
    <w:p w14:paraId="7233F3C7" w14:textId="77777777" w:rsidR="002B50E1" w:rsidRDefault="002B50E1" w:rsidP="005953B0">
      <w:pPr>
        <w:spacing w:after="200"/>
        <w:rPr>
          <w:sz w:val="24"/>
        </w:rPr>
      </w:pPr>
    </w:p>
    <w:p w14:paraId="5E18566C" w14:textId="77777777" w:rsidR="002B50E1" w:rsidRDefault="002B50E1" w:rsidP="005953B0">
      <w:pPr>
        <w:spacing w:after="200"/>
        <w:rPr>
          <w:sz w:val="24"/>
        </w:rPr>
      </w:pPr>
    </w:p>
    <w:p w14:paraId="486E16E0" w14:textId="77777777" w:rsidR="002B50E1" w:rsidRDefault="002B50E1" w:rsidP="005953B0">
      <w:pPr>
        <w:spacing w:after="200"/>
        <w:rPr>
          <w:sz w:val="24"/>
        </w:rPr>
      </w:pPr>
    </w:p>
    <w:p w14:paraId="2810DA79" w14:textId="77777777" w:rsidR="002B50E1" w:rsidRDefault="002B50E1" w:rsidP="005953B0">
      <w:pPr>
        <w:spacing w:after="200"/>
        <w:rPr>
          <w:sz w:val="24"/>
        </w:rPr>
      </w:pPr>
    </w:p>
    <w:p w14:paraId="1182BCCA" w14:textId="77777777" w:rsidR="002B50E1" w:rsidRDefault="002B50E1" w:rsidP="005953B0">
      <w:pPr>
        <w:spacing w:after="200"/>
        <w:rPr>
          <w:sz w:val="24"/>
        </w:rPr>
      </w:pPr>
    </w:p>
    <w:p w14:paraId="26703FA6" w14:textId="77777777" w:rsidR="002B50E1" w:rsidRDefault="002B50E1" w:rsidP="005953B0">
      <w:pPr>
        <w:spacing w:after="200"/>
        <w:rPr>
          <w:sz w:val="24"/>
        </w:rPr>
      </w:pPr>
    </w:p>
    <w:p w14:paraId="161EE51E" w14:textId="77777777" w:rsidR="002B50E1" w:rsidRDefault="002B50E1" w:rsidP="005953B0">
      <w:pPr>
        <w:spacing w:after="200"/>
        <w:rPr>
          <w:sz w:val="24"/>
        </w:rPr>
      </w:pPr>
    </w:p>
    <w:p w14:paraId="5A4818CA" w14:textId="77777777" w:rsidR="002B50E1" w:rsidRDefault="002B50E1" w:rsidP="005953B0">
      <w:pPr>
        <w:spacing w:after="200"/>
        <w:rPr>
          <w:sz w:val="24"/>
        </w:rPr>
      </w:pPr>
    </w:p>
    <w:p w14:paraId="723D7656" w14:textId="77777777" w:rsidR="002B50E1" w:rsidRDefault="002B50E1" w:rsidP="005953B0">
      <w:pPr>
        <w:spacing w:after="200"/>
        <w:rPr>
          <w:sz w:val="24"/>
        </w:rPr>
      </w:pPr>
    </w:p>
    <w:p w14:paraId="17841DD9" w14:textId="77777777" w:rsidR="002B50E1" w:rsidRDefault="002B50E1" w:rsidP="005953B0">
      <w:pPr>
        <w:spacing w:after="200"/>
        <w:rPr>
          <w:sz w:val="24"/>
        </w:rPr>
      </w:pPr>
    </w:p>
    <w:p w14:paraId="1B24476A" w14:textId="77777777" w:rsidR="002B50E1" w:rsidRDefault="002B50E1" w:rsidP="005953B0">
      <w:pPr>
        <w:spacing w:after="200"/>
        <w:rPr>
          <w:sz w:val="24"/>
        </w:rPr>
      </w:pPr>
    </w:p>
    <w:p w14:paraId="57B2C801" w14:textId="77777777" w:rsidR="002B50E1" w:rsidRDefault="002B50E1" w:rsidP="005953B0">
      <w:pPr>
        <w:spacing w:after="200"/>
        <w:rPr>
          <w:sz w:val="24"/>
        </w:rPr>
      </w:pPr>
    </w:p>
    <w:p w14:paraId="3AAB29C1" w14:textId="77777777" w:rsidR="00476584" w:rsidRDefault="00476584" w:rsidP="005953B0">
      <w:pPr>
        <w:spacing w:after="200"/>
        <w:rPr>
          <w:sz w:val="24"/>
        </w:rPr>
      </w:pPr>
    </w:p>
    <w:p w14:paraId="7BA86619" w14:textId="77777777" w:rsidR="002B50E1" w:rsidRPr="005953B0" w:rsidRDefault="002B50E1" w:rsidP="005953B0">
      <w:pPr>
        <w:spacing w:after="200"/>
        <w:rPr>
          <w:sz w:val="24"/>
        </w:rPr>
      </w:pPr>
    </w:p>
    <w:p w14:paraId="354DF3C8" w14:textId="77777777" w:rsidR="00D03570" w:rsidRPr="00496B45" w:rsidRDefault="00000000" w:rsidP="00496B45">
      <w:pPr>
        <w:pStyle w:val="Heading1"/>
      </w:pPr>
      <w:bookmarkStart w:id="0" w:name="_Toc237546806"/>
      <w:r w:rsidRPr="00496B45">
        <w:lastRenderedPageBreak/>
        <w:t>Introduction</w:t>
      </w:r>
      <w:bookmarkEnd w:id="0"/>
    </w:p>
    <w:p w14:paraId="1C9B8061" w14:textId="77777777" w:rsidR="00496B45" w:rsidRPr="00496B45" w:rsidRDefault="00496B45" w:rsidP="00496B45"/>
    <w:p w14:paraId="64AC125F" w14:textId="77777777" w:rsidR="00496B45" w:rsidRDefault="00496B45" w:rsidP="00496B45">
      <w:pPr>
        <w:rPr>
          <w:szCs w:val="22"/>
        </w:rPr>
      </w:pPr>
      <w:r w:rsidRPr="00496B45">
        <w:rPr>
          <w:szCs w:val="22"/>
        </w:rPr>
        <w:t>Depression, or depressive disorder, is a common mental health issue. People with depression often feel sad, lose interest in things they once enjoyed, and have less energy for at least two weeks. This can make daily activities difficult (WHO, 2024). Common signs include feeling down, not enjoying usual activities, trouble sleeping, tiredness, feeling worthless or guilty, difficulty concentrating, changes in eating or weight, and sometimes thoughts of death or suicide (APA, 2022; WHO, 2024). Worldwide, about 332 million people experience depression, making it one of the leading causes of disability (WHO, 2024). In the UK, about one in four adults faces a mental health issue each year. Mixed anxiety and depression are the most common, affecting 7.8% of people (Mind, 2024). Before COVID-19, 10% of British adults had moderate to severe depression. This rose to 21% in early 2021 and remained high at 16% by the end of 2022 (ONS, 2023). These figures highlight how serious and widespread depression is as a public health issue.</w:t>
      </w:r>
    </w:p>
    <w:p w14:paraId="63616857" w14:textId="77777777" w:rsidR="00676A38" w:rsidRDefault="00676A38" w:rsidP="00496B45">
      <w:pPr>
        <w:rPr>
          <w:szCs w:val="22"/>
        </w:rPr>
      </w:pPr>
    </w:p>
    <w:p w14:paraId="56DB6AAB" w14:textId="74E60FCF" w:rsidR="00676A38" w:rsidRPr="008C289E" w:rsidRDefault="00676A38" w:rsidP="00676A38">
      <w:pPr>
        <w:rPr>
          <w:b/>
          <w:bCs/>
          <w:i/>
          <w:iCs/>
        </w:rPr>
      </w:pPr>
      <w:r w:rsidRPr="008C289E">
        <w:rPr>
          <w:b/>
          <w:bCs/>
          <w:i/>
          <w:iCs/>
        </w:rPr>
        <w:t>Figure 1: Depression prevalence in Great Britain before, during, and after the COVID-19 pandemic. Source: ONS (2023).</w:t>
      </w:r>
    </w:p>
    <w:p w14:paraId="0977A32C" w14:textId="269EDB38" w:rsidR="00D03570" w:rsidRPr="005953B0" w:rsidRDefault="00000000" w:rsidP="005953B0">
      <w:pPr>
        <w:keepNext/>
        <w:keepLines/>
        <w:spacing w:before="200" w:after="60"/>
        <w:rPr>
          <w:sz w:val="24"/>
        </w:rPr>
      </w:pPr>
      <w:r w:rsidRPr="005953B0">
        <w:rPr>
          <w:noProof/>
          <w:sz w:val="24"/>
        </w:rPr>
        <w:drawing>
          <wp:inline distT="0" distB="0" distL="0" distR="0" wp14:anchorId="450E166C" wp14:editId="487EFF35">
            <wp:extent cx="4953000" cy="2724150"/>
            <wp:effectExtent l="0" t="0" r="0" b="0"/>
            <wp:docPr id="1" name="Figure 1: Depression prevalence in Great Britain before, during, and after the COVID-19 pandemic. Source: ONS (2023)." descr="Figure 1: Depression prevalence in Great Britain before, during, and after the COVID-19 pandemic. Source: ONS (2023)." title="Figure 1: Depression prevalence in Great Britain before, during, and after the COVID-19 pandemic. Source: ONS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 1: Depression prevalence in Great Britain before, during, and after the COVID-19 pandemic. Source: ONS (2023)." descr="Figure 1: Depression prevalence in Great Britain before, during, and after the COVID-19 pandemic. Source: ONS (2023)." title="Figure 1: Depression prevalence in Great Britain before, during, and after the COVID-19 pandemic. Source: ONS (2023)."/>
                    <pic:cNvPicPr>
                      <a:picLocks noChangeAspect="1" noChangeArrowheads="1"/>
                    </pic:cNvPicPr>
                  </pic:nvPicPr>
                  <pic:blipFill>
                    <a:blip r:embed="rId7"/>
                    <a:srcRect/>
                    <a:stretch>
                      <a:fillRect/>
                    </a:stretch>
                  </pic:blipFill>
                  <pic:spPr>
                    <a:xfrm>
                      <a:off x="0" y="0"/>
                      <a:ext cx="4953000" cy="2724150"/>
                    </a:xfrm>
                    <a:prstGeom prst="rect">
                      <a:avLst/>
                    </a:prstGeom>
                  </pic:spPr>
                </pic:pic>
              </a:graphicData>
            </a:graphic>
          </wp:inline>
        </w:drawing>
      </w:r>
    </w:p>
    <w:p w14:paraId="6C774FBB" w14:textId="77777777" w:rsidR="00676A38" w:rsidRDefault="00676A38" w:rsidP="00676A38">
      <w:pPr>
        <w:keepLines/>
        <w:spacing w:after="200"/>
        <w:rPr>
          <w:i/>
          <w:iCs/>
          <w:color w:val="000000" w:themeColor="text1"/>
          <w:sz w:val="18"/>
          <w:szCs w:val="18"/>
        </w:rPr>
      </w:pPr>
    </w:p>
    <w:p w14:paraId="3D7BE0E1" w14:textId="77777777" w:rsidR="00676A38" w:rsidRDefault="00676A38" w:rsidP="00676A38">
      <w:pPr>
        <w:keepLines/>
        <w:spacing w:after="200"/>
        <w:rPr>
          <w:i/>
          <w:iCs/>
          <w:color w:val="000000" w:themeColor="text1"/>
          <w:sz w:val="18"/>
          <w:szCs w:val="18"/>
        </w:rPr>
      </w:pPr>
    </w:p>
    <w:p w14:paraId="3EE33030" w14:textId="77777777" w:rsidR="00676A38" w:rsidRDefault="00676A38" w:rsidP="00676A38">
      <w:pPr>
        <w:keepLines/>
        <w:spacing w:after="200"/>
        <w:rPr>
          <w:i/>
          <w:iCs/>
          <w:color w:val="000000" w:themeColor="text1"/>
          <w:sz w:val="18"/>
          <w:szCs w:val="18"/>
        </w:rPr>
      </w:pPr>
    </w:p>
    <w:p w14:paraId="566A7D9C" w14:textId="77777777" w:rsidR="00676A38" w:rsidRDefault="00676A38" w:rsidP="00676A38">
      <w:pPr>
        <w:keepLines/>
        <w:spacing w:after="200"/>
        <w:rPr>
          <w:i/>
          <w:iCs/>
          <w:color w:val="000000" w:themeColor="text1"/>
          <w:sz w:val="18"/>
          <w:szCs w:val="18"/>
        </w:rPr>
      </w:pPr>
    </w:p>
    <w:p w14:paraId="147CB6BD" w14:textId="77777777" w:rsidR="00676A38" w:rsidRDefault="00676A38" w:rsidP="00676A38">
      <w:pPr>
        <w:keepLines/>
        <w:spacing w:after="200"/>
        <w:rPr>
          <w:i/>
          <w:iCs/>
          <w:color w:val="000000" w:themeColor="text1"/>
          <w:sz w:val="18"/>
          <w:szCs w:val="18"/>
        </w:rPr>
      </w:pPr>
    </w:p>
    <w:p w14:paraId="00D013C8" w14:textId="77777777" w:rsidR="00676A38" w:rsidRDefault="00676A38" w:rsidP="00676A38">
      <w:pPr>
        <w:keepLines/>
        <w:spacing w:after="200"/>
        <w:rPr>
          <w:i/>
          <w:iCs/>
          <w:color w:val="000000" w:themeColor="text1"/>
          <w:sz w:val="18"/>
          <w:szCs w:val="18"/>
        </w:rPr>
      </w:pPr>
    </w:p>
    <w:p w14:paraId="2C7E6EBB" w14:textId="227249C8" w:rsidR="00C226C5" w:rsidRDefault="00C226C5" w:rsidP="00C226C5">
      <w:pPr>
        <w:rPr>
          <w:b/>
          <w:bCs/>
          <w:i/>
          <w:iCs/>
        </w:rPr>
      </w:pPr>
      <w:r w:rsidRPr="005953B0">
        <w:rPr>
          <w:noProof/>
          <w:sz w:val="24"/>
        </w:rPr>
        <w:lastRenderedPageBreak/>
        <w:drawing>
          <wp:anchor distT="0" distB="0" distL="114300" distR="114300" simplePos="0" relativeHeight="251660288" behindDoc="0" locked="0" layoutInCell="1" allowOverlap="1" wp14:anchorId="4B116327" wp14:editId="0F976732">
            <wp:simplePos x="0" y="0"/>
            <wp:positionH relativeFrom="column">
              <wp:posOffset>-47625</wp:posOffset>
            </wp:positionH>
            <wp:positionV relativeFrom="paragraph">
              <wp:posOffset>0</wp:posOffset>
            </wp:positionV>
            <wp:extent cx="4953000" cy="2724150"/>
            <wp:effectExtent l="0" t="0" r="0" b="6350"/>
            <wp:wrapThrough wrapText="bothSides">
              <wp:wrapPolygon edited="0">
                <wp:start x="0" y="0"/>
                <wp:lineTo x="0" y="21550"/>
                <wp:lineTo x="21545" y="21550"/>
                <wp:lineTo x="21545" y="0"/>
                <wp:lineTo x="0" y="0"/>
              </wp:wrapPolygon>
            </wp:wrapThrough>
            <wp:docPr id="2" name="Figure 2: Global prevalence of mental health conditions, showing depression as the most widespread. Source: WHO (2024)." descr="Figure 2: Global prevalence of mental health conditions, showing depression as the most widespread. Source: WHO (2024)." title="Figure 2: Global prevalence of mental health conditions, showing depression as the most widespread. Source: WHO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 2: Global prevalence of mental health conditions, showing depression as the most widespread. Source: WHO (2024)." descr="Figure 2: Global prevalence of mental health conditions, showing depression as the most widespread. Source: WHO (2024)." title="Figure 2: Global prevalence of mental health conditions, showing depression as the most widespread. Source: WHO (202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4953000" cy="2724150"/>
                    </a:xfrm>
                    <a:prstGeom prst="rect">
                      <a:avLst/>
                    </a:prstGeom>
                  </pic:spPr>
                </pic:pic>
              </a:graphicData>
            </a:graphic>
            <wp14:sizeRelH relativeFrom="page">
              <wp14:pctWidth>0</wp14:pctWidth>
            </wp14:sizeRelH>
            <wp14:sizeRelV relativeFrom="page">
              <wp14:pctHeight>0</wp14:pctHeight>
            </wp14:sizeRelV>
          </wp:anchor>
        </w:drawing>
      </w:r>
    </w:p>
    <w:p w14:paraId="6310992B" w14:textId="66F6E8E7" w:rsidR="00C226C5" w:rsidRDefault="00C226C5" w:rsidP="00C226C5">
      <w:pPr>
        <w:rPr>
          <w:b/>
          <w:bCs/>
          <w:i/>
          <w:iCs/>
        </w:rPr>
      </w:pPr>
    </w:p>
    <w:p w14:paraId="5522F441" w14:textId="77777777" w:rsidR="00C226C5" w:rsidRDefault="00C226C5" w:rsidP="00C226C5">
      <w:pPr>
        <w:rPr>
          <w:b/>
          <w:bCs/>
          <w:i/>
          <w:iCs/>
        </w:rPr>
      </w:pPr>
    </w:p>
    <w:p w14:paraId="02C23B3E" w14:textId="77777777" w:rsidR="00C226C5" w:rsidRDefault="00C226C5" w:rsidP="00C226C5">
      <w:pPr>
        <w:rPr>
          <w:b/>
          <w:bCs/>
          <w:i/>
          <w:iCs/>
        </w:rPr>
      </w:pPr>
    </w:p>
    <w:p w14:paraId="4B79E2EA" w14:textId="77777777" w:rsidR="00C226C5" w:rsidRDefault="00C226C5" w:rsidP="00C226C5">
      <w:pPr>
        <w:rPr>
          <w:b/>
          <w:bCs/>
          <w:i/>
          <w:iCs/>
        </w:rPr>
      </w:pPr>
    </w:p>
    <w:p w14:paraId="75B280EE" w14:textId="77777777" w:rsidR="00C226C5" w:rsidRDefault="00C226C5" w:rsidP="00C226C5">
      <w:pPr>
        <w:rPr>
          <w:b/>
          <w:bCs/>
          <w:i/>
          <w:iCs/>
        </w:rPr>
      </w:pPr>
    </w:p>
    <w:p w14:paraId="66F00AEA" w14:textId="77777777" w:rsidR="00C226C5" w:rsidRDefault="00C226C5" w:rsidP="00C226C5">
      <w:pPr>
        <w:rPr>
          <w:b/>
          <w:bCs/>
          <w:i/>
          <w:iCs/>
        </w:rPr>
      </w:pPr>
    </w:p>
    <w:p w14:paraId="1E0A8EDE" w14:textId="77777777" w:rsidR="00C226C5" w:rsidRDefault="00C226C5" w:rsidP="00C226C5">
      <w:pPr>
        <w:rPr>
          <w:b/>
          <w:bCs/>
          <w:i/>
          <w:iCs/>
        </w:rPr>
      </w:pPr>
    </w:p>
    <w:p w14:paraId="25575DE3" w14:textId="77777777" w:rsidR="00C226C5" w:rsidRDefault="00C226C5" w:rsidP="00C226C5">
      <w:pPr>
        <w:rPr>
          <w:b/>
          <w:bCs/>
          <w:i/>
          <w:iCs/>
        </w:rPr>
      </w:pPr>
    </w:p>
    <w:p w14:paraId="222965F8" w14:textId="77777777" w:rsidR="00C226C5" w:rsidRDefault="00C226C5" w:rsidP="00C226C5">
      <w:pPr>
        <w:rPr>
          <w:b/>
          <w:bCs/>
          <w:i/>
          <w:iCs/>
        </w:rPr>
      </w:pPr>
    </w:p>
    <w:p w14:paraId="2443F8FE" w14:textId="77777777" w:rsidR="00C226C5" w:rsidRDefault="00C226C5" w:rsidP="00C226C5">
      <w:pPr>
        <w:rPr>
          <w:b/>
          <w:bCs/>
          <w:i/>
          <w:iCs/>
        </w:rPr>
      </w:pPr>
    </w:p>
    <w:p w14:paraId="3704AF46" w14:textId="77777777" w:rsidR="00C226C5" w:rsidRDefault="00C226C5" w:rsidP="00C226C5">
      <w:pPr>
        <w:rPr>
          <w:b/>
          <w:bCs/>
          <w:i/>
          <w:iCs/>
        </w:rPr>
      </w:pPr>
    </w:p>
    <w:p w14:paraId="2F602555" w14:textId="0908B2FF" w:rsidR="00D03570" w:rsidRPr="00D41317" w:rsidRDefault="00C226C5" w:rsidP="00D41317">
      <w:pPr>
        <w:rPr>
          <w:b/>
          <w:bCs/>
          <w:i/>
          <w:iCs/>
          <w:sz w:val="18"/>
          <w:szCs w:val="18"/>
        </w:rPr>
      </w:pPr>
      <w:r w:rsidRPr="00C226C5">
        <w:rPr>
          <w:b/>
          <w:bCs/>
          <w:i/>
          <w:iCs/>
          <w:sz w:val="18"/>
          <w:szCs w:val="18"/>
        </w:rPr>
        <w:t>Figure 2: Global prevalence of mental health conditions, showing depression as the most widespread. Source: WHO (2024).</w:t>
      </w:r>
    </w:p>
    <w:p w14:paraId="6B075D0A" w14:textId="2CEF7F44" w:rsidR="00C62C86" w:rsidRDefault="00000000" w:rsidP="00C62C86">
      <w:pPr>
        <w:pStyle w:val="Heading1"/>
      </w:pPr>
      <w:bookmarkStart w:id="1" w:name="_Toc237546807"/>
      <w:r w:rsidRPr="00E4284C">
        <w:t xml:space="preserve">Approaches </w:t>
      </w:r>
      <w:r w:rsidR="004F6DE1">
        <w:t>u</w:t>
      </w:r>
      <w:r w:rsidRPr="00E4284C">
        <w:t xml:space="preserve">sed to </w:t>
      </w:r>
      <w:r w:rsidR="004F6DE1">
        <w:t>m</w:t>
      </w:r>
      <w:r w:rsidRPr="00E4284C">
        <w:t xml:space="preserve">easure and </w:t>
      </w:r>
      <w:r w:rsidR="004F6DE1">
        <w:t>m</w:t>
      </w:r>
      <w:r w:rsidRPr="00E4284C">
        <w:t>onitor Depression</w:t>
      </w:r>
      <w:bookmarkEnd w:id="1"/>
    </w:p>
    <w:p w14:paraId="5F4FEE43" w14:textId="77777777" w:rsidR="00D41317" w:rsidRPr="00D41317" w:rsidRDefault="00D41317" w:rsidP="00D41317">
      <w:pPr>
        <w:spacing w:line="240" w:lineRule="auto"/>
      </w:pPr>
    </w:p>
    <w:p w14:paraId="35BAD612" w14:textId="77777777" w:rsidR="00524885" w:rsidRDefault="00774622" w:rsidP="00524885">
      <w:r w:rsidRPr="00774622">
        <w:t>Depression is measured in different ways so doctors and nurses can spot it, keep track of how people are doing, and decide how best to help. One common tool they use is a short survey called the PHQ-9. It has nine questions about how often someone has felt symptoms of depression in the past two weeks. The answers add up to a score from 0 to 27, which helps show if a person’s depression is mild, moderate, or severe. The PHQ-9 is very accurate at picking up on major depression when the score is 10 or higher. There are other helpful surveys too, like the Beck Depression Inventory and the Hospital Anxiety and Depression Scale, which also give doctors a clear way to see how serious someone’s symptoms are.</w:t>
      </w:r>
    </w:p>
    <w:p w14:paraId="3B375E66" w14:textId="6A5A0FA4" w:rsidR="005C6C4E" w:rsidRPr="00524885" w:rsidRDefault="00524885" w:rsidP="00524885">
      <w:r w:rsidRPr="008C289E">
        <w:rPr>
          <w:i/>
          <w:iCs/>
          <w:noProof/>
          <w:sz w:val="24"/>
        </w:rPr>
        <w:drawing>
          <wp:anchor distT="0" distB="0" distL="114300" distR="114300" simplePos="0" relativeHeight="251658240" behindDoc="0" locked="0" layoutInCell="1" allowOverlap="1" wp14:anchorId="5C8B51AE" wp14:editId="05DD2314">
            <wp:simplePos x="0" y="0"/>
            <wp:positionH relativeFrom="column">
              <wp:posOffset>47625</wp:posOffset>
            </wp:positionH>
            <wp:positionV relativeFrom="paragraph">
              <wp:posOffset>94615</wp:posOffset>
            </wp:positionV>
            <wp:extent cx="4162425" cy="1981200"/>
            <wp:effectExtent l="0" t="0" r="3175" b="0"/>
            <wp:wrapThrough wrapText="bothSides">
              <wp:wrapPolygon edited="0">
                <wp:start x="0" y="0"/>
                <wp:lineTo x="0" y="21462"/>
                <wp:lineTo x="21551" y="21462"/>
                <wp:lineTo x="21551" y="0"/>
                <wp:lineTo x="0" y="0"/>
              </wp:wrapPolygon>
            </wp:wrapThrough>
            <wp:docPr id="3" name="Figure 3: PHQ-9 depression severity scoring scale, showing the clinical cut-off at score 10. Source: Kroenke et al. (2001); Build.fhir.org (2026)." descr="Figure 3: PHQ-9 depression severity scoring scale, showing the clinical cut-off at score 10. Source: Kroenke et al. (2001); Build.fhir.org (2026)." title="Figure 3: PHQ-9 depression severity scoring scale, showing the clinical cut-off at score 10. Source: Kroenke et al. (2001); Build.fhir.org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 3: PHQ-9 depression severity scoring scale, showing the clinical cut-off at score 10. Source: Kroenke et al. (2001); Build.fhir.org (2026)." descr="Figure 3: PHQ-9 depression severity scoring scale, showing the clinical cut-off at score 10. Source: Kroenke et al. (2001); Build.fhir.org (2026)." title="Figure 3: PHQ-9 depression severity scoring scale, showing the clinical cut-off at score 10. Source: Kroenke et al. (2001); Build.fhir.org (202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461" r="12500"/>
                    <a:stretch/>
                  </pic:blipFill>
                  <pic:spPr bwMode="auto">
                    <a:xfrm>
                      <a:off x="0" y="0"/>
                      <a:ext cx="4162425" cy="1981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04D9DE" w14:textId="59FA173B" w:rsidR="005C6C4E" w:rsidRDefault="005C6C4E" w:rsidP="00221AD1">
      <w:pPr>
        <w:keepLines/>
        <w:spacing w:after="200"/>
        <w:rPr>
          <w:i/>
          <w:iCs/>
          <w:color w:val="000000" w:themeColor="text1"/>
          <w:sz w:val="18"/>
          <w:szCs w:val="18"/>
        </w:rPr>
      </w:pPr>
    </w:p>
    <w:p w14:paraId="382D388D" w14:textId="705B413A" w:rsidR="005C6C4E" w:rsidRDefault="005C6C4E" w:rsidP="00221AD1">
      <w:pPr>
        <w:keepLines/>
        <w:spacing w:after="200"/>
        <w:rPr>
          <w:i/>
          <w:iCs/>
          <w:color w:val="000000" w:themeColor="text1"/>
          <w:sz w:val="18"/>
          <w:szCs w:val="18"/>
        </w:rPr>
      </w:pPr>
    </w:p>
    <w:p w14:paraId="49204BDC" w14:textId="3606A6C7" w:rsidR="005C6C4E" w:rsidRDefault="005C6C4E" w:rsidP="00221AD1">
      <w:pPr>
        <w:keepLines/>
        <w:spacing w:after="200"/>
        <w:rPr>
          <w:i/>
          <w:iCs/>
          <w:color w:val="000000" w:themeColor="text1"/>
          <w:sz w:val="18"/>
          <w:szCs w:val="18"/>
        </w:rPr>
      </w:pPr>
    </w:p>
    <w:p w14:paraId="453BA3D2" w14:textId="77777777" w:rsidR="00CF3165" w:rsidRDefault="00CF3165" w:rsidP="00221AD1">
      <w:pPr>
        <w:keepLines/>
        <w:spacing w:after="200"/>
        <w:rPr>
          <w:i/>
          <w:iCs/>
          <w:color w:val="000000" w:themeColor="text1"/>
          <w:sz w:val="18"/>
          <w:szCs w:val="18"/>
        </w:rPr>
      </w:pPr>
    </w:p>
    <w:p w14:paraId="61DC64DB" w14:textId="77777777" w:rsidR="00524885" w:rsidRDefault="00524885" w:rsidP="00221AD1">
      <w:pPr>
        <w:keepLines/>
        <w:spacing w:after="200"/>
        <w:rPr>
          <w:i/>
          <w:iCs/>
          <w:color w:val="000000" w:themeColor="text1"/>
          <w:sz w:val="18"/>
          <w:szCs w:val="18"/>
        </w:rPr>
      </w:pPr>
    </w:p>
    <w:p w14:paraId="67067076" w14:textId="77777777" w:rsidR="00524885" w:rsidRDefault="00524885" w:rsidP="00221AD1">
      <w:pPr>
        <w:keepLines/>
        <w:spacing w:after="200"/>
        <w:rPr>
          <w:i/>
          <w:iCs/>
          <w:color w:val="000000" w:themeColor="text1"/>
          <w:sz w:val="18"/>
          <w:szCs w:val="18"/>
        </w:rPr>
      </w:pPr>
    </w:p>
    <w:p w14:paraId="018B781D" w14:textId="59C49085" w:rsidR="005C6C4E" w:rsidRPr="00524885" w:rsidRDefault="00524885" w:rsidP="00221AD1">
      <w:pPr>
        <w:keepLines/>
        <w:spacing w:after="200"/>
        <w:rPr>
          <w:i/>
          <w:iCs/>
          <w:color w:val="000000" w:themeColor="text1"/>
          <w:sz w:val="18"/>
          <w:szCs w:val="18"/>
        </w:rPr>
      </w:pPr>
      <w:r w:rsidRPr="00524885">
        <w:rPr>
          <w:b/>
          <w:bCs/>
          <w:i/>
          <w:iCs/>
          <w:sz w:val="18"/>
          <w:szCs w:val="18"/>
        </w:rPr>
        <w:t>Figure 3: PHQ-9 depression severity scoring scale, showing the clinical cut-off at score 10. Source: Kroenke et al. (2001); Build.fhir.org (2026)</w:t>
      </w:r>
    </w:p>
    <w:p w14:paraId="64072CB5" w14:textId="3CF2619E" w:rsidR="00CF3165" w:rsidRPr="00CF3165" w:rsidRDefault="00CF3165" w:rsidP="00CF3165">
      <w:r w:rsidRPr="00CF3165">
        <w:lastRenderedPageBreak/>
        <w:t>Another way to check how common depression is involves large national surveys. In England, for example, there’s the Adult Psychiatric Morbidity Survey (APMS), which asks people about their mental health using structured interviews. The most recent results show that the number of adults with depression in England rose from 2.8% in 2000 to 3.8% in 2023</w:t>
      </w:r>
      <w:r w:rsidR="004F6DE1">
        <w:t xml:space="preserve">, </w:t>
      </w:r>
      <w:r w:rsidRPr="00CF3165">
        <w:t>a 36% increase. Surveys like these help researchers and government officials understand how depression changes over time and which groups of people might need the most help.</w:t>
      </w:r>
    </w:p>
    <w:p w14:paraId="0FBB5753" w14:textId="37DFA3D0" w:rsidR="00524885" w:rsidRDefault="004F6DE1" w:rsidP="00A77318">
      <w:pPr>
        <w:keepLines/>
        <w:spacing w:after="200"/>
      </w:pPr>
      <w:r w:rsidRPr="00676A38">
        <w:rPr>
          <w:b/>
          <w:bCs/>
          <w:noProof/>
        </w:rPr>
        <w:drawing>
          <wp:anchor distT="0" distB="0" distL="114300" distR="114300" simplePos="0" relativeHeight="251659264" behindDoc="0" locked="0" layoutInCell="1" allowOverlap="1" wp14:anchorId="3422E44A" wp14:editId="27947870">
            <wp:simplePos x="0" y="0"/>
            <wp:positionH relativeFrom="column">
              <wp:posOffset>0</wp:posOffset>
            </wp:positionH>
            <wp:positionV relativeFrom="paragraph">
              <wp:posOffset>2150745</wp:posOffset>
            </wp:positionV>
            <wp:extent cx="4953000" cy="2724150"/>
            <wp:effectExtent l="0" t="0" r="0" b="6350"/>
            <wp:wrapThrough wrapText="bothSides">
              <wp:wrapPolygon edited="0">
                <wp:start x="0" y="0"/>
                <wp:lineTo x="0" y="21550"/>
                <wp:lineTo x="21545" y="21550"/>
                <wp:lineTo x="21545" y="0"/>
                <wp:lineTo x="0" y="0"/>
              </wp:wrapPolygon>
            </wp:wrapThrough>
            <wp:docPr id="4" name="Figure 4: Work-related stress, depression, and anxiety statistics in Great Britain, 2024/25. Source: HSE (2025)." descr="Figure 4: Work-related stress, depression, and anxiety statistics in Great Britain, 2024/25. Source: HSE (2025)." title="Figure 4: Work-related stress, depression, and anxiety statistics in Great Britain, 2024/25. Source: HS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gure 4: Work-related stress, depression, and anxiety statistics in Great Britain, 2024/25. Source: HSE (2025)." descr="Figure 4: Work-related stress, depression, and anxiety statistics in Great Britain, 2024/25. Source: HSE (2025)." title="Figure 4: Work-related stress, depression, and anxiety statistics in Great Britain, 2024/25. Source: HSE (202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4953000" cy="2724150"/>
                    </a:xfrm>
                    <a:prstGeom prst="rect">
                      <a:avLst/>
                    </a:prstGeom>
                  </pic:spPr>
                </pic:pic>
              </a:graphicData>
            </a:graphic>
            <wp14:sizeRelH relativeFrom="page">
              <wp14:pctWidth>0</wp14:pctWidth>
            </wp14:sizeRelH>
            <wp14:sizeRelV relativeFrom="page">
              <wp14:pctHeight>0</wp14:pctHeight>
            </wp14:sizeRelV>
          </wp:anchor>
        </w:drawing>
      </w:r>
      <w:r w:rsidR="00CF3165" w:rsidRPr="00CF3165">
        <w:t>Depression rates are also measured by looking at health records and how many prescriptions are written. The NHS, for instance, shares yearly reports on mental health medicines. In 2024/25, about 96 million antidepressant prescriptions were given to roughly 9.1 million people in England, which is a bit more than the year before. Workplaces are affected too: the Health and Safety Executive reported that nearly a million workers struggled with stress, depression, or anxiety in 2024/25</w:t>
      </w:r>
      <w:r>
        <w:t xml:space="preserve">, </w:t>
      </w:r>
      <w:r w:rsidR="00CF3165" w:rsidRPr="00CF3165">
        <w:t>the highest number they’ve ever seen. The Office for National Statistics also runs regular household surveys to keep track of how many people are experiencing depression. By using all these different ways to collect information, we get a much clearer picture of how depression is affecting people in different parts of society.</w:t>
      </w:r>
    </w:p>
    <w:p w14:paraId="349F63A4" w14:textId="1EA84159" w:rsidR="004F6DE1" w:rsidRDefault="004F6DE1" w:rsidP="00A77318">
      <w:pPr>
        <w:keepLines/>
        <w:spacing w:after="200"/>
      </w:pPr>
    </w:p>
    <w:p w14:paraId="3FEBBC2C" w14:textId="7704B78B" w:rsidR="00A77318" w:rsidRPr="005953B0" w:rsidRDefault="00A77318" w:rsidP="00A77318">
      <w:pPr>
        <w:keepLines/>
        <w:spacing w:after="200"/>
        <w:rPr>
          <w:sz w:val="24"/>
        </w:rPr>
      </w:pPr>
      <w:r w:rsidRPr="005953B0">
        <w:rPr>
          <w:i/>
          <w:iCs/>
          <w:color w:val="7A7974"/>
          <w:sz w:val="24"/>
        </w:rPr>
        <w:t>.</w:t>
      </w:r>
    </w:p>
    <w:p w14:paraId="024B05C8" w14:textId="454B6DB0" w:rsidR="00CF3165" w:rsidRPr="00CF3165" w:rsidRDefault="00CF3165" w:rsidP="00CF3165"/>
    <w:p w14:paraId="2A841643" w14:textId="29714F14" w:rsidR="00D03570" w:rsidRDefault="00D03570" w:rsidP="005953B0">
      <w:pPr>
        <w:keepNext/>
        <w:keepLines/>
        <w:spacing w:before="200" w:after="60"/>
        <w:rPr>
          <w:sz w:val="24"/>
        </w:rPr>
      </w:pPr>
    </w:p>
    <w:p w14:paraId="2D215B25" w14:textId="77777777" w:rsidR="00A77318" w:rsidRDefault="00A77318" w:rsidP="005953B0">
      <w:pPr>
        <w:keepNext/>
        <w:keepLines/>
        <w:spacing w:before="200" w:after="60"/>
        <w:rPr>
          <w:sz w:val="24"/>
        </w:rPr>
      </w:pPr>
    </w:p>
    <w:p w14:paraId="2DB599C7" w14:textId="77777777" w:rsidR="00A77318" w:rsidRDefault="00A77318" w:rsidP="005953B0">
      <w:pPr>
        <w:keepNext/>
        <w:keepLines/>
        <w:spacing w:before="200" w:after="60"/>
        <w:rPr>
          <w:sz w:val="24"/>
        </w:rPr>
      </w:pPr>
    </w:p>
    <w:p w14:paraId="1C892000" w14:textId="77777777" w:rsidR="00A77318" w:rsidRDefault="00A77318" w:rsidP="005953B0">
      <w:pPr>
        <w:keepNext/>
        <w:keepLines/>
        <w:spacing w:before="200" w:after="60"/>
        <w:rPr>
          <w:sz w:val="24"/>
        </w:rPr>
      </w:pPr>
    </w:p>
    <w:p w14:paraId="5E5EEBCC" w14:textId="1A7450DB" w:rsidR="00524885" w:rsidRPr="00524885" w:rsidRDefault="00524885" w:rsidP="005953B0">
      <w:pPr>
        <w:keepNext/>
        <w:keepLines/>
        <w:spacing w:before="200" w:after="60"/>
        <w:rPr>
          <w:i/>
          <w:iCs/>
          <w:sz w:val="18"/>
          <w:szCs w:val="18"/>
        </w:rPr>
      </w:pPr>
      <w:r w:rsidRPr="00524885">
        <w:rPr>
          <w:b/>
          <w:bCs/>
          <w:i/>
          <w:iCs/>
          <w:sz w:val="18"/>
          <w:szCs w:val="18"/>
        </w:rPr>
        <w:t>Figure 4: Work-related stress, depression, and anxiety statistics in Great Britain, 2024/25. Source: HSE (2025)</w:t>
      </w:r>
    </w:p>
    <w:p w14:paraId="26192870" w14:textId="0DF0D794" w:rsidR="00D03570" w:rsidRDefault="00000000" w:rsidP="00E4284C">
      <w:pPr>
        <w:pStyle w:val="Heading1"/>
      </w:pPr>
      <w:bookmarkStart w:id="2" w:name="_Toc237546808"/>
      <w:r w:rsidRPr="00E4284C">
        <w:t xml:space="preserve">How Depression </w:t>
      </w:r>
      <w:r w:rsidR="004F6DE1">
        <w:t>i</w:t>
      </w:r>
      <w:r w:rsidRPr="00E4284C">
        <w:t xml:space="preserve">s </w:t>
      </w:r>
      <w:r w:rsidR="004F6DE1">
        <w:t>c</w:t>
      </w:r>
      <w:r w:rsidRPr="00E4284C">
        <w:t>ontrolled</w:t>
      </w:r>
      <w:bookmarkEnd w:id="2"/>
    </w:p>
    <w:p w14:paraId="6AE97E08" w14:textId="77777777" w:rsidR="00196AF6" w:rsidRPr="00196AF6" w:rsidRDefault="00196AF6" w:rsidP="00196AF6"/>
    <w:p w14:paraId="1FAE3F9D" w14:textId="029B28A3" w:rsidR="00992532" w:rsidRPr="00992532" w:rsidRDefault="00992532" w:rsidP="00992532">
      <w:r w:rsidRPr="00992532">
        <w:t>Controlling depression means stopping it before it starts, helping people early, and giving the right treatment</w:t>
      </w:r>
      <w:r w:rsidR="00196AF6">
        <w:t xml:space="preserve"> </w:t>
      </w:r>
      <w:r w:rsidRPr="00992532">
        <w:t xml:space="preserve">all by following trusted advice. In the UK, experts at NICE have clear guidelines for treating depression in adults. If someone has mild depression, NICE says it’s best to start with things like talking therapies, guided self-help, or group exercise, instead of giving out antidepressants straight away. For people with moderate to severe depression, they </w:t>
      </w:r>
      <w:r w:rsidRPr="00992532">
        <w:lastRenderedPageBreak/>
        <w:t>recommend a mix of stronger talking therapies, such as Cognitive Behavioural Therapy (CBT), and antidepressant medicines</w:t>
      </w:r>
      <w:r w:rsidR="00196AF6">
        <w:t xml:space="preserve"> </w:t>
      </w:r>
      <w:r w:rsidRPr="00992532">
        <w:t>usually a type called SSRIs.</w:t>
      </w:r>
      <w:r>
        <w:t xml:space="preserve"> </w:t>
      </w:r>
      <w:r w:rsidRPr="00992532">
        <w:t>The NHS offers a special programme called NHS Talking Therapies (it used to be called IAPT). This service helps people with depression by offering things like CBT, counselling, and guided self-help. You don’t even need a GP referral to join, which means people can get help sooner, before things get worse. There are also public health campaigns to spread awareness, reduce stigma, and encourage people to seek help. The government is working on tackling bigger issues like unemployment, poverty, and loneliness, because these can make depression more likely.</w:t>
      </w:r>
    </w:p>
    <w:p w14:paraId="0DE38B09" w14:textId="27E0A832" w:rsidR="00992532" w:rsidRDefault="00992532" w:rsidP="00992532">
      <w:r w:rsidRPr="00992532">
        <w:t>Most of the time, it’s GPs who first notice when someone might be depressed, often during a regular check-up or screening. GPs can refer people to mental health specialists, prescribe medication, and track how people are doing with tools like the PHQ-9 questionnaire. For people who have very severe or difficult-to-treat depression, there are community mental health teams that can step in with extra support, including crisis and home care to help people avoid going into hospital. The NHS also has a system to make sure everyone with serious mental health problems gets a personalised care plan, a named worker to organise their care, and quick access to help when they need it.</w:t>
      </w:r>
    </w:p>
    <w:p w14:paraId="60DE323B" w14:textId="53480B3A" w:rsidR="00992532" w:rsidRPr="00992532" w:rsidRDefault="00992532" w:rsidP="00992532">
      <w:pPr>
        <w:pStyle w:val="Heading1"/>
      </w:pPr>
      <w:bookmarkStart w:id="3" w:name="_Toc237546809"/>
      <w:r w:rsidRPr="00992532">
        <w:t>How Depression Affects People in the Community</w:t>
      </w:r>
      <w:bookmarkEnd w:id="3"/>
    </w:p>
    <w:p w14:paraId="22440E2D" w14:textId="77777777" w:rsidR="00992532" w:rsidRDefault="00992532" w:rsidP="00992532"/>
    <w:p w14:paraId="4739DE45" w14:textId="6564F31D" w:rsidR="00992532" w:rsidRPr="00992532" w:rsidRDefault="00992532" w:rsidP="00992532">
      <w:r w:rsidRPr="00992532">
        <w:t>Depression can have a huge impact</w:t>
      </w:r>
      <w:r w:rsidR="00196AF6">
        <w:t xml:space="preserve"> </w:t>
      </w:r>
      <w:r w:rsidRPr="00992532">
        <w:t xml:space="preserve">not just on the person who has it, but also on their loved ones and the wider community. For individuals, depression can make day-to-day life </w:t>
      </w:r>
      <w:proofErr w:type="gramStart"/>
      <w:r w:rsidRPr="00992532">
        <w:t>really hard</w:t>
      </w:r>
      <w:proofErr w:type="gramEnd"/>
      <w:r w:rsidRPr="00992532">
        <w:t>, affecting relationships, work, school, and even physical health. People with depression often withdraw from friends and family, which can make them feel even more isolated and make the depression worse. It can also harm physical health, making people more likely to get sick, develop long-term illnesses like heart disease, or pick up unhealthy habits like poor eating, not exercising, or using drugs and alcohol.</w:t>
      </w:r>
    </w:p>
    <w:p w14:paraId="01C01197" w14:textId="77777777" w:rsidR="00196AF6" w:rsidRDefault="00196AF6" w:rsidP="00992532"/>
    <w:p w14:paraId="2B5EF076" w14:textId="2FF9DB5B" w:rsidR="00992532" w:rsidRPr="00992532" w:rsidRDefault="00992532" w:rsidP="00992532">
      <w:r w:rsidRPr="00992532">
        <w:t>Depression also has a big effect on the economy. The World Health Organization says depression and anxiety cost the world about $1 trillion a year, mostly because people are too unwell to work. In the UK alone, work-related stress, depression, and anxiety caused over 22 million lost working days in 2024/25</w:t>
      </w:r>
      <w:r w:rsidR="00886078">
        <w:t xml:space="preserve"> </w:t>
      </w:r>
      <w:r w:rsidRPr="00992532">
        <w:t>about 62% of all work-related sick days.</w:t>
      </w:r>
      <w:r w:rsidR="00196AF6">
        <w:t xml:space="preserve"> </w:t>
      </w:r>
      <w:r w:rsidRPr="00992532">
        <w:t xml:space="preserve">Families and carers can be deeply affected too. Taking care of someone with depression can be tough on loved ones, leading to stress, money worries, and even their own mental health problems. Kids whose parents are depressed are also more likely to face mental health challenges themselves, which can carry on into the future. Depression is a major risk factor for suicide, too. Worldwide, around 727,000 people died by suicide in 2021, and depression often plays a big part. In the UK, suicide rates have risen to 11.4 per 100,000 people in 2024, showing just </w:t>
      </w:r>
      <w:r w:rsidRPr="00992532">
        <w:lastRenderedPageBreak/>
        <w:t xml:space="preserve">how urgent the mental health crisis is. </w:t>
      </w:r>
      <w:proofErr w:type="gramStart"/>
      <w:r w:rsidRPr="00992532">
        <w:t>All of</w:t>
      </w:r>
      <w:proofErr w:type="gramEnd"/>
      <w:r w:rsidRPr="00992532">
        <w:t xml:space="preserve"> this highlights why good support and help in the community is so important.</w:t>
      </w:r>
    </w:p>
    <w:p w14:paraId="01A34475" w14:textId="77777777" w:rsidR="00D03570" w:rsidRPr="00E4284C" w:rsidRDefault="00000000" w:rsidP="00E4284C">
      <w:pPr>
        <w:pStyle w:val="Heading1"/>
      </w:pPr>
      <w:bookmarkStart w:id="4" w:name="_Toc237546810"/>
      <w:r w:rsidRPr="00E4284C">
        <w:t>Health and Social Care Support Services Required</w:t>
      </w:r>
      <w:bookmarkEnd w:id="4"/>
    </w:p>
    <w:p w14:paraId="3520AD7E" w14:textId="77B72993" w:rsidR="00D03570" w:rsidRPr="005953B0" w:rsidRDefault="00000000" w:rsidP="005953B0">
      <w:pPr>
        <w:keepNext/>
        <w:keepLines/>
        <w:spacing w:before="200" w:after="60"/>
        <w:rPr>
          <w:sz w:val="24"/>
        </w:rPr>
      </w:pPr>
      <w:r w:rsidRPr="005953B0">
        <w:rPr>
          <w:noProof/>
          <w:sz w:val="24"/>
        </w:rPr>
        <w:drawing>
          <wp:inline distT="0" distB="0" distL="0" distR="0" wp14:anchorId="4DE9023E" wp14:editId="7F07D5F8">
            <wp:extent cx="4762500" cy="3095625"/>
            <wp:effectExtent l="0" t="0" r="0" b="0"/>
            <wp:docPr id="5" name="Figure 5: Depression care pathway showing the journey from symptoms through treatment to recovery in the community. Source: NHS England (2024; 2025); NICE (2025)." descr="Figure 5: Depression care pathway showing the journey from symptoms through treatment to recovery in the community. Source: NHS England (2024; 2025); NICE (2025)." title="Figure 5: Depression care pathway showing the journey from symptoms through treatment to recovery in the community. Source: NHS England (2024; 2025); NIC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 5: Depression care pathway showing the journey from symptoms through treatment to recovery in the community. Source: NHS England (2024; 2025); NICE (2025)." descr="Figure 5: Depression care pathway showing the journey from symptoms through treatment to recovery in the community. Source: NHS England (2024; 2025); NICE (2025)." title="Figure 5: Depression care pathway showing the journey from symptoms through treatment to recovery in the community. Source: NHS England (2024; 2025); NICE (2025)."/>
                    <pic:cNvPicPr>
                      <a:picLocks noChangeAspect="1" noChangeArrowheads="1"/>
                    </pic:cNvPicPr>
                  </pic:nvPicPr>
                  <pic:blipFill>
                    <a:blip r:embed="rId11"/>
                    <a:srcRect/>
                    <a:stretch>
                      <a:fillRect/>
                    </a:stretch>
                  </pic:blipFill>
                  <pic:spPr>
                    <a:xfrm>
                      <a:off x="0" y="0"/>
                      <a:ext cx="4762500" cy="3095625"/>
                    </a:xfrm>
                    <a:prstGeom prst="rect">
                      <a:avLst/>
                    </a:prstGeom>
                  </pic:spPr>
                </pic:pic>
              </a:graphicData>
            </a:graphic>
          </wp:inline>
        </w:drawing>
      </w:r>
    </w:p>
    <w:p w14:paraId="6F17B849" w14:textId="24DC5B5A" w:rsidR="00196AF6" w:rsidRPr="00196AF6" w:rsidRDefault="00000000" w:rsidP="00196AF6">
      <w:pPr>
        <w:keepLines/>
        <w:spacing w:after="200"/>
        <w:rPr>
          <w:color w:val="000000" w:themeColor="text1"/>
          <w:sz w:val="18"/>
          <w:szCs w:val="18"/>
        </w:rPr>
      </w:pPr>
      <w:r w:rsidRPr="00196AF6">
        <w:rPr>
          <w:i/>
          <w:iCs/>
          <w:color w:val="000000" w:themeColor="text1"/>
          <w:sz w:val="18"/>
          <w:szCs w:val="18"/>
        </w:rPr>
        <w:t>Figure 5: Depression care pathway showing the journey from symptoms through treatment to recovery in the community. Source: NHS England (2024; 2025); NICE (2025).</w:t>
      </w:r>
    </w:p>
    <w:p w14:paraId="1397AAAD" w14:textId="49702A68" w:rsidR="00D03570" w:rsidRDefault="00000000" w:rsidP="00196AF6">
      <w:pPr>
        <w:pStyle w:val="Heading1"/>
      </w:pPr>
      <w:bookmarkStart w:id="5" w:name="_Toc237546811"/>
      <w:r w:rsidRPr="00196AF6">
        <w:t>Conclusion</w:t>
      </w:r>
      <w:bookmarkEnd w:id="5"/>
    </w:p>
    <w:p w14:paraId="5BF7AC02" w14:textId="77777777" w:rsidR="00196AF6" w:rsidRPr="00196AF6" w:rsidRDefault="00196AF6" w:rsidP="00196AF6"/>
    <w:p w14:paraId="1D21A674" w14:textId="5F7CE71C" w:rsidR="00196AF6" w:rsidRPr="00196AF6" w:rsidRDefault="00196AF6" w:rsidP="00196AF6">
      <w:r w:rsidRPr="00196AF6">
        <w:t>Depression is a serious mental health issue that affects millions of people in the UK and around the world. This report has shown that we measure depression in a few different ways</w:t>
      </w:r>
      <w:r w:rsidR="00886078">
        <w:t xml:space="preserve"> </w:t>
      </w:r>
      <w:r w:rsidRPr="00196AF6">
        <w:t>using questionnaires like the PHQ-9, big national surveys, and by looking at health records. These tools help us understand how many people are struggling with depression and how things change over time.</w:t>
      </w:r>
    </w:p>
    <w:p w14:paraId="2EFB73E1" w14:textId="69F55E02" w:rsidR="00196AF6" w:rsidRPr="00196AF6" w:rsidRDefault="00196AF6" w:rsidP="00196AF6">
      <w:r w:rsidRPr="00196AF6">
        <w:t>To tackle depression, experts recommend a mix of approaches. Talking therapies, medication, and public health campaigns all play a role in preventing and treating depression. But depression doesn’t just affect one person</w:t>
      </w:r>
      <w:r w:rsidR="00886078">
        <w:t xml:space="preserve"> </w:t>
      </w:r>
      <w:r w:rsidRPr="00196AF6">
        <w:t>it can also create problems for families, workplaces, and the wider economy, with billions of days lost at work each year because of mental health struggles.</w:t>
      </w:r>
    </w:p>
    <w:p w14:paraId="2BBA41D3" w14:textId="52687E33" w:rsidR="00692BB8" w:rsidRPr="00692BB8" w:rsidRDefault="00196AF6" w:rsidP="00692BB8">
      <w:r w:rsidRPr="00196AF6">
        <w:t>Dealing with depression well means everyone needs to work together</w:t>
      </w:r>
      <w:r w:rsidR="00886078">
        <w:t xml:space="preserve"> </w:t>
      </w:r>
      <w:r w:rsidRPr="00196AF6">
        <w:t xml:space="preserve">GPs, local mental health teams, crisis services, charities, and employers all have a part to play. For anyone working in public health or social care, knowing how depression is spotted and treated in the community is </w:t>
      </w:r>
      <w:proofErr w:type="gramStart"/>
      <w:r w:rsidRPr="00196AF6">
        <w:t>really important</w:t>
      </w:r>
      <w:proofErr w:type="gramEnd"/>
      <w:r w:rsidRPr="00196AF6">
        <w:t>. It highlights why early support, easy access to care, and ongoing help matter so much for people living with depression</w:t>
      </w:r>
      <w:r>
        <w:t>.</w:t>
      </w:r>
    </w:p>
    <w:p w14:paraId="67DBF4C4" w14:textId="68C618F7" w:rsidR="00D03570" w:rsidRPr="00196AF6" w:rsidRDefault="00000000" w:rsidP="00196AF6">
      <w:pPr>
        <w:pStyle w:val="Heading1"/>
      </w:pPr>
      <w:bookmarkStart w:id="6" w:name="_Toc237546812"/>
      <w:r w:rsidRPr="00196AF6">
        <w:lastRenderedPageBreak/>
        <w:t>References</w:t>
      </w:r>
      <w:bookmarkEnd w:id="6"/>
    </w:p>
    <w:p w14:paraId="082E3D82" w14:textId="77777777" w:rsidR="00196AF6" w:rsidRPr="00196AF6" w:rsidRDefault="00196AF6" w:rsidP="00196AF6"/>
    <w:p w14:paraId="7C49F205" w14:textId="77777777" w:rsidR="00D03570" w:rsidRPr="005953B0" w:rsidRDefault="00000000" w:rsidP="005953B0">
      <w:pPr>
        <w:spacing w:after="80"/>
        <w:rPr>
          <w:sz w:val="24"/>
        </w:rPr>
      </w:pPr>
      <w:r w:rsidRPr="005953B0">
        <w:rPr>
          <w:sz w:val="24"/>
        </w:rPr>
        <w:t xml:space="preserve">American Psychiatric Association (APA) (2022). Diagnostic and Statistical Manual of Mental Disorders (5th ed., text rev.). Washington, DC: APA. Available at: </w:t>
      </w:r>
      <w:hyperlink r:id="rId12" w:history="1">
        <w:r w:rsidR="00D03570" w:rsidRPr="005953B0">
          <w:rPr>
            <w:rStyle w:val="Hyperlink"/>
            <w:sz w:val="24"/>
          </w:rPr>
          <w:t>https://www.psychiatry.org/psychiatrists/practice/dsm</w:t>
        </w:r>
      </w:hyperlink>
      <w:r w:rsidRPr="005953B0">
        <w:rPr>
          <w:sz w:val="24"/>
        </w:rPr>
        <w:t xml:space="preserve"> (Accessed: 30 July 2026).</w:t>
      </w:r>
    </w:p>
    <w:p w14:paraId="3BD69C75" w14:textId="77777777" w:rsidR="00D03570" w:rsidRPr="005953B0" w:rsidRDefault="00000000" w:rsidP="005953B0">
      <w:pPr>
        <w:spacing w:after="80"/>
        <w:rPr>
          <w:sz w:val="24"/>
        </w:rPr>
      </w:pPr>
      <w:r w:rsidRPr="005953B0">
        <w:rPr>
          <w:sz w:val="24"/>
        </w:rPr>
        <w:t xml:space="preserve">Build.fhir.org (2026). PHQ-9: Patient Health Questionnaire – Depression Scale. Available at: </w:t>
      </w:r>
      <w:hyperlink r:id="rId13" w:history="1">
        <w:r w:rsidR="00D03570" w:rsidRPr="005953B0">
          <w:rPr>
            <w:rStyle w:val="Hyperlink"/>
            <w:sz w:val="24"/>
          </w:rPr>
          <w:t>https://build.fhir.org/ig/medizininformatik-initiative/kerndatensatzmodul-proms/branches/v2026.5.1/en/phq-9.html</w:t>
        </w:r>
      </w:hyperlink>
      <w:r w:rsidRPr="005953B0">
        <w:rPr>
          <w:sz w:val="24"/>
        </w:rPr>
        <w:t xml:space="preserve"> (Accessed: 30 July 2026).</w:t>
      </w:r>
    </w:p>
    <w:p w14:paraId="333D0B0C" w14:textId="77777777" w:rsidR="00D03570" w:rsidRPr="005953B0" w:rsidRDefault="00000000" w:rsidP="005953B0">
      <w:pPr>
        <w:spacing w:after="80"/>
        <w:rPr>
          <w:sz w:val="24"/>
        </w:rPr>
      </w:pPr>
      <w:r w:rsidRPr="005953B0">
        <w:rPr>
          <w:sz w:val="24"/>
        </w:rPr>
        <w:t xml:space="preserve">Devon Partnership NHS Trust (2026). Get in Touch – Mental Health Crisis Support. Available at: </w:t>
      </w:r>
      <w:hyperlink r:id="rId14" w:history="1">
        <w:r w:rsidR="00D03570" w:rsidRPr="005953B0">
          <w:rPr>
            <w:rStyle w:val="Hyperlink"/>
            <w:sz w:val="24"/>
          </w:rPr>
          <w:t>https://www.dpt.nhs.uk/get-in-touch/</w:t>
        </w:r>
      </w:hyperlink>
      <w:r w:rsidRPr="005953B0">
        <w:rPr>
          <w:sz w:val="24"/>
        </w:rPr>
        <w:t xml:space="preserve"> (Accessed: 30 July 2026).</w:t>
      </w:r>
    </w:p>
    <w:p w14:paraId="47DD9D55" w14:textId="77777777" w:rsidR="00D03570" w:rsidRPr="005953B0" w:rsidRDefault="00000000" w:rsidP="005953B0">
      <w:pPr>
        <w:spacing w:after="80"/>
        <w:rPr>
          <w:sz w:val="24"/>
        </w:rPr>
      </w:pPr>
      <w:r w:rsidRPr="005953B0">
        <w:rPr>
          <w:sz w:val="24"/>
        </w:rPr>
        <w:t xml:space="preserve">Health and Safety Executive (HSE) (2025). Work-related Stress, Depression or Anxiety in Great Britain, 2024/25. Available at: </w:t>
      </w:r>
      <w:hyperlink r:id="rId15" w:history="1">
        <w:r w:rsidR="00D03570" w:rsidRPr="005953B0">
          <w:rPr>
            <w:rStyle w:val="Hyperlink"/>
            <w:sz w:val="24"/>
          </w:rPr>
          <w:t>https://www.hse.gov.uk/statistics/causdis/stress.htm</w:t>
        </w:r>
      </w:hyperlink>
      <w:r w:rsidRPr="005953B0">
        <w:rPr>
          <w:sz w:val="24"/>
        </w:rPr>
        <w:t xml:space="preserve"> (Accessed: 30 July 2026).</w:t>
      </w:r>
    </w:p>
    <w:p w14:paraId="1BE994C8" w14:textId="77777777" w:rsidR="00D03570" w:rsidRPr="005953B0" w:rsidRDefault="00000000" w:rsidP="005953B0">
      <w:pPr>
        <w:spacing w:after="80"/>
        <w:rPr>
          <w:sz w:val="24"/>
        </w:rPr>
      </w:pPr>
      <w:r w:rsidRPr="005953B0">
        <w:rPr>
          <w:sz w:val="24"/>
        </w:rPr>
        <w:t xml:space="preserve">Kroenke, K., Spitzer, R.L. and Williams, J.B. (2001). The PHQ-9: validity of a brief depression severity measure. Journal of General Internal Medicine, 16(9), pp. 606–613. Available at: </w:t>
      </w:r>
      <w:hyperlink r:id="rId16" w:history="1">
        <w:r w:rsidR="00D03570" w:rsidRPr="005953B0">
          <w:rPr>
            <w:rStyle w:val="Hyperlink"/>
            <w:sz w:val="24"/>
          </w:rPr>
          <w:t>https://pubmed.ncbi.nlm.nih.gov/11556941/</w:t>
        </w:r>
      </w:hyperlink>
      <w:r w:rsidRPr="005953B0">
        <w:rPr>
          <w:sz w:val="24"/>
        </w:rPr>
        <w:t xml:space="preserve"> (Accessed: 30 July 2026).</w:t>
      </w:r>
    </w:p>
    <w:p w14:paraId="6AFD7A65" w14:textId="77777777" w:rsidR="00D03570" w:rsidRPr="005953B0" w:rsidRDefault="00000000" w:rsidP="005953B0">
      <w:pPr>
        <w:spacing w:after="80"/>
        <w:rPr>
          <w:sz w:val="24"/>
        </w:rPr>
      </w:pPr>
      <w:r w:rsidRPr="005953B0">
        <w:rPr>
          <w:sz w:val="24"/>
        </w:rPr>
        <w:t xml:space="preserve">Mind (2024). Mental Health Facts and Statistics. Available at: </w:t>
      </w:r>
      <w:hyperlink r:id="rId17" w:history="1">
        <w:r w:rsidR="00D03570" w:rsidRPr="005953B0">
          <w:rPr>
            <w:rStyle w:val="Hyperlink"/>
            <w:sz w:val="24"/>
          </w:rPr>
          <w:t>https://www.mind.org.uk/information-support/types-of-mental-health-problems/statistics-and-facts-about-mental-health-problems/</w:t>
        </w:r>
      </w:hyperlink>
      <w:r w:rsidRPr="005953B0">
        <w:rPr>
          <w:sz w:val="24"/>
        </w:rPr>
        <w:t xml:space="preserve"> (Accessed: 30 July 2026).</w:t>
      </w:r>
    </w:p>
    <w:p w14:paraId="194D684F" w14:textId="77777777" w:rsidR="00D03570" w:rsidRPr="005953B0" w:rsidRDefault="00000000" w:rsidP="005953B0">
      <w:pPr>
        <w:spacing w:after="80"/>
        <w:rPr>
          <w:sz w:val="24"/>
        </w:rPr>
      </w:pPr>
      <w:r w:rsidRPr="005953B0">
        <w:rPr>
          <w:sz w:val="24"/>
        </w:rPr>
        <w:t xml:space="preserve">NHS England (2024). NHS Talking Therapies. Available at: </w:t>
      </w:r>
      <w:hyperlink r:id="rId18" w:history="1">
        <w:r w:rsidR="00D03570" w:rsidRPr="005953B0">
          <w:rPr>
            <w:rStyle w:val="Hyperlink"/>
            <w:sz w:val="24"/>
          </w:rPr>
          <w:t>https://www.england.nhs.uk/mental-health/adults/nhs-talking-therapies/</w:t>
        </w:r>
      </w:hyperlink>
      <w:r w:rsidRPr="005953B0">
        <w:rPr>
          <w:sz w:val="24"/>
        </w:rPr>
        <w:t xml:space="preserve"> (Accessed: 30 July 2026).</w:t>
      </w:r>
    </w:p>
    <w:p w14:paraId="49A75CAA" w14:textId="77777777" w:rsidR="00D03570" w:rsidRPr="005953B0" w:rsidRDefault="00000000" w:rsidP="005953B0">
      <w:pPr>
        <w:spacing w:after="80"/>
        <w:rPr>
          <w:sz w:val="24"/>
        </w:rPr>
      </w:pPr>
      <w:r w:rsidRPr="005953B0">
        <w:rPr>
          <w:sz w:val="24"/>
        </w:rPr>
        <w:t xml:space="preserve">NHS England (2025). Mental Health Personalised Care Framework: The Modern Care Programme Approach. Available at: </w:t>
      </w:r>
      <w:hyperlink r:id="rId19" w:history="1">
        <w:r w:rsidR="00D03570" w:rsidRPr="005953B0">
          <w:rPr>
            <w:rStyle w:val="Hyperlink"/>
            <w:sz w:val="24"/>
          </w:rPr>
          <w:t>https://www.england.nhs.uk/long-read/mental-health-personalised-care-framework-the-modern-care-programme-approach/</w:t>
        </w:r>
      </w:hyperlink>
      <w:r w:rsidRPr="005953B0">
        <w:rPr>
          <w:sz w:val="24"/>
        </w:rPr>
        <w:t xml:space="preserve"> (Accessed: 30 July 2026).</w:t>
      </w:r>
    </w:p>
    <w:p w14:paraId="349AC7EA" w14:textId="77777777" w:rsidR="00D03570" w:rsidRPr="005953B0" w:rsidRDefault="00000000" w:rsidP="005953B0">
      <w:pPr>
        <w:spacing w:after="80"/>
        <w:rPr>
          <w:sz w:val="24"/>
        </w:rPr>
      </w:pPr>
      <w:r w:rsidRPr="005953B0">
        <w:rPr>
          <w:sz w:val="24"/>
        </w:rPr>
        <w:t xml:space="preserve">NICE (2022, updated 2025). Depression in Adults: Treatment and Management (NG222). Available at: </w:t>
      </w:r>
      <w:hyperlink r:id="rId20" w:history="1">
        <w:r w:rsidR="00D03570" w:rsidRPr="005953B0">
          <w:rPr>
            <w:rStyle w:val="Hyperlink"/>
            <w:sz w:val="24"/>
          </w:rPr>
          <w:t>https://www.nice.org.uk/guidance/ng222</w:t>
        </w:r>
      </w:hyperlink>
      <w:r w:rsidRPr="005953B0">
        <w:rPr>
          <w:sz w:val="24"/>
        </w:rPr>
        <w:t xml:space="preserve"> (Accessed: 30 July 2026).</w:t>
      </w:r>
    </w:p>
    <w:p w14:paraId="30F433E6" w14:textId="77777777" w:rsidR="00D03570" w:rsidRPr="005953B0" w:rsidRDefault="00000000" w:rsidP="005953B0">
      <w:pPr>
        <w:spacing w:after="80"/>
        <w:rPr>
          <w:sz w:val="24"/>
        </w:rPr>
      </w:pPr>
      <w:r w:rsidRPr="005953B0">
        <w:rPr>
          <w:sz w:val="24"/>
        </w:rPr>
        <w:lastRenderedPageBreak/>
        <w:t xml:space="preserve">Office for National Statistics (ONS) (2023). Coronavirus and Depression in Adults, Great Britain. Available at: </w:t>
      </w:r>
      <w:hyperlink r:id="rId21" w:history="1">
        <w:r w:rsidR="00D03570" w:rsidRPr="005953B0">
          <w:rPr>
            <w:rStyle w:val="Hyperlink"/>
            <w:sz w:val="24"/>
          </w:rPr>
          <w:t>https://www.ons.gov.uk/peoplepopulationandcommunity/healthandsocialcare/mentalhealth/</w:t>
        </w:r>
      </w:hyperlink>
      <w:r w:rsidRPr="005953B0">
        <w:rPr>
          <w:sz w:val="24"/>
        </w:rPr>
        <w:t xml:space="preserve"> (Accessed: 30 July 2026).</w:t>
      </w:r>
    </w:p>
    <w:p w14:paraId="2377DADE" w14:textId="77777777" w:rsidR="00D03570" w:rsidRPr="005953B0" w:rsidRDefault="00000000" w:rsidP="005953B0">
      <w:pPr>
        <w:spacing w:after="80"/>
        <w:rPr>
          <w:sz w:val="24"/>
        </w:rPr>
      </w:pPr>
      <w:r w:rsidRPr="005953B0">
        <w:rPr>
          <w:sz w:val="24"/>
        </w:rPr>
        <w:t xml:space="preserve">Paris Brain Institute (2026). What are the Symptoms of Depression? Available at: </w:t>
      </w:r>
      <w:hyperlink r:id="rId22" w:history="1">
        <w:r w:rsidR="00D03570" w:rsidRPr="005953B0">
          <w:rPr>
            <w:rStyle w:val="Hyperlink"/>
            <w:sz w:val="24"/>
          </w:rPr>
          <w:t>https://parisbraininstitute.org/disease-files/depression/what-are-symptoms-depression</w:t>
        </w:r>
      </w:hyperlink>
      <w:r w:rsidRPr="005953B0">
        <w:rPr>
          <w:sz w:val="24"/>
        </w:rPr>
        <w:t xml:space="preserve"> (Accessed: 30 July 2026).</w:t>
      </w:r>
    </w:p>
    <w:p w14:paraId="48144818" w14:textId="77777777" w:rsidR="00D03570" w:rsidRPr="005953B0" w:rsidRDefault="00000000" w:rsidP="005953B0">
      <w:pPr>
        <w:spacing w:after="80"/>
        <w:rPr>
          <w:sz w:val="24"/>
        </w:rPr>
      </w:pPr>
      <w:r w:rsidRPr="005953B0">
        <w:rPr>
          <w:sz w:val="24"/>
        </w:rPr>
        <w:t xml:space="preserve">Pharmacy Magazine (2026). Prescribing of Mental Health Medicines in England on the Rise. Available at: </w:t>
      </w:r>
      <w:hyperlink r:id="rId23" w:history="1">
        <w:r w:rsidR="00D03570" w:rsidRPr="005953B0">
          <w:rPr>
            <w:rStyle w:val="Hyperlink"/>
            <w:sz w:val="24"/>
          </w:rPr>
          <w:t>https://www.pharmacymagazine.co.uk/news/prescribing-of-mental-health-medicines-in-england-on-the-rise-figures-show</w:t>
        </w:r>
      </w:hyperlink>
      <w:r w:rsidRPr="005953B0">
        <w:rPr>
          <w:sz w:val="24"/>
        </w:rPr>
        <w:t xml:space="preserve"> (Accessed: 30 July 2026).</w:t>
      </w:r>
    </w:p>
    <w:p w14:paraId="4D1EAB91" w14:textId="77777777" w:rsidR="00D03570" w:rsidRPr="005953B0" w:rsidRDefault="00000000" w:rsidP="005953B0">
      <w:pPr>
        <w:spacing w:after="80"/>
        <w:rPr>
          <w:sz w:val="24"/>
        </w:rPr>
      </w:pPr>
      <w:r w:rsidRPr="005953B0">
        <w:rPr>
          <w:sz w:val="24"/>
        </w:rPr>
        <w:t xml:space="preserve">Royal College of Paediatrics and Child Health (RCPCH) (2026). State of Child Health 2026: Mental Health. Available at: </w:t>
      </w:r>
      <w:hyperlink r:id="rId24" w:history="1">
        <w:r w:rsidR="00D03570" w:rsidRPr="005953B0">
          <w:rPr>
            <w:rStyle w:val="Hyperlink"/>
            <w:sz w:val="24"/>
          </w:rPr>
          <w:t>https://www.rcpch.ac.uk/work-we-do/state-of-child-health/mental-health</w:t>
        </w:r>
      </w:hyperlink>
      <w:r w:rsidRPr="005953B0">
        <w:rPr>
          <w:sz w:val="24"/>
        </w:rPr>
        <w:t xml:space="preserve"> (Accessed: 30 July 2026).</w:t>
      </w:r>
    </w:p>
    <w:p w14:paraId="2CA8B444" w14:textId="77777777" w:rsidR="00D03570" w:rsidRPr="005953B0" w:rsidRDefault="00000000" w:rsidP="005953B0">
      <w:pPr>
        <w:spacing w:after="80"/>
        <w:rPr>
          <w:sz w:val="24"/>
        </w:rPr>
      </w:pPr>
      <w:r w:rsidRPr="005953B0">
        <w:rPr>
          <w:sz w:val="24"/>
        </w:rPr>
        <w:t xml:space="preserve">UK Column (2026). UK: A Disheartened Nation? Available at: </w:t>
      </w:r>
      <w:hyperlink r:id="rId25" w:history="1">
        <w:r w:rsidR="00D03570" w:rsidRPr="005953B0">
          <w:rPr>
            <w:rStyle w:val="Hyperlink"/>
            <w:sz w:val="24"/>
          </w:rPr>
          <w:t>https://www.ukcolumn.org/article/uk-a-disheartened-nation</w:t>
        </w:r>
      </w:hyperlink>
      <w:r w:rsidRPr="005953B0">
        <w:rPr>
          <w:sz w:val="24"/>
        </w:rPr>
        <w:t xml:space="preserve"> (Accessed: 30 July 2026).</w:t>
      </w:r>
    </w:p>
    <w:p w14:paraId="5F185F55" w14:textId="77777777" w:rsidR="00D03570" w:rsidRPr="005953B0" w:rsidRDefault="00000000" w:rsidP="005953B0">
      <w:pPr>
        <w:spacing w:after="80"/>
        <w:rPr>
          <w:sz w:val="24"/>
        </w:rPr>
      </w:pPr>
      <w:r w:rsidRPr="005953B0">
        <w:rPr>
          <w:sz w:val="24"/>
        </w:rPr>
        <w:t xml:space="preserve">World Health Organization (WHO) (2024). Depressive Disorder (Depression) – Fact Sheet. Available at: </w:t>
      </w:r>
      <w:hyperlink r:id="rId26" w:history="1">
        <w:r w:rsidR="00D03570" w:rsidRPr="005953B0">
          <w:rPr>
            <w:rStyle w:val="Hyperlink"/>
            <w:sz w:val="24"/>
          </w:rPr>
          <w:t>https://www.who.int/news-room/fact-sheets/detail/depression</w:t>
        </w:r>
      </w:hyperlink>
      <w:r w:rsidRPr="005953B0">
        <w:rPr>
          <w:sz w:val="24"/>
        </w:rPr>
        <w:t xml:space="preserve"> (Accessed: 30 July 2026).</w:t>
      </w:r>
    </w:p>
    <w:sectPr w:rsidR="00D03570" w:rsidRPr="005953B0" w:rsidSect="00D16A27">
      <w:headerReference w:type="default" r:id="rId27"/>
      <w:footerReference w:type="even" r:id="rId28"/>
      <w:footerReference w:type="default" r:id="rId29"/>
      <w:pgSz w:w="11906" w:h="16838"/>
      <w:pgMar w:top="1440" w:right="1440" w:bottom="1440" w:left="1440" w:header="708" w:footer="708" w:gutter="0"/>
      <w:pgBorders w:display="firstPage" w:offsetFrom="page">
        <w:top w:val="thinThickThinSmallGap" w:sz="36" w:space="24" w:color="215868" w:themeColor="accent5" w:themeShade="80"/>
        <w:left w:val="thinThickThinSmallGap" w:sz="36" w:space="24" w:color="215868" w:themeColor="accent5" w:themeShade="80"/>
        <w:bottom w:val="thinThickThinSmallGap" w:sz="36" w:space="24" w:color="215868" w:themeColor="accent5" w:themeShade="80"/>
        <w:right w:val="thinThickThinSmallGap" w:sz="36" w:space="24" w:color="215868" w:themeColor="accent5" w:themeShade="80"/>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E9E064" w14:textId="77777777" w:rsidR="00BE367A" w:rsidRDefault="00BE367A">
      <w:pPr>
        <w:spacing w:line="240" w:lineRule="auto"/>
      </w:pPr>
      <w:r>
        <w:separator/>
      </w:r>
    </w:p>
  </w:endnote>
  <w:endnote w:type="continuationSeparator" w:id="0">
    <w:p w14:paraId="552AD0F2" w14:textId="77777777" w:rsidR="00BE367A" w:rsidRDefault="00BE36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98996926"/>
      <w:docPartObj>
        <w:docPartGallery w:val="Page Numbers (Bottom of Page)"/>
        <w:docPartUnique/>
      </w:docPartObj>
    </w:sdtPr>
    <w:sdtContent>
      <w:p w14:paraId="11B83928" w14:textId="2A1D27FA" w:rsidR="00D16A27" w:rsidRDefault="00D16A27" w:rsidP="002B4B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5F988E" w14:textId="77777777" w:rsidR="00D16A27" w:rsidRDefault="00D16A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90346052"/>
      <w:docPartObj>
        <w:docPartGallery w:val="Page Numbers (Bottom of Page)"/>
        <w:docPartUnique/>
      </w:docPartObj>
    </w:sdtPr>
    <w:sdtContent>
      <w:p w14:paraId="4A72A9D4" w14:textId="2890FB22" w:rsidR="00D16A27" w:rsidRDefault="00D16A27" w:rsidP="002B4B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220D45" w14:textId="535E7AE0" w:rsidR="00D03570" w:rsidRDefault="00D03570" w:rsidP="00D16A27">
    <w:pPr>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E884AF" w14:textId="77777777" w:rsidR="00BE367A" w:rsidRDefault="00BE367A">
      <w:pPr>
        <w:spacing w:line="240" w:lineRule="auto"/>
      </w:pPr>
      <w:r>
        <w:separator/>
      </w:r>
    </w:p>
  </w:footnote>
  <w:footnote w:type="continuationSeparator" w:id="0">
    <w:p w14:paraId="0495082E" w14:textId="77777777" w:rsidR="00BE367A" w:rsidRDefault="00BE367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6AAC59" w14:textId="77777777" w:rsidR="00D03570" w:rsidRDefault="00000000">
    <w:pPr>
      <w:jc w:val="right"/>
      <w:rPr>
        <w:lang w:val="en-US"/>
      </w:rPr>
    </w:pPr>
    <w:r>
      <w:rPr>
        <w:i/>
        <w:iCs/>
        <w:color w:val="999999"/>
        <w:sz w:val="18"/>
        <w:szCs w:val="18"/>
        <w:lang w:val="en-US"/>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570"/>
    <w:rsid w:val="00135992"/>
    <w:rsid w:val="00177E04"/>
    <w:rsid w:val="00196AF6"/>
    <w:rsid w:val="00221AD1"/>
    <w:rsid w:val="002B50E1"/>
    <w:rsid w:val="003213E7"/>
    <w:rsid w:val="003812DC"/>
    <w:rsid w:val="003D3FDC"/>
    <w:rsid w:val="00476584"/>
    <w:rsid w:val="00496B45"/>
    <w:rsid w:val="004F6DE1"/>
    <w:rsid w:val="00524885"/>
    <w:rsid w:val="00530407"/>
    <w:rsid w:val="005953B0"/>
    <w:rsid w:val="005C6C4E"/>
    <w:rsid w:val="00676A38"/>
    <w:rsid w:val="00692BB8"/>
    <w:rsid w:val="00706B17"/>
    <w:rsid w:val="00774622"/>
    <w:rsid w:val="007A1806"/>
    <w:rsid w:val="00886078"/>
    <w:rsid w:val="008C289E"/>
    <w:rsid w:val="008E45A1"/>
    <w:rsid w:val="00992532"/>
    <w:rsid w:val="00A77318"/>
    <w:rsid w:val="00B464D6"/>
    <w:rsid w:val="00BE367A"/>
    <w:rsid w:val="00C226C5"/>
    <w:rsid w:val="00C62C86"/>
    <w:rsid w:val="00CF3165"/>
    <w:rsid w:val="00D03570"/>
    <w:rsid w:val="00D16A27"/>
    <w:rsid w:val="00D41317"/>
    <w:rsid w:val="00E4284C"/>
    <w:rsid w:val="00E72C84"/>
    <w:rsid w:val="00FA468E"/>
    <w:rsid w:val="00FF220C"/>
    <w:rsid w:val="7BBC19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9451E"/>
  <w15:docId w15:val="{1E0395E4-AE18-D94A-BAC0-C97F984C5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footnote text" w:semiHidden="1" w:uiPriority="99" w:unhideWhenUsed="1"/>
    <w:lsdException w:name="caption" w:semiHidden="1" w:unhideWhenUsed="1" w:qFormat="1"/>
    <w:lsdException w:name="footnote reference" w:semiHidden="1" w:uiPriority="99" w:unhideWhenUsed="1"/>
    <w:lsdException w:name="endnote reference" w:semiHidden="1" w:uiPriority="99" w:unhideWhenUsed="1"/>
    <w:lsdException w:name="endnote text" w:semiHidden="1" w:uiPriority="99" w:unhideWhenUsed="1"/>
    <w:lsdException w:name="Title" w:qFormat="1"/>
    <w:lsdException w:name="Default Paragraph Font" w:semiHidden="1" w:qFormat="1"/>
    <w:lsdException w:name="Subtitle" w:qFormat="1"/>
    <w:lsdException w:name="Hyperlink" w:uiPriority="99" w:unhideWhenUsed="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96B45"/>
    <w:pPr>
      <w:spacing w:line="360" w:lineRule="auto"/>
      <w:jc w:val="both"/>
    </w:pPr>
    <w:rPr>
      <w:sz w:val="22"/>
      <w:szCs w:val="24"/>
    </w:rPr>
  </w:style>
  <w:style w:type="paragraph" w:styleId="Heading1">
    <w:name w:val="heading 1"/>
    <w:next w:val="Normal"/>
    <w:qFormat/>
    <w:rsid w:val="00E4284C"/>
    <w:pPr>
      <w:spacing w:before="280" w:after="140"/>
      <w:outlineLvl w:val="0"/>
    </w:pPr>
    <w:rPr>
      <w:b/>
      <w:bCs/>
      <w:sz w:val="24"/>
      <w:szCs w:val="32"/>
    </w:rPr>
  </w:style>
  <w:style w:type="paragraph" w:styleId="Heading2">
    <w:name w:val="heading 2"/>
    <w:next w:val="Normal"/>
    <w:qFormat/>
    <w:pPr>
      <w:spacing w:before="220" w:after="110"/>
      <w:outlineLvl w:val="1"/>
    </w:pPr>
    <w:rPr>
      <w:b/>
      <w:bCs/>
      <w:sz w:val="28"/>
      <w:szCs w:val="28"/>
    </w:rPr>
  </w:style>
  <w:style w:type="paragraph" w:styleId="Heading3">
    <w:name w:val="heading 3"/>
    <w:next w:val="Normal"/>
    <w:qFormat/>
    <w:pPr>
      <w:outlineLvl w:val="2"/>
    </w:pPr>
    <w:rPr>
      <w:color w:val="1F4D78"/>
      <w:sz w:val="24"/>
      <w:szCs w:val="24"/>
    </w:rPr>
  </w:style>
  <w:style w:type="paragraph" w:styleId="Heading4">
    <w:name w:val="heading 4"/>
    <w:next w:val="Normal"/>
    <w:qFormat/>
    <w:pPr>
      <w:outlineLvl w:val="3"/>
    </w:pPr>
    <w:rPr>
      <w:i/>
      <w:iCs/>
      <w:color w:val="2E74B5"/>
      <w:sz w:val="24"/>
      <w:szCs w:val="24"/>
    </w:rPr>
  </w:style>
  <w:style w:type="paragraph" w:styleId="Heading5">
    <w:name w:val="heading 5"/>
    <w:next w:val="Normal"/>
    <w:qFormat/>
    <w:pPr>
      <w:outlineLvl w:val="4"/>
    </w:pPr>
    <w:rPr>
      <w:color w:val="2E74B5"/>
      <w:sz w:val="24"/>
      <w:szCs w:val="24"/>
    </w:rPr>
  </w:style>
  <w:style w:type="paragraph" w:styleId="Heading6">
    <w:name w:val="heading 6"/>
    <w:next w:val="Normal"/>
    <w:qFormat/>
    <w:pPr>
      <w:outlineLvl w:val="5"/>
    </w:pPr>
    <w:rPr>
      <w:color w:val="1F4D7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styleId="Hyperlink">
    <w:name w:val="Hyperlink"/>
    <w:uiPriority w:val="99"/>
    <w:unhideWhenUsed/>
    <w:rPr>
      <w:color w:val="0563C1"/>
      <w:u w:val="single"/>
    </w:rPr>
  </w:style>
  <w:style w:type="paragraph" w:styleId="Title">
    <w:name w:val="Title"/>
    <w:qFormat/>
    <w:rPr>
      <w:sz w:val="56"/>
      <w:szCs w:val="56"/>
    </w:rPr>
  </w:style>
  <w:style w:type="paragraph" w:styleId="ListParagraph">
    <w:name w:val="List Paragraph"/>
    <w:qFormat/>
    <w:rPr>
      <w:sz w:val="24"/>
      <w:szCs w:val="24"/>
    </w:rPr>
  </w:style>
  <w:style w:type="character" w:customStyle="1" w:styleId="FootnoteTextChar">
    <w:name w:val="Footnote Text Char"/>
    <w:link w:val="FootnoteText"/>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rsid w:val="00D16A27"/>
    <w:pPr>
      <w:tabs>
        <w:tab w:val="center" w:pos="4513"/>
        <w:tab w:val="right" w:pos="9026"/>
      </w:tabs>
    </w:pPr>
  </w:style>
  <w:style w:type="character" w:customStyle="1" w:styleId="HeaderChar">
    <w:name w:val="Header Char"/>
    <w:basedOn w:val="DefaultParagraphFont"/>
    <w:link w:val="Header"/>
    <w:rsid w:val="00D16A27"/>
    <w:rPr>
      <w:sz w:val="24"/>
      <w:szCs w:val="24"/>
    </w:rPr>
  </w:style>
  <w:style w:type="paragraph" w:styleId="Footer">
    <w:name w:val="footer"/>
    <w:basedOn w:val="Normal"/>
    <w:link w:val="FooterChar"/>
    <w:rsid w:val="00D16A27"/>
    <w:pPr>
      <w:tabs>
        <w:tab w:val="center" w:pos="4513"/>
        <w:tab w:val="right" w:pos="9026"/>
      </w:tabs>
    </w:pPr>
  </w:style>
  <w:style w:type="character" w:customStyle="1" w:styleId="FooterChar">
    <w:name w:val="Footer Char"/>
    <w:basedOn w:val="DefaultParagraphFont"/>
    <w:link w:val="Footer"/>
    <w:rsid w:val="00D16A27"/>
    <w:rPr>
      <w:sz w:val="24"/>
      <w:szCs w:val="24"/>
    </w:rPr>
  </w:style>
  <w:style w:type="character" w:styleId="PageNumber">
    <w:name w:val="page number"/>
    <w:basedOn w:val="DefaultParagraphFont"/>
    <w:rsid w:val="00D16A27"/>
  </w:style>
  <w:style w:type="paragraph" w:styleId="TOCHeading">
    <w:name w:val="TOC Heading"/>
    <w:basedOn w:val="Heading1"/>
    <w:next w:val="Normal"/>
    <w:uiPriority w:val="39"/>
    <w:unhideWhenUsed/>
    <w:qFormat/>
    <w:rsid w:val="00E4284C"/>
    <w:pPr>
      <w:keepNext/>
      <w:keepLines/>
      <w:spacing w:before="480" w:after="0" w:line="276" w:lineRule="auto"/>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rsid w:val="00E4284C"/>
    <w:pPr>
      <w:spacing w:before="120"/>
    </w:pPr>
    <w:rPr>
      <w:rFonts w:asciiTheme="minorHAnsi" w:hAnsiTheme="minorHAnsi" w:cstheme="minorHAnsi"/>
      <w:b/>
      <w:bCs/>
      <w:i/>
      <w:iCs/>
    </w:rPr>
  </w:style>
  <w:style w:type="paragraph" w:styleId="TOC2">
    <w:name w:val="toc 2"/>
    <w:basedOn w:val="Normal"/>
    <w:next w:val="Normal"/>
    <w:autoRedefine/>
    <w:rsid w:val="00E4284C"/>
    <w:pPr>
      <w:spacing w:before="120"/>
      <w:ind w:left="240"/>
    </w:pPr>
    <w:rPr>
      <w:rFonts w:asciiTheme="minorHAnsi" w:hAnsiTheme="minorHAnsi" w:cstheme="minorHAnsi"/>
      <w:b/>
      <w:bCs/>
      <w:szCs w:val="22"/>
    </w:rPr>
  </w:style>
  <w:style w:type="paragraph" w:styleId="TOC3">
    <w:name w:val="toc 3"/>
    <w:basedOn w:val="Normal"/>
    <w:next w:val="Normal"/>
    <w:autoRedefine/>
    <w:rsid w:val="00E4284C"/>
    <w:pPr>
      <w:ind w:left="480"/>
    </w:pPr>
    <w:rPr>
      <w:rFonts w:asciiTheme="minorHAnsi" w:hAnsiTheme="minorHAnsi" w:cstheme="minorHAnsi"/>
      <w:sz w:val="20"/>
      <w:szCs w:val="20"/>
    </w:rPr>
  </w:style>
  <w:style w:type="paragraph" w:styleId="TOC4">
    <w:name w:val="toc 4"/>
    <w:basedOn w:val="Normal"/>
    <w:next w:val="Normal"/>
    <w:autoRedefine/>
    <w:rsid w:val="00E4284C"/>
    <w:pPr>
      <w:ind w:left="720"/>
    </w:pPr>
    <w:rPr>
      <w:rFonts w:asciiTheme="minorHAnsi" w:hAnsiTheme="minorHAnsi" w:cstheme="minorHAnsi"/>
      <w:sz w:val="20"/>
      <w:szCs w:val="20"/>
    </w:rPr>
  </w:style>
  <w:style w:type="paragraph" w:styleId="TOC5">
    <w:name w:val="toc 5"/>
    <w:basedOn w:val="Normal"/>
    <w:next w:val="Normal"/>
    <w:autoRedefine/>
    <w:rsid w:val="00E4284C"/>
    <w:pPr>
      <w:ind w:left="960"/>
    </w:pPr>
    <w:rPr>
      <w:rFonts w:asciiTheme="minorHAnsi" w:hAnsiTheme="minorHAnsi" w:cstheme="minorHAnsi"/>
      <w:sz w:val="20"/>
      <w:szCs w:val="20"/>
    </w:rPr>
  </w:style>
  <w:style w:type="paragraph" w:styleId="TOC6">
    <w:name w:val="toc 6"/>
    <w:basedOn w:val="Normal"/>
    <w:next w:val="Normal"/>
    <w:autoRedefine/>
    <w:rsid w:val="00E4284C"/>
    <w:pPr>
      <w:ind w:left="1200"/>
    </w:pPr>
    <w:rPr>
      <w:rFonts w:asciiTheme="minorHAnsi" w:hAnsiTheme="minorHAnsi" w:cstheme="minorHAnsi"/>
      <w:sz w:val="20"/>
      <w:szCs w:val="20"/>
    </w:rPr>
  </w:style>
  <w:style w:type="paragraph" w:styleId="TOC7">
    <w:name w:val="toc 7"/>
    <w:basedOn w:val="Normal"/>
    <w:next w:val="Normal"/>
    <w:autoRedefine/>
    <w:rsid w:val="00E4284C"/>
    <w:pPr>
      <w:ind w:left="1440"/>
    </w:pPr>
    <w:rPr>
      <w:rFonts w:asciiTheme="minorHAnsi" w:hAnsiTheme="minorHAnsi" w:cstheme="minorHAnsi"/>
      <w:sz w:val="20"/>
      <w:szCs w:val="20"/>
    </w:rPr>
  </w:style>
  <w:style w:type="paragraph" w:styleId="TOC8">
    <w:name w:val="toc 8"/>
    <w:basedOn w:val="Normal"/>
    <w:next w:val="Normal"/>
    <w:autoRedefine/>
    <w:rsid w:val="00E4284C"/>
    <w:pPr>
      <w:ind w:left="1680"/>
    </w:pPr>
    <w:rPr>
      <w:rFonts w:asciiTheme="minorHAnsi" w:hAnsiTheme="minorHAnsi" w:cstheme="minorHAnsi"/>
      <w:sz w:val="20"/>
      <w:szCs w:val="20"/>
    </w:rPr>
  </w:style>
  <w:style w:type="paragraph" w:styleId="TOC9">
    <w:name w:val="toc 9"/>
    <w:basedOn w:val="Normal"/>
    <w:next w:val="Normal"/>
    <w:autoRedefine/>
    <w:rsid w:val="00E4284C"/>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39313">
      <w:bodyDiv w:val="1"/>
      <w:marLeft w:val="0"/>
      <w:marRight w:val="0"/>
      <w:marTop w:val="0"/>
      <w:marBottom w:val="0"/>
      <w:divBdr>
        <w:top w:val="none" w:sz="0" w:space="0" w:color="auto"/>
        <w:left w:val="none" w:sz="0" w:space="0" w:color="auto"/>
        <w:bottom w:val="none" w:sz="0" w:space="0" w:color="auto"/>
        <w:right w:val="none" w:sz="0" w:space="0" w:color="auto"/>
      </w:divBdr>
      <w:divsChild>
        <w:div w:id="481652857">
          <w:marLeft w:val="0"/>
          <w:marRight w:val="0"/>
          <w:marTop w:val="120"/>
          <w:marBottom w:val="120"/>
          <w:divBdr>
            <w:top w:val="none" w:sz="0" w:space="0" w:color="auto"/>
            <w:left w:val="none" w:sz="0" w:space="0" w:color="auto"/>
            <w:bottom w:val="none" w:sz="0" w:space="0" w:color="auto"/>
            <w:right w:val="none" w:sz="0" w:space="0" w:color="auto"/>
          </w:divBdr>
        </w:div>
      </w:divsChild>
    </w:div>
    <w:div w:id="45568750">
      <w:bodyDiv w:val="1"/>
      <w:marLeft w:val="0"/>
      <w:marRight w:val="0"/>
      <w:marTop w:val="0"/>
      <w:marBottom w:val="0"/>
      <w:divBdr>
        <w:top w:val="none" w:sz="0" w:space="0" w:color="auto"/>
        <w:left w:val="none" w:sz="0" w:space="0" w:color="auto"/>
        <w:bottom w:val="none" w:sz="0" w:space="0" w:color="auto"/>
        <w:right w:val="none" w:sz="0" w:space="0" w:color="auto"/>
      </w:divBdr>
    </w:div>
    <w:div w:id="107509915">
      <w:bodyDiv w:val="1"/>
      <w:marLeft w:val="0"/>
      <w:marRight w:val="0"/>
      <w:marTop w:val="0"/>
      <w:marBottom w:val="0"/>
      <w:divBdr>
        <w:top w:val="none" w:sz="0" w:space="0" w:color="auto"/>
        <w:left w:val="none" w:sz="0" w:space="0" w:color="auto"/>
        <w:bottom w:val="none" w:sz="0" w:space="0" w:color="auto"/>
        <w:right w:val="none" w:sz="0" w:space="0" w:color="auto"/>
      </w:divBdr>
    </w:div>
    <w:div w:id="434011652">
      <w:bodyDiv w:val="1"/>
      <w:marLeft w:val="0"/>
      <w:marRight w:val="0"/>
      <w:marTop w:val="0"/>
      <w:marBottom w:val="0"/>
      <w:divBdr>
        <w:top w:val="none" w:sz="0" w:space="0" w:color="auto"/>
        <w:left w:val="none" w:sz="0" w:space="0" w:color="auto"/>
        <w:bottom w:val="none" w:sz="0" w:space="0" w:color="auto"/>
        <w:right w:val="none" w:sz="0" w:space="0" w:color="auto"/>
      </w:divBdr>
      <w:divsChild>
        <w:div w:id="617298992">
          <w:marLeft w:val="0"/>
          <w:marRight w:val="0"/>
          <w:marTop w:val="0"/>
          <w:marBottom w:val="0"/>
          <w:divBdr>
            <w:top w:val="none" w:sz="0" w:space="0" w:color="auto"/>
            <w:left w:val="none" w:sz="0" w:space="0" w:color="auto"/>
            <w:bottom w:val="none" w:sz="0" w:space="0" w:color="auto"/>
            <w:right w:val="none" w:sz="0" w:space="0" w:color="auto"/>
          </w:divBdr>
          <w:divsChild>
            <w:div w:id="1072973550">
              <w:marLeft w:val="0"/>
              <w:marRight w:val="0"/>
              <w:marTop w:val="0"/>
              <w:marBottom w:val="0"/>
              <w:divBdr>
                <w:top w:val="none" w:sz="0" w:space="0" w:color="auto"/>
                <w:left w:val="none" w:sz="0" w:space="0" w:color="auto"/>
                <w:bottom w:val="none" w:sz="0" w:space="0" w:color="auto"/>
                <w:right w:val="none" w:sz="0" w:space="0" w:color="auto"/>
              </w:divBdr>
              <w:divsChild>
                <w:div w:id="170532397">
                  <w:marLeft w:val="0"/>
                  <w:marRight w:val="0"/>
                  <w:marTop w:val="0"/>
                  <w:marBottom w:val="0"/>
                  <w:divBdr>
                    <w:top w:val="none" w:sz="0" w:space="0" w:color="auto"/>
                    <w:left w:val="none" w:sz="0" w:space="0" w:color="auto"/>
                    <w:bottom w:val="none" w:sz="0" w:space="0" w:color="auto"/>
                    <w:right w:val="none" w:sz="0" w:space="0" w:color="auto"/>
                  </w:divBdr>
                  <w:divsChild>
                    <w:div w:id="1184052691">
                      <w:marLeft w:val="0"/>
                      <w:marRight w:val="0"/>
                      <w:marTop w:val="0"/>
                      <w:marBottom w:val="0"/>
                      <w:divBdr>
                        <w:top w:val="none" w:sz="0" w:space="0" w:color="auto"/>
                        <w:left w:val="none" w:sz="0" w:space="0" w:color="auto"/>
                        <w:bottom w:val="none" w:sz="0" w:space="0" w:color="auto"/>
                        <w:right w:val="none" w:sz="0" w:space="0" w:color="auto"/>
                      </w:divBdr>
                      <w:divsChild>
                        <w:div w:id="1235359901">
                          <w:marLeft w:val="0"/>
                          <w:marRight w:val="0"/>
                          <w:marTop w:val="0"/>
                          <w:marBottom w:val="0"/>
                          <w:divBdr>
                            <w:top w:val="none" w:sz="0" w:space="0" w:color="auto"/>
                            <w:left w:val="none" w:sz="0" w:space="0" w:color="auto"/>
                            <w:bottom w:val="none" w:sz="0" w:space="0" w:color="auto"/>
                            <w:right w:val="none" w:sz="0" w:space="0" w:color="auto"/>
                          </w:divBdr>
                          <w:divsChild>
                            <w:div w:id="350185635">
                              <w:marLeft w:val="0"/>
                              <w:marRight w:val="0"/>
                              <w:marTop w:val="0"/>
                              <w:marBottom w:val="0"/>
                              <w:divBdr>
                                <w:top w:val="none" w:sz="0" w:space="0" w:color="auto"/>
                                <w:left w:val="none" w:sz="0" w:space="0" w:color="auto"/>
                                <w:bottom w:val="none" w:sz="0" w:space="0" w:color="auto"/>
                                <w:right w:val="none" w:sz="0" w:space="0" w:color="auto"/>
                              </w:divBdr>
                              <w:divsChild>
                                <w:div w:id="1742874394">
                                  <w:marLeft w:val="0"/>
                                  <w:marRight w:val="0"/>
                                  <w:marTop w:val="0"/>
                                  <w:marBottom w:val="0"/>
                                  <w:divBdr>
                                    <w:top w:val="none" w:sz="0" w:space="0" w:color="auto"/>
                                    <w:left w:val="none" w:sz="0" w:space="0" w:color="auto"/>
                                    <w:bottom w:val="none" w:sz="0" w:space="0" w:color="auto"/>
                                    <w:right w:val="none" w:sz="0" w:space="0" w:color="auto"/>
                                  </w:divBdr>
                                  <w:divsChild>
                                    <w:div w:id="100222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611854">
      <w:bodyDiv w:val="1"/>
      <w:marLeft w:val="0"/>
      <w:marRight w:val="0"/>
      <w:marTop w:val="0"/>
      <w:marBottom w:val="0"/>
      <w:divBdr>
        <w:top w:val="none" w:sz="0" w:space="0" w:color="auto"/>
        <w:left w:val="none" w:sz="0" w:space="0" w:color="auto"/>
        <w:bottom w:val="none" w:sz="0" w:space="0" w:color="auto"/>
        <w:right w:val="none" w:sz="0" w:space="0" w:color="auto"/>
      </w:divBdr>
      <w:divsChild>
        <w:div w:id="1801261372">
          <w:marLeft w:val="0"/>
          <w:marRight w:val="0"/>
          <w:marTop w:val="120"/>
          <w:marBottom w:val="120"/>
          <w:divBdr>
            <w:top w:val="none" w:sz="0" w:space="0" w:color="auto"/>
            <w:left w:val="none" w:sz="0" w:space="0" w:color="auto"/>
            <w:bottom w:val="none" w:sz="0" w:space="0" w:color="auto"/>
            <w:right w:val="none" w:sz="0" w:space="0" w:color="auto"/>
          </w:divBdr>
        </w:div>
      </w:divsChild>
    </w:div>
    <w:div w:id="731318289">
      <w:bodyDiv w:val="1"/>
      <w:marLeft w:val="0"/>
      <w:marRight w:val="0"/>
      <w:marTop w:val="0"/>
      <w:marBottom w:val="0"/>
      <w:divBdr>
        <w:top w:val="none" w:sz="0" w:space="0" w:color="auto"/>
        <w:left w:val="none" w:sz="0" w:space="0" w:color="auto"/>
        <w:bottom w:val="none" w:sz="0" w:space="0" w:color="auto"/>
        <w:right w:val="none" w:sz="0" w:space="0" w:color="auto"/>
      </w:divBdr>
    </w:div>
    <w:div w:id="998273030">
      <w:bodyDiv w:val="1"/>
      <w:marLeft w:val="0"/>
      <w:marRight w:val="0"/>
      <w:marTop w:val="0"/>
      <w:marBottom w:val="0"/>
      <w:divBdr>
        <w:top w:val="none" w:sz="0" w:space="0" w:color="auto"/>
        <w:left w:val="none" w:sz="0" w:space="0" w:color="auto"/>
        <w:bottom w:val="none" w:sz="0" w:space="0" w:color="auto"/>
        <w:right w:val="none" w:sz="0" w:space="0" w:color="auto"/>
      </w:divBdr>
      <w:divsChild>
        <w:div w:id="984771733">
          <w:marLeft w:val="0"/>
          <w:marRight w:val="0"/>
          <w:marTop w:val="0"/>
          <w:marBottom w:val="0"/>
          <w:divBdr>
            <w:top w:val="none" w:sz="0" w:space="0" w:color="auto"/>
            <w:left w:val="none" w:sz="0" w:space="0" w:color="auto"/>
            <w:bottom w:val="none" w:sz="0" w:space="0" w:color="auto"/>
            <w:right w:val="none" w:sz="0" w:space="0" w:color="auto"/>
          </w:divBdr>
          <w:divsChild>
            <w:div w:id="1884824220">
              <w:marLeft w:val="0"/>
              <w:marRight w:val="0"/>
              <w:marTop w:val="0"/>
              <w:marBottom w:val="0"/>
              <w:divBdr>
                <w:top w:val="none" w:sz="0" w:space="0" w:color="auto"/>
                <w:left w:val="none" w:sz="0" w:space="0" w:color="auto"/>
                <w:bottom w:val="none" w:sz="0" w:space="0" w:color="auto"/>
                <w:right w:val="none" w:sz="0" w:space="0" w:color="auto"/>
              </w:divBdr>
              <w:divsChild>
                <w:div w:id="113717378">
                  <w:marLeft w:val="0"/>
                  <w:marRight w:val="0"/>
                  <w:marTop w:val="0"/>
                  <w:marBottom w:val="0"/>
                  <w:divBdr>
                    <w:top w:val="none" w:sz="0" w:space="0" w:color="auto"/>
                    <w:left w:val="none" w:sz="0" w:space="0" w:color="auto"/>
                    <w:bottom w:val="none" w:sz="0" w:space="0" w:color="auto"/>
                    <w:right w:val="none" w:sz="0" w:space="0" w:color="auto"/>
                  </w:divBdr>
                  <w:divsChild>
                    <w:div w:id="1055811798">
                      <w:marLeft w:val="0"/>
                      <w:marRight w:val="0"/>
                      <w:marTop w:val="0"/>
                      <w:marBottom w:val="0"/>
                      <w:divBdr>
                        <w:top w:val="none" w:sz="0" w:space="0" w:color="auto"/>
                        <w:left w:val="none" w:sz="0" w:space="0" w:color="auto"/>
                        <w:bottom w:val="none" w:sz="0" w:space="0" w:color="auto"/>
                        <w:right w:val="none" w:sz="0" w:space="0" w:color="auto"/>
                      </w:divBdr>
                      <w:divsChild>
                        <w:div w:id="623968621">
                          <w:marLeft w:val="0"/>
                          <w:marRight w:val="0"/>
                          <w:marTop w:val="0"/>
                          <w:marBottom w:val="0"/>
                          <w:divBdr>
                            <w:top w:val="none" w:sz="0" w:space="0" w:color="auto"/>
                            <w:left w:val="none" w:sz="0" w:space="0" w:color="auto"/>
                            <w:bottom w:val="none" w:sz="0" w:space="0" w:color="auto"/>
                            <w:right w:val="none" w:sz="0" w:space="0" w:color="auto"/>
                          </w:divBdr>
                          <w:divsChild>
                            <w:div w:id="186801006">
                              <w:marLeft w:val="0"/>
                              <w:marRight w:val="0"/>
                              <w:marTop w:val="0"/>
                              <w:marBottom w:val="0"/>
                              <w:divBdr>
                                <w:top w:val="none" w:sz="0" w:space="0" w:color="auto"/>
                                <w:left w:val="none" w:sz="0" w:space="0" w:color="auto"/>
                                <w:bottom w:val="none" w:sz="0" w:space="0" w:color="auto"/>
                                <w:right w:val="none" w:sz="0" w:space="0" w:color="auto"/>
                              </w:divBdr>
                              <w:divsChild>
                                <w:div w:id="1724787051">
                                  <w:marLeft w:val="0"/>
                                  <w:marRight w:val="0"/>
                                  <w:marTop w:val="0"/>
                                  <w:marBottom w:val="0"/>
                                  <w:divBdr>
                                    <w:top w:val="none" w:sz="0" w:space="0" w:color="auto"/>
                                    <w:left w:val="none" w:sz="0" w:space="0" w:color="auto"/>
                                    <w:bottom w:val="none" w:sz="0" w:space="0" w:color="auto"/>
                                    <w:right w:val="none" w:sz="0" w:space="0" w:color="auto"/>
                                  </w:divBdr>
                                  <w:divsChild>
                                    <w:div w:id="316959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6268591">
      <w:bodyDiv w:val="1"/>
      <w:marLeft w:val="0"/>
      <w:marRight w:val="0"/>
      <w:marTop w:val="0"/>
      <w:marBottom w:val="0"/>
      <w:divBdr>
        <w:top w:val="none" w:sz="0" w:space="0" w:color="auto"/>
        <w:left w:val="none" w:sz="0" w:space="0" w:color="auto"/>
        <w:bottom w:val="none" w:sz="0" w:space="0" w:color="auto"/>
        <w:right w:val="none" w:sz="0" w:space="0" w:color="auto"/>
      </w:divBdr>
    </w:div>
    <w:div w:id="1119833260">
      <w:bodyDiv w:val="1"/>
      <w:marLeft w:val="0"/>
      <w:marRight w:val="0"/>
      <w:marTop w:val="0"/>
      <w:marBottom w:val="0"/>
      <w:divBdr>
        <w:top w:val="none" w:sz="0" w:space="0" w:color="auto"/>
        <w:left w:val="none" w:sz="0" w:space="0" w:color="auto"/>
        <w:bottom w:val="none" w:sz="0" w:space="0" w:color="auto"/>
        <w:right w:val="none" w:sz="0" w:space="0" w:color="auto"/>
      </w:divBdr>
      <w:divsChild>
        <w:div w:id="1756701777">
          <w:marLeft w:val="0"/>
          <w:marRight w:val="0"/>
          <w:marTop w:val="0"/>
          <w:marBottom w:val="0"/>
          <w:divBdr>
            <w:top w:val="none" w:sz="0" w:space="0" w:color="auto"/>
            <w:left w:val="none" w:sz="0" w:space="0" w:color="auto"/>
            <w:bottom w:val="none" w:sz="0" w:space="0" w:color="auto"/>
            <w:right w:val="none" w:sz="0" w:space="0" w:color="auto"/>
          </w:divBdr>
          <w:divsChild>
            <w:div w:id="1289243526">
              <w:marLeft w:val="0"/>
              <w:marRight w:val="0"/>
              <w:marTop w:val="0"/>
              <w:marBottom w:val="0"/>
              <w:divBdr>
                <w:top w:val="none" w:sz="0" w:space="0" w:color="auto"/>
                <w:left w:val="none" w:sz="0" w:space="0" w:color="auto"/>
                <w:bottom w:val="none" w:sz="0" w:space="0" w:color="auto"/>
                <w:right w:val="none" w:sz="0" w:space="0" w:color="auto"/>
              </w:divBdr>
              <w:divsChild>
                <w:div w:id="972759795">
                  <w:marLeft w:val="0"/>
                  <w:marRight w:val="0"/>
                  <w:marTop w:val="0"/>
                  <w:marBottom w:val="0"/>
                  <w:divBdr>
                    <w:top w:val="none" w:sz="0" w:space="0" w:color="auto"/>
                    <w:left w:val="none" w:sz="0" w:space="0" w:color="auto"/>
                    <w:bottom w:val="none" w:sz="0" w:space="0" w:color="auto"/>
                    <w:right w:val="none" w:sz="0" w:space="0" w:color="auto"/>
                  </w:divBdr>
                  <w:divsChild>
                    <w:div w:id="617493279">
                      <w:marLeft w:val="0"/>
                      <w:marRight w:val="0"/>
                      <w:marTop w:val="0"/>
                      <w:marBottom w:val="0"/>
                      <w:divBdr>
                        <w:top w:val="none" w:sz="0" w:space="0" w:color="auto"/>
                        <w:left w:val="none" w:sz="0" w:space="0" w:color="auto"/>
                        <w:bottom w:val="none" w:sz="0" w:space="0" w:color="auto"/>
                        <w:right w:val="none" w:sz="0" w:space="0" w:color="auto"/>
                      </w:divBdr>
                      <w:divsChild>
                        <w:div w:id="337315775">
                          <w:marLeft w:val="0"/>
                          <w:marRight w:val="0"/>
                          <w:marTop w:val="0"/>
                          <w:marBottom w:val="0"/>
                          <w:divBdr>
                            <w:top w:val="none" w:sz="0" w:space="0" w:color="auto"/>
                            <w:left w:val="none" w:sz="0" w:space="0" w:color="auto"/>
                            <w:bottom w:val="none" w:sz="0" w:space="0" w:color="auto"/>
                            <w:right w:val="none" w:sz="0" w:space="0" w:color="auto"/>
                          </w:divBdr>
                          <w:divsChild>
                            <w:div w:id="1529879274">
                              <w:marLeft w:val="0"/>
                              <w:marRight w:val="0"/>
                              <w:marTop w:val="0"/>
                              <w:marBottom w:val="0"/>
                              <w:divBdr>
                                <w:top w:val="none" w:sz="0" w:space="0" w:color="auto"/>
                                <w:left w:val="none" w:sz="0" w:space="0" w:color="auto"/>
                                <w:bottom w:val="none" w:sz="0" w:space="0" w:color="auto"/>
                                <w:right w:val="none" w:sz="0" w:space="0" w:color="auto"/>
                              </w:divBdr>
                              <w:divsChild>
                                <w:div w:id="1291321370">
                                  <w:marLeft w:val="0"/>
                                  <w:marRight w:val="0"/>
                                  <w:marTop w:val="0"/>
                                  <w:marBottom w:val="0"/>
                                  <w:divBdr>
                                    <w:top w:val="none" w:sz="0" w:space="0" w:color="auto"/>
                                    <w:left w:val="none" w:sz="0" w:space="0" w:color="auto"/>
                                    <w:bottom w:val="none" w:sz="0" w:space="0" w:color="auto"/>
                                    <w:right w:val="none" w:sz="0" w:space="0" w:color="auto"/>
                                  </w:divBdr>
                                  <w:divsChild>
                                    <w:div w:id="147476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8573349">
      <w:bodyDiv w:val="1"/>
      <w:marLeft w:val="0"/>
      <w:marRight w:val="0"/>
      <w:marTop w:val="0"/>
      <w:marBottom w:val="0"/>
      <w:divBdr>
        <w:top w:val="none" w:sz="0" w:space="0" w:color="auto"/>
        <w:left w:val="none" w:sz="0" w:space="0" w:color="auto"/>
        <w:bottom w:val="none" w:sz="0" w:space="0" w:color="auto"/>
        <w:right w:val="none" w:sz="0" w:space="0" w:color="auto"/>
      </w:divBdr>
      <w:divsChild>
        <w:div w:id="1815678672">
          <w:marLeft w:val="0"/>
          <w:marRight w:val="0"/>
          <w:marTop w:val="0"/>
          <w:marBottom w:val="0"/>
          <w:divBdr>
            <w:top w:val="none" w:sz="0" w:space="0" w:color="auto"/>
            <w:left w:val="none" w:sz="0" w:space="0" w:color="auto"/>
            <w:bottom w:val="none" w:sz="0" w:space="0" w:color="auto"/>
            <w:right w:val="none" w:sz="0" w:space="0" w:color="auto"/>
          </w:divBdr>
          <w:divsChild>
            <w:div w:id="1028026489">
              <w:marLeft w:val="0"/>
              <w:marRight w:val="0"/>
              <w:marTop w:val="0"/>
              <w:marBottom w:val="0"/>
              <w:divBdr>
                <w:top w:val="none" w:sz="0" w:space="0" w:color="auto"/>
                <w:left w:val="none" w:sz="0" w:space="0" w:color="auto"/>
                <w:bottom w:val="none" w:sz="0" w:space="0" w:color="auto"/>
                <w:right w:val="none" w:sz="0" w:space="0" w:color="auto"/>
              </w:divBdr>
              <w:divsChild>
                <w:div w:id="1773931896">
                  <w:marLeft w:val="0"/>
                  <w:marRight w:val="0"/>
                  <w:marTop w:val="0"/>
                  <w:marBottom w:val="0"/>
                  <w:divBdr>
                    <w:top w:val="none" w:sz="0" w:space="0" w:color="auto"/>
                    <w:left w:val="none" w:sz="0" w:space="0" w:color="auto"/>
                    <w:bottom w:val="none" w:sz="0" w:space="0" w:color="auto"/>
                    <w:right w:val="none" w:sz="0" w:space="0" w:color="auto"/>
                  </w:divBdr>
                  <w:divsChild>
                    <w:div w:id="563178626">
                      <w:marLeft w:val="0"/>
                      <w:marRight w:val="0"/>
                      <w:marTop w:val="0"/>
                      <w:marBottom w:val="0"/>
                      <w:divBdr>
                        <w:top w:val="none" w:sz="0" w:space="0" w:color="auto"/>
                        <w:left w:val="none" w:sz="0" w:space="0" w:color="auto"/>
                        <w:bottom w:val="none" w:sz="0" w:space="0" w:color="auto"/>
                        <w:right w:val="none" w:sz="0" w:space="0" w:color="auto"/>
                      </w:divBdr>
                      <w:divsChild>
                        <w:div w:id="1525095824">
                          <w:marLeft w:val="0"/>
                          <w:marRight w:val="0"/>
                          <w:marTop w:val="0"/>
                          <w:marBottom w:val="0"/>
                          <w:divBdr>
                            <w:top w:val="none" w:sz="0" w:space="0" w:color="auto"/>
                            <w:left w:val="none" w:sz="0" w:space="0" w:color="auto"/>
                            <w:bottom w:val="none" w:sz="0" w:space="0" w:color="auto"/>
                            <w:right w:val="none" w:sz="0" w:space="0" w:color="auto"/>
                          </w:divBdr>
                          <w:divsChild>
                            <w:div w:id="2109739352">
                              <w:marLeft w:val="0"/>
                              <w:marRight w:val="0"/>
                              <w:marTop w:val="0"/>
                              <w:marBottom w:val="0"/>
                              <w:divBdr>
                                <w:top w:val="none" w:sz="0" w:space="0" w:color="auto"/>
                                <w:left w:val="none" w:sz="0" w:space="0" w:color="auto"/>
                                <w:bottom w:val="none" w:sz="0" w:space="0" w:color="auto"/>
                                <w:right w:val="none" w:sz="0" w:space="0" w:color="auto"/>
                              </w:divBdr>
                              <w:divsChild>
                                <w:div w:id="297538798">
                                  <w:marLeft w:val="0"/>
                                  <w:marRight w:val="0"/>
                                  <w:marTop w:val="0"/>
                                  <w:marBottom w:val="0"/>
                                  <w:divBdr>
                                    <w:top w:val="none" w:sz="0" w:space="0" w:color="auto"/>
                                    <w:left w:val="none" w:sz="0" w:space="0" w:color="auto"/>
                                    <w:bottom w:val="none" w:sz="0" w:space="0" w:color="auto"/>
                                    <w:right w:val="none" w:sz="0" w:space="0" w:color="auto"/>
                                  </w:divBdr>
                                  <w:divsChild>
                                    <w:div w:id="105469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0454876">
      <w:bodyDiv w:val="1"/>
      <w:marLeft w:val="0"/>
      <w:marRight w:val="0"/>
      <w:marTop w:val="0"/>
      <w:marBottom w:val="0"/>
      <w:divBdr>
        <w:top w:val="none" w:sz="0" w:space="0" w:color="auto"/>
        <w:left w:val="none" w:sz="0" w:space="0" w:color="auto"/>
        <w:bottom w:val="none" w:sz="0" w:space="0" w:color="auto"/>
        <w:right w:val="none" w:sz="0" w:space="0" w:color="auto"/>
      </w:divBdr>
      <w:divsChild>
        <w:div w:id="97214452">
          <w:marLeft w:val="0"/>
          <w:marRight w:val="0"/>
          <w:marTop w:val="0"/>
          <w:marBottom w:val="0"/>
          <w:divBdr>
            <w:top w:val="none" w:sz="0" w:space="0" w:color="auto"/>
            <w:left w:val="none" w:sz="0" w:space="0" w:color="auto"/>
            <w:bottom w:val="none" w:sz="0" w:space="0" w:color="auto"/>
            <w:right w:val="none" w:sz="0" w:space="0" w:color="auto"/>
          </w:divBdr>
          <w:divsChild>
            <w:div w:id="782072630">
              <w:marLeft w:val="0"/>
              <w:marRight w:val="0"/>
              <w:marTop w:val="0"/>
              <w:marBottom w:val="0"/>
              <w:divBdr>
                <w:top w:val="none" w:sz="0" w:space="0" w:color="auto"/>
                <w:left w:val="none" w:sz="0" w:space="0" w:color="auto"/>
                <w:bottom w:val="none" w:sz="0" w:space="0" w:color="auto"/>
                <w:right w:val="none" w:sz="0" w:space="0" w:color="auto"/>
              </w:divBdr>
              <w:divsChild>
                <w:div w:id="586622493">
                  <w:marLeft w:val="0"/>
                  <w:marRight w:val="0"/>
                  <w:marTop w:val="0"/>
                  <w:marBottom w:val="0"/>
                  <w:divBdr>
                    <w:top w:val="none" w:sz="0" w:space="0" w:color="auto"/>
                    <w:left w:val="none" w:sz="0" w:space="0" w:color="auto"/>
                    <w:bottom w:val="none" w:sz="0" w:space="0" w:color="auto"/>
                    <w:right w:val="none" w:sz="0" w:space="0" w:color="auto"/>
                  </w:divBdr>
                  <w:divsChild>
                    <w:div w:id="1038630016">
                      <w:marLeft w:val="0"/>
                      <w:marRight w:val="0"/>
                      <w:marTop w:val="0"/>
                      <w:marBottom w:val="0"/>
                      <w:divBdr>
                        <w:top w:val="none" w:sz="0" w:space="0" w:color="auto"/>
                        <w:left w:val="none" w:sz="0" w:space="0" w:color="auto"/>
                        <w:bottom w:val="none" w:sz="0" w:space="0" w:color="auto"/>
                        <w:right w:val="none" w:sz="0" w:space="0" w:color="auto"/>
                      </w:divBdr>
                      <w:divsChild>
                        <w:div w:id="398787362">
                          <w:marLeft w:val="0"/>
                          <w:marRight w:val="0"/>
                          <w:marTop w:val="0"/>
                          <w:marBottom w:val="0"/>
                          <w:divBdr>
                            <w:top w:val="none" w:sz="0" w:space="0" w:color="auto"/>
                            <w:left w:val="none" w:sz="0" w:space="0" w:color="auto"/>
                            <w:bottom w:val="none" w:sz="0" w:space="0" w:color="auto"/>
                            <w:right w:val="none" w:sz="0" w:space="0" w:color="auto"/>
                          </w:divBdr>
                          <w:divsChild>
                            <w:div w:id="1527476726">
                              <w:marLeft w:val="0"/>
                              <w:marRight w:val="0"/>
                              <w:marTop w:val="0"/>
                              <w:marBottom w:val="0"/>
                              <w:divBdr>
                                <w:top w:val="none" w:sz="0" w:space="0" w:color="auto"/>
                                <w:left w:val="none" w:sz="0" w:space="0" w:color="auto"/>
                                <w:bottom w:val="none" w:sz="0" w:space="0" w:color="auto"/>
                                <w:right w:val="none" w:sz="0" w:space="0" w:color="auto"/>
                              </w:divBdr>
                              <w:divsChild>
                                <w:div w:id="885291536">
                                  <w:marLeft w:val="0"/>
                                  <w:marRight w:val="0"/>
                                  <w:marTop w:val="0"/>
                                  <w:marBottom w:val="0"/>
                                  <w:divBdr>
                                    <w:top w:val="none" w:sz="0" w:space="0" w:color="auto"/>
                                    <w:left w:val="none" w:sz="0" w:space="0" w:color="auto"/>
                                    <w:bottom w:val="none" w:sz="0" w:space="0" w:color="auto"/>
                                    <w:right w:val="none" w:sz="0" w:space="0" w:color="auto"/>
                                  </w:divBdr>
                                  <w:divsChild>
                                    <w:div w:id="862354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0520275">
      <w:bodyDiv w:val="1"/>
      <w:marLeft w:val="0"/>
      <w:marRight w:val="0"/>
      <w:marTop w:val="0"/>
      <w:marBottom w:val="0"/>
      <w:divBdr>
        <w:top w:val="none" w:sz="0" w:space="0" w:color="auto"/>
        <w:left w:val="none" w:sz="0" w:space="0" w:color="auto"/>
        <w:bottom w:val="none" w:sz="0" w:space="0" w:color="auto"/>
        <w:right w:val="none" w:sz="0" w:space="0" w:color="auto"/>
      </w:divBdr>
    </w:div>
    <w:div w:id="1435401450">
      <w:bodyDiv w:val="1"/>
      <w:marLeft w:val="0"/>
      <w:marRight w:val="0"/>
      <w:marTop w:val="0"/>
      <w:marBottom w:val="0"/>
      <w:divBdr>
        <w:top w:val="none" w:sz="0" w:space="0" w:color="auto"/>
        <w:left w:val="none" w:sz="0" w:space="0" w:color="auto"/>
        <w:bottom w:val="none" w:sz="0" w:space="0" w:color="auto"/>
        <w:right w:val="none" w:sz="0" w:space="0" w:color="auto"/>
      </w:divBdr>
    </w:div>
    <w:div w:id="1504852517">
      <w:bodyDiv w:val="1"/>
      <w:marLeft w:val="0"/>
      <w:marRight w:val="0"/>
      <w:marTop w:val="0"/>
      <w:marBottom w:val="0"/>
      <w:divBdr>
        <w:top w:val="none" w:sz="0" w:space="0" w:color="auto"/>
        <w:left w:val="none" w:sz="0" w:space="0" w:color="auto"/>
        <w:bottom w:val="none" w:sz="0" w:space="0" w:color="auto"/>
        <w:right w:val="none" w:sz="0" w:space="0" w:color="auto"/>
      </w:divBdr>
    </w:div>
    <w:div w:id="1508473569">
      <w:bodyDiv w:val="1"/>
      <w:marLeft w:val="0"/>
      <w:marRight w:val="0"/>
      <w:marTop w:val="0"/>
      <w:marBottom w:val="0"/>
      <w:divBdr>
        <w:top w:val="none" w:sz="0" w:space="0" w:color="auto"/>
        <w:left w:val="none" w:sz="0" w:space="0" w:color="auto"/>
        <w:bottom w:val="none" w:sz="0" w:space="0" w:color="auto"/>
        <w:right w:val="none" w:sz="0" w:space="0" w:color="auto"/>
      </w:divBdr>
    </w:div>
    <w:div w:id="1883982012">
      <w:bodyDiv w:val="1"/>
      <w:marLeft w:val="0"/>
      <w:marRight w:val="0"/>
      <w:marTop w:val="0"/>
      <w:marBottom w:val="0"/>
      <w:divBdr>
        <w:top w:val="none" w:sz="0" w:space="0" w:color="auto"/>
        <w:left w:val="none" w:sz="0" w:space="0" w:color="auto"/>
        <w:bottom w:val="none" w:sz="0" w:space="0" w:color="auto"/>
        <w:right w:val="none" w:sz="0" w:space="0" w:color="auto"/>
      </w:divBdr>
      <w:divsChild>
        <w:div w:id="1126317880">
          <w:marLeft w:val="0"/>
          <w:marRight w:val="0"/>
          <w:marTop w:val="0"/>
          <w:marBottom w:val="0"/>
          <w:divBdr>
            <w:top w:val="none" w:sz="0" w:space="0" w:color="auto"/>
            <w:left w:val="none" w:sz="0" w:space="0" w:color="auto"/>
            <w:bottom w:val="none" w:sz="0" w:space="0" w:color="auto"/>
            <w:right w:val="none" w:sz="0" w:space="0" w:color="auto"/>
          </w:divBdr>
          <w:divsChild>
            <w:div w:id="1910067284">
              <w:marLeft w:val="0"/>
              <w:marRight w:val="0"/>
              <w:marTop w:val="0"/>
              <w:marBottom w:val="0"/>
              <w:divBdr>
                <w:top w:val="none" w:sz="0" w:space="0" w:color="auto"/>
                <w:left w:val="none" w:sz="0" w:space="0" w:color="auto"/>
                <w:bottom w:val="none" w:sz="0" w:space="0" w:color="auto"/>
                <w:right w:val="none" w:sz="0" w:space="0" w:color="auto"/>
              </w:divBdr>
              <w:divsChild>
                <w:div w:id="43910818">
                  <w:marLeft w:val="0"/>
                  <w:marRight w:val="0"/>
                  <w:marTop w:val="0"/>
                  <w:marBottom w:val="0"/>
                  <w:divBdr>
                    <w:top w:val="none" w:sz="0" w:space="0" w:color="auto"/>
                    <w:left w:val="none" w:sz="0" w:space="0" w:color="auto"/>
                    <w:bottom w:val="none" w:sz="0" w:space="0" w:color="auto"/>
                    <w:right w:val="none" w:sz="0" w:space="0" w:color="auto"/>
                  </w:divBdr>
                  <w:divsChild>
                    <w:div w:id="1204172684">
                      <w:marLeft w:val="0"/>
                      <w:marRight w:val="0"/>
                      <w:marTop w:val="0"/>
                      <w:marBottom w:val="0"/>
                      <w:divBdr>
                        <w:top w:val="none" w:sz="0" w:space="0" w:color="auto"/>
                        <w:left w:val="none" w:sz="0" w:space="0" w:color="auto"/>
                        <w:bottom w:val="none" w:sz="0" w:space="0" w:color="auto"/>
                        <w:right w:val="none" w:sz="0" w:space="0" w:color="auto"/>
                      </w:divBdr>
                      <w:divsChild>
                        <w:div w:id="941572809">
                          <w:marLeft w:val="0"/>
                          <w:marRight w:val="0"/>
                          <w:marTop w:val="0"/>
                          <w:marBottom w:val="0"/>
                          <w:divBdr>
                            <w:top w:val="none" w:sz="0" w:space="0" w:color="auto"/>
                            <w:left w:val="none" w:sz="0" w:space="0" w:color="auto"/>
                            <w:bottom w:val="none" w:sz="0" w:space="0" w:color="auto"/>
                            <w:right w:val="none" w:sz="0" w:space="0" w:color="auto"/>
                          </w:divBdr>
                          <w:divsChild>
                            <w:div w:id="694035894">
                              <w:marLeft w:val="0"/>
                              <w:marRight w:val="0"/>
                              <w:marTop w:val="0"/>
                              <w:marBottom w:val="0"/>
                              <w:divBdr>
                                <w:top w:val="none" w:sz="0" w:space="0" w:color="auto"/>
                                <w:left w:val="none" w:sz="0" w:space="0" w:color="auto"/>
                                <w:bottom w:val="none" w:sz="0" w:space="0" w:color="auto"/>
                                <w:right w:val="none" w:sz="0" w:space="0" w:color="auto"/>
                              </w:divBdr>
                              <w:divsChild>
                                <w:div w:id="1314335314">
                                  <w:marLeft w:val="0"/>
                                  <w:marRight w:val="0"/>
                                  <w:marTop w:val="0"/>
                                  <w:marBottom w:val="0"/>
                                  <w:divBdr>
                                    <w:top w:val="none" w:sz="0" w:space="0" w:color="auto"/>
                                    <w:left w:val="none" w:sz="0" w:space="0" w:color="auto"/>
                                    <w:bottom w:val="none" w:sz="0" w:space="0" w:color="auto"/>
                                    <w:right w:val="none" w:sz="0" w:space="0" w:color="auto"/>
                                  </w:divBdr>
                                  <w:divsChild>
                                    <w:div w:id="212700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build.fhir.org/ig/medizininformatik-initiative/kerndatensatzmodul-proms/branches/v2026.5.1/en/phq-9.html" TargetMode="External"/><Relationship Id="rId18" Type="http://schemas.openxmlformats.org/officeDocument/2006/relationships/hyperlink" Target="https://www.england.nhs.uk/mental-health/adults/nhs-talking-therapies/" TargetMode="External"/><Relationship Id="rId26" Type="http://schemas.openxmlformats.org/officeDocument/2006/relationships/hyperlink" Target="https://www.who.int/news-room/fact-sheets/detail/depression" TargetMode="External"/><Relationship Id="rId3" Type="http://schemas.openxmlformats.org/officeDocument/2006/relationships/settings" Target="settings.xml"/><Relationship Id="rId21" Type="http://schemas.openxmlformats.org/officeDocument/2006/relationships/hyperlink" Target="https://www.ons.gov.uk/peoplepopulationandcommunity/healthandsocialcare/mentalhealth/" TargetMode="External"/><Relationship Id="rId7" Type="http://schemas.openxmlformats.org/officeDocument/2006/relationships/image" Target="media/image1.png"/><Relationship Id="rId12" Type="http://schemas.openxmlformats.org/officeDocument/2006/relationships/hyperlink" Target="https://www.psychiatry.org/psychiatrists/practice/dsm" TargetMode="External"/><Relationship Id="rId17" Type="http://schemas.openxmlformats.org/officeDocument/2006/relationships/hyperlink" Target="https://www.mind.org.uk/information-support/types-of-mental-health-problems/statistics-and-facts-about-mental-health-problems/" TargetMode="External"/><Relationship Id="rId25" Type="http://schemas.openxmlformats.org/officeDocument/2006/relationships/hyperlink" Target="https://www.ukcolumn.org/article/uk-a-disheartened-nation" TargetMode="External"/><Relationship Id="rId2" Type="http://schemas.openxmlformats.org/officeDocument/2006/relationships/styles" Target="styles.xml"/><Relationship Id="rId16" Type="http://schemas.openxmlformats.org/officeDocument/2006/relationships/hyperlink" Target="https://pubmed.ncbi.nlm.nih.gov/11556941/" TargetMode="External"/><Relationship Id="rId20" Type="http://schemas.openxmlformats.org/officeDocument/2006/relationships/hyperlink" Target="https://www.nice.org.uk/guidance/ng222"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cpch.ac.uk/work-we-do/state-of-child-health/mental-health" TargetMode="External"/><Relationship Id="rId5" Type="http://schemas.openxmlformats.org/officeDocument/2006/relationships/footnotes" Target="footnotes.xml"/><Relationship Id="rId15" Type="http://schemas.openxmlformats.org/officeDocument/2006/relationships/hyperlink" Target="https://www.hse.gov.uk/statistics/causdis/stress.htm" TargetMode="External"/><Relationship Id="rId23" Type="http://schemas.openxmlformats.org/officeDocument/2006/relationships/hyperlink" Target="https://www.pharmacymagazine.co.uk/news/prescribing-of-mental-health-medicines-in-england-on-the-rise-figures-show"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england.nhs.uk/long-read/mental-health-personalised-care-framework-the-modern-care-programme-approach/"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pt.nhs.uk/get-in-touch/" TargetMode="External"/><Relationship Id="rId22" Type="http://schemas.openxmlformats.org/officeDocument/2006/relationships/hyperlink" Target="https://parisbraininstitute.org/disease-files/depression/what-are-symptoms-depression"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9DDD9-B540-5B47-A254-1EC9F01F0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2097</Words>
  <Characters>11954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Badesire Ciniaga</cp:lastModifiedBy>
  <cp:revision>2</cp:revision>
  <dcterms:created xsi:type="dcterms:W3CDTF">2026-08-18T09:24:00Z</dcterms:created>
  <dcterms:modified xsi:type="dcterms:W3CDTF">2026-08-18T09:24:00Z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1033-6.11.0.8608</vt:lpwstr>
  </property>
  <property fmtid="{D5CDD505-2E9C-101B-9397-08002B2CF9AE}" pid="3" name="ICV">
    <vt:lpwstr>E432971DA2C6351014596B6AF244DA24_42</vt:lpwstr>
  </property>
</Properties>
</file>