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6C7D4"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2F66D86" wp14:editId="72D4AF01">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28C9549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72AE8E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2F66D86"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28C95490"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672AE8E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44AA6D5" wp14:editId="1EEF21C2">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5A612D82"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D1BBC4D"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44AA6D5"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5A612D82"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D1BBC4D"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90D152A"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6EEC3ED" wp14:editId="20DF3AA2">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C045C72" w14:textId="77777777" w:rsidR="00530E16" w:rsidRDefault="004468F8">
                            <w:pPr>
                              <w:spacing w:after="0" w:line="240" w:lineRule="auto"/>
                              <w:textDirection w:val="btLr"/>
                            </w:pPr>
                            <w:r>
                              <w:rPr>
                                <w:rFonts w:ascii="Play" w:eastAsia="Play" w:hAnsi="Play" w:cs="Play"/>
                                <w:color w:val="262626"/>
                                <w:sz w:val="72"/>
                              </w:rPr>
                              <w:t>Individual Report</w:t>
                            </w:r>
                          </w:p>
                          <w:p w14:paraId="7E5B7074" w14:textId="77777777" w:rsidR="00530E16" w:rsidRDefault="004468F8">
                            <w:pPr>
                              <w:spacing w:before="120" w:line="277" w:lineRule="auto"/>
                              <w:textDirection w:val="btLr"/>
                            </w:pPr>
                            <w:r>
                              <w:rPr>
                                <w:color w:val="404040"/>
                                <w:sz w:val="36"/>
                              </w:rPr>
                              <w:t>Module Name: Digital Skills and Research Methods</w:t>
                            </w:r>
                          </w:p>
                          <w:p w14:paraId="14F619B0" w14:textId="77777777" w:rsidR="00530E16" w:rsidRDefault="004468F8">
                            <w:pPr>
                              <w:spacing w:before="120" w:line="277" w:lineRule="auto"/>
                              <w:textDirection w:val="btLr"/>
                            </w:pPr>
                            <w:r>
                              <w:rPr>
                                <w:color w:val="404040"/>
                                <w:sz w:val="36"/>
                              </w:rPr>
                              <w:t>Module Code: LCHS 4007</w:t>
                            </w:r>
                          </w:p>
                          <w:p w14:paraId="40443F0B" w14:textId="6A55D7C2" w:rsidR="00530E16" w:rsidRDefault="004468F8">
                            <w:pPr>
                              <w:spacing w:before="120" w:line="277" w:lineRule="auto"/>
                              <w:textDirection w:val="btLr"/>
                            </w:pPr>
                            <w:r>
                              <w:rPr>
                                <w:color w:val="404040"/>
                                <w:sz w:val="36"/>
                              </w:rPr>
                              <w:t xml:space="preserve">Student name: </w:t>
                            </w:r>
                            <w:r w:rsidR="00297360">
                              <w:rPr>
                                <w:color w:val="404040"/>
                                <w:sz w:val="36"/>
                              </w:rPr>
                              <w:t>SUZANNE</w:t>
                            </w:r>
                            <w:r w:rsidR="00245B54">
                              <w:rPr>
                                <w:color w:val="404040"/>
                                <w:sz w:val="36"/>
                              </w:rPr>
                              <w:t xml:space="preserve"> VIGNERON (BLESSINGS)</w:t>
                            </w:r>
                          </w:p>
                          <w:p w14:paraId="15335520" w14:textId="011C3311" w:rsidR="00530E16" w:rsidRDefault="004468F8">
                            <w:pPr>
                              <w:spacing w:before="120" w:line="277" w:lineRule="auto"/>
                              <w:textDirection w:val="btLr"/>
                            </w:pPr>
                            <w:r>
                              <w:rPr>
                                <w:color w:val="404040"/>
                                <w:sz w:val="36"/>
                              </w:rPr>
                              <w:t>Student ID:</w:t>
                            </w:r>
                            <w:r w:rsidR="0055340C">
                              <w:rPr>
                                <w:color w:val="404040"/>
                                <w:sz w:val="36"/>
                              </w:rPr>
                              <w:t>2522979</w:t>
                            </w:r>
                          </w:p>
                          <w:p w14:paraId="6D557514" w14:textId="19D9E0F7" w:rsidR="00530E16" w:rsidRDefault="004468F8">
                            <w:pPr>
                              <w:spacing w:before="120" w:line="277" w:lineRule="auto"/>
                              <w:textDirection w:val="btLr"/>
                            </w:pPr>
                            <w:r>
                              <w:rPr>
                                <w:color w:val="404040"/>
                                <w:sz w:val="36"/>
                              </w:rPr>
                              <w:t xml:space="preserve">Lecturer’s Name: </w:t>
                            </w:r>
                            <w:r w:rsidR="004E5822">
                              <w:rPr>
                                <w:color w:val="404040"/>
                                <w:sz w:val="36"/>
                              </w:rPr>
                              <w:t>CHRISTOPHER MAFUVA</w:t>
                            </w:r>
                          </w:p>
                        </w:txbxContent>
                      </wps:txbx>
                      <wps:bodyPr spcFirstLastPara="1" wrap="square" lIns="0" tIns="0" rIns="0" bIns="0" anchor="t" anchorCtr="0">
                        <a:noAutofit/>
                      </wps:bodyPr>
                    </wps:wsp>
                  </a:graphicData>
                </a:graphic>
              </wp:anchor>
            </w:drawing>
          </mc:Choice>
          <mc:Fallback>
            <w:pict>
              <v:rect w14:anchorId="56EEC3ED"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6C045C72" w14:textId="77777777" w:rsidR="00530E16" w:rsidRDefault="004468F8">
                      <w:pPr>
                        <w:spacing w:after="0" w:line="240" w:lineRule="auto"/>
                        <w:textDirection w:val="btLr"/>
                      </w:pPr>
                      <w:r>
                        <w:rPr>
                          <w:rFonts w:ascii="Play" w:eastAsia="Play" w:hAnsi="Play" w:cs="Play"/>
                          <w:color w:val="262626"/>
                          <w:sz w:val="72"/>
                        </w:rPr>
                        <w:t>Individual Report</w:t>
                      </w:r>
                    </w:p>
                    <w:p w14:paraId="7E5B7074" w14:textId="77777777" w:rsidR="00530E16" w:rsidRDefault="004468F8">
                      <w:pPr>
                        <w:spacing w:before="120" w:line="277" w:lineRule="auto"/>
                        <w:textDirection w:val="btLr"/>
                      </w:pPr>
                      <w:r>
                        <w:rPr>
                          <w:color w:val="404040"/>
                          <w:sz w:val="36"/>
                        </w:rPr>
                        <w:t>Module Name: Digital Skills and Research Methods</w:t>
                      </w:r>
                    </w:p>
                    <w:p w14:paraId="14F619B0" w14:textId="77777777" w:rsidR="00530E16" w:rsidRDefault="004468F8">
                      <w:pPr>
                        <w:spacing w:before="120" w:line="277" w:lineRule="auto"/>
                        <w:textDirection w:val="btLr"/>
                      </w:pPr>
                      <w:r>
                        <w:rPr>
                          <w:color w:val="404040"/>
                          <w:sz w:val="36"/>
                        </w:rPr>
                        <w:t>Module Code: LCHS 4007</w:t>
                      </w:r>
                    </w:p>
                    <w:p w14:paraId="40443F0B" w14:textId="6A55D7C2" w:rsidR="00530E16" w:rsidRDefault="004468F8">
                      <w:pPr>
                        <w:spacing w:before="120" w:line="277" w:lineRule="auto"/>
                        <w:textDirection w:val="btLr"/>
                      </w:pPr>
                      <w:r>
                        <w:rPr>
                          <w:color w:val="404040"/>
                          <w:sz w:val="36"/>
                        </w:rPr>
                        <w:t xml:space="preserve">Student name: </w:t>
                      </w:r>
                      <w:r w:rsidR="00297360">
                        <w:rPr>
                          <w:color w:val="404040"/>
                          <w:sz w:val="36"/>
                        </w:rPr>
                        <w:t>SUZANNE</w:t>
                      </w:r>
                      <w:r w:rsidR="00245B54">
                        <w:rPr>
                          <w:color w:val="404040"/>
                          <w:sz w:val="36"/>
                        </w:rPr>
                        <w:t xml:space="preserve"> VIGNERON (BLESSINGS)</w:t>
                      </w:r>
                    </w:p>
                    <w:p w14:paraId="15335520" w14:textId="011C3311" w:rsidR="00530E16" w:rsidRDefault="004468F8">
                      <w:pPr>
                        <w:spacing w:before="120" w:line="277" w:lineRule="auto"/>
                        <w:textDirection w:val="btLr"/>
                      </w:pPr>
                      <w:r>
                        <w:rPr>
                          <w:color w:val="404040"/>
                          <w:sz w:val="36"/>
                        </w:rPr>
                        <w:t>Student ID:</w:t>
                      </w:r>
                      <w:r w:rsidR="0055340C">
                        <w:rPr>
                          <w:color w:val="404040"/>
                          <w:sz w:val="36"/>
                        </w:rPr>
                        <w:t>2522979</w:t>
                      </w:r>
                    </w:p>
                    <w:p w14:paraId="6D557514" w14:textId="19D9E0F7" w:rsidR="00530E16" w:rsidRDefault="004468F8">
                      <w:pPr>
                        <w:spacing w:before="120" w:line="277" w:lineRule="auto"/>
                        <w:textDirection w:val="btLr"/>
                      </w:pPr>
                      <w:r>
                        <w:rPr>
                          <w:color w:val="404040"/>
                          <w:sz w:val="36"/>
                        </w:rPr>
                        <w:t xml:space="preserve">Lecturer’s Name: </w:t>
                      </w:r>
                      <w:r w:rsidR="004E5822">
                        <w:rPr>
                          <w:color w:val="404040"/>
                          <w:sz w:val="36"/>
                        </w:rPr>
                        <w:t>CHRISTOPHER MAFUVA</w:t>
                      </w:r>
                    </w:p>
                  </w:txbxContent>
                </v:textbox>
                <w10:wrap anchorx="page" anchory="page"/>
              </v:rect>
            </w:pict>
          </mc:Fallback>
        </mc:AlternateContent>
      </w:r>
      <w:r>
        <w:br w:type="page"/>
      </w:r>
    </w:p>
    <w:p w14:paraId="15F1BD8F" w14:textId="77777777" w:rsidR="00530E16" w:rsidRDefault="00530E16">
      <w:pPr>
        <w:rPr>
          <w:rFonts w:ascii="Arial" w:eastAsia="Arial" w:hAnsi="Arial" w:cs="Arial"/>
        </w:rPr>
      </w:pPr>
    </w:p>
    <w:p w14:paraId="7601CD7E"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3E3563F8" w14:textId="5FFC4F19"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E08A1">
              <w:rPr>
                <w:noProof/>
                <w:webHidden/>
              </w:rPr>
              <w:t>2</w:t>
            </w:r>
            <w:r w:rsidR="00432D05">
              <w:rPr>
                <w:noProof/>
                <w:webHidden/>
              </w:rPr>
              <w:fldChar w:fldCharType="end"/>
            </w:r>
          </w:hyperlink>
        </w:p>
        <w:p w14:paraId="2148EB0D" w14:textId="7CD81B85"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sidR="004E08A1">
              <w:rPr>
                <w:noProof/>
                <w:webHidden/>
              </w:rPr>
              <w:t>2</w:t>
            </w:r>
            <w:r>
              <w:rPr>
                <w:noProof/>
                <w:webHidden/>
              </w:rPr>
              <w:fldChar w:fldCharType="end"/>
            </w:r>
          </w:hyperlink>
        </w:p>
        <w:p w14:paraId="056E0FEB" w14:textId="11C7D4E4"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sidR="004E08A1">
              <w:rPr>
                <w:noProof/>
                <w:webHidden/>
              </w:rPr>
              <w:t>2</w:t>
            </w:r>
            <w:r>
              <w:rPr>
                <w:noProof/>
                <w:webHidden/>
              </w:rPr>
              <w:fldChar w:fldCharType="end"/>
            </w:r>
          </w:hyperlink>
        </w:p>
        <w:p w14:paraId="6A6554B4" w14:textId="1BDB20B9"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sidR="004E08A1">
              <w:rPr>
                <w:noProof/>
                <w:webHidden/>
              </w:rPr>
              <w:t>3</w:t>
            </w:r>
            <w:r>
              <w:rPr>
                <w:noProof/>
                <w:webHidden/>
              </w:rPr>
              <w:fldChar w:fldCharType="end"/>
            </w:r>
          </w:hyperlink>
        </w:p>
        <w:p w14:paraId="4C6F6F48" w14:textId="0064B1E9"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sidR="004E08A1">
              <w:rPr>
                <w:noProof/>
                <w:webHidden/>
              </w:rPr>
              <w:t>4</w:t>
            </w:r>
            <w:r>
              <w:rPr>
                <w:noProof/>
                <w:webHidden/>
              </w:rPr>
              <w:fldChar w:fldCharType="end"/>
            </w:r>
          </w:hyperlink>
        </w:p>
        <w:p w14:paraId="6A0CFA97" w14:textId="4311E47A"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sidR="004E08A1">
              <w:rPr>
                <w:noProof/>
                <w:webHidden/>
              </w:rPr>
              <w:t>4</w:t>
            </w:r>
            <w:r>
              <w:rPr>
                <w:noProof/>
                <w:webHidden/>
              </w:rPr>
              <w:fldChar w:fldCharType="end"/>
            </w:r>
          </w:hyperlink>
        </w:p>
        <w:p w14:paraId="0EF6601B" w14:textId="0E023DC0"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sidR="004E08A1">
              <w:rPr>
                <w:noProof/>
                <w:webHidden/>
              </w:rPr>
              <w:t>5</w:t>
            </w:r>
            <w:r>
              <w:rPr>
                <w:noProof/>
                <w:webHidden/>
              </w:rPr>
              <w:fldChar w:fldCharType="end"/>
            </w:r>
          </w:hyperlink>
        </w:p>
        <w:p w14:paraId="1CD198D8" w14:textId="4E70D401"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sidR="004E08A1">
              <w:rPr>
                <w:noProof/>
                <w:webHidden/>
              </w:rPr>
              <w:t>5</w:t>
            </w:r>
            <w:r>
              <w:rPr>
                <w:noProof/>
                <w:webHidden/>
              </w:rPr>
              <w:fldChar w:fldCharType="end"/>
            </w:r>
          </w:hyperlink>
        </w:p>
        <w:p w14:paraId="2FE15051" w14:textId="6CC5669A"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sidR="004E08A1">
              <w:rPr>
                <w:noProof/>
                <w:webHidden/>
              </w:rPr>
              <w:t>5</w:t>
            </w:r>
            <w:r>
              <w:rPr>
                <w:noProof/>
                <w:webHidden/>
              </w:rPr>
              <w:fldChar w:fldCharType="end"/>
            </w:r>
          </w:hyperlink>
        </w:p>
        <w:p w14:paraId="71D2EF97" w14:textId="0DD0103B"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sidR="004E08A1">
              <w:rPr>
                <w:noProof/>
                <w:webHidden/>
              </w:rPr>
              <w:t>5</w:t>
            </w:r>
            <w:r>
              <w:rPr>
                <w:noProof/>
                <w:webHidden/>
              </w:rPr>
              <w:fldChar w:fldCharType="end"/>
            </w:r>
          </w:hyperlink>
        </w:p>
        <w:p w14:paraId="443E6E97" w14:textId="0BED08D1"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sidR="004E08A1">
              <w:rPr>
                <w:noProof/>
                <w:webHidden/>
              </w:rPr>
              <w:t>5</w:t>
            </w:r>
            <w:r>
              <w:rPr>
                <w:noProof/>
                <w:webHidden/>
              </w:rPr>
              <w:fldChar w:fldCharType="end"/>
            </w:r>
          </w:hyperlink>
        </w:p>
        <w:p w14:paraId="2A255E90" w14:textId="55E9FBF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sidR="004E08A1">
              <w:rPr>
                <w:noProof/>
                <w:webHidden/>
              </w:rPr>
              <w:t>6</w:t>
            </w:r>
            <w:r>
              <w:rPr>
                <w:noProof/>
                <w:webHidden/>
              </w:rPr>
              <w:fldChar w:fldCharType="end"/>
            </w:r>
          </w:hyperlink>
        </w:p>
        <w:p w14:paraId="76A98DA1" w14:textId="408090CC"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sidR="004E08A1">
              <w:rPr>
                <w:noProof/>
                <w:webHidden/>
              </w:rPr>
              <w:t>6</w:t>
            </w:r>
            <w:r>
              <w:rPr>
                <w:noProof/>
                <w:webHidden/>
              </w:rPr>
              <w:fldChar w:fldCharType="end"/>
            </w:r>
          </w:hyperlink>
        </w:p>
        <w:p w14:paraId="61AB5917" w14:textId="6CC9578C"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sidR="004E08A1">
              <w:rPr>
                <w:noProof/>
                <w:webHidden/>
              </w:rPr>
              <w:t>6</w:t>
            </w:r>
            <w:r>
              <w:rPr>
                <w:noProof/>
                <w:webHidden/>
              </w:rPr>
              <w:fldChar w:fldCharType="end"/>
            </w:r>
          </w:hyperlink>
        </w:p>
        <w:p w14:paraId="0585AE16" w14:textId="7941BDD5"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sidR="004E08A1">
              <w:rPr>
                <w:noProof/>
                <w:webHidden/>
              </w:rPr>
              <w:t>6</w:t>
            </w:r>
            <w:r>
              <w:rPr>
                <w:noProof/>
                <w:webHidden/>
              </w:rPr>
              <w:fldChar w:fldCharType="end"/>
            </w:r>
          </w:hyperlink>
        </w:p>
        <w:p w14:paraId="74743697" w14:textId="65BF1DC1"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sidR="004E08A1">
              <w:rPr>
                <w:noProof/>
                <w:webHidden/>
              </w:rPr>
              <w:t>6</w:t>
            </w:r>
            <w:r>
              <w:rPr>
                <w:noProof/>
                <w:webHidden/>
              </w:rPr>
              <w:fldChar w:fldCharType="end"/>
            </w:r>
          </w:hyperlink>
        </w:p>
        <w:p w14:paraId="295F2C54" w14:textId="4BA551B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sidR="004E08A1">
              <w:rPr>
                <w:noProof/>
                <w:webHidden/>
              </w:rPr>
              <w:t>7</w:t>
            </w:r>
            <w:r>
              <w:rPr>
                <w:noProof/>
                <w:webHidden/>
              </w:rPr>
              <w:fldChar w:fldCharType="end"/>
            </w:r>
          </w:hyperlink>
        </w:p>
        <w:p w14:paraId="43345487" w14:textId="56A94094"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sidR="004E08A1">
              <w:rPr>
                <w:noProof/>
                <w:webHidden/>
              </w:rPr>
              <w:t>7</w:t>
            </w:r>
            <w:r>
              <w:rPr>
                <w:noProof/>
                <w:webHidden/>
              </w:rPr>
              <w:fldChar w:fldCharType="end"/>
            </w:r>
          </w:hyperlink>
        </w:p>
        <w:p w14:paraId="499B99DB" w14:textId="77777777" w:rsidR="00530E16" w:rsidRPr="00CF650B" w:rsidRDefault="004468F8">
          <w:r>
            <w:fldChar w:fldCharType="end"/>
          </w:r>
        </w:p>
      </w:sdtContent>
    </w:sdt>
    <w:p w14:paraId="716A4617" w14:textId="77777777" w:rsidR="00530E16" w:rsidRDefault="00530E16">
      <w:pPr>
        <w:rPr>
          <w:rFonts w:ascii="Arial" w:eastAsia="Arial" w:hAnsi="Arial" w:cs="Arial"/>
        </w:rPr>
      </w:pPr>
    </w:p>
    <w:p w14:paraId="150FD0E7" w14:textId="77777777" w:rsidR="00530E16" w:rsidRDefault="00530E16">
      <w:pPr>
        <w:rPr>
          <w:rFonts w:ascii="Arial" w:eastAsia="Arial" w:hAnsi="Arial" w:cs="Arial"/>
        </w:rPr>
      </w:pPr>
    </w:p>
    <w:p w14:paraId="1ACDDAA7" w14:textId="77777777" w:rsidR="00530E16" w:rsidRDefault="00530E16">
      <w:pPr>
        <w:rPr>
          <w:rFonts w:ascii="Arial" w:eastAsia="Arial" w:hAnsi="Arial" w:cs="Arial"/>
        </w:rPr>
      </w:pPr>
    </w:p>
    <w:p w14:paraId="6649FD00" w14:textId="77777777" w:rsidR="00530E16" w:rsidRDefault="00530E16">
      <w:pPr>
        <w:rPr>
          <w:rFonts w:ascii="Arial" w:eastAsia="Arial" w:hAnsi="Arial" w:cs="Arial"/>
        </w:rPr>
      </w:pPr>
    </w:p>
    <w:p w14:paraId="3F7BDC04" w14:textId="77777777" w:rsidR="00530E16" w:rsidRDefault="00530E16">
      <w:pPr>
        <w:rPr>
          <w:rFonts w:ascii="Arial" w:eastAsia="Arial" w:hAnsi="Arial" w:cs="Arial"/>
        </w:rPr>
      </w:pPr>
    </w:p>
    <w:p w14:paraId="0DB45854" w14:textId="77777777" w:rsidR="00530E16" w:rsidRDefault="00530E16">
      <w:pPr>
        <w:rPr>
          <w:rFonts w:ascii="Arial" w:eastAsia="Arial" w:hAnsi="Arial" w:cs="Arial"/>
        </w:rPr>
      </w:pPr>
    </w:p>
    <w:p w14:paraId="5AAD3DF2" w14:textId="77777777" w:rsidR="00530E16" w:rsidRDefault="00530E16">
      <w:pPr>
        <w:rPr>
          <w:rFonts w:ascii="Arial" w:eastAsia="Arial" w:hAnsi="Arial" w:cs="Arial"/>
        </w:rPr>
      </w:pPr>
    </w:p>
    <w:p w14:paraId="432E45EE" w14:textId="77777777" w:rsidR="00530E16" w:rsidRDefault="00530E16">
      <w:pPr>
        <w:rPr>
          <w:rFonts w:ascii="Arial" w:eastAsia="Arial" w:hAnsi="Arial" w:cs="Arial"/>
        </w:rPr>
      </w:pPr>
    </w:p>
    <w:p w14:paraId="613D8D35" w14:textId="77777777" w:rsidR="00530E16" w:rsidRDefault="00530E16">
      <w:pPr>
        <w:rPr>
          <w:rFonts w:ascii="Arial" w:eastAsia="Arial" w:hAnsi="Arial" w:cs="Arial"/>
        </w:rPr>
      </w:pPr>
    </w:p>
    <w:p w14:paraId="115F0A9D"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0626F325" w14:textId="77777777" w:rsidR="00530E16" w:rsidRDefault="00530E16">
      <w:pPr>
        <w:rPr>
          <w:rFonts w:ascii="Arial" w:eastAsia="Arial" w:hAnsi="Arial" w:cs="Arial"/>
        </w:rPr>
      </w:pPr>
    </w:p>
    <w:p w14:paraId="1F4A7835"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06F251B7"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Briefly introduce your chosen topic, population or setting, and outline what the report covers.</w:t>
      </w:r>
    </w:p>
    <w:p w14:paraId="285F41C9" w14:textId="77777777" w:rsidR="00AA0DF6" w:rsidRPr="009D188F" w:rsidRDefault="00AA0DF6" w:rsidP="00AA0DF6">
      <w:pPr>
        <w:pStyle w:val="ListParagraph"/>
        <w:ind w:left="0"/>
        <w:rPr>
          <w:rFonts w:ascii="Arial" w:eastAsia="Times New Roman" w:hAnsi="Arial" w:cs="Arial"/>
          <w:color w:val="242424"/>
          <w:sz w:val="32"/>
          <w:szCs w:val="32"/>
        </w:rPr>
      </w:pPr>
      <w:r w:rsidRPr="009D188F">
        <w:rPr>
          <w:rFonts w:ascii="Arial" w:eastAsia="Times New Roman" w:hAnsi="Arial" w:cs="Arial"/>
          <w:color w:val="242424"/>
          <w:sz w:val="32"/>
          <w:szCs w:val="32"/>
          <w:bdr w:val="none" w:sz="0" w:space="0" w:color="auto" w:frame="1"/>
        </w:rPr>
        <w:t>Definition: Palliative or end-of-life care refers to a painful end for serious and incurable illnesses; it is specialized medical care aimed at relieving the symptoms and suffering associated with a patient's illness.</w:t>
      </w:r>
    </w:p>
    <w:p w14:paraId="696B8226" w14:textId="77777777" w:rsidR="00AA0DF6" w:rsidRDefault="00AA0DF6" w:rsidP="00AA0DF6">
      <w:pPr>
        <w:rPr>
          <w:rFonts w:ascii="Arial" w:eastAsia="Times New Roman" w:hAnsi="Arial" w:cs="Arial"/>
          <w:color w:val="242424"/>
          <w:sz w:val="32"/>
          <w:szCs w:val="32"/>
          <w:bdr w:val="none" w:sz="0" w:space="0" w:color="auto" w:frame="1"/>
        </w:rPr>
      </w:pPr>
    </w:p>
    <w:p w14:paraId="5C6CEC9B" w14:textId="77777777" w:rsidR="00AA0DF6" w:rsidRPr="009112C6" w:rsidRDefault="00AA0DF6" w:rsidP="00AA0DF6">
      <w:pPr>
        <w:rPr>
          <w:rFonts w:ascii="Arial" w:eastAsia="Times New Roman" w:hAnsi="Arial" w:cs="Arial"/>
          <w:color w:val="242424"/>
          <w:sz w:val="32"/>
          <w:szCs w:val="32"/>
        </w:rPr>
      </w:pPr>
      <w:r w:rsidRPr="009112C6">
        <w:rPr>
          <w:rFonts w:ascii="Arial" w:eastAsia="Times New Roman" w:hAnsi="Arial" w:cs="Arial"/>
          <w:color w:val="242424"/>
          <w:sz w:val="32"/>
          <w:szCs w:val="32"/>
          <w:bdr w:val="none" w:sz="0" w:space="0" w:color="auto" w:frame="1"/>
        </w:rPr>
        <w:t>Ethical issues in palliative care nursing involve balancing patient independence, beneficence, and non-maleficence while addressing treatment refusal, futile interventions, and pain management. These dilemmas impact patient quality of life (QoL) and caregiver distress, making continuous education and support for nurses essential to uphold patient rights and ensure compassionate, high-quality care. </w:t>
      </w:r>
    </w:p>
    <w:p w14:paraId="34651C16" w14:textId="77777777" w:rsidR="00575E73" w:rsidRPr="00575E73" w:rsidRDefault="00575E73" w:rsidP="00575E73">
      <w:pPr>
        <w:rPr>
          <w:rFonts w:ascii="Arial" w:eastAsia="Arial" w:hAnsi="Arial" w:cs="Arial"/>
          <w:sz w:val="22"/>
          <w:szCs w:val="22"/>
        </w:rPr>
      </w:pPr>
    </w:p>
    <w:p w14:paraId="25F33C07"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7F52AFAE"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222AAFEE"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Identify a current health or social care issue. Explain who is affected and why it is important. Use at least one referenced source.</w:t>
      </w:r>
    </w:p>
    <w:p w14:paraId="772DAC2D" w14:textId="77777777" w:rsidR="007E42E2" w:rsidRPr="00F57D6A" w:rsidRDefault="007E42E2" w:rsidP="007E42E2">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Why did I choose palliative care? Because of my personal experience when I lost some dear and close people in my arms. My personal experience can help me in a professional role.</w:t>
      </w:r>
    </w:p>
    <w:p w14:paraId="2E3322A6" w14:textId="77777777" w:rsidR="007E42E2" w:rsidRPr="00F57D6A" w:rsidRDefault="007E42E2" w:rsidP="007E42E2">
      <w:pPr>
        <w:pStyle w:val="NormalWeb"/>
        <w:spacing w:before="0" w:beforeAutospacing="0" w:after="0" w:afterAutospacing="0"/>
        <w:rPr>
          <w:rFonts w:ascii="Arial" w:hAnsi="Arial" w:cs="Arial"/>
          <w:color w:val="242424"/>
          <w:sz w:val="32"/>
          <w:szCs w:val="32"/>
        </w:rPr>
      </w:pPr>
    </w:p>
    <w:p w14:paraId="7AC50E25" w14:textId="77777777" w:rsidR="007E42E2" w:rsidRPr="00F57D6A" w:rsidRDefault="007E42E2" w:rsidP="007E42E2">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First, every experience is personal and unique. However, human suffering is the same: profound and inexplicable. You have to experience it yourself to understand this kind of pain, sorrow, and helplessness that defies description!</w:t>
      </w:r>
    </w:p>
    <w:p w14:paraId="74BCAB75" w14:textId="77777777" w:rsidR="007E42E2" w:rsidRPr="00F57D6A" w:rsidRDefault="007E42E2" w:rsidP="007E42E2">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 xml:space="preserve">Palliative care is not just simple support, but a receptive presence and deep listening, all while respecting the dignity of </w:t>
      </w:r>
      <w:r w:rsidRPr="00F57D6A">
        <w:rPr>
          <w:rFonts w:ascii="Arial" w:hAnsi="Arial" w:cs="Arial"/>
          <w:color w:val="242424"/>
          <w:sz w:val="32"/>
          <w:szCs w:val="32"/>
          <w:bdr w:val="none" w:sz="0" w:space="0" w:color="auto" w:frame="1"/>
        </w:rPr>
        <w:lastRenderedPageBreak/>
        <w:t>each individual. This is especially true for the patient, while remaining professional and demonstrating genuine empathy to ensure our presence is truly felt by the person who must leave us, unfortunately, but with dignity.</w:t>
      </w:r>
    </w:p>
    <w:p w14:paraId="050A97AD" w14:textId="77777777" w:rsidR="007E42E2" w:rsidRPr="00F57D6A" w:rsidRDefault="007E42E2" w:rsidP="007E42E2">
      <w:pPr>
        <w:pStyle w:val="NormalWeb"/>
        <w:spacing w:before="0" w:beforeAutospacing="0" w:after="0" w:afterAutospacing="0"/>
        <w:rPr>
          <w:rFonts w:ascii="Arial" w:hAnsi="Arial" w:cs="Arial"/>
          <w:color w:val="242424"/>
          <w:sz w:val="32"/>
          <w:szCs w:val="32"/>
        </w:rPr>
      </w:pPr>
    </w:p>
    <w:p w14:paraId="0269782E" w14:textId="77777777" w:rsidR="007E42E2" w:rsidRPr="00F57D6A" w:rsidRDefault="007E42E2" w:rsidP="007E42E2">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Authentic empathy reveals the invaluable worth of being present with the patient during the most vulnerable moments of their life.</w:t>
      </w:r>
    </w:p>
    <w:p w14:paraId="23343642" w14:textId="77777777" w:rsidR="007E42E2" w:rsidRPr="00F57D6A" w:rsidRDefault="007E42E2" w:rsidP="007E42E2">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Learning to talk about death: Palliative care fosters delicate but essential conversations about mortality, encouraging society to better accept death and cherish the time that remains.</w:t>
      </w:r>
    </w:p>
    <w:p w14:paraId="251248A3" w14:textId="77777777" w:rsidR="007E42E2" w:rsidRPr="00F57D6A" w:rsidRDefault="007E42E2" w:rsidP="007E42E2">
      <w:pPr>
        <w:pStyle w:val="NormalWeb"/>
        <w:spacing w:before="0" w:beforeAutospacing="0" w:after="0" w:afterAutospacing="0"/>
        <w:rPr>
          <w:rFonts w:ascii="Arial" w:hAnsi="Arial" w:cs="Arial"/>
          <w:color w:val="242424"/>
          <w:sz w:val="32"/>
          <w:szCs w:val="32"/>
        </w:rPr>
      </w:pPr>
    </w:p>
    <w:p w14:paraId="49796AB5" w14:textId="77777777" w:rsidR="007E42E2" w:rsidRPr="00A8208C" w:rsidRDefault="007E42E2" w:rsidP="007E42E2">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 xml:space="preserve">Spirituality and Meaning: This experience can be profoundly spiritual, highlighting the importance of personal beliefs and the gift of providing support in the final moments. These experiences often lead to a greater appreciation of life, influence personal values, and foster a deep sense of gratitude for the opportunity to accompany patients and their families </w:t>
      </w:r>
      <w:r w:rsidRPr="00A8208C">
        <w:rPr>
          <w:rFonts w:ascii="Arial" w:hAnsi="Arial" w:cs="Arial"/>
          <w:color w:val="242424"/>
          <w:sz w:val="32"/>
          <w:szCs w:val="32"/>
          <w:bdr w:val="none" w:sz="0" w:space="0" w:color="auto" w:frame="1"/>
        </w:rPr>
        <w:t>through this difficult time with comfort and compassion.</w:t>
      </w:r>
    </w:p>
    <w:p w14:paraId="5AAC11C1" w14:textId="5DCDCFB0" w:rsidR="00575E73" w:rsidRPr="00A8208C" w:rsidRDefault="00A8208C" w:rsidP="00575E73">
      <w:pPr>
        <w:rPr>
          <w:rFonts w:ascii="Arial" w:eastAsia="Arial" w:hAnsi="Arial" w:cs="Arial"/>
          <w:sz w:val="32"/>
          <w:szCs w:val="32"/>
        </w:rPr>
      </w:pPr>
      <w:r w:rsidRPr="00A8208C">
        <w:rPr>
          <w:rFonts w:ascii="Arial" w:eastAsia="Arial" w:hAnsi="Arial" w:cs="Arial"/>
          <w:sz w:val="32"/>
          <w:szCs w:val="32"/>
        </w:rPr>
        <w:t>(Peeler et al, 2025)</w:t>
      </w:r>
    </w:p>
    <w:p w14:paraId="16320038" w14:textId="77777777" w:rsidR="00575E73" w:rsidRPr="00575E73" w:rsidRDefault="00575E73" w:rsidP="00575E73">
      <w:pPr>
        <w:rPr>
          <w:rFonts w:ascii="Arial" w:eastAsia="Arial" w:hAnsi="Arial" w:cs="Arial"/>
          <w:sz w:val="22"/>
          <w:szCs w:val="22"/>
        </w:rPr>
      </w:pPr>
    </w:p>
    <w:p w14:paraId="173F156D"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6A25A919"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Reflect on your personal interest in this topic. Link it to your studies, work experience, or career plans.</w:t>
      </w:r>
    </w:p>
    <w:p w14:paraId="1BD7EFAB" w14:textId="77777777" w:rsidR="0047148B" w:rsidRPr="00F57D6A" w:rsidRDefault="0047148B" w:rsidP="0047148B">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Why did I choose palliative care? Because of my personal experience when I lost some dear and close people in my arms. My personal experience can help me in a professional role.</w:t>
      </w:r>
    </w:p>
    <w:p w14:paraId="46122D7D" w14:textId="77777777" w:rsidR="0047148B" w:rsidRPr="00F57D6A" w:rsidRDefault="0047148B" w:rsidP="0047148B">
      <w:pPr>
        <w:pStyle w:val="NormalWeb"/>
        <w:spacing w:before="0" w:beforeAutospacing="0" w:after="0" w:afterAutospacing="0"/>
        <w:rPr>
          <w:rFonts w:ascii="Arial" w:hAnsi="Arial" w:cs="Arial"/>
          <w:color w:val="242424"/>
          <w:sz w:val="32"/>
          <w:szCs w:val="32"/>
        </w:rPr>
      </w:pPr>
    </w:p>
    <w:p w14:paraId="4268015B" w14:textId="77777777" w:rsidR="0047148B" w:rsidRPr="00F57D6A" w:rsidRDefault="0047148B" w:rsidP="0047148B">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First, every experience is personal and unique. However, human suffering is the same: profound and inexplicable. You have to experience it yourself to understand this kind of pain, sorrow, and helplessness that defies description!</w:t>
      </w:r>
    </w:p>
    <w:p w14:paraId="2B08DDF2" w14:textId="77777777" w:rsidR="0047148B" w:rsidRPr="00F57D6A" w:rsidRDefault="0047148B" w:rsidP="0047148B">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 xml:space="preserve">Palliative care is not just simple support, but a receptive presence and deep listening, all while respecting the dignity of each individual. This is especially true for the patient, while </w:t>
      </w:r>
      <w:r w:rsidRPr="00F57D6A">
        <w:rPr>
          <w:rFonts w:ascii="Arial" w:hAnsi="Arial" w:cs="Arial"/>
          <w:color w:val="242424"/>
          <w:sz w:val="32"/>
          <w:szCs w:val="32"/>
          <w:bdr w:val="none" w:sz="0" w:space="0" w:color="auto" w:frame="1"/>
        </w:rPr>
        <w:lastRenderedPageBreak/>
        <w:t>remaining professional and demonstrating genuine empathy to ensure our presence is truly felt by the person who must leave us, unfortunately, but with dignity.</w:t>
      </w:r>
    </w:p>
    <w:p w14:paraId="0E37573F" w14:textId="77777777" w:rsidR="0047148B" w:rsidRPr="00F57D6A" w:rsidRDefault="0047148B" w:rsidP="0047148B">
      <w:pPr>
        <w:pStyle w:val="NormalWeb"/>
        <w:spacing w:before="0" w:beforeAutospacing="0" w:after="0" w:afterAutospacing="0"/>
        <w:rPr>
          <w:rFonts w:ascii="Arial" w:hAnsi="Arial" w:cs="Arial"/>
          <w:color w:val="242424"/>
          <w:sz w:val="32"/>
          <w:szCs w:val="32"/>
        </w:rPr>
      </w:pPr>
    </w:p>
    <w:p w14:paraId="7C1AC68D" w14:textId="77777777" w:rsidR="0047148B" w:rsidRPr="00F57D6A" w:rsidRDefault="0047148B" w:rsidP="0047148B">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Authentic empathy reveals the invaluable worth of being present with the patient during the most vulnerable moments of their life.</w:t>
      </w:r>
    </w:p>
    <w:p w14:paraId="2A40180B" w14:textId="77777777" w:rsidR="0047148B" w:rsidRPr="00F57D6A" w:rsidRDefault="0047148B" w:rsidP="0047148B">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Learning to talk about death: Palliative care fosters delicate but essential conversations about mortality, encouraging society to better accept death and cherish the time that remains.</w:t>
      </w:r>
    </w:p>
    <w:p w14:paraId="77E72B65" w14:textId="77777777" w:rsidR="0047148B" w:rsidRPr="00F57D6A" w:rsidRDefault="0047148B" w:rsidP="0047148B">
      <w:pPr>
        <w:pStyle w:val="NormalWeb"/>
        <w:spacing w:before="0" w:beforeAutospacing="0" w:after="0" w:afterAutospacing="0"/>
        <w:rPr>
          <w:rFonts w:ascii="Arial" w:hAnsi="Arial" w:cs="Arial"/>
          <w:color w:val="242424"/>
          <w:sz w:val="32"/>
          <w:szCs w:val="32"/>
        </w:rPr>
      </w:pPr>
    </w:p>
    <w:p w14:paraId="7A78B3E1" w14:textId="77777777" w:rsidR="0047148B" w:rsidRPr="00F57D6A" w:rsidRDefault="0047148B" w:rsidP="0047148B">
      <w:pPr>
        <w:pStyle w:val="NormalWeb"/>
        <w:spacing w:before="0" w:beforeAutospacing="0" w:after="0" w:afterAutospacing="0"/>
        <w:rPr>
          <w:rFonts w:ascii="Arial" w:hAnsi="Arial" w:cs="Arial"/>
          <w:color w:val="242424"/>
          <w:sz w:val="32"/>
          <w:szCs w:val="32"/>
        </w:rPr>
      </w:pPr>
      <w:r w:rsidRPr="00F57D6A">
        <w:rPr>
          <w:rFonts w:ascii="Arial" w:hAnsi="Arial" w:cs="Arial"/>
          <w:color w:val="242424"/>
          <w:sz w:val="32"/>
          <w:szCs w:val="32"/>
          <w:bdr w:val="none" w:sz="0" w:space="0" w:color="auto" w:frame="1"/>
        </w:rPr>
        <w:t>Spirituality and Meaning: This experience can be profoundly spiritual, highlighting the importance of personal beliefs and the gift of providing support in the final moments. These experiences often lead to a greater appreciation of life, influence personal values, and foster a deep sense of gratitude for the opportunity to accompany patients and their families through this difficult time with comfort and compassion.</w:t>
      </w:r>
    </w:p>
    <w:p w14:paraId="41D50E41" w14:textId="47943592" w:rsidR="00575E73" w:rsidRPr="00575E73" w:rsidRDefault="00575E73" w:rsidP="00575E73">
      <w:pPr>
        <w:rPr>
          <w:rFonts w:ascii="Arial" w:eastAsia="Arial" w:hAnsi="Arial" w:cs="Arial"/>
          <w:sz w:val="22"/>
          <w:szCs w:val="22"/>
        </w:rPr>
      </w:pPr>
    </w:p>
    <w:p w14:paraId="2590BC37" w14:textId="77777777" w:rsidR="00575E73" w:rsidRPr="00575E73" w:rsidRDefault="00575E73" w:rsidP="00575E73">
      <w:pPr>
        <w:rPr>
          <w:rFonts w:ascii="Arial" w:eastAsia="Arial" w:hAnsi="Arial" w:cs="Arial"/>
          <w:sz w:val="22"/>
          <w:szCs w:val="22"/>
        </w:rPr>
      </w:pPr>
    </w:p>
    <w:p w14:paraId="3C915356" w14:textId="77777777" w:rsidR="00575E73" w:rsidRPr="00575E73" w:rsidRDefault="00575E73" w:rsidP="00575E73">
      <w:pPr>
        <w:pStyle w:val="Heading1"/>
        <w:rPr>
          <w:rFonts w:eastAsia="Arial"/>
        </w:rPr>
      </w:pPr>
      <w:bookmarkStart w:id="4" w:name="_Toc225024739"/>
      <w:r w:rsidRPr="00575E73">
        <w:rPr>
          <w:rFonts w:eastAsia="Arial"/>
        </w:rPr>
        <w:t>Task 2 – Evaluating Information Sources</w:t>
      </w:r>
      <w:bookmarkEnd w:id="4"/>
      <w:r w:rsidRPr="00575E73">
        <w:rPr>
          <w:rFonts w:eastAsia="Arial"/>
        </w:rPr>
        <w:t xml:space="preserve">  </w:t>
      </w:r>
    </w:p>
    <w:p w14:paraId="2E36DD6A"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09D8F6D0"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Provide the full Harvard reference. Summarise the source, explain why it is credible and how it supports your topic.</w:t>
      </w:r>
    </w:p>
    <w:p w14:paraId="60FFF4BC" w14:textId="7067F9AF" w:rsidR="00524436" w:rsidRDefault="00524436" w:rsidP="00524436">
      <w:pPr>
        <w:pStyle w:val="Heading2"/>
        <w:rPr>
          <w:rFonts w:ascii="Arial" w:eastAsia="Times New Roman" w:hAnsi="Arial" w:cs="Arial"/>
          <w:color w:val="242424"/>
          <w:bdr w:val="none" w:sz="0" w:space="0" w:color="auto" w:frame="1"/>
        </w:rPr>
      </w:pPr>
      <w:bookmarkStart w:id="6" w:name="_Toc227504816"/>
      <w:bookmarkStart w:id="7" w:name="_Toc227505026"/>
      <w:bookmarkStart w:id="8" w:name="_Toc227505705"/>
      <w:r w:rsidRPr="0012357D">
        <w:rPr>
          <w:rFonts w:ascii="Arial" w:eastAsia="Times New Roman" w:hAnsi="Arial" w:cs="Arial"/>
          <w:color w:val="242424"/>
          <w:bdr w:val="none" w:sz="0" w:space="0" w:color="auto" w:frame="1"/>
        </w:rPr>
        <w:t xml:space="preserve">Bowers, B. et al. (2026) “‘We’ve Taken on a More Advanced Clinical Role’: A Multimethod Study of Community Nurses’ Extended Roles in Palliative Care,” Journal of advanced nursing., 82(2), pp. 1681–1691. Available at: </w:t>
      </w:r>
      <w:hyperlink r:id="rId10" w:history="1">
        <w:r w:rsidRPr="00C707F5">
          <w:rPr>
            <w:rStyle w:val="Hyperlink"/>
            <w:rFonts w:ascii="Arial" w:eastAsia="Times New Roman" w:hAnsi="Arial" w:cs="Arial"/>
            <w:bdr w:val="none" w:sz="0" w:space="0" w:color="auto" w:frame="1"/>
          </w:rPr>
          <w:t>https://doi.org/10.1111/jan.70019</w:t>
        </w:r>
      </w:hyperlink>
      <w:r w:rsidRPr="0012357D">
        <w:rPr>
          <w:rFonts w:ascii="Arial" w:eastAsia="Times New Roman" w:hAnsi="Arial" w:cs="Arial"/>
          <w:color w:val="242424"/>
          <w:bdr w:val="none" w:sz="0" w:space="0" w:color="auto" w:frame="1"/>
        </w:rPr>
        <w:t>.</w:t>
      </w:r>
      <w:bookmarkEnd w:id="6"/>
      <w:bookmarkEnd w:id="7"/>
      <w:bookmarkEnd w:id="8"/>
      <w:r>
        <w:rPr>
          <w:rFonts w:ascii="Arial" w:eastAsia="Times New Roman" w:hAnsi="Arial" w:cs="Arial"/>
          <w:color w:val="242424"/>
          <w:bdr w:val="none" w:sz="0" w:space="0" w:color="auto" w:frame="1"/>
        </w:rPr>
        <w:t xml:space="preserve"> </w:t>
      </w:r>
    </w:p>
    <w:p w14:paraId="63815217" w14:textId="565CBC58" w:rsidR="00575E73" w:rsidRPr="00575E73" w:rsidRDefault="00575E73" w:rsidP="00575E73">
      <w:pPr>
        <w:rPr>
          <w:rFonts w:ascii="Arial" w:eastAsia="Arial" w:hAnsi="Arial" w:cs="Arial"/>
          <w:sz w:val="22"/>
          <w:szCs w:val="22"/>
        </w:rPr>
      </w:pPr>
    </w:p>
    <w:p w14:paraId="733735F6" w14:textId="77777777" w:rsidR="00575E73" w:rsidRDefault="00575E73" w:rsidP="00575E73">
      <w:pPr>
        <w:rPr>
          <w:rFonts w:ascii="Arial" w:eastAsia="Arial" w:hAnsi="Arial" w:cs="Arial"/>
          <w:sz w:val="22"/>
          <w:szCs w:val="22"/>
        </w:rPr>
      </w:pPr>
    </w:p>
    <w:p w14:paraId="29AEACF6" w14:textId="77777777" w:rsidR="004E08A1" w:rsidRPr="00575E73" w:rsidRDefault="004E08A1" w:rsidP="00575E73">
      <w:pPr>
        <w:rPr>
          <w:rFonts w:ascii="Arial" w:eastAsia="Arial" w:hAnsi="Arial" w:cs="Arial"/>
          <w:sz w:val="22"/>
          <w:szCs w:val="22"/>
        </w:rPr>
      </w:pPr>
    </w:p>
    <w:p w14:paraId="281E1701" w14:textId="77777777" w:rsidR="00575E73" w:rsidRPr="00575E73" w:rsidRDefault="00575E73" w:rsidP="00575E73">
      <w:pPr>
        <w:pStyle w:val="Heading2"/>
        <w:rPr>
          <w:rFonts w:eastAsia="Arial"/>
        </w:rPr>
      </w:pPr>
      <w:bookmarkStart w:id="9" w:name="_Toc225024741"/>
      <w:r w:rsidRPr="00575E73">
        <w:rPr>
          <w:rFonts w:eastAsia="Arial"/>
        </w:rPr>
        <w:lastRenderedPageBreak/>
        <w:t>2.2 Source 2</w:t>
      </w:r>
      <w:bookmarkEnd w:id="9"/>
    </w:p>
    <w:p w14:paraId="256545C6"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Repeat the same process. Choose a source that provides a different angle or type of evidence.</w:t>
      </w:r>
    </w:p>
    <w:p w14:paraId="3B71C60D" w14:textId="77777777" w:rsidR="00F44548" w:rsidRPr="0012357D" w:rsidRDefault="00F44548" w:rsidP="00F44548">
      <w:pPr>
        <w:rPr>
          <w:rFonts w:ascii="Arial" w:eastAsia="Times New Roman" w:hAnsi="Arial" w:cs="Arial"/>
          <w:color w:val="242424"/>
          <w:sz w:val="32"/>
          <w:szCs w:val="32"/>
          <w:bdr w:val="none" w:sz="0" w:space="0" w:color="auto" w:frame="1"/>
        </w:rPr>
      </w:pPr>
      <w:r w:rsidRPr="0012357D">
        <w:rPr>
          <w:rFonts w:ascii="Arial" w:eastAsia="Times New Roman" w:hAnsi="Arial" w:cs="Arial"/>
          <w:color w:val="242424"/>
          <w:sz w:val="32"/>
          <w:szCs w:val="32"/>
          <w:bdr w:val="none" w:sz="0" w:space="0" w:color="auto" w:frame="1"/>
        </w:rPr>
        <w:t xml:space="preserve">Rosa, W.E. et al. (no date) “Relieve the suffering: palliative care for the next decade.,” The lancet., 405(10492), pp. 1802–1804. Available at: </w:t>
      </w:r>
      <w:hyperlink r:id="rId11" w:history="1">
        <w:r w:rsidRPr="00C707F5">
          <w:rPr>
            <w:rStyle w:val="Hyperlink"/>
            <w:rFonts w:ascii="Arial" w:eastAsia="Times New Roman" w:hAnsi="Arial" w:cs="Arial"/>
            <w:sz w:val="32"/>
            <w:szCs w:val="32"/>
            <w:bdr w:val="none" w:sz="0" w:space="0" w:color="auto" w:frame="1"/>
          </w:rPr>
          <w:t>https://doi.org/10.1016/S0140-6736(25)00678-6</w:t>
        </w:r>
      </w:hyperlink>
      <w:r>
        <w:rPr>
          <w:rFonts w:ascii="Arial" w:eastAsia="Times New Roman" w:hAnsi="Arial" w:cs="Arial"/>
          <w:color w:val="242424"/>
          <w:sz w:val="32"/>
          <w:szCs w:val="32"/>
          <w:bdr w:val="none" w:sz="0" w:space="0" w:color="auto" w:frame="1"/>
        </w:rPr>
        <w:t xml:space="preserve"> .   </w:t>
      </w:r>
    </w:p>
    <w:p w14:paraId="16C7B039" w14:textId="77777777" w:rsidR="00F44548" w:rsidRPr="0012357D" w:rsidRDefault="00F44548" w:rsidP="00F44548">
      <w:pPr>
        <w:rPr>
          <w:rFonts w:ascii="Arial" w:eastAsia="Times New Roman" w:hAnsi="Arial" w:cs="Arial"/>
          <w:color w:val="242424"/>
          <w:sz w:val="32"/>
          <w:szCs w:val="32"/>
          <w:bdr w:val="none" w:sz="0" w:space="0" w:color="auto" w:frame="1"/>
        </w:rPr>
      </w:pPr>
    </w:p>
    <w:p w14:paraId="63E03FF8" w14:textId="77777777" w:rsidR="00575E73" w:rsidRPr="00575E73" w:rsidRDefault="00575E73" w:rsidP="00575E73">
      <w:pPr>
        <w:rPr>
          <w:rFonts w:ascii="Arial" w:eastAsia="Arial" w:hAnsi="Arial" w:cs="Arial"/>
          <w:sz w:val="22"/>
          <w:szCs w:val="22"/>
        </w:rPr>
      </w:pPr>
    </w:p>
    <w:p w14:paraId="2D0309A0" w14:textId="77777777" w:rsidR="00575E73" w:rsidRPr="00575E73" w:rsidRDefault="00432D05" w:rsidP="00432D05">
      <w:pPr>
        <w:pStyle w:val="Heading2"/>
        <w:rPr>
          <w:rFonts w:eastAsia="Arial"/>
        </w:rPr>
      </w:pPr>
      <w:bookmarkStart w:id="10" w:name="_Toc225024742"/>
      <w:r w:rsidRPr="00575E73">
        <w:rPr>
          <w:rFonts w:eastAsia="Arial"/>
        </w:rPr>
        <w:t>2.3 Source</w:t>
      </w:r>
      <w:r w:rsidR="00575E73" w:rsidRPr="00575E73">
        <w:rPr>
          <w:rFonts w:eastAsia="Arial"/>
        </w:rPr>
        <w:t xml:space="preserve"> 3</w:t>
      </w:r>
      <w:bookmarkEnd w:id="10"/>
    </w:p>
    <w:p w14:paraId="6895149E"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Consider including a government or NHS source (e.g. NHS England, NICE, CQC) for credibility.</w:t>
      </w:r>
    </w:p>
    <w:p w14:paraId="722FBF71" w14:textId="2C1FCF44" w:rsidR="0030540C" w:rsidRPr="0012357D" w:rsidRDefault="0030540C" w:rsidP="0030540C">
      <w:pPr>
        <w:rPr>
          <w:rFonts w:ascii="Arial" w:eastAsia="Times New Roman" w:hAnsi="Arial" w:cs="Arial"/>
          <w:color w:val="242424"/>
          <w:sz w:val="32"/>
          <w:szCs w:val="32"/>
          <w:bdr w:val="none" w:sz="0" w:space="0" w:color="auto" w:frame="1"/>
        </w:rPr>
      </w:pPr>
      <w:r w:rsidRPr="0012357D">
        <w:rPr>
          <w:rFonts w:ascii="Arial" w:hAnsi="Arial" w:cs="Arial"/>
          <w:color w:val="222222"/>
          <w:sz w:val="32"/>
          <w:szCs w:val="32"/>
          <w:shd w:val="clear" w:color="auto" w:fill="FFFFFF"/>
        </w:rPr>
        <w:t xml:space="preserve">Peeler, A., Afolabi, O.A., Sleeman, K.E., El </w:t>
      </w:r>
      <w:proofErr w:type="spellStart"/>
      <w:r w:rsidRPr="0012357D">
        <w:rPr>
          <w:rFonts w:ascii="Arial" w:hAnsi="Arial" w:cs="Arial"/>
          <w:color w:val="222222"/>
          <w:sz w:val="32"/>
          <w:szCs w:val="32"/>
          <w:shd w:val="clear" w:color="auto" w:fill="FFFFFF"/>
        </w:rPr>
        <w:t>Akoum</w:t>
      </w:r>
      <w:proofErr w:type="spellEnd"/>
      <w:r w:rsidRPr="0012357D">
        <w:rPr>
          <w:rFonts w:ascii="Arial" w:hAnsi="Arial" w:cs="Arial"/>
          <w:color w:val="222222"/>
          <w:sz w:val="32"/>
          <w:szCs w:val="32"/>
          <w:shd w:val="clear" w:color="auto" w:fill="FFFFFF"/>
        </w:rPr>
        <w:t>, M., Gafer, N., Hammerich, A. and Harding, R., 2025. Confronting global inequities in palliative care.</w:t>
      </w:r>
      <w:r w:rsidRPr="0012357D">
        <w:rPr>
          <w:rStyle w:val="apple-converted-space"/>
          <w:rFonts w:ascii="Arial" w:hAnsi="Arial" w:cs="Arial"/>
          <w:color w:val="222222"/>
          <w:sz w:val="32"/>
          <w:szCs w:val="32"/>
          <w:shd w:val="clear" w:color="auto" w:fill="FFFFFF"/>
        </w:rPr>
        <w:t> </w:t>
      </w:r>
      <w:r w:rsidRPr="0012357D">
        <w:rPr>
          <w:rFonts w:ascii="Arial" w:hAnsi="Arial" w:cs="Arial"/>
          <w:i/>
          <w:iCs/>
          <w:color w:val="222222"/>
          <w:sz w:val="32"/>
          <w:szCs w:val="32"/>
        </w:rPr>
        <w:t>BMJ global health</w:t>
      </w:r>
      <w:r w:rsidRPr="0012357D">
        <w:rPr>
          <w:rFonts w:ascii="Arial" w:hAnsi="Arial" w:cs="Arial"/>
          <w:color w:val="222222"/>
          <w:sz w:val="32"/>
          <w:szCs w:val="32"/>
          <w:shd w:val="clear" w:color="auto" w:fill="FFFFFF"/>
        </w:rPr>
        <w:t>,</w:t>
      </w:r>
      <w:r w:rsidRPr="0012357D">
        <w:rPr>
          <w:rStyle w:val="apple-converted-space"/>
          <w:rFonts w:ascii="Arial" w:hAnsi="Arial" w:cs="Arial"/>
          <w:color w:val="222222"/>
          <w:sz w:val="32"/>
          <w:szCs w:val="32"/>
          <w:shd w:val="clear" w:color="auto" w:fill="FFFFFF"/>
        </w:rPr>
        <w:t> </w:t>
      </w:r>
      <w:r w:rsidRPr="0012357D">
        <w:rPr>
          <w:rFonts w:ascii="Arial" w:hAnsi="Arial" w:cs="Arial"/>
          <w:i/>
          <w:iCs/>
          <w:color w:val="222222"/>
          <w:sz w:val="32"/>
          <w:szCs w:val="32"/>
        </w:rPr>
        <w:t>10</w:t>
      </w:r>
      <w:r w:rsidRPr="0012357D">
        <w:rPr>
          <w:rFonts w:ascii="Arial" w:hAnsi="Arial" w:cs="Arial"/>
          <w:color w:val="222222"/>
          <w:sz w:val="32"/>
          <w:szCs w:val="32"/>
          <w:shd w:val="clear" w:color="auto" w:fill="FFFFFF"/>
        </w:rPr>
        <w:t>(5).</w:t>
      </w:r>
    </w:p>
    <w:p w14:paraId="7DA88425" w14:textId="77777777" w:rsidR="00575E73" w:rsidRPr="00575E73" w:rsidRDefault="00575E73" w:rsidP="00575E73">
      <w:pPr>
        <w:rPr>
          <w:rFonts w:ascii="Arial" w:eastAsia="Arial" w:hAnsi="Arial" w:cs="Arial"/>
          <w:sz w:val="22"/>
          <w:szCs w:val="22"/>
        </w:rPr>
      </w:pPr>
    </w:p>
    <w:p w14:paraId="44E284AA" w14:textId="77777777" w:rsidR="00575E73" w:rsidRPr="00575E73" w:rsidRDefault="00432D05" w:rsidP="00432D05">
      <w:pPr>
        <w:pStyle w:val="Heading2"/>
        <w:rPr>
          <w:rFonts w:eastAsia="Arial"/>
        </w:rPr>
      </w:pPr>
      <w:bookmarkStart w:id="11" w:name="_Toc225024743"/>
      <w:r>
        <w:rPr>
          <w:rFonts w:eastAsia="Arial"/>
        </w:rPr>
        <w:t xml:space="preserve">2.4 </w:t>
      </w:r>
      <w:r w:rsidR="00575E73" w:rsidRPr="00575E73">
        <w:rPr>
          <w:rFonts w:eastAsia="Arial"/>
        </w:rPr>
        <w:t>Gaps in Current Research</w:t>
      </w:r>
      <w:bookmarkEnd w:id="11"/>
    </w:p>
    <w:p w14:paraId="410845F3"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What is still unknown or under-researched? Identifying gaps demonstrates critical thinking.</w:t>
      </w:r>
    </w:p>
    <w:p w14:paraId="36120E12" w14:textId="47005C9E" w:rsidR="00102906" w:rsidRPr="00483952" w:rsidRDefault="00483952" w:rsidP="00575E73">
      <w:pPr>
        <w:rPr>
          <w:rFonts w:ascii="Arial" w:eastAsia="Arial" w:hAnsi="Arial" w:cs="Arial"/>
          <w:sz w:val="32"/>
          <w:szCs w:val="32"/>
        </w:rPr>
      </w:pPr>
      <w:r w:rsidRPr="00483952">
        <w:rPr>
          <w:rFonts w:ascii="Arial" w:eastAsia="Arial" w:hAnsi="Arial" w:cs="Arial"/>
          <w:sz w:val="32"/>
          <w:szCs w:val="32"/>
        </w:rPr>
        <w:t>One gap is the unmet palliative care needs</w:t>
      </w:r>
      <w:r w:rsidR="00832529">
        <w:rPr>
          <w:rFonts w:ascii="Arial" w:eastAsia="Arial" w:hAnsi="Arial" w:cs="Arial"/>
          <w:sz w:val="32"/>
          <w:szCs w:val="32"/>
        </w:rPr>
        <w:t xml:space="preserve">. It </w:t>
      </w:r>
      <w:r w:rsidR="00DA4F90">
        <w:rPr>
          <w:rFonts w:ascii="Arial" w:eastAsia="Arial" w:hAnsi="Arial" w:cs="Arial"/>
          <w:sz w:val="32"/>
          <w:szCs w:val="32"/>
        </w:rPr>
        <w:t>interviewed both patients and care givers.</w:t>
      </w:r>
      <w:r w:rsidR="00C247D7">
        <w:rPr>
          <w:rFonts w:ascii="Arial" w:eastAsia="Arial" w:hAnsi="Arial" w:cs="Arial"/>
          <w:sz w:val="32"/>
          <w:szCs w:val="32"/>
        </w:rPr>
        <w:t xml:space="preserve"> </w:t>
      </w:r>
      <w:r w:rsidR="007B43A7">
        <w:rPr>
          <w:rFonts w:ascii="Arial" w:eastAsia="Arial" w:hAnsi="Arial" w:cs="Arial"/>
          <w:sz w:val="32"/>
          <w:szCs w:val="32"/>
        </w:rPr>
        <w:t>(Bone et al, 2025</w:t>
      </w:r>
      <w:r w:rsidR="00875D74">
        <w:rPr>
          <w:rFonts w:ascii="Arial" w:eastAsia="Arial" w:hAnsi="Arial" w:cs="Arial"/>
          <w:sz w:val="32"/>
          <w:szCs w:val="32"/>
        </w:rPr>
        <w:t>)</w:t>
      </w:r>
      <w:r w:rsidR="00FD0B6F">
        <w:rPr>
          <w:rFonts w:ascii="Arial" w:eastAsia="Arial" w:hAnsi="Arial" w:cs="Arial"/>
          <w:sz w:val="32"/>
          <w:szCs w:val="32"/>
        </w:rPr>
        <w:t>.</w:t>
      </w:r>
      <w:r w:rsidR="00540E36">
        <w:rPr>
          <w:rFonts w:ascii="Arial" w:eastAsia="Arial" w:hAnsi="Arial" w:cs="Arial"/>
          <w:sz w:val="32"/>
          <w:szCs w:val="32"/>
        </w:rPr>
        <w:t xml:space="preserve"> Clear communication and full understanding of patients</w:t>
      </w:r>
      <w:r w:rsidR="00153083">
        <w:rPr>
          <w:rFonts w:ascii="Arial" w:eastAsia="Arial" w:hAnsi="Arial" w:cs="Arial"/>
          <w:sz w:val="32"/>
          <w:szCs w:val="32"/>
        </w:rPr>
        <w:t>’</w:t>
      </w:r>
      <w:r w:rsidR="00540E36">
        <w:rPr>
          <w:rFonts w:ascii="Arial" w:eastAsia="Arial" w:hAnsi="Arial" w:cs="Arial"/>
          <w:sz w:val="32"/>
          <w:szCs w:val="32"/>
        </w:rPr>
        <w:t xml:space="preserve"> needs is very important</w:t>
      </w:r>
      <w:r w:rsidR="00153083">
        <w:rPr>
          <w:rFonts w:ascii="Arial" w:eastAsia="Arial" w:hAnsi="Arial" w:cs="Arial"/>
          <w:sz w:val="32"/>
          <w:szCs w:val="32"/>
        </w:rPr>
        <w:t>.</w:t>
      </w:r>
      <w:r w:rsidR="0020595F">
        <w:rPr>
          <w:rFonts w:ascii="Arial" w:eastAsia="Arial" w:hAnsi="Arial" w:cs="Arial"/>
          <w:sz w:val="32"/>
          <w:szCs w:val="32"/>
        </w:rPr>
        <w:t xml:space="preserve"> (</w:t>
      </w:r>
      <w:proofErr w:type="spellStart"/>
      <w:r w:rsidR="0020595F" w:rsidRPr="003D0848">
        <w:rPr>
          <w:rFonts w:ascii="Arial" w:eastAsia="Arial" w:hAnsi="Arial" w:cs="Arial"/>
          <w:sz w:val="32"/>
          <w:szCs w:val="32"/>
        </w:rPr>
        <w:t>Tietbohl</w:t>
      </w:r>
      <w:proofErr w:type="spellEnd"/>
      <w:r w:rsidR="0020595F">
        <w:rPr>
          <w:rFonts w:ascii="Arial" w:eastAsia="Arial" w:hAnsi="Arial" w:cs="Arial"/>
          <w:sz w:val="32"/>
          <w:szCs w:val="32"/>
        </w:rPr>
        <w:t xml:space="preserve"> et al, 2023)</w:t>
      </w:r>
      <w:r w:rsidR="00A550BB">
        <w:rPr>
          <w:rFonts w:ascii="Arial" w:eastAsia="Arial" w:hAnsi="Arial" w:cs="Arial"/>
          <w:sz w:val="32"/>
          <w:szCs w:val="32"/>
        </w:rPr>
        <w:t>.</w:t>
      </w:r>
      <w:r w:rsidR="00102906">
        <w:rPr>
          <w:rFonts w:ascii="Arial" w:eastAsia="Arial" w:hAnsi="Arial" w:cs="Arial"/>
          <w:sz w:val="32"/>
          <w:szCs w:val="32"/>
        </w:rPr>
        <w:t xml:space="preserve"> Spiritual need </w:t>
      </w:r>
      <w:r w:rsidR="00BD670E">
        <w:rPr>
          <w:rFonts w:ascii="Arial" w:eastAsia="Arial" w:hAnsi="Arial" w:cs="Arial"/>
          <w:sz w:val="32"/>
          <w:szCs w:val="32"/>
        </w:rPr>
        <w:t xml:space="preserve">of carers </w:t>
      </w:r>
      <w:r w:rsidR="00102906">
        <w:rPr>
          <w:rFonts w:ascii="Arial" w:eastAsia="Arial" w:hAnsi="Arial" w:cs="Arial"/>
          <w:sz w:val="32"/>
          <w:szCs w:val="32"/>
        </w:rPr>
        <w:t>still needs addressing</w:t>
      </w:r>
      <w:r w:rsidR="00BD670E">
        <w:rPr>
          <w:rFonts w:ascii="Arial" w:eastAsia="Arial" w:hAnsi="Arial" w:cs="Arial"/>
          <w:sz w:val="32"/>
          <w:szCs w:val="32"/>
        </w:rPr>
        <w:t xml:space="preserve"> (De Luca et al, 2026).</w:t>
      </w:r>
    </w:p>
    <w:p w14:paraId="79D24533" w14:textId="77777777" w:rsidR="00575E73" w:rsidRPr="00575E73" w:rsidRDefault="00575E73" w:rsidP="00432D05">
      <w:pPr>
        <w:pStyle w:val="Heading1"/>
        <w:rPr>
          <w:rFonts w:eastAsia="Arial"/>
        </w:rPr>
      </w:pPr>
      <w:bookmarkStart w:id="12" w:name="_Toc225024744"/>
      <w:r w:rsidRPr="00575E73">
        <w:rPr>
          <w:rFonts w:eastAsia="Arial"/>
        </w:rPr>
        <w:t>Task 3 – Research Methodologies</w:t>
      </w:r>
      <w:bookmarkEnd w:id="12"/>
      <w:r w:rsidRPr="00575E73">
        <w:rPr>
          <w:rFonts w:eastAsia="Arial"/>
        </w:rPr>
        <w:t xml:space="preserve">  </w:t>
      </w:r>
    </w:p>
    <w:p w14:paraId="12B5AF70" w14:textId="77777777" w:rsidR="00575E73" w:rsidRPr="00575E73" w:rsidRDefault="00432D05" w:rsidP="00432D05">
      <w:pPr>
        <w:pStyle w:val="Heading2"/>
        <w:rPr>
          <w:rFonts w:eastAsia="Arial"/>
        </w:rPr>
      </w:pPr>
      <w:bookmarkStart w:id="13" w:name="_Toc225024745"/>
      <w:r>
        <w:rPr>
          <w:rFonts w:eastAsia="Arial"/>
        </w:rPr>
        <w:t xml:space="preserve">3.1 </w:t>
      </w:r>
      <w:r w:rsidR="00575E73" w:rsidRPr="00575E73">
        <w:rPr>
          <w:rFonts w:eastAsia="Arial"/>
        </w:rPr>
        <w:t>Definitions and Examples</w:t>
      </w:r>
      <w:bookmarkEnd w:id="13"/>
    </w:p>
    <w:p w14:paraId="3C186CC1" w14:textId="5FC2CFDD"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Define quantitative, qualitative, and mixed-methods research. Give a brief example of each in a health and social care context.</w:t>
      </w:r>
    </w:p>
    <w:p w14:paraId="1010F91D" w14:textId="70CC8D0C" w:rsidR="00575E73" w:rsidRPr="001E1AED" w:rsidRDefault="00992598" w:rsidP="00575E73">
      <w:pPr>
        <w:rPr>
          <w:rFonts w:ascii="Arial" w:eastAsia="Arial" w:hAnsi="Arial" w:cs="Arial"/>
          <w:sz w:val="32"/>
          <w:szCs w:val="32"/>
        </w:rPr>
      </w:pPr>
      <w:r w:rsidRPr="001E1AED">
        <w:rPr>
          <w:rFonts w:ascii="Arial" w:eastAsia="Arial" w:hAnsi="Arial" w:cs="Arial"/>
          <w:sz w:val="32"/>
          <w:szCs w:val="32"/>
        </w:rPr>
        <w:t>Quantitative research is based on numbers</w:t>
      </w:r>
      <w:r w:rsidR="00A00AAE" w:rsidRPr="001E1AED">
        <w:rPr>
          <w:rFonts w:ascii="Arial" w:eastAsia="Arial" w:hAnsi="Arial" w:cs="Arial"/>
          <w:sz w:val="32"/>
          <w:szCs w:val="32"/>
        </w:rPr>
        <w:t xml:space="preserve"> and statistics, collected through surveys.</w:t>
      </w:r>
    </w:p>
    <w:p w14:paraId="67A6CC44" w14:textId="4AB1909D" w:rsidR="00A00AAE" w:rsidRDefault="00A00AAE" w:rsidP="00575E73">
      <w:pPr>
        <w:rPr>
          <w:rFonts w:ascii="Arial" w:eastAsia="Arial" w:hAnsi="Arial" w:cs="Arial"/>
          <w:sz w:val="32"/>
          <w:szCs w:val="32"/>
        </w:rPr>
      </w:pPr>
      <w:r w:rsidRPr="001E1AED">
        <w:rPr>
          <w:rFonts w:ascii="Arial" w:eastAsia="Arial" w:hAnsi="Arial" w:cs="Arial"/>
          <w:sz w:val="32"/>
          <w:szCs w:val="32"/>
        </w:rPr>
        <w:lastRenderedPageBreak/>
        <w:t>Qualitative research is based on</w:t>
      </w:r>
      <w:r w:rsidR="003B405F" w:rsidRPr="001E1AED">
        <w:rPr>
          <w:rFonts w:ascii="Arial" w:eastAsia="Arial" w:hAnsi="Arial" w:cs="Arial"/>
          <w:sz w:val="32"/>
          <w:szCs w:val="32"/>
        </w:rPr>
        <w:t xml:space="preserve"> personal experience, emotions and behaviours. It is collected through interviews, individually.</w:t>
      </w:r>
    </w:p>
    <w:p w14:paraId="575BE577" w14:textId="6EEE36EF" w:rsidR="001E1AED" w:rsidRPr="001E1AED" w:rsidRDefault="001E1AED" w:rsidP="00575E73">
      <w:pPr>
        <w:rPr>
          <w:rFonts w:ascii="Arial" w:eastAsia="Arial" w:hAnsi="Arial" w:cs="Arial"/>
          <w:sz w:val="32"/>
          <w:szCs w:val="32"/>
        </w:rPr>
      </w:pPr>
      <w:r>
        <w:rPr>
          <w:rFonts w:ascii="Arial" w:eastAsia="Arial" w:hAnsi="Arial" w:cs="Arial"/>
          <w:sz w:val="32"/>
          <w:szCs w:val="32"/>
        </w:rPr>
        <w:t>Mixed method use</w:t>
      </w:r>
      <w:r w:rsidR="006B6546">
        <w:rPr>
          <w:rFonts w:ascii="Arial" w:eastAsia="Arial" w:hAnsi="Arial" w:cs="Arial"/>
          <w:sz w:val="32"/>
          <w:szCs w:val="32"/>
        </w:rPr>
        <w:t>s</w:t>
      </w:r>
      <w:r>
        <w:rPr>
          <w:rFonts w:ascii="Arial" w:eastAsia="Arial" w:hAnsi="Arial" w:cs="Arial"/>
          <w:sz w:val="32"/>
          <w:szCs w:val="32"/>
        </w:rPr>
        <w:t xml:space="preserve"> both</w:t>
      </w:r>
      <w:r w:rsidR="007E75BB">
        <w:rPr>
          <w:rFonts w:ascii="Arial" w:eastAsia="Arial" w:hAnsi="Arial" w:cs="Arial"/>
          <w:sz w:val="32"/>
          <w:szCs w:val="32"/>
        </w:rPr>
        <w:t>. It provides a deeper and more holistic view of an issue.</w:t>
      </w:r>
    </w:p>
    <w:p w14:paraId="76318E92" w14:textId="77777777" w:rsidR="00575E73" w:rsidRPr="00575E73" w:rsidRDefault="00432D05" w:rsidP="00432D05">
      <w:pPr>
        <w:pStyle w:val="Heading2"/>
        <w:rPr>
          <w:rFonts w:eastAsia="Arial"/>
        </w:rPr>
      </w:pPr>
      <w:bookmarkStart w:id="14" w:name="_Toc225024746"/>
      <w:r>
        <w:rPr>
          <w:rFonts w:eastAsia="Arial"/>
        </w:rPr>
        <w:t xml:space="preserve">3.2 </w:t>
      </w:r>
      <w:r w:rsidR="00575E73" w:rsidRPr="00575E73">
        <w:rPr>
          <w:rFonts w:eastAsia="Arial"/>
        </w:rPr>
        <w:t>Chosen Methodology and Justification</w:t>
      </w:r>
      <w:bookmarkEnd w:id="14"/>
    </w:p>
    <w:p w14:paraId="5E904D8E" w14:textId="77777777" w:rsidR="0097426B" w:rsidRDefault="00575E73" w:rsidP="0097426B">
      <w:pPr>
        <w:pStyle w:val="Body"/>
        <w:rPr>
          <w:sz w:val="32"/>
          <w:szCs w:val="32"/>
          <w:lang w:val="en-US"/>
        </w:rPr>
      </w:pPr>
      <w:r w:rsidRPr="00575E73">
        <w:rPr>
          <w:rFonts w:ascii="Arial" w:eastAsia="Arial" w:hAnsi="Arial" w:cs="Arial"/>
          <w:sz w:val="22"/>
          <w:szCs w:val="22"/>
        </w:rPr>
        <w:t>Guidance: State which methodology you would use for your study and explain clearly why it is the best fit for your topic.</w:t>
      </w:r>
      <w:r w:rsidR="0097426B" w:rsidRPr="0097426B">
        <w:rPr>
          <w:sz w:val="32"/>
          <w:szCs w:val="32"/>
          <w:lang w:val="en-US"/>
        </w:rPr>
        <w:t xml:space="preserve"> </w:t>
      </w:r>
    </w:p>
    <w:p w14:paraId="486F4FF1" w14:textId="66C63FF3" w:rsidR="0097426B" w:rsidRDefault="0097426B" w:rsidP="0097426B">
      <w:pPr>
        <w:pStyle w:val="Body"/>
        <w:rPr>
          <w:sz w:val="32"/>
          <w:szCs w:val="32"/>
          <w:lang w:val="en-US"/>
        </w:rPr>
      </w:pPr>
      <w:r>
        <w:rPr>
          <w:sz w:val="32"/>
          <w:szCs w:val="32"/>
          <w:lang w:val="en-US"/>
        </w:rPr>
        <w:t>Qualitative Data; deals with descriptive information (why and how the person feel).</w:t>
      </w:r>
    </w:p>
    <w:p w14:paraId="118586D4" w14:textId="77777777" w:rsidR="00575E73" w:rsidRPr="00575E73" w:rsidRDefault="00575E73" w:rsidP="00432D05">
      <w:pPr>
        <w:pStyle w:val="Heading1"/>
        <w:rPr>
          <w:rFonts w:eastAsia="Arial"/>
        </w:rPr>
      </w:pPr>
      <w:bookmarkStart w:id="15" w:name="_Toc225024747"/>
      <w:r w:rsidRPr="00575E73">
        <w:rPr>
          <w:rFonts w:eastAsia="Arial"/>
        </w:rPr>
        <w:t>Task 4 – Data Collection</w:t>
      </w:r>
      <w:bookmarkEnd w:id="15"/>
      <w:r w:rsidRPr="00575E73">
        <w:rPr>
          <w:rFonts w:eastAsia="Arial"/>
        </w:rPr>
        <w:t xml:space="preserve">  </w:t>
      </w:r>
    </w:p>
    <w:p w14:paraId="4A92370D" w14:textId="77777777" w:rsidR="00575E73" w:rsidRPr="00575E73" w:rsidRDefault="00432D05" w:rsidP="00432D05">
      <w:pPr>
        <w:pStyle w:val="Heading2"/>
        <w:rPr>
          <w:rFonts w:eastAsia="Arial"/>
        </w:rPr>
      </w:pPr>
      <w:bookmarkStart w:id="16" w:name="_Toc225024748"/>
      <w:r>
        <w:rPr>
          <w:rFonts w:eastAsia="Arial"/>
        </w:rPr>
        <w:t xml:space="preserve">4.1 </w:t>
      </w:r>
      <w:r w:rsidR="00575E73" w:rsidRPr="00575E73">
        <w:rPr>
          <w:rFonts w:eastAsia="Arial"/>
        </w:rPr>
        <w:t>Primary vs Secondary Data</w:t>
      </w:r>
      <w:bookmarkEnd w:id="16"/>
    </w:p>
    <w:p w14:paraId="6656C4DD"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Explain the difference between primary data (collected by you) and secondary data (already exists). Define both clearly.</w:t>
      </w:r>
    </w:p>
    <w:p w14:paraId="29CB35A4" w14:textId="33631516" w:rsidR="00575E73" w:rsidRPr="00C82039" w:rsidRDefault="00CB5DFE" w:rsidP="00575E73">
      <w:pPr>
        <w:rPr>
          <w:rFonts w:ascii="Arial" w:eastAsia="Arial" w:hAnsi="Arial" w:cs="Arial"/>
          <w:sz w:val="32"/>
          <w:szCs w:val="32"/>
        </w:rPr>
      </w:pPr>
      <w:r w:rsidRPr="00C82039">
        <w:rPr>
          <w:rFonts w:ascii="Arial" w:eastAsia="Arial" w:hAnsi="Arial" w:cs="Arial"/>
          <w:sz w:val="32"/>
          <w:szCs w:val="32"/>
        </w:rPr>
        <w:t>Prim</w:t>
      </w:r>
      <w:r w:rsidR="00EE7FD5" w:rsidRPr="00C82039">
        <w:rPr>
          <w:rFonts w:ascii="Arial" w:eastAsia="Arial" w:hAnsi="Arial" w:cs="Arial"/>
          <w:sz w:val="32"/>
          <w:szCs w:val="32"/>
        </w:rPr>
        <w:t>a</w:t>
      </w:r>
      <w:r w:rsidRPr="00C82039">
        <w:rPr>
          <w:rFonts w:ascii="Arial" w:eastAsia="Arial" w:hAnsi="Arial" w:cs="Arial"/>
          <w:sz w:val="32"/>
          <w:szCs w:val="32"/>
        </w:rPr>
        <w:t xml:space="preserve">ry data is original one </w:t>
      </w:r>
      <w:r w:rsidR="00627A90" w:rsidRPr="00C82039">
        <w:rPr>
          <w:rFonts w:ascii="Arial" w:eastAsia="Arial" w:hAnsi="Arial" w:cs="Arial"/>
          <w:sz w:val="32"/>
          <w:szCs w:val="32"/>
        </w:rPr>
        <w:t xml:space="preserve">by the researcher </w:t>
      </w:r>
      <w:r w:rsidR="00EE7FD5" w:rsidRPr="00C82039">
        <w:rPr>
          <w:rFonts w:ascii="Arial" w:eastAsia="Arial" w:hAnsi="Arial" w:cs="Arial"/>
          <w:sz w:val="32"/>
          <w:szCs w:val="32"/>
        </w:rPr>
        <w:t xml:space="preserve">and secondary Data </w:t>
      </w:r>
      <w:r w:rsidR="00BB3D1F" w:rsidRPr="00C82039">
        <w:rPr>
          <w:rFonts w:ascii="Arial" w:eastAsia="Arial" w:hAnsi="Arial" w:cs="Arial"/>
          <w:sz w:val="32"/>
          <w:szCs w:val="32"/>
        </w:rPr>
        <w:t>is pre-existing</w:t>
      </w:r>
      <w:r w:rsidR="000F3EA9">
        <w:rPr>
          <w:rFonts w:ascii="Arial" w:eastAsia="Arial" w:hAnsi="Arial" w:cs="Arial"/>
          <w:sz w:val="32"/>
          <w:szCs w:val="32"/>
        </w:rPr>
        <w:t xml:space="preserve">, i.e. collected </w:t>
      </w:r>
      <w:r w:rsidR="00962AF9" w:rsidRPr="00C82039">
        <w:rPr>
          <w:rFonts w:ascii="Arial" w:eastAsia="Arial" w:hAnsi="Arial" w:cs="Arial"/>
          <w:sz w:val="32"/>
          <w:szCs w:val="32"/>
        </w:rPr>
        <w:t>by someone else</w:t>
      </w:r>
      <w:r w:rsidR="00D21FA5" w:rsidRPr="00C82039">
        <w:rPr>
          <w:rFonts w:ascii="Arial" w:eastAsia="Arial" w:hAnsi="Arial" w:cs="Arial"/>
          <w:sz w:val="32"/>
          <w:szCs w:val="32"/>
        </w:rPr>
        <w:t xml:space="preserve">. Option </w:t>
      </w:r>
      <w:r w:rsidR="00781B05" w:rsidRPr="00C82039">
        <w:rPr>
          <w:rFonts w:ascii="Arial" w:eastAsia="Arial" w:hAnsi="Arial" w:cs="Arial"/>
          <w:sz w:val="32"/>
          <w:szCs w:val="32"/>
        </w:rPr>
        <w:t>A is Qua</w:t>
      </w:r>
      <w:r w:rsidR="00DC13E7" w:rsidRPr="00C82039">
        <w:rPr>
          <w:rFonts w:ascii="Arial" w:eastAsia="Arial" w:hAnsi="Arial" w:cs="Arial"/>
          <w:sz w:val="32"/>
          <w:szCs w:val="32"/>
        </w:rPr>
        <w:t>litative</w:t>
      </w:r>
      <w:r w:rsidR="00A56639" w:rsidRPr="00C82039">
        <w:rPr>
          <w:rFonts w:ascii="Arial" w:eastAsia="Arial" w:hAnsi="Arial" w:cs="Arial"/>
          <w:sz w:val="32"/>
          <w:szCs w:val="32"/>
        </w:rPr>
        <w:t xml:space="preserve"> and Option B</w:t>
      </w:r>
      <w:r w:rsidR="00DC13E7" w:rsidRPr="00C82039">
        <w:rPr>
          <w:rFonts w:ascii="Arial" w:eastAsia="Arial" w:hAnsi="Arial" w:cs="Arial"/>
          <w:sz w:val="32"/>
          <w:szCs w:val="32"/>
        </w:rPr>
        <w:t xml:space="preserve"> is Quantitative </w:t>
      </w:r>
      <w:r w:rsidR="00335C4B" w:rsidRPr="00C82039">
        <w:rPr>
          <w:rFonts w:ascii="Arial" w:eastAsia="Arial" w:hAnsi="Arial" w:cs="Arial"/>
          <w:sz w:val="32"/>
          <w:szCs w:val="32"/>
        </w:rPr>
        <w:t>or legal focus</w:t>
      </w:r>
      <w:r w:rsidR="00F85073">
        <w:rPr>
          <w:rFonts w:ascii="Arial" w:eastAsia="Arial" w:hAnsi="Arial" w:cs="Arial"/>
          <w:sz w:val="32"/>
          <w:szCs w:val="32"/>
        </w:rPr>
        <w:t>.</w:t>
      </w:r>
    </w:p>
    <w:p w14:paraId="73D5A8DF" w14:textId="77777777" w:rsidR="00575E73" w:rsidRPr="00C82039" w:rsidRDefault="00575E73" w:rsidP="00575E73">
      <w:pPr>
        <w:rPr>
          <w:rFonts w:ascii="Arial" w:eastAsia="Arial" w:hAnsi="Arial" w:cs="Arial"/>
          <w:sz w:val="32"/>
          <w:szCs w:val="32"/>
        </w:rPr>
      </w:pPr>
    </w:p>
    <w:p w14:paraId="66BC5A1C" w14:textId="77777777" w:rsidR="00575E73" w:rsidRPr="00575E73" w:rsidRDefault="00432D05" w:rsidP="00432D05">
      <w:pPr>
        <w:pStyle w:val="Heading2"/>
        <w:rPr>
          <w:rFonts w:eastAsia="Arial"/>
        </w:rPr>
      </w:pPr>
      <w:bookmarkStart w:id="17" w:name="_Toc225024749"/>
      <w:r>
        <w:rPr>
          <w:rFonts w:eastAsia="Arial"/>
        </w:rPr>
        <w:t xml:space="preserve">4.2 </w:t>
      </w:r>
      <w:r w:rsidR="00575E73" w:rsidRPr="00575E73">
        <w:rPr>
          <w:rFonts w:eastAsia="Arial"/>
        </w:rPr>
        <w:t>Chosen Data Type and Justification</w:t>
      </w:r>
      <w:bookmarkEnd w:id="17"/>
    </w:p>
    <w:p w14:paraId="4B567FBF" w14:textId="1E3F62CD" w:rsidR="00575E73" w:rsidRDefault="00575E73" w:rsidP="00575E73">
      <w:pPr>
        <w:rPr>
          <w:rFonts w:ascii="Arial" w:eastAsia="Arial" w:hAnsi="Arial" w:cs="Arial"/>
          <w:sz w:val="22"/>
          <w:szCs w:val="22"/>
        </w:rPr>
      </w:pPr>
      <w:r w:rsidRPr="00575E73">
        <w:rPr>
          <w:rFonts w:ascii="Arial" w:eastAsia="Arial" w:hAnsi="Arial" w:cs="Arial"/>
          <w:sz w:val="22"/>
          <w:szCs w:val="22"/>
        </w:rPr>
        <w:t>Guidance: State whether you would use primary or secondary data and justify your choice with reference to your topic and methodology.</w:t>
      </w:r>
    </w:p>
    <w:p w14:paraId="69366CB9" w14:textId="296C1FE5" w:rsidR="00842060" w:rsidRPr="007E60DE" w:rsidRDefault="007E60DE" w:rsidP="00575E73">
      <w:pPr>
        <w:rPr>
          <w:rFonts w:ascii="Arial" w:eastAsia="Arial" w:hAnsi="Arial" w:cs="Arial"/>
          <w:sz w:val="32"/>
          <w:szCs w:val="32"/>
        </w:rPr>
      </w:pPr>
      <w:r w:rsidRPr="007E60DE">
        <w:rPr>
          <w:rFonts w:ascii="Arial" w:eastAsia="Arial" w:hAnsi="Arial" w:cs="Arial"/>
          <w:sz w:val="32"/>
          <w:szCs w:val="32"/>
        </w:rPr>
        <w:t>I would use secondary data because I would use data collected by someone else.</w:t>
      </w:r>
    </w:p>
    <w:p w14:paraId="5DDAFC99" w14:textId="77777777" w:rsidR="00842060" w:rsidRPr="00575E73" w:rsidRDefault="00842060" w:rsidP="00575E73">
      <w:pPr>
        <w:rPr>
          <w:rFonts w:ascii="Arial" w:eastAsia="Arial" w:hAnsi="Arial" w:cs="Arial"/>
          <w:sz w:val="22"/>
          <w:szCs w:val="22"/>
        </w:rPr>
      </w:pPr>
    </w:p>
    <w:p w14:paraId="506FAAFC" w14:textId="77777777" w:rsidR="00575E73" w:rsidRPr="00575E73" w:rsidRDefault="00432D05" w:rsidP="00432D05">
      <w:pPr>
        <w:pStyle w:val="Heading2"/>
        <w:rPr>
          <w:rFonts w:eastAsia="Arial"/>
        </w:rPr>
      </w:pPr>
      <w:bookmarkStart w:id="18" w:name="_Toc225024750"/>
      <w:r>
        <w:rPr>
          <w:rFonts w:eastAsia="Arial"/>
        </w:rPr>
        <w:t xml:space="preserve">4.3 </w:t>
      </w:r>
      <w:r w:rsidR="00575E73" w:rsidRPr="00575E73">
        <w:rPr>
          <w:rFonts w:eastAsia="Arial"/>
        </w:rPr>
        <w:t>Advantages and Challenges</w:t>
      </w:r>
      <w:bookmarkEnd w:id="18"/>
    </w:p>
    <w:p w14:paraId="66FF7543"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Discuss at least two advantages and two challenges of your chosen data type, specific to your research topic.</w:t>
      </w:r>
    </w:p>
    <w:p w14:paraId="04D5D375" w14:textId="77777777" w:rsidR="00F550E4" w:rsidRPr="00F550E4" w:rsidRDefault="00F550E4" w:rsidP="00F550E4">
      <w:pPr>
        <w:rPr>
          <w:rFonts w:ascii="Arial" w:eastAsia="Times New Roman" w:hAnsi="Arial" w:cs="Arial"/>
          <w:color w:val="242424"/>
          <w:sz w:val="32"/>
          <w:szCs w:val="32"/>
        </w:rPr>
      </w:pPr>
      <w:r w:rsidRPr="00F550E4">
        <w:rPr>
          <w:rFonts w:ascii="Arial" w:eastAsia="Times New Roman" w:hAnsi="Arial" w:cs="Arial"/>
          <w:color w:val="242424"/>
          <w:sz w:val="32"/>
          <w:szCs w:val="32"/>
          <w:bdr w:val="none" w:sz="0" w:space="0" w:color="auto" w:frame="1"/>
        </w:rPr>
        <w:t xml:space="preserve">Challenges: Management of Treatment Dilemmas: Challenges arise with withholding/withdrawing life-sustaining therapies </w:t>
      </w:r>
      <w:r w:rsidRPr="00F550E4">
        <w:rPr>
          <w:rFonts w:ascii="Arial" w:eastAsia="Times New Roman" w:hAnsi="Arial" w:cs="Arial"/>
          <w:color w:val="242424"/>
          <w:sz w:val="32"/>
          <w:szCs w:val="32"/>
          <w:bdr w:val="none" w:sz="0" w:space="0" w:color="auto" w:frame="1"/>
        </w:rPr>
        <w:lastRenderedPageBreak/>
        <w:t>(CPR, ventilators), pain management issues, and managing artificial nutrition and hydration.</w:t>
      </w:r>
    </w:p>
    <w:p w14:paraId="07182EAE" w14:textId="14EEA894" w:rsidR="00F550E4" w:rsidRDefault="00F550E4" w:rsidP="00F550E4">
      <w:pPr>
        <w:rPr>
          <w:rFonts w:ascii="Arial" w:eastAsia="Times New Roman" w:hAnsi="Arial" w:cs="Arial"/>
          <w:color w:val="242424"/>
          <w:sz w:val="32"/>
          <w:szCs w:val="32"/>
        </w:rPr>
      </w:pPr>
      <w:r w:rsidRPr="00F550E4">
        <w:rPr>
          <w:rFonts w:ascii="Arial" w:eastAsia="Times New Roman" w:hAnsi="Arial" w:cs="Arial"/>
          <w:color w:val="242424"/>
          <w:sz w:val="32"/>
          <w:szCs w:val="32"/>
          <w:bdr w:val="none" w:sz="0" w:space="0" w:color="auto" w:frame="1"/>
        </w:rPr>
        <w:t>Truth-telling and Confidentiality: Navigating situations where families may ask that a patient not be told of their terminal status, or managing misinformation.</w:t>
      </w:r>
    </w:p>
    <w:p w14:paraId="21773452" w14:textId="77777777" w:rsidR="00DC6D7D" w:rsidRPr="00DC6D7D" w:rsidRDefault="00DC6D7D" w:rsidP="00F550E4">
      <w:pPr>
        <w:rPr>
          <w:rFonts w:ascii="Arial" w:eastAsia="Times New Roman" w:hAnsi="Arial" w:cs="Arial"/>
          <w:color w:val="242424"/>
          <w:sz w:val="32"/>
          <w:szCs w:val="32"/>
        </w:rPr>
      </w:pPr>
    </w:p>
    <w:p w14:paraId="45C375DE" w14:textId="77777777" w:rsidR="00F550E4" w:rsidRPr="00F550E4" w:rsidRDefault="00F550E4" w:rsidP="00F550E4">
      <w:pPr>
        <w:rPr>
          <w:rFonts w:ascii="Arial" w:eastAsia="Times New Roman" w:hAnsi="Arial" w:cs="Arial"/>
          <w:color w:val="242424"/>
          <w:sz w:val="32"/>
          <w:szCs w:val="32"/>
          <w:bdr w:val="none" w:sz="0" w:space="0" w:color="auto" w:frame="1"/>
        </w:rPr>
      </w:pPr>
      <w:r w:rsidRPr="00F550E4">
        <w:rPr>
          <w:rFonts w:ascii="Arial" w:eastAsia="Times New Roman" w:hAnsi="Arial" w:cs="Arial"/>
          <w:color w:val="242424"/>
          <w:sz w:val="32"/>
          <w:szCs w:val="32"/>
          <w:bdr w:val="none" w:sz="0" w:space="0" w:color="auto" w:frame="1"/>
        </w:rPr>
        <w:t xml:space="preserve">Advantages: Sense of control and dignity for patients. </w:t>
      </w:r>
    </w:p>
    <w:p w14:paraId="768DA960" w14:textId="77777777" w:rsidR="00F550E4" w:rsidRPr="00F550E4" w:rsidRDefault="00F550E4" w:rsidP="00F550E4">
      <w:pPr>
        <w:rPr>
          <w:rFonts w:ascii="Arial" w:eastAsia="Times New Roman" w:hAnsi="Arial" w:cs="Arial"/>
          <w:color w:val="242424"/>
          <w:sz w:val="32"/>
          <w:szCs w:val="32"/>
        </w:rPr>
      </w:pPr>
      <w:r w:rsidRPr="00F550E4">
        <w:rPr>
          <w:rFonts w:ascii="Arial" w:eastAsia="Times New Roman" w:hAnsi="Arial" w:cs="Arial"/>
          <w:color w:val="242424"/>
          <w:sz w:val="32"/>
          <w:szCs w:val="32"/>
          <w:bdr w:val="none" w:sz="0" w:space="0" w:color="auto" w:frame="1"/>
        </w:rPr>
        <w:t>Allocation of Resources: Dealing with limitations in care resources or financial burdens on families. </w:t>
      </w:r>
    </w:p>
    <w:p w14:paraId="33A7BF03" w14:textId="77777777" w:rsidR="00F550E4" w:rsidRDefault="00F550E4" w:rsidP="00F550E4">
      <w:pPr>
        <w:pStyle w:val="Body"/>
        <w:rPr>
          <w:rFonts w:ascii="Arial" w:eastAsia="Arial" w:hAnsi="Arial" w:cs="Arial"/>
          <w:sz w:val="22"/>
          <w:szCs w:val="22"/>
        </w:rPr>
      </w:pPr>
    </w:p>
    <w:p w14:paraId="714284DF" w14:textId="514CA7FF" w:rsidR="00575E73" w:rsidRPr="00575E73" w:rsidRDefault="00575E73" w:rsidP="00575E73">
      <w:pPr>
        <w:rPr>
          <w:rFonts w:ascii="Arial" w:eastAsia="Arial" w:hAnsi="Arial" w:cs="Arial"/>
          <w:sz w:val="22"/>
          <w:szCs w:val="22"/>
        </w:rPr>
      </w:pPr>
    </w:p>
    <w:p w14:paraId="1FF050AE" w14:textId="77777777" w:rsidR="00575E73" w:rsidRPr="00575E73" w:rsidRDefault="00575E73" w:rsidP="00575E73">
      <w:pPr>
        <w:rPr>
          <w:rFonts w:ascii="Arial" w:eastAsia="Arial" w:hAnsi="Arial" w:cs="Arial"/>
          <w:sz w:val="22"/>
          <w:szCs w:val="22"/>
        </w:rPr>
      </w:pPr>
    </w:p>
    <w:p w14:paraId="6153EBD1" w14:textId="77777777" w:rsidR="00575E73" w:rsidRPr="00575E73" w:rsidRDefault="00575E73" w:rsidP="00432D05">
      <w:pPr>
        <w:pStyle w:val="Heading1"/>
        <w:rPr>
          <w:rFonts w:eastAsia="Arial"/>
        </w:rPr>
      </w:pPr>
      <w:bookmarkStart w:id="19" w:name="_Toc225024751"/>
      <w:r w:rsidRPr="00575E73">
        <w:rPr>
          <w:rFonts w:eastAsia="Arial"/>
        </w:rPr>
        <w:t>Conclusion</w:t>
      </w:r>
      <w:bookmarkEnd w:id="19"/>
      <w:r w:rsidRPr="00575E73">
        <w:rPr>
          <w:rFonts w:eastAsia="Arial"/>
        </w:rPr>
        <w:t xml:space="preserve">  </w:t>
      </w:r>
    </w:p>
    <w:p w14:paraId="6B8A8B23"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Summarise the main points. Remind the reader why your topic matters. Do not introduce new information.</w:t>
      </w:r>
    </w:p>
    <w:p w14:paraId="194E276F" w14:textId="77777777" w:rsidR="00CB7109" w:rsidRPr="00CB7109" w:rsidRDefault="00CB7109" w:rsidP="00CB7109">
      <w:pPr>
        <w:rPr>
          <w:rFonts w:ascii="Arial" w:eastAsia="Times New Roman" w:hAnsi="Arial" w:cs="Arial"/>
          <w:color w:val="242424"/>
          <w:sz w:val="32"/>
          <w:szCs w:val="32"/>
          <w:bdr w:val="none" w:sz="0" w:space="0" w:color="auto" w:frame="1"/>
        </w:rPr>
      </w:pPr>
      <w:r w:rsidRPr="00CB7109">
        <w:rPr>
          <w:rFonts w:ascii="Arial" w:eastAsia="Times New Roman" w:hAnsi="Arial" w:cs="Arial"/>
          <w:color w:val="242424"/>
          <w:sz w:val="32"/>
          <w:szCs w:val="32"/>
          <w:bdr w:val="none" w:sz="0" w:space="0" w:color="auto" w:frame="1"/>
        </w:rPr>
        <w:t xml:space="preserve">Mentally strong and empathic the centred person and their family as well. </w:t>
      </w:r>
      <w:r w:rsidRPr="00CB7109">
        <w:rPr>
          <w:rFonts w:ascii="Arial" w:hAnsi="Arial" w:cs="Arial"/>
          <w:color w:val="242424"/>
          <w:sz w:val="32"/>
          <w:szCs w:val="32"/>
          <w:bdr w:val="none" w:sz="0" w:space="0" w:color="auto" w:frame="1"/>
        </w:rPr>
        <w:t>First, every experience is personal and unique. However, human suffering is the same: profound and inexplicable. You have to experience it yourself to understand this kind of pain, sorrow, and helplessness that defies description!</w:t>
      </w:r>
    </w:p>
    <w:p w14:paraId="664B7B41" w14:textId="77777777" w:rsidR="00CB7109" w:rsidRPr="00CB7109" w:rsidRDefault="00CB7109" w:rsidP="00CB7109">
      <w:pPr>
        <w:pStyle w:val="NormalWeb"/>
        <w:spacing w:before="0" w:beforeAutospacing="0" w:after="0" w:afterAutospacing="0"/>
        <w:rPr>
          <w:rFonts w:ascii="Arial" w:hAnsi="Arial" w:cs="Arial"/>
          <w:color w:val="242424"/>
          <w:sz w:val="32"/>
          <w:szCs w:val="32"/>
        </w:rPr>
      </w:pPr>
      <w:r w:rsidRPr="00CB7109">
        <w:rPr>
          <w:rFonts w:ascii="Arial" w:hAnsi="Arial" w:cs="Arial"/>
          <w:color w:val="242424"/>
          <w:sz w:val="32"/>
          <w:szCs w:val="32"/>
          <w:bdr w:val="none" w:sz="0" w:space="0" w:color="auto" w:frame="1"/>
        </w:rPr>
        <w:t>Palliative care is not just simple support, but a receptive presence and deep listening, all while respecting the dignity of each individual. This is especially true for the patient, while remaining professional and demonstrating genuine empathy to ensure our presence is truly felt by the person who must leave us, unfortunately, but with dignity.</w:t>
      </w:r>
    </w:p>
    <w:p w14:paraId="3D08B23B" w14:textId="4A78D9F3" w:rsidR="00575E73" w:rsidRPr="00575E73" w:rsidRDefault="00575E73" w:rsidP="00575E73">
      <w:pPr>
        <w:rPr>
          <w:rFonts w:ascii="Arial" w:eastAsia="Arial" w:hAnsi="Arial" w:cs="Arial"/>
          <w:sz w:val="22"/>
          <w:szCs w:val="22"/>
        </w:rPr>
      </w:pPr>
    </w:p>
    <w:p w14:paraId="11AA464C" w14:textId="77777777" w:rsidR="00575E73" w:rsidRPr="00575E73" w:rsidRDefault="00575E73" w:rsidP="00575E73">
      <w:pPr>
        <w:rPr>
          <w:rFonts w:ascii="Arial" w:eastAsia="Arial" w:hAnsi="Arial" w:cs="Arial"/>
          <w:sz w:val="22"/>
          <w:szCs w:val="22"/>
        </w:rPr>
      </w:pPr>
    </w:p>
    <w:p w14:paraId="4C578250" w14:textId="77777777" w:rsidR="00575E73" w:rsidRPr="00575E73" w:rsidRDefault="00575E73" w:rsidP="00432D05">
      <w:pPr>
        <w:pStyle w:val="Heading1"/>
        <w:rPr>
          <w:rFonts w:eastAsia="Arial"/>
        </w:rPr>
      </w:pPr>
      <w:bookmarkStart w:id="20" w:name="_Toc225024752"/>
      <w:r w:rsidRPr="00575E73">
        <w:rPr>
          <w:rFonts w:eastAsia="Arial"/>
        </w:rPr>
        <w:lastRenderedPageBreak/>
        <w:t>Reference List</w:t>
      </w:r>
      <w:bookmarkEnd w:id="20"/>
    </w:p>
    <w:p w14:paraId="542F1373"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 xml:space="preserve">Guidance: List all sources alphabetically by author surname using UWTSD Harvard format. </w:t>
      </w:r>
    </w:p>
    <w:p w14:paraId="00C4FF2D" w14:textId="77777777" w:rsidR="007B43A7" w:rsidRPr="007B43A7" w:rsidRDefault="007B43A7" w:rsidP="007B43A7">
      <w:pPr>
        <w:pStyle w:val="Heading2"/>
        <w:rPr>
          <w:rFonts w:ascii="Arial" w:eastAsia="Times New Roman" w:hAnsi="Arial" w:cs="Arial"/>
          <w:color w:val="242424"/>
          <w:bdr w:val="none" w:sz="0" w:space="0" w:color="auto" w:frame="1"/>
        </w:rPr>
      </w:pPr>
      <w:bookmarkStart w:id="21" w:name="_Toc227505035"/>
      <w:bookmarkStart w:id="22" w:name="_Toc227505717"/>
    </w:p>
    <w:p w14:paraId="170438F8" w14:textId="77777777" w:rsidR="007B43A7" w:rsidRDefault="007B43A7" w:rsidP="007B43A7">
      <w:pPr>
        <w:pStyle w:val="Heading2"/>
        <w:rPr>
          <w:rFonts w:ascii="Arial" w:eastAsia="Times New Roman" w:hAnsi="Arial" w:cs="Arial"/>
          <w:color w:val="242424"/>
          <w:bdr w:val="none" w:sz="0" w:space="0" w:color="auto" w:frame="1"/>
        </w:rPr>
      </w:pPr>
      <w:r w:rsidRPr="007B43A7">
        <w:rPr>
          <w:rFonts w:ascii="Arial" w:eastAsia="Times New Roman" w:hAnsi="Arial" w:cs="Arial"/>
          <w:color w:val="242424"/>
          <w:bdr w:val="none" w:sz="0" w:space="0" w:color="auto" w:frame="1"/>
        </w:rPr>
        <w:t xml:space="preserve">Bone, A.E. et al. (2025) “Coproducing a conceptual understanding of unmet palliative care needs: stakeholder workshops using modified nominal group technique,” BMC palliative care, 25(1). Available at: </w:t>
      </w:r>
      <w:hyperlink r:id="rId12" w:history="1">
        <w:r w:rsidRPr="00C707F5">
          <w:rPr>
            <w:rStyle w:val="Hyperlink"/>
            <w:rFonts w:ascii="Arial" w:eastAsia="Times New Roman" w:hAnsi="Arial" w:cs="Arial"/>
            <w:bdr w:val="none" w:sz="0" w:space="0" w:color="auto" w:frame="1"/>
          </w:rPr>
          <w:t>https://doi.org/10.1186/s12904-025-01971-4</w:t>
        </w:r>
      </w:hyperlink>
      <w:r w:rsidRPr="007B43A7">
        <w:rPr>
          <w:rFonts w:ascii="Arial" w:eastAsia="Times New Roman" w:hAnsi="Arial" w:cs="Arial"/>
          <w:color w:val="242424"/>
          <w:bdr w:val="none" w:sz="0" w:space="0" w:color="auto" w:frame="1"/>
        </w:rPr>
        <w:t>.</w:t>
      </w:r>
      <w:r>
        <w:rPr>
          <w:rFonts w:ascii="Arial" w:eastAsia="Times New Roman" w:hAnsi="Arial" w:cs="Arial"/>
          <w:color w:val="242424"/>
          <w:bdr w:val="none" w:sz="0" w:space="0" w:color="auto" w:frame="1"/>
        </w:rPr>
        <w:t xml:space="preserve"> </w:t>
      </w:r>
    </w:p>
    <w:p w14:paraId="5DBE10CB" w14:textId="77777777" w:rsidR="007B43A7" w:rsidRDefault="007B43A7" w:rsidP="007B43A7">
      <w:pPr>
        <w:pStyle w:val="Heading2"/>
        <w:rPr>
          <w:rFonts w:ascii="Arial" w:eastAsia="Times New Roman" w:hAnsi="Arial" w:cs="Arial"/>
          <w:color w:val="242424"/>
          <w:bdr w:val="none" w:sz="0" w:space="0" w:color="auto" w:frame="1"/>
        </w:rPr>
      </w:pPr>
    </w:p>
    <w:p w14:paraId="0278DE93" w14:textId="180A49CE" w:rsidR="006D233A" w:rsidRPr="0012357D" w:rsidRDefault="006D233A" w:rsidP="007B43A7">
      <w:pPr>
        <w:pStyle w:val="Heading2"/>
        <w:rPr>
          <w:rFonts w:ascii="Arial" w:eastAsia="Aptos Display" w:hAnsi="Arial" w:cs="Arial"/>
          <w:color w:val="0F4761"/>
          <w:bdr w:val="nil"/>
        </w:rPr>
      </w:pPr>
      <w:r w:rsidRPr="0012357D">
        <w:rPr>
          <w:rFonts w:ascii="Arial" w:eastAsia="Times New Roman" w:hAnsi="Arial" w:cs="Arial"/>
          <w:color w:val="242424"/>
          <w:bdr w:val="none" w:sz="0" w:space="0" w:color="auto" w:frame="1"/>
        </w:rPr>
        <w:t xml:space="preserve">Bowers, B. et al. (2026) “‘We’ve Taken on a More Advanced Clinical Role’: A Multimethod Study of Community Nurses’ Extended Roles in Palliative Care,” Journal of advanced nursing., 82(2), pp. 1681–1691. Available at: </w:t>
      </w:r>
      <w:hyperlink r:id="rId13" w:history="1">
        <w:r w:rsidRPr="00C707F5">
          <w:rPr>
            <w:rStyle w:val="Hyperlink"/>
            <w:rFonts w:ascii="Arial" w:eastAsia="Times New Roman" w:hAnsi="Arial" w:cs="Arial"/>
            <w:bdr w:val="none" w:sz="0" w:space="0" w:color="auto" w:frame="1"/>
          </w:rPr>
          <w:t>https://doi.org/10.1111/jan.70019</w:t>
        </w:r>
      </w:hyperlink>
      <w:r w:rsidRPr="0012357D">
        <w:rPr>
          <w:rFonts w:ascii="Arial" w:eastAsia="Times New Roman" w:hAnsi="Arial" w:cs="Arial"/>
          <w:color w:val="242424"/>
          <w:bdr w:val="none" w:sz="0" w:space="0" w:color="auto" w:frame="1"/>
        </w:rPr>
        <w:t>.</w:t>
      </w:r>
      <w:bookmarkEnd w:id="21"/>
      <w:bookmarkEnd w:id="22"/>
      <w:r>
        <w:rPr>
          <w:rFonts w:ascii="Arial" w:eastAsia="Times New Roman" w:hAnsi="Arial" w:cs="Arial"/>
          <w:color w:val="242424"/>
          <w:bdr w:val="none" w:sz="0" w:space="0" w:color="auto" w:frame="1"/>
        </w:rPr>
        <w:t xml:space="preserve"> </w:t>
      </w:r>
    </w:p>
    <w:p w14:paraId="39089B29" w14:textId="77777777" w:rsidR="00D65D1F" w:rsidRPr="00D65D1F" w:rsidRDefault="00D65D1F" w:rsidP="00D65D1F">
      <w:pPr>
        <w:rPr>
          <w:rFonts w:ascii="Arial" w:eastAsia="Times New Roman" w:hAnsi="Arial" w:cs="Arial"/>
          <w:i/>
          <w:iCs/>
          <w:color w:val="242424"/>
          <w:sz w:val="32"/>
          <w:szCs w:val="32"/>
          <w:bdr w:val="none" w:sz="0" w:space="0" w:color="auto" w:frame="1"/>
        </w:rPr>
      </w:pPr>
    </w:p>
    <w:p w14:paraId="1ACC79F1" w14:textId="1126724A" w:rsidR="00D65D1F" w:rsidRPr="0012357D" w:rsidRDefault="00D65D1F" w:rsidP="00D65D1F">
      <w:pPr>
        <w:rPr>
          <w:rFonts w:ascii="Arial" w:eastAsia="Times New Roman" w:hAnsi="Arial" w:cs="Arial"/>
          <w:i/>
          <w:iCs/>
          <w:color w:val="242424"/>
          <w:sz w:val="32"/>
          <w:szCs w:val="32"/>
          <w:bdr w:val="none" w:sz="0" w:space="0" w:color="auto" w:frame="1"/>
        </w:rPr>
      </w:pPr>
      <w:r w:rsidRPr="00D65D1F">
        <w:rPr>
          <w:rFonts w:ascii="Arial" w:eastAsia="Times New Roman" w:hAnsi="Arial" w:cs="Arial"/>
          <w:color w:val="242424"/>
          <w:sz w:val="32"/>
          <w:szCs w:val="32"/>
          <w:bdr w:val="none" w:sz="0" w:space="0" w:color="auto" w:frame="1"/>
        </w:rPr>
        <w:t>De Luca, E. et al. (2026) “Spiritual care challenges and needs of carers, health professionals and relatives of individuals living with neurodegenerative diseases in palliative and end-of-life care: a scoping review protocol,”</w:t>
      </w:r>
      <w:r w:rsidRPr="00D65D1F">
        <w:rPr>
          <w:rFonts w:ascii="Arial" w:eastAsia="Times New Roman" w:hAnsi="Arial" w:cs="Arial"/>
          <w:i/>
          <w:iCs/>
          <w:color w:val="242424"/>
          <w:sz w:val="32"/>
          <w:szCs w:val="32"/>
          <w:bdr w:val="none" w:sz="0" w:space="0" w:color="auto" w:frame="1"/>
        </w:rPr>
        <w:t xml:space="preserve"> BMJ open, </w:t>
      </w:r>
      <w:r w:rsidRPr="00D65D1F">
        <w:rPr>
          <w:rFonts w:ascii="Arial" w:eastAsia="Times New Roman" w:hAnsi="Arial" w:cs="Arial"/>
          <w:color w:val="242424"/>
          <w:sz w:val="32"/>
          <w:szCs w:val="32"/>
          <w:bdr w:val="none" w:sz="0" w:space="0" w:color="auto" w:frame="1"/>
        </w:rPr>
        <w:t xml:space="preserve">16(4), p. e114259. Available at: </w:t>
      </w:r>
      <w:hyperlink r:id="rId14" w:history="1">
        <w:r w:rsidRPr="00C707F5">
          <w:rPr>
            <w:rStyle w:val="Hyperlink"/>
            <w:rFonts w:ascii="Arial" w:eastAsia="Times New Roman" w:hAnsi="Arial" w:cs="Arial"/>
            <w:sz w:val="32"/>
            <w:szCs w:val="32"/>
            <w:bdr w:val="none" w:sz="0" w:space="0" w:color="auto" w:frame="1"/>
          </w:rPr>
          <w:t>https://doi.org/10.1136/bmjopen-2025-114259</w:t>
        </w:r>
      </w:hyperlink>
      <w:r w:rsidRPr="00D65D1F">
        <w:rPr>
          <w:rFonts w:ascii="Arial" w:eastAsia="Times New Roman" w:hAnsi="Arial" w:cs="Arial"/>
          <w:i/>
          <w:iCs/>
          <w:color w:val="242424"/>
          <w:sz w:val="32"/>
          <w:szCs w:val="32"/>
          <w:bdr w:val="none" w:sz="0" w:space="0" w:color="auto" w:frame="1"/>
        </w:rPr>
        <w:t>.</w:t>
      </w:r>
      <w:r>
        <w:rPr>
          <w:rFonts w:ascii="Arial" w:eastAsia="Times New Roman" w:hAnsi="Arial" w:cs="Arial"/>
          <w:i/>
          <w:iCs/>
          <w:color w:val="242424"/>
          <w:sz w:val="32"/>
          <w:szCs w:val="32"/>
          <w:bdr w:val="none" w:sz="0" w:space="0" w:color="auto" w:frame="1"/>
        </w:rPr>
        <w:t xml:space="preserve"> </w:t>
      </w:r>
    </w:p>
    <w:p w14:paraId="6F95CDFE" w14:textId="77777777" w:rsidR="006D233A" w:rsidRPr="00CC05CC" w:rsidRDefault="006D233A" w:rsidP="006D233A">
      <w:pPr>
        <w:pStyle w:val="Body"/>
        <w:rPr>
          <w:sz w:val="32"/>
          <w:szCs w:val="32"/>
        </w:rPr>
      </w:pPr>
      <w:r w:rsidRPr="00CC05CC">
        <w:rPr>
          <w:rFonts w:ascii="Arial" w:hAnsi="Arial" w:cs="Arial"/>
          <w:color w:val="222222"/>
          <w:sz w:val="32"/>
          <w:szCs w:val="32"/>
          <w:shd w:val="clear" w:color="auto" w:fill="FFFFFF"/>
        </w:rPr>
        <w:t xml:space="preserve">Peeler, A., Afolabi, O.A., Sleeman, K.E., El </w:t>
      </w:r>
      <w:proofErr w:type="spellStart"/>
      <w:r w:rsidRPr="00CC05CC">
        <w:rPr>
          <w:rFonts w:ascii="Arial" w:hAnsi="Arial" w:cs="Arial"/>
          <w:color w:val="222222"/>
          <w:sz w:val="32"/>
          <w:szCs w:val="32"/>
          <w:shd w:val="clear" w:color="auto" w:fill="FFFFFF"/>
        </w:rPr>
        <w:t>Akoum</w:t>
      </w:r>
      <w:proofErr w:type="spellEnd"/>
      <w:r w:rsidRPr="00CC05CC">
        <w:rPr>
          <w:rFonts w:ascii="Arial" w:hAnsi="Arial" w:cs="Arial"/>
          <w:color w:val="222222"/>
          <w:sz w:val="32"/>
          <w:szCs w:val="32"/>
          <w:shd w:val="clear" w:color="auto" w:fill="FFFFFF"/>
        </w:rPr>
        <w:t>, M., Gafer, N., Hammerich, A. and Harding, R., 2025. Confronting global inequities in palliative care.</w:t>
      </w:r>
      <w:r w:rsidRPr="00CC05CC">
        <w:rPr>
          <w:rStyle w:val="apple-converted-space"/>
          <w:rFonts w:ascii="Arial" w:hAnsi="Arial" w:cs="Arial"/>
          <w:color w:val="222222"/>
          <w:sz w:val="32"/>
          <w:szCs w:val="32"/>
          <w:shd w:val="clear" w:color="auto" w:fill="FFFFFF"/>
        </w:rPr>
        <w:t> </w:t>
      </w:r>
      <w:r w:rsidRPr="00CC05CC">
        <w:rPr>
          <w:rFonts w:ascii="Arial" w:hAnsi="Arial" w:cs="Arial"/>
          <w:i/>
          <w:iCs/>
          <w:color w:val="222222"/>
          <w:sz w:val="32"/>
          <w:szCs w:val="32"/>
        </w:rPr>
        <w:t>BMJ global health</w:t>
      </w:r>
      <w:r w:rsidRPr="00CC05CC">
        <w:rPr>
          <w:rFonts w:ascii="Arial" w:hAnsi="Arial" w:cs="Arial"/>
          <w:color w:val="222222"/>
          <w:sz w:val="32"/>
          <w:szCs w:val="32"/>
          <w:shd w:val="clear" w:color="auto" w:fill="FFFFFF"/>
        </w:rPr>
        <w:t>,</w:t>
      </w:r>
      <w:r w:rsidRPr="00CC05CC">
        <w:rPr>
          <w:rStyle w:val="apple-converted-space"/>
          <w:rFonts w:ascii="Arial" w:hAnsi="Arial" w:cs="Arial"/>
          <w:color w:val="222222"/>
          <w:sz w:val="32"/>
          <w:szCs w:val="32"/>
          <w:shd w:val="clear" w:color="auto" w:fill="FFFFFF"/>
        </w:rPr>
        <w:t> </w:t>
      </w:r>
      <w:r w:rsidRPr="00CC05CC">
        <w:rPr>
          <w:rFonts w:ascii="Arial" w:hAnsi="Arial" w:cs="Arial"/>
          <w:i/>
          <w:iCs/>
          <w:color w:val="222222"/>
          <w:sz w:val="32"/>
          <w:szCs w:val="32"/>
        </w:rPr>
        <w:t>10</w:t>
      </w:r>
      <w:r w:rsidRPr="00CC05CC">
        <w:rPr>
          <w:rFonts w:ascii="Arial" w:hAnsi="Arial" w:cs="Arial"/>
          <w:color w:val="222222"/>
          <w:sz w:val="32"/>
          <w:szCs w:val="32"/>
          <w:shd w:val="clear" w:color="auto" w:fill="FFFFFF"/>
        </w:rPr>
        <w:t>(5).</w:t>
      </w:r>
    </w:p>
    <w:p w14:paraId="610C8248" w14:textId="77777777" w:rsidR="006D233A" w:rsidRPr="0012357D" w:rsidRDefault="006D233A" w:rsidP="006D233A">
      <w:pPr>
        <w:rPr>
          <w:rFonts w:ascii="Arial" w:eastAsia="Times New Roman" w:hAnsi="Arial" w:cs="Arial"/>
          <w:color w:val="242424"/>
          <w:sz w:val="32"/>
          <w:szCs w:val="32"/>
          <w:bdr w:val="none" w:sz="0" w:space="0" w:color="auto" w:frame="1"/>
        </w:rPr>
      </w:pPr>
    </w:p>
    <w:p w14:paraId="37EEEB7C" w14:textId="77777777" w:rsidR="006D233A" w:rsidRPr="0012357D" w:rsidRDefault="006D233A" w:rsidP="006D233A">
      <w:pPr>
        <w:rPr>
          <w:rFonts w:ascii="Arial" w:eastAsia="Times New Roman" w:hAnsi="Arial" w:cs="Arial"/>
          <w:color w:val="242424"/>
          <w:sz w:val="32"/>
          <w:szCs w:val="32"/>
          <w:bdr w:val="none" w:sz="0" w:space="0" w:color="auto" w:frame="1"/>
        </w:rPr>
      </w:pPr>
      <w:r w:rsidRPr="0012357D">
        <w:rPr>
          <w:rFonts w:ascii="Arial" w:eastAsia="Times New Roman" w:hAnsi="Arial" w:cs="Arial"/>
          <w:color w:val="242424"/>
          <w:sz w:val="32"/>
          <w:szCs w:val="32"/>
          <w:bdr w:val="none" w:sz="0" w:space="0" w:color="auto" w:frame="1"/>
        </w:rPr>
        <w:t xml:space="preserve">Rosa, W.E. et al. (no date) “Relieve the suffering: palliative care for the next decade.,” The lancet., 405(10492), pp. 1802–1804. Available at: </w:t>
      </w:r>
      <w:hyperlink r:id="rId15" w:history="1">
        <w:r w:rsidRPr="00C707F5">
          <w:rPr>
            <w:rStyle w:val="Hyperlink"/>
            <w:rFonts w:ascii="Arial" w:eastAsia="Times New Roman" w:hAnsi="Arial" w:cs="Arial"/>
            <w:sz w:val="32"/>
            <w:szCs w:val="32"/>
            <w:bdr w:val="none" w:sz="0" w:space="0" w:color="auto" w:frame="1"/>
          </w:rPr>
          <w:t>https://doi.org/10.1016/S0140-6736(25)00678-6</w:t>
        </w:r>
      </w:hyperlink>
      <w:r w:rsidRPr="0012357D">
        <w:rPr>
          <w:rFonts w:ascii="Arial" w:eastAsia="Times New Roman" w:hAnsi="Arial" w:cs="Arial"/>
          <w:color w:val="242424"/>
          <w:sz w:val="32"/>
          <w:szCs w:val="32"/>
          <w:bdr w:val="none" w:sz="0" w:space="0" w:color="auto" w:frame="1"/>
        </w:rPr>
        <w:t>.</w:t>
      </w:r>
      <w:r>
        <w:rPr>
          <w:rFonts w:ascii="Arial" w:eastAsia="Times New Roman" w:hAnsi="Arial" w:cs="Arial"/>
          <w:color w:val="242424"/>
          <w:sz w:val="32"/>
          <w:szCs w:val="32"/>
          <w:bdr w:val="none" w:sz="0" w:space="0" w:color="auto" w:frame="1"/>
        </w:rPr>
        <w:t xml:space="preserve"> </w:t>
      </w:r>
    </w:p>
    <w:p w14:paraId="63CCBA07" w14:textId="77777777" w:rsidR="006D233A" w:rsidRDefault="006D233A" w:rsidP="006D233A">
      <w:pPr>
        <w:pStyle w:val="Body"/>
        <w:rPr>
          <w:rFonts w:ascii="Arial" w:hAnsi="Arial"/>
          <w:sz w:val="22"/>
          <w:szCs w:val="22"/>
          <w:lang w:val="en-US"/>
        </w:rPr>
      </w:pPr>
    </w:p>
    <w:p w14:paraId="097CB9E2" w14:textId="77777777" w:rsidR="00D5313F" w:rsidRPr="00D5313F" w:rsidRDefault="00D5313F" w:rsidP="00D5313F">
      <w:pPr>
        <w:rPr>
          <w:rFonts w:ascii="Arial" w:eastAsia="Arial" w:hAnsi="Arial" w:cs="Arial"/>
          <w:sz w:val="22"/>
          <w:szCs w:val="22"/>
        </w:rPr>
      </w:pPr>
    </w:p>
    <w:p w14:paraId="2D09FB32" w14:textId="7E8FB39B" w:rsidR="00530E16" w:rsidRPr="003D0848" w:rsidRDefault="00D5313F" w:rsidP="00D5313F">
      <w:pPr>
        <w:rPr>
          <w:rFonts w:ascii="Arial" w:eastAsia="Arial" w:hAnsi="Arial" w:cs="Arial"/>
          <w:sz w:val="32"/>
          <w:szCs w:val="32"/>
        </w:rPr>
      </w:pPr>
      <w:r w:rsidRPr="003D0848">
        <w:rPr>
          <w:rFonts w:ascii="Arial" w:eastAsia="Arial" w:hAnsi="Arial" w:cs="Arial"/>
          <w:sz w:val="32"/>
          <w:szCs w:val="32"/>
        </w:rPr>
        <w:lastRenderedPageBreak/>
        <w:t xml:space="preserve">Tietbohl, C.K. et al. (2023) “Palliative Care across Settings: Perspectives from Inpatient, Primary Care, and Home Health Care Providers and Staff,” American journal of hospice &amp; palliative medicine, 40(12), pp. 1371–1378. Available at: </w:t>
      </w:r>
      <w:hyperlink r:id="rId16" w:history="1">
        <w:r w:rsidR="003D0848" w:rsidRPr="00C707F5">
          <w:rPr>
            <w:rStyle w:val="Hyperlink"/>
            <w:rFonts w:ascii="Arial" w:eastAsia="Arial" w:hAnsi="Arial" w:cs="Arial"/>
            <w:sz w:val="32"/>
            <w:szCs w:val="32"/>
          </w:rPr>
          <w:t>https://doi.org/10.1177/10499091231163156</w:t>
        </w:r>
      </w:hyperlink>
      <w:r w:rsidRPr="003D0848">
        <w:rPr>
          <w:rFonts w:ascii="Arial" w:eastAsia="Arial" w:hAnsi="Arial" w:cs="Arial"/>
          <w:sz w:val="32"/>
          <w:szCs w:val="32"/>
        </w:rPr>
        <w:t>.</w:t>
      </w:r>
      <w:r w:rsidR="003D0848">
        <w:rPr>
          <w:rFonts w:ascii="Arial" w:eastAsia="Arial" w:hAnsi="Arial" w:cs="Arial"/>
          <w:sz w:val="32"/>
          <w:szCs w:val="32"/>
        </w:rPr>
        <w:t xml:space="preserve"> </w:t>
      </w:r>
    </w:p>
    <w:sectPr w:rsidR="00530E16" w:rsidRPr="003D0848" w:rsidSect="00722EFE">
      <w:footerReference w:type="first" r:id="rId1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CD5E4" w14:textId="77777777" w:rsidR="00D36515" w:rsidRDefault="00D36515" w:rsidP="002A1842">
      <w:pPr>
        <w:spacing w:after="0" w:line="240" w:lineRule="auto"/>
      </w:pPr>
      <w:r>
        <w:separator/>
      </w:r>
    </w:p>
  </w:endnote>
  <w:endnote w:type="continuationSeparator" w:id="0">
    <w:p w14:paraId="195095CE" w14:textId="77777777" w:rsidR="00D36515" w:rsidRDefault="00D36515"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592E3DBD"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5E036E2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F904468"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7C9CF9CF"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EA068" w14:textId="77777777" w:rsidR="00D36515" w:rsidRDefault="00D36515" w:rsidP="002A1842">
      <w:pPr>
        <w:spacing w:after="0" w:line="240" w:lineRule="auto"/>
      </w:pPr>
      <w:r>
        <w:separator/>
      </w:r>
    </w:p>
  </w:footnote>
  <w:footnote w:type="continuationSeparator" w:id="0">
    <w:p w14:paraId="6F3E9E95" w14:textId="77777777" w:rsidR="00D36515" w:rsidRDefault="00D36515"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46185918">
    <w:abstractNumId w:val="5"/>
  </w:num>
  <w:num w:numId="2" w16cid:durableId="1047878597">
    <w:abstractNumId w:val="3"/>
  </w:num>
  <w:num w:numId="3" w16cid:durableId="1155073489">
    <w:abstractNumId w:val="2"/>
  </w:num>
  <w:num w:numId="4" w16cid:durableId="763113315">
    <w:abstractNumId w:val="1"/>
  </w:num>
  <w:num w:numId="5" w16cid:durableId="1127435010">
    <w:abstractNumId w:val="4"/>
  </w:num>
  <w:num w:numId="6" w16cid:durableId="287053039">
    <w:abstractNumId w:val="0"/>
  </w:num>
  <w:num w:numId="7" w16cid:durableId="453913416">
    <w:abstractNumId w:val="7"/>
  </w:num>
  <w:num w:numId="8" w16cid:durableId="11729843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F3EA9"/>
    <w:rsid w:val="00102906"/>
    <w:rsid w:val="00153083"/>
    <w:rsid w:val="00172AD1"/>
    <w:rsid w:val="001813E7"/>
    <w:rsid w:val="001E0AF6"/>
    <w:rsid w:val="001E1AED"/>
    <w:rsid w:val="0020595F"/>
    <w:rsid w:val="002103D9"/>
    <w:rsid w:val="00245B54"/>
    <w:rsid w:val="0027402F"/>
    <w:rsid w:val="00297360"/>
    <w:rsid w:val="002A1842"/>
    <w:rsid w:val="0030540C"/>
    <w:rsid w:val="00330D0A"/>
    <w:rsid w:val="00335C4B"/>
    <w:rsid w:val="003B405F"/>
    <w:rsid w:val="003D0848"/>
    <w:rsid w:val="00432D05"/>
    <w:rsid w:val="004468F8"/>
    <w:rsid w:val="0047148B"/>
    <w:rsid w:val="00483952"/>
    <w:rsid w:val="004E08A1"/>
    <w:rsid w:val="004E5822"/>
    <w:rsid w:val="00524436"/>
    <w:rsid w:val="00530E16"/>
    <w:rsid w:val="00540E36"/>
    <w:rsid w:val="0055340C"/>
    <w:rsid w:val="00575E73"/>
    <w:rsid w:val="00627A90"/>
    <w:rsid w:val="006B6546"/>
    <w:rsid w:val="006C2DD0"/>
    <w:rsid w:val="006D233A"/>
    <w:rsid w:val="00722EFE"/>
    <w:rsid w:val="00732435"/>
    <w:rsid w:val="00734131"/>
    <w:rsid w:val="007637E9"/>
    <w:rsid w:val="00781B05"/>
    <w:rsid w:val="007B43A7"/>
    <w:rsid w:val="007E42E2"/>
    <w:rsid w:val="007E60DE"/>
    <w:rsid w:val="007E75BB"/>
    <w:rsid w:val="0081488D"/>
    <w:rsid w:val="00832529"/>
    <w:rsid w:val="00842060"/>
    <w:rsid w:val="00875D74"/>
    <w:rsid w:val="008E7834"/>
    <w:rsid w:val="0093410E"/>
    <w:rsid w:val="00962AF9"/>
    <w:rsid w:val="0097426B"/>
    <w:rsid w:val="00976EFF"/>
    <w:rsid w:val="00992598"/>
    <w:rsid w:val="009F60D1"/>
    <w:rsid w:val="00A00AAE"/>
    <w:rsid w:val="00A550BB"/>
    <w:rsid w:val="00A56639"/>
    <w:rsid w:val="00A75B15"/>
    <w:rsid w:val="00A8208C"/>
    <w:rsid w:val="00AA0DF6"/>
    <w:rsid w:val="00AE06EA"/>
    <w:rsid w:val="00B160CF"/>
    <w:rsid w:val="00B65ED6"/>
    <w:rsid w:val="00BA0043"/>
    <w:rsid w:val="00BB3D1F"/>
    <w:rsid w:val="00BD670E"/>
    <w:rsid w:val="00C247D7"/>
    <w:rsid w:val="00C73BF2"/>
    <w:rsid w:val="00C82039"/>
    <w:rsid w:val="00CB5DFE"/>
    <w:rsid w:val="00CB7109"/>
    <w:rsid w:val="00CC5C77"/>
    <w:rsid w:val="00CF36A4"/>
    <w:rsid w:val="00CF650B"/>
    <w:rsid w:val="00D21FA5"/>
    <w:rsid w:val="00D36515"/>
    <w:rsid w:val="00D5313F"/>
    <w:rsid w:val="00D62A9C"/>
    <w:rsid w:val="00D65D1F"/>
    <w:rsid w:val="00D94102"/>
    <w:rsid w:val="00DA4F90"/>
    <w:rsid w:val="00DB181C"/>
    <w:rsid w:val="00DC13E7"/>
    <w:rsid w:val="00DC6D7D"/>
    <w:rsid w:val="00EA04EC"/>
    <w:rsid w:val="00EA5440"/>
    <w:rsid w:val="00EE7FD5"/>
    <w:rsid w:val="00F44548"/>
    <w:rsid w:val="00F550E4"/>
    <w:rsid w:val="00F618F2"/>
    <w:rsid w:val="00F85073"/>
    <w:rsid w:val="00F90BAC"/>
    <w:rsid w:val="00FD0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DE03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customStyle="1" w:styleId="Body">
    <w:name w:val="Body"/>
    <w:rsid w:val="007E42E2"/>
    <w:pPr>
      <w:pBdr>
        <w:top w:val="nil"/>
        <w:left w:val="nil"/>
        <w:bottom w:val="nil"/>
        <w:right w:val="nil"/>
        <w:between w:val="nil"/>
        <w:bar w:val="nil"/>
      </w:pBdr>
    </w:pPr>
    <w:rPr>
      <w:color w:val="000000"/>
      <w:u w:color="000000"/>
      <w:bdr w:val="nil"/>
      <w14:textOutline w14:w="0" w14:cap="flat" w14:cmpd="sng" w14:algn="ctr">
        <w14:noFill/>
        <w14:prstDash w14:val="solid"/>
        <w14:bevel/>
      </w14:textOutline>
    </w:rPr>
  </w:style>
  <w:style w:type="paragraph" w:styleId="NormalWeb">
    <w:name w:val="Normal (Web)"/>
    <w:basedOn w:val="Normal"/>
    <w:uiPriority w:val="99"/>
    <w:semiHidden/>
    <w:unhideWhenUsed/>
    <w:rsid w:val="007E42E2"/>
    <w:pPr>
      <w:spacing w:before="100" w:beforeAutospacing="1" w:after="100" w:afterAutospacing="1" w:line="240" w:lineRule="auto"/>
    </w:pPr>
    <w:rPr>
      <w:rFonts w:ascii="Times New Roman" w:eastAsia="Times New Roman" w:hAnsi="Times New Roman" w:cs="Times New Roman"/>
    </w:rPr>
  </w:style>
  <w:style w:type="character" w:customStyle="1" w:styleId="apple-converted-space">
    <w:name w:val="apple-converted-space"/>
    <w:basedOn w:val="DefaultParagraphFont"/>
    <w:rsid w:val="0030540C"/>
  </w:style>
  <w:style w:type="character" w:styleId="UnresolvedMention">
    <w:name w:val="Unresolved Mention"/>
    <w:basedOn w:val="DefaultParagraphFont"/>
    <w:uiPriority w:val="99"/>
    <w:semiHidden/>
    <w:unhideWhenUsed/>
    <w:rsid w:val="007B43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11/jan.70019"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186/s12904-025-01971-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doi.org/10.1177/1049909123116315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S0140-6736(25)00678-6" TargetMode="External"/><Relationship Id="rId5" Type="http://schemas.openxmlformats.org/officeDocument/2006/relationships/settings" Target="settings.xml"/><Relationship Id="rId15" Type="http://schemas.openxmlformats.org/officeDocument/2006/relationships/hyperlink" Target="https://doi.org/10.1016/S0140-6736(25)00678-6" TargetMode="External"/><Relationship Id="rId10" Type="http://schemas.openxmlformats.org/officeDocument/2006/relationships/hyperlink" Target="https://doi.org/10.1111/jan.70019"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136/bmjopen-2025-1142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10</Pages>
  <Words>1815</Words>
  <Characters>10347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Suzanne Guei Usage Vigneron (2522979)</cp:lastModifiedBy>
  <cp:revision>70</cp:revision>
  <dcterms:created xsi:type="dcterms:W3CDTF">2026-04-19T14:44:00Z</dcterms:created>
  <dcterms:modified xsi:type="dcterms:W3CDTF">2026-04-19T16:16:00Z</dcterms:modified>
</cp:coreProperties>
</file>