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b w:val="1"/>
          <w:sz w:val="30"/>
          <w:szCs w:val="30"/>
        </w:rPr>
      </w:pPr>
      <w:r w:rsidDel="00000000" w:rsidR="00000000" w:rsidRPr="00000000">
        <w:rPr>
          <w:rtl w:val="0"/>
        </w:rPr>
      </w:r>
    </w:p>
    <w:p w:rsidR="00000000" w:rsidDel="00000000" w:rsidP="00000000" w:rsidRDefault="00000000" w:rsidRPr="00000000" w14:paraId="00000002">
      <w:pPr>
        <w:spacing w:line="480" w:lineRule="auto"/>
        <w:rPr>
          <w:b w:val="1"/>
          <w:sz w:val="30"/>
          <w:szCs w:val="30"/>
        </w:rPr>
      </w:pPr>
      <w:r w:rsidDel="00000000" w:rsidR="00000000" w:rsidRPr="00000000">
        <w:rPr>
          <w:rtl w:val="0"/>
        </w:rPr>
      </w:r>
    </w:p>
    <w:p w:rsidR="00000000" w:rsidDel="00000000" w:rsidP="00000000" w:rsidRDefault="00000000" w:rsidRPr="00000000" w14:paraId="00000003">
      <w:pPr>
        <w:spacing w:line="480" w:lineRule="auto"/>
        <w:rPr>
          <w:b w:val="1"/>
          <w:sz w:val="30"/>
          <w:szCs w:val="30"/>
        </w:rPr>
      </w:pPr>
      <w:r w:rsidDel="00000000" w:rsidR="00000000" w:rsidRPr="00000000">
        <w:rPr>
          <w:rtl w:val="0"/>
        </w:rPr>
      </w:r>
    </w:p>
    <w:p w:rsidR="00000000" w:rsidDel="00000000" w:rsidP="00000000" w:rsidRDefault="00000000" w:rsidRPr="00000000" w14:paraId="00000004">
      <w:pPr>
        <w:spacing w:line="480" w:lineRule="auto"/>
        <w:rPr>
          <w:b w:val="1"/>
          <w:sz w:val="30"/>
          <w:szCs w:val="30"/>
        </w:rPr>
      </w:pPr>
      <w:r w:rsidDel="00000000" w:rsidR="00000000" w:rsidRPr="00000000">
        <w:rPr>
          <w:rtl w:val="0"/>
        </w:rPr>
      </w:r>
    </w:p>
    <w:p w:rsidR="00000000" w:rsidDel="00000000" w:rsidP="00000000" w:rsidRDefault="00000000" w:rsidRPr="00000000" w14:paraId="00000005">
      <w:pPr>
        <w:spacing w:line="480" w:lineRule="auto"/>
        <w:rPr>
          <w:b w:val="1"/>
          <w:sz w:val="30"/>
          <w:szCs w:val="30"/>
        </w:rPr>
      </w:pPr>
      <w:r w:rsidDel="00000000" w:rsidR="00000000" w:rsidRPr="00000000">
        <w:rPr>
          <w:rtl w:val="0"/>
        </w:rPr>
      </w:r>
    </w:p>
    <w:p w:rsidR="00000000" w:rsidDel="00000000" w:rsidP="00000000" w:rsidRDefault="00000000" w:rsidRPr="00000000" w14:paraId="00000006">
      <w:pPr>
        <w:spacing w:line="480" w:lineRule="auto"/>
        <w:jc w:val="center"/>
        <w:rPr>
          <w:b w:val="1"/>
          <w:sz w:val="30"/>
          <w:szCs w:val="30"/>
        </w:rPr>
      </w:pPr>
      <w:r w:rsidDel="00000000" w:rsidR="00000000" w:rsidRPr="00000000">
        <w:rPr>
          <w:b w:val="1"/>
          <w:sz w:val="30"/>
          <w:szCs w:val="30"/>
          <w:rtl w:val="0"/>
        </w:rPr>
        <w:t xml:space="preserve"> CRITICALLY EVALUATE A RANGE OF ENTREPRENEURIAL TRAITS, MOTIVATIONS, AND CHARACTERISTICS USING APPROPRIATE ACADEMIC MODELS AND THEORIES, FURTHER SUPPORTED BY EXAMPLES OF PROVEN AND SUCCESSFUL ENTREPRENEURS.</w:t>
      </w:r>
    </w:p>
    <w:p w:rsidR="00000000" w:rsidDel="00000000" w:rsidP="00000000" w:rsidRDefault="00000000" w:rsidRPr="00000000" w14:paraId="00000007">
      <w:pPr>
        <w:spacing w:line="480" w:lineRule="auto"/>
        <w:jc w:val="center"/>
        <w:rPr>
          <w:b w:val="1"/>
          <w:sz w:val="30"/>
          <w:szCs w:val="30"/>
        </w:rPr>
      </w:pPr>
      <w:r w:rsidDel="00000000" w:rsidR="00000000" w:rsidRPr="00000000">
        <w:rPr>
          <w:b w:val="1"/>
          <w:sz w:val="30"/>
          <w:szCs w:val="30"/>
          <w:rtl w:val="0"/>
        </w:rPr>
        <w:t xml:space="preserve">NAME: Ionela Frusinica Cuciurean</w:t>
      </w:r>
    </w:p>
    <w:p w:rsidR="00000000" w:rsidDel="00000000" w:rsidP="00000000" w:rsidRDefault="00000000" w:rsidRPr="00000000" w14:paraId="00000008">
      <w:pPr>
        <w:spacing w:line="480" w:lineRule="auto"/>
        <w:jc w:val="center"/>
        <w:rPr>
          <w:b w:val="1"/>
          <w:sz w:val="22"/>
          <w:szCs w:val="22"/>
        </w:rPr>
      </w:pPr>
      <w:r w:rsidDel="00000000" w:rsidR="00000000" w:rsidRPr="00000000">
        <w:rPr>
          <w:b w:val="1"/>
          <w:sz w:val="22"/>
          <w:szCs w:val="22"/>
          <w:rtl w:val="0"/>
        </w:rPr>
        <w:t xml:space="preserve">STUDENT ID NUMBER: 2129289</w:t>
      </w:r>
    </w:p>
    <w:p w:rsidR="00000000" w:rsidDel="00000000" w:rsidP="00000000" w:rsidRDefault="00000000" w:rsidRPr="00000000" w14:paraId="00000009">
      <w:pPr>
        <w:spacing w:line="480" w:lineRule="auto"/>
        <w:jc w:val="center"/>
        <w:rPr>
          <w:b w:val="1"/>
          <w:sz w:val="30"/>
          <w:szCs w:val="30"/>
        </w:rPr>
      </w:pPr>
      <w:r w:rsidDel="00000000" w:rsidR="00000000" w:rsidRPr="00000000">
        <w:rPr>
          <w:b w:val="1"/>
          <w:sz w:val="30"/>
          <w:szCs w:val="30"/>
          <w:rtl w:val="0"/>
        </w:rPr>
        <w:t xml:space="preserve">MODULE TITLE: BMIH5001 ENTREPRENEURSHIP</w:t>
      </w:r>
    </w:p>
    <w:p w:rsidR="00000000" w:rsidDel="00000000" w:rsidP="00000000" w:rsidRDefault="00000000" w:rsidRPr="00000000" w14:paraId="0000000A">
      <w:pPr>
        <w:spacing w:line="480" w:lineRule="auto"/>
        <w:jc w:val="center"/>
        <w:rPr>
          <w:b w:val="1"/>
          <w:sz w:val="28"/>
          <w:szCs w:val="28"/>
        </w:rPr>
      </w:pPr>
      <w:r w:rsidDel="00000000" w:rsidR="00000000" w:rsidRPr="00000000">
        <w:rPr>
          <w:b w:val="1"/>
          <w:sz w:val="28"/>
          <w:szCs w:val="28"/>
          <w:rtl w:val="0"/>
        </w:rPr>
        <w:t xml:space="preserve">LECTURER’S NAME: Charlotte Joyner</w:t>
      </w:r>
    </w:p>
    <w:p w:rsidR="00000000" w:rsidDel="00000000" w:rsidP="00000000" w:rsidRDefault="00000000" w:rsidRPr="00000000" w14:paraId="0000000B">
      <w:pPr>
        <w:spacing w:line="480" w:lineRule="auto"/>
        <w:jc w:val="center"/>
        <w:rPr>
          <w:b w:val="1"/>
          <w:sz w:val="28"/>
          <w:szCs w:val="28"/>
        </w:rPr>
      </w:pPr>
      <w:r w:rsidDel="00000000" w:rsidR="00000000" w:rsidRPr="00000000">
        <w:rPr>
          <w:rtl w:val="0"/>
        </w:rPr>
      </w:r>
    </w:p>
    <w:p w:rsidR="00000000" w:rsidDel="00000000" w:rsidP="00000000" w:rsidRDefault="00000000" w:rsidRPr="00000000" w14:paraId="0000000C">
      <w:pPr>
        <w:spacing w:line="480" w:lineRule="auto"/>
        <w:jc w:val="center"/>
        <w:rPr>
          <w:b w:val="1"/>
          <w:sz w:val="30"/>
          <w:szCs w:val="30"/>
        </w:rPr>
      </w:pPr>
      <w:r w:rsidDel="00000000" w:rsidR="00000000" w:rsidRPr="00000000">
        <w:rPr>
          <w:rtl w:val="0"/>
        </w:rPr>
      </w:r>
    </w:p>
    <w:p w:rsidR="00000000" w:rsidDel="00000000" w:rsidP="00000000" w:rsidRDefault="00000000" w:rsidRPr="00000000" w14:paraId="0000000D">
      <w:pPr>
        <w:spacing w:line="480" w:lineRule="auto"/>
        <w:rPr/>
      </w:pPr>
      <w:bookmarkStart w:colFirst="0" w:colLast="0" w:name="_gjdgxs" w:id="0"/>
      <w:bookmarkEnd w:id="0"/>
      <w:r w:rsidDel="00000000" w:rsidR="00000000" w:rsidRPr="00000000">
        <w:rPr>
          <w:rtl w:val="0"/>
        </w:rPr>
      </w:r>
    </w:p>
    <w:p w:rsidR="00000000" w:rsidDel="00000000" w:rsidP="00000000" w:rsidRDefault="00000000" w:rsidRPr="00000000" w14:paraId="0000000E">
      <w:pPr>
        <w:spacing w:line="480" w:lineRule="auto"/>
        <w:rPr/>
      </w:pPr>
      <w:bookmarkStart w:colFirst="0" w:colLast="0" w:name="_30j0zll" w:id="1"/>
      <w:bookmarkEnd w:id="1"/>
      <w:r w:rsidDel="00000000" w:rsidR="00000000" w:rsidRPr="00000000">
        <w:rPr>
          <w:rtl w:val="0"/>
        </w:rPr>
        <w:t xml:space="preserve">Entrepreneurial motivations and characteristics are the foundation for innovation, persistence, and triumph in increasingly competitive markets. Some of the most important traits are the ability to take risks, come up with new ideas, flexibility, determination, and the ideas of creating long-term visions activating all these abilities to capture opportunities and turn them into successes despite the prevailing challenges (Sarwoko and Nurfarida, 2021). This paper critically considers the four sources of entrepreneurial personality: self-efficacy, locus of control, achievement motivation, and autonomy. Confidence and perseverance as put forward by Self-Efficacy and Perseverance Theory, are best explained through the success of Tom Kerridge's Hand &amp; Flowers. Another theory is the Locus of Control, which is examined by Nick Jones of Soho House in terms of risk. Using McClelland's Achievement Motivation Theory, James Watt with Brew Dog is analysed, as well as the autonomy that Ruth Rogers has in founding The River Cafe using the Autonomy Theory. </w:t>
      </w:r>
    </w:p>
    <w:p w:rsidR="00000000" w:rsidDel="00000000" w:rsidP="00000000" w:rsidRDefault="00000000" w:rsidRPr="00000000" w14:paraId="0000000F">
      <w:pPr>
        <w:spacing w:line="480" w:lineRule="auto"/>
        <w:rPr/>
      </w:pPr>
      <w:r w:rsidDel="00000000" w:rsidR="00000000" w:rsidRPr="00000000">
        <w:rPr>
          <w:rtl w:val="0"/>
        </w:rPr>
        <w:t xml:space="preserve">The self-efficacy trait has played out in the hospitality industry, particularly in the UK. Being the owner of the two Michelin star Hand &amp; Flowers pub, the story of Tom Kerridge shows how Self-efficacy and perseverance played a part in achieving the goals. The first few years exhibited quick growth and lots of learning but his confidence and conviction in his cooking abilities and management skills helped him to keep working (Banerjee, 2022). Every success story strengthened him and pushed him to perform even better and work "gently brutal" in the kitchen to win through the strain of running a Michelin-starred business (Hind, 2020). Kerridge's implementation of the improvements to his work aided by his efforts to build a personal brand is a perfect example of Bandura's Self-Efficacy Theory, namely, success boosting people's efficacy expectations. </w:t>
      </w:r>
    </w:p>
    <w:p w:rsidR="00000000" w:rsidDel="00000000" w:rsidP="00000000" w:rsidRDefault="00000000" w:rsidRPr="00000000" w14:paraId="00000010">
      <w:pPr>
        <w:spacing w:line="480" w:lineRule="auto"/>
        <w:rPr/>
      </w:pPr>
      <w:r w:rsidDel="00000000" w:rsidR="00000000" w:rsidRPr="00000000">
        <w:rPr>
          <w:rtl w:val="0"/>
        </w:rPr>
        <w:t xml:space="preserve">Self-efficacy is very important in entrepreneurship and especially in sectors like hospitality because it helps to be persistent, changeable, and determined. Bandura’s Self-Efficacy Theory defines self-efficacy as the extent of confidence that one has in his or her ability to successfully perform required tasks to attain particular goals (Bhati and Sethy, 2022). According to this theory, those who have high self-efficacy will be better placed to cope with the challenges. Entrepreneurs who have high self-efficacy not only increase confidence in the efficacy of their actions, but also have a perspective of the enterprise and, therefore, can actively influence processes in the organisation.</w:t>
      </w:r>
    </w:p>
    <w:p w:rsidR="00000000" w:rsidDel="00000000" w:rsidP="00000000" w:rsidRDefault="00000000" w:rsidRPr="00000000" w14:paraId="00000011">
      <w:pPr>
        <w:spacing w:line="480" w:lineRule="auto"/>
        <w:rPr/>
      </w:pPr>
      <w:r w:rsidDel="00000000" w:rsidR="00000000" w:rsidRPr="00000000">
        <w:rPr>
          <w:rtl w:val="0"/>
        </w:rPr>
        <w:t xml:space="preserve">Furthermore, Kerridge has risen through the ranks of social persuasion, another component of Self-Efficacy Theory plays out. He became a self-made celebrity chef and entrepreneur from a pot washer, owning two Michelin stars for his pub and restaurant, The Hand &amp; Flowers (Banerjee, 2022). This efficacy together with self-belief made him to be encouraged to stick to his goals and have a vision especially as he grew his business empire. With such entrepreneurial traits, a love for cooking from the age of 11, and a great communication skill which he believes he has adopted from his mother and a supporting brother, he has come a long way (Hind, 2020). Kerridge's high self-efficacy manifested through the media, cookbooks, and new dining ventures precisely because goals for the organisation will contain elements that high self-efficacy cannot directly address. </w:t>
      </w:r>
    </w:p>
    <w:p w:rsidR="00000000" w:rsidDel="00000000" w:rsidP="00000000" w:rsidRDefault="00000000" w:rsidRPr="00000000" w14:paraId="00000012">
      <w:pPr>
        <w:spacing w:line="480" w:lineRule="auto"/>
        <w:rPr/>
      </w:pPr>
      <w:r w:rsidDel="00000000" w:rsidR="00000000" w:rsidRPr="00000000">
        <w:rPr>
          <w:rtl w:val="0"/>
        </w:rPr>
        <w:t xml:space="preserve">With respect to other characteristics, self-efficacy is distinct in enhancing personal beliefs and making persons persevere through adversities. Kerridge's story shows that self-efficacy provides the resolve in order to sustain in competition, often crucial for success in the risky endeavour of entrepreneurship in the world of hospitality. </w:t>
      </w:r>
    </w:p>
    <w:p w:rsidR="00000000" w:rsidDel="00000000" w:rsidP="00000000" w:rsidRDefault="00000000" w:rsidRPr="00000000" w14:paraId="00000013">
      <w:pPr>
        <w:spacing w:line="480" w:lineRule="auto"/>
        <w:rPr/>
      </w:pPr>
      <w:r w:rsidDel="00000000" w:rsidR="00000000" w:rsidRPr="00000000">
        <w:rPr>
          <w:rtl w:val="0"/>
        </w:rPr>
        <w:t xml:space="preserve">One of the important traits of the entrepreneurial personality is the internal Locus of Control. The example of Nick Jones, the founder of Soho House, shows how a strong internal locus of control and readiness for risk-taking has influenced his career. Soho House, now a global brand of private members' club concept, is the experience that shaped Jones' pedagogy of handling uncertainty in his understanding of cause and effect (Soho House &amp; Co, 2021). Soho House of Jones started from just one club in London and transformed into a global chain of clubs, so, they have a simple but profound intuitive locus of control that helps them to endure financial and operation problems. The confidence that he possesses the ability to steer the fortune of his business clearly helped to encourage him to take strategic risks like the opening of several houses in different parts of the world and the localization of Soho House (Stacy Shoemaker Rauen, 2023). This has led to the success of Soho House as an international hospitality conglomerate. Nick Jones’s working approach, based on initiative and self-organisation, also reflects autonomy and led him to develop Soho House as a brand. </w:t>
      </w:r>
    </w:p>
    <w:p w:rsidR="00000000" w:rsidDel="00000000" w:rsidP="00000000" w:rsidRDefault="00000000" w:rsidRPr="00000000" w14:paraId="00000014">
      <w:pPr>
        <w:spacing w:line="480" w:lineRule="auto"/>
        <w:rPr/>
      </w:pPr>
      <w:r w:rsidDel="00000000" w:rsidR="00000000" w:rsidRPr="00000000">
        <w:rPr>
          <w:rtl w:val="0"/>
        </w:rPr>
        <w:t xml:space="preserve">Entering into entrepreneurship, with a high internal locus of control is vital because the individuals feel the ownership of everything that happens to or around them and therefore would be willing to take risks. In this regard, the Locus of Control theory by Julian Rotter is a view people hold about the level of controllability of events in their lives (Ogórek and Biedroń, 2020). It is significant since self-efficacies that stem from internal control enhance applied resilience, responsibly calculated risks, and confident innovation among entrepreneurs, all of which are important when competing in the hospitality industry. </w:t>
      </w:r>
    </w:p>
    <w:p w:rsidR="00000000" w:rsidDel="00000000" w:rsidP="00000000" w:rsidRDefault="00000000" w:rsidRPr="00000000" w14:paraId="00000015">
      <w:pPr>
        <w:spacing w:line="480" w:lineRule="auto"/>
        <w:rPr/>
      </w:pPr>
      <w:r w:rsidDel="00000000" w:rsidR="00000000" w:rsidRPr="00000000">
        <w:rPr>
          <w:rtl w:val="0"/>
        </w:rPr>
        <w:t xml:space="preserve">The concepts of Rotter's theory of Locus of Control are central to Jones' approach where he shows his ability to take a higher chance in order to benefit greatly. The late 80s' and early '90s decision to build Soho House in 1995, was illogical at the time but aligned to his personal ambition to leave a mark that was unique (Soho House, 2024; Litwak, 2021). Moreover, Jones' entrepreneurial traits are also based on autonomy. Autonomy Theory reflects that human beings have a feeling of assertiveness, self-sufficiency, and self-governance (Martela et al., 2021). Nick Jones is passionate about building a new brand of hospitality entrepreneurship and this autocratic view of Soho House showed him steering the creation of a new type of members' club, one that combined privilege and artistry to make a revolutionary, luxurious international business.</w:t>
      </w:r>
    </w:p>
    <w:p w:rsidR="00000000" w:rsidDel="00000000" w:rsidP="00000000" w:rsidRDefault="00000000" w:rsidRPr="00000000" w14:paraId="00000016">
      <w:pPr>
        <w:spacing w:line="480" w:lineRule="auto"/>
        <w:rPr/>
      </w:pPr>
      <w:r w:rsidDel="00000000" w:rsidR="00000000" w:rsidRPr="00000000">
        <w:rPr>
          <w:rtl w:val="0"/>
        </w:rPr>
        <w:t xml:space="preserve">Locus of Control is more concerned with the degree to which one believes he or she can affect the results while autonomy is a control that is vested in the self or individual. In contrast, the locus of control trait shares a number of similarities with other key traits of being an entrepreneur such as self-autonomy, where entrepreneurs take full responsibility for their decisions (Javidkar et al., 2022). By applying Rotter's Locus of Control Theory and Autonomy Theory in Jones' journey, it can be seen that internal locus of control together with planned risk-taking paves the way for new breakthroughs in the hospitality industry which then emphasises the fact that confidence in control over certain events moulds effective and assertive business personalities. </w:t>
      </w:r>
    </w:p>
    <w:p w:rsidR="00000000" w:rsidDel="00000000" w:rsidP="00000000" w:rsidRDefault="00000000" w:rsidRPr="00000000" w14:paraId="00000017">
      <w:pPr>
        <w:spacing w:line="480" w:lineRule="auto"/>
        <w:rPr/>
      </w:pPr>
      <w:r w:rsidDel="00000000" w:rsidR="00000000" w:rsidRPr="00000000">
        <w:rPr>
          <w:rtl w:val="0"/>
        </w:rPr>
        <w:t xml:space="preserve">James Watt, Co-founder of BrewDog fits into achievement motivation as he seeks to challenge the beer market and create a market-leading brand. The passion Watt has for quality and innovative products as underlined by his risk-taking nature and bold marketing, signifies the goals of high achievers as perceived by McClelland. According to ROSIANA (2021), McClelland’s Theory of Achievement Motivation, achievement-motivated people are always goal-directed, self-disciplined, seek better qualities, are willing to take risks as calculated, and often set high standards. This is especially important in business and entrepreneurship, as it catalyses growth and development. The above presentation of BrewDog by Watt demonstrates how achievement motivation drives the industry.</w:t>
      </w:r>
    </w:p>
    <w:p w:rsidR="00000000" w:rsidDel="00000000" w:rsidP="00000000" w:rsidRDefault="00000000" w:rsidRPr="00000000" w14:paraId="00000018">
      <w:pPr>
        <w:spacing w:line="480" w:lineRule="auto"/>
        <w:rPr/>
      </w:pPr>
      <w:r w:rsidDel="00000000" w:rsidR="00000000" w:rsidRPr="00000000">
        <w:rPr>
          <w:rtl w:val="0"/>
        </w:rPr>
        <w:t xml:space="preserve">Watt also shows high levels of achievement motivation and high scores in internal locus of control. This consists of one’s belief about the extent to which he or she can determine events in his or her life (Lopez-Garrido, 2023). The second type of orientation is internal and people like Watt who think they can influence success are more persistent to match any hardship that may come their way. BrewDog (2024) reflected Watt's drive to create BrewDog International despite the constraints witnessed in the beer industry and the worry of regulations. It is a good example of this coping mechanism since he takes the glory and fails.</w:t>
      </w:r>
    </w:p>
    <w:p w:rsidR="00000000" w:rsidDel="00000000" w:rsidP="00000000" w:rsidRDefault="00000000" w:rsidRPr="00000000" w14:paraId="00000019">
      <w:pPr>
        <w:spacing w:line="480" w:lineRule="auto"/>
        <w:rPr/>
      </w:pPr>
      <w:r w:rsidDel="00000000" w:rsidR="00000000" w:rsidRPr="00000000">
        <w:rPr>
          <w:rtl w:val="0"/>
        </w:rPr>
        <w:t xml:space="preserve">Achievement motivation and internal locus of control together create a powerful foundation for Watt’s success, though they emphasise different aspects. Achievement Motivation, as per Werdhiastutie (2020), is the force behind goal and desire to succeed while Hidayat and Veronica (2022) stated that locus of Control is the basis of tenacity and responsibility. The construct of achievement motivation is clearly evident in Watt's aggressive business venture initiative from the text While locus of control allows Watt to work through challenges. Both are mutually reinforcing, as a high need for achievement can strengthen an internal LOC, thus still increasing entrepreneurial effectiveness. </w:t>
      </w:r>
    </w:p>
    <w:p w:rsidR="00000000" w:rsidDel="00000000" w:rsidP="00000000" w:rsidRDefault="00000000" w:rsidRPr="00000000" w14:paraId="0000001A">
      <w:pPr>
        <w:spacing w:line="480" w:lineRule="auto"/>
        <w:rPr/>
      </w:pPr>
      <w:r w:rsidDel="00000000" w:rsidR="00000000" w:rsidRPr="00000000">
        <w:rPr>
          <w:rtl w:val="0"/>
        </w:rPr>
        <w:t xml:space="preserve">Ruth Rogers’ concentration on independence fits autonomy and also her individuality. She crafted a hospitality concept that deviates from regularity, stressing originality and actualness (The River Cafe, 2024). Merging the chef's freedom with creativity, Rogers has maintained both employees' and customers' loyalty, making The River Café, one of the industry's leaders that serves the best Raspberry Sorbet (Maitland, 2024). Her freedom toward the restaurant is evident and proves the fact that more freedom towards decision-making brings more success and prosperity, especially when she was entirely rigid about the quality of the food and the creation of new food types.</w:t>
      </w:r>
    </w:p>
    <w:p w:rsidR="00000000" w:rsidDel="00000000" w:rsidP="00000000" w:rsidRDefault="00000000" w:rsidRPr="00000000" w14:paraId="0000001B">
      <w:pPr>
        <w:spacing w:line="480" w:lineRule="auto"/>
        <w:rPr/>
      </w:pPr>
      <w:r w:rsidDel="00000000" w:rsidR="00000000" w:rsidRPr="00000000">
        <w:rPr>
          <w:rtl w:val="0"/>
        </w:rPr>
        <w:t xml:space="preserve">Ruth Rogers best fits traits like autonomy and independence because she is always committed to making the River Café famous for the uniqueness and quality of Italian food. In this regard, Autonomy Theory reminds everyone that people act independently and would like to have freedom and control over their operations (Spector, 2022). This trait is characteristic of many more successful entrepreneurs because it makes them able to inspire and lead. Entrepreneurial traits like Ruth help those around them generate ideas when setting up an environment in which the individual can rely on his/her vision rather than being too controlled. </w:t>
      </w:r>
    </w:p>
    <w:p w:rsidR="00000000" w:rsidDel="00000000" w:rsidP="00000000" w:rsidRDefault="00000000" w:rsidRPr="00000000" w14:paraId="0000001C">
      <w:pPr>
        <w:spacing w:line="480" w:lineRule="auto"/>
        <w:rPr/>
      </w:pPr>
      <w:r w:rsidDel="00000000" w:rsidR="00000000" w:rsidRPr="00000000">
        <w:rPr>
          <w:rtl w:val="0"/>
        </w:rPr>
        <w:t xml:space="preserve">When Rogers’ independence is considered side by side with other qualities like artistic nature and creativity, it reflects self-organisation as a capacity that enables the creative freedom of entrepreneurs. It also demonstrates the positive side of customisation on a large scale. The concept of autonomy aligns with the research of Lu et al., (2023) who stated that self-determined motivation always results in more success and satisfaction in business. Therefore, there is evidence for the fact that Autonomy creates a specific and independent image in the business world, following which Rogers succeeded, as well as The River Café’s orientation at the present stage.</w:t>
      </w:r>
    </w:p>
    <w:p w:rsidR="00000000" w:rsidDel="00000000" w:rsidP="00000000" w:rsidRDefault="00000000" w:rsidRPr="00000000" w14:paraId="0000001D">
      <w:pPr>
        <w:spacing w:line="480" w:lineRule="auto"/>
        <w:rPr/>
      </w:pPr>
      <w:r w:rsidDel="00000000" w:rsidR="00000000" w:rsidRPr="00000000">
        <w:rPr>
          <w:rtl w:val="0"/>
        </w:rPr>
        <w:t xml:space="preserve">Entrepreneurial success in the hospitality industry is achieved or marked by several premises that make individuals unique and driven to generate value, especially in the competitive market. Successful entrepreneurship in the hospitality industry is predicated on particular traits, motivation, and passion for personal vision as evidenced by Tom Kerridge, Nick Jones, James Watt, and Ruth Rogers. Thus, every given entrepreneur is characterised by self-efficacy, internal locus of control, achievement, motivation, and autonomy. Attributes permit them to cope with adversities, embrace new opportunities, and keep their unique brand images intact. Kerridge exemplifies Bandura's Self-Efficacy Theory which increases confidence in one's ability and enhances stamina. Likewise, Rotter's Locus of Control Theory shows how Jones was willing to determine the course of action that made Soho House into an international chain. McClelland's Achievement Motivation evidenced by Watt lays down the primary firm-focused motive to penetrate through the barriers and Rogers' Autonomy Theory is evident in the independent and quality-oriented desire of Rogers to cook. Thus, these aspects underscore that motivation, control, and independence are the key drivers for entrepreneurship. However, the essential combination of these traits in compliance with personal objectives creates the base for innovation and sustainability in the competitive environment of the hospitality industry. These attributes demonstrate what it takes for entrepreneurs in the hospitality industry to succeed and the kind of commitment such leaders should embrace to spearhead the transformation of the industry’s future.  </w:t>
      </w:r>
    </w:p>
    <w:p w:rsidR="00000000" w:rsidDel="00000000" w:rsidP="00000000" w:rsidRDefault="00000000" w:rsidRPr="00000000" w14:paraId="0000001E">
      <w:pPr>
        <w:pStyle w:val="Heading1"/>
        <w:spacing w:line="480" w:lineRule="auto"/>
        <w:rPr/>
      </w:pPr>
      <w:bookmarkStart w:colFirst="0" w:colLast="0" w:name="_2et92p0" w:id="2"/>
      <w:bookmarkEnd w:id="2"/>
      <w:r w:rsidDel="00000000" w:rsidR="00000000" w:rsidRPr="00000000">
        <w:br w:type="page"/>
      </w:r>
      <w:r w:rsidDel="00000000" w:rsidR="00000000" w:rsidRPr="00000000">
        <w:rPr>
          <w:rtl w:val="0"/>
        </w:rPr>
      </w:r>
    </w:p>
    <w:p w:rsidR="00000000" w:rsidDel="00000000" w:rsidP="00000000" w:rsidRDefault="00000000" w:rsidRPr="00000000" w14:paraId="0000001F">
      <w:pPr>
        <w:spacing w:line="240" w:lineRule="auto"/>
        <w:rPr/>
      </w:pPr>
      <w:r w:rsidDel="00000000" w:rsidR="00000000" w:rsidRPr="00000000">
        <w:rPr>
          <w:rtl w:val="0"/>
        </w:rPr>
        <w:t xml:space="preserve">Reference list</w:t>
      </w:r>
    </w:p>
    <w:p w:rsidR="00000000" w:rsidDel="00000000" w:rsidP="00000000" w:rsidRDefault="00000000" w:rsidRPr="00000000" w14:paraId="00000020">
      <w:pPr>
        <w:spacing w:line="240" w:lineRule="auto"/>
        <w:rPr/>
      </w:pPr>
      <w:r w:rsidDel="00000000" w:rsidR="00000000" w:rsidRPr="00000000">
        <w:rPr>
          <w:rtl w:val="0"/>
        </w:rPr>
        <w:t xml:space="preserve">Banerjee, R. (2022) ‘</w:t>
      </w:r>
      <w:r w:rsidDel="00000000" w:rsidR="00000000" w:rsidRPr="00000000">
        <w:rPr>
          <w:i w:val="1"/>
          <w:rtl w:val="0"/>
        </w:rPr>
        <w:t xml:space="preserve">Tom Kerridge: People are more invested in a firm they’ve helped to create’</w:t>
      </w:r>
      <w:r w:rsidDel="00000000" w:rsidR="00000000" w:rsidRPr="00000000">
        <w:rPr>
          <w:rtl w:val="0"/>
        </w:rPr>
        <w:t xml:space="preserve">. Raconteur. Available at: </w:t>
      </w:r>
      <w:hyperlink r:id="rId6">
        <w:r w:rsidDel="00000000" w:rsidR="00000000" w:rsidRPr="00000000">
          <w:rPr>
            <w:u w:val="single"/>
            <w:rtl w:val="0"/>
          </w:rPr>
          <w:t xml:space="preserve">https://www.raconteur.net/talent-culture/tom-kerridge-interview</w:t>
        </w:r>
      </w:hyperlink>
      <w:r w:rsidDel="00000000" w:rsidR="00000000" w:rsidRPr="00000000">
        <w:rPr>
          <w:rtl w:val="0"/>
        </w:rPr>
        <w:t xml:space="preserve"> (Accessed: 26 October 2024).</w:t>
      </w:r>
    </w:p>
    <w:p w:rsidR="00000000" w:rsidDel="00000000" w:rsidP="00000000" w:rsidRDefault="00000000" w:rsidRPr="00000000" w14:paraId="00000021">
      <w:pPr>
        <w:spacing w:line="240" w:lineRule="auto"/>
        <w:rPr/>
      </w:pPr>
      <w:r w:rsidDel="00000000" w:rsidR="00000000" w:rsidRPr="00000000">
        <w:rPr>
          <w:rtl w:val="0"/>
        </w:rPr>
        <w:t xml:space="preserve">Bhati, K. and Sethy, T. (2022) ‘Self-efficacy: Theory to educational practice’, </w:t>
      </w:r>
      <w:r w:rsidDel="00000000" w:rsidR="00000000" w:rsidRPr="00000000">
        <w:rPr>
          <w:i w:val="1"/>
          <w:rtl w:val="0"/>
        </w:rPr>
        <w:t xml:space="preserve">The International Journal of Indian Psychology</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 pp.1123-1128. Available at: </w:t>
      </w:r>
      <w:hyperlink r:id="rId7">
        <w:r w:rsidDel="00000000" w:rsidR="00000000" w:rsidRPr="00000000">
          <w:rPr>
            <w:u w:val="single"/>
            <w:rtl w:val="0"/>
          </w:rPr>
          <w:t xml:space="preserve">https://www.researchgate.net/profile/Khageswar-Bhati/publication/359929249_Self-Efficacy_Theory_to_Educational_Practice/links/6256ef824173a21a0d0f8d4e/Self-Efficacy-Theory-to-Educational-Practice.pdf</w:t>
        </w:r>
      </w:hyperlink>
      <w:r w:rsidDel="00000000" w:rsidR="00000000" w:rsidRPr="00000000">
        <w:rPr>
          <w:rtl w:val="0"/>
        </w:rPr>
        <w:t xml:space="preserve"> (Accessed: 26 October 2024).</w:t>
      </w:r>
    </w:p>
    <w:p w:rsidR="00000000" w:rsidDel="00000000" w:rsidP="00000000" w:rsidRDefault="00000000" w:rsidRPr="00000000" w14:paraId="00000022">
      <w:pPr>
        <w:spacing w:line="240" w:lineRule="auto"/>
        <w:rPr/>
      </w:pPr>
      <w:r w:rsidDel="00000000" w:rsidR="00000000" w:rsidRPr="00000000">
        <w:rPr>
          <w:rtl w:val="0"/>
        </w:rPr>
        <w:t xml:space="preserve">BrewDog (2024) ‘</w:t>
      </w:r>
      <w:r w:rsidDel="00000000" w:rsidR="00000000" w:rsidRPr="00000000">
        <w:rPr>
          <w:i w:val="1"/>
          <w:rtl w:val="0"/>
        </w:rPr>
        <w:t xml:space="preserve">Our History  – BrewDog</w:t>
      </w:r>
      <w:r w:rsidDel="00000000" w:rsidR="00000000" w:rsidRPr="00000000">
        <w:rPr>
          <w:rtl w:val="0"/>
        </w:rPr>
        <w:t xml:space="preserve">’, Brewdog.com. Available at: </w:t>
      </w:r>
      <w:hyperlink r:id="rId8">
        <w:r w:rsidDel="00000000" w:rsidR="00000000" w:rsidRPr="00000000">
          <w:rPr>
            <w:u w:val="single"/>
            <w:rtl w:val="0"/>
          </w:rPr>
          <w:t xml:space="preserve">https://brewdog.com/pages/history</w:t>
        </w:r>
      </w:hyperlink>
      <w:r w:rsidDel="00000000" w:rsidR="00000000" w:rsidRPr="00000000">
        <w:rPr>
          <w:rtl w:val="0"/>
        </w:rPr>
        <w:t xml:space="preserve"> (Accessed: 26 October 2024).</w:t>
      </w:r>
    </w:p>
    <w:p w:rsidR="00000000" w:rsidDel="00000000" w:rsidP="00000000" w:rsidRDefault="00000000" w:rsidRPr="00000000" w14:paraId="00000023">
      <w:pPr>
        <w:spacing w:line="240" w:lineRule="auto"/>
        <w:rPr/>
      </w:pPr>
      <w:r w:rsidDel="00000000" w:rsidR="00000000" w:rsidRPr="00000000">
        <w:rPr>
          <w:rtl w:val="0"/>
        </w:rPr>
        <w:t xml:space="preserve">Hidayat, F. and Veronica, A. (2022) ‘Determination of Entrepreneurial Knowledge and Locus of Control Through the Family Environment in the Interest of Entrepreneurship Students STMB MULTI SMART Medan’, </w:t>
      </w:r>
      <w:r w:rsidDel="00000000" w:rsidR="00000000" w:rsidRPr="00000000">
        <w:rPr>
          <w:i w:val="1"/>
          <w:rtl w:val="0"/>
        </w:rPr>
        <w:t xml:space="preserve">International Journal of Economics (IJEC)</w:t>
      </w:r>
      <w:r w:rsidDel="00000000" w:rsidR="00000000" w:rsidRPr="00000000">
        <w:rPr>
          <w:rtl w:val="0"/>
        </w:rPr>
        <w:t xml:space="preserve">, </w:t>
      </w:r>
      <w:r w:rsidDel="00000000" w:rsidR="00000000" w:rsidRPr="00000000">
        <w:rPr>
          <w:i w:val="1"/>
          <w:rtl w:val="0"/>
        </w:rPr>
        <w:t xml:space="preserve">1</w:t>
      </w:r>
      <w:r w:rsidDel="00000000" w:rsidR="00000000" w:rsidRPr="00000000">
        <w:rPr>
          <w:rtl w:val="0"/>
        </w:rPr>
        <w:t xml:space="preserve">(2), pp.315-324. Available at: </w:t>
      </w:r>
      <w:hyperlink r:id="rId9">
        <w:r w:rsidDel="00000000" w:rsidR="00000000" w:rsidRPr="00000000">
          <w:rPr>
            <w:u w:val="single"/>
            <w:rtl w:val="0"/>
          </w:rPr>
          <w:t xml:space="preserve">https://ejournal.ipinternasional.com/index.php/ijec/article/download/175/191</w:t>
        </w:r>
      </w:hyperlink>
      <w:r w:rsidDel="00000000" w:rsidR="00000000" w:rsidRPr="00000000">
        <w:rPr>
          <w:rtl w:val="0"/>
        </w:rPr>
        <w:t xml:space="preserve"> (Accessed: 26 October 2024).</w:t>
      </w:r>
    </w:p>
    <w:p w:rsidR="00000000" w:rsidDel="00000000" w:rsidP="00000000" w:rsidRDefault="00000000" w:rsidRPr="00000000" w14:paraId="00000024">
      <w:pPr>
        <w:spacing w:line="240" w:lineRule="auto"/>
        <w:rPr/>
      </w:pPr>
      <w:r w:rsidDel="00000000" w:rsidR="00000000" w:rsidRPr="00000000">
        <w:rPr>
          <w:rtl w:val="0"/>
        </w:rPr>
        <w:t xml:space="preserve">Hind, J. (2020) </w:t>
      </w:r>
      <w:r w:rsidDel="00000000" w:rsidR="00000000" w:rsidRPr="00000000">
        <w:rPr>
          <w:i w:val="1"/>
          <w:rtl w:val="0"/>
        </w:rPr>
        <w:t xml:space="preserve">Tom Kerridge: ‘My relationship with food and alcohol has been excessive – now I try to find control’</w:t>
      </w:r>
      <w:r w:rsidDel="00000000" w:rsidR="00000000" w:rsidRPr="00000000">
        <w:rPr>
          <w:rtl w:val="0"/>
        </w:rPr>
        <w:t xml:space="preserve">, the Guardian. Available at: </w:t>
      </w:r>
      <w:hyperlink r:id="rId10">
        <w:r w:rsidDel="00000000" w:rsidR="00000000" w:rsidRPr="00000000">
          <w:rPr>
            <w:u w:val="single"/>
            <w:rtl w:val="0"/>
          </w:rPr>
          <w:t xml:space="preserve">https://www.theguardian.com/food/2020/aug/15/tom-kerridge-my-relationship-with-food-and-alcohol-has-been-excessive-now-i-try-to-find-control</w:t>
        </w:r>
      </w:hyperlink>
      <w:r w:rsidDel="00000000" w:rsidR="00000000" w:rsidRPr="00000000">
        <w:rPr>
          <w:rtl w:val="0"/>
        </w:rPr>
        <w:t xml:space="preserve"> (Accessed: 26 October 2024).</w:t>
      </w:r>
    </w:p>
    <w:p w:rsidR="00000000" w:rsidDel="00000000" w:rsidP="00000000" w:rsidRDefault="00000000" w:rsidRPr="00000000" w14:paraId="00000025">
      <w:pPr>
        <w:spacing w:line="240" w:lineRule="auto"/>
        <w:rPr/>
      </w:pPr>
      <w:r w:rsidDel="00000000" w:rsidR="00000000" w:rsidRPr="00000000">
        <w:rPr>
          <w:rtl w:val="0"/>
        </w:rPr>
        <w:t xml:space="preserve">Javidkar, S. Divsar, H. Saeedi, M. and Hadavizadeh, A. (2022) ‘A path analysis of autonomy supportive teaching, EFL Learners’ willingness to communicate, self-regulation, academic engagement, and perceived locus of control’, </w:t>
      </w:r>
      <w:r w:rsidDel="00000000" w:rsidR="00000000" w:rsidRPr="00000000">
        <w:rPr>
          <w:i w:val="1"/>
          <w:rtl w:val="0"/>
        </w:rPr>
        <w:t xml:space="preserve">Journal of Modern Research in English Language Studies</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(4), pp.25-49. Available at: </w:t>
      </w:r>
      <w:hyperlink r:id="rId11">
        <w:r w:rsidDel="00000000" w:rsidR="00000000" w:rsidRPr="00000000">
          <w:rPr>
            <w:u w:val="single"/>
            <w:rtl w:val="0"/>
          </w:rPr>
          <w:t xml:space="preserve">https://journals.ikiu.ac.ir/article_2677_72aa853215ae0b266a4739bff9f6251d.pdf</w:t>
        </w:r>
      </w:hyperlink>
      <w:r w:rsidDel="00000000" w:rsidR="00000000" w:rsidRPr="00000000">
        <w:rPr>
          <w:rtl w:val="0"/>
        </w:rPr>
        <w:t xml:space="preserve"> (Accessed: 26 October 2024).</w:t>
      </w:r>
    </w:p>
    <w:p w:rsidR="00000000" w:rsidDel="00000000" w:rsidP="00000000" w:rsidRDefault="00000000" w:rsidRPr="00000000" w14:paraId="00000026">
      <w:pPr>
        <w:spacing w:line="240" w:lineRule="auto"/>
        <w:rPr/>
      </w:pPr>
      <w:r w:rsidDel="00000000" w:rsidR="00000000" w:rsidRPr="00000000">
        <w:rPr>
          <w:rtl w:val="0"/>
        </w:rPr>
        <w:t xml:space="preserve">Litwak, D. (2021) ‘</w:t>
      </w:r>
      <w:r w:rsidDel="00000000" w:rsidR="00000000" w:rsidRPr="00000000">
        <w:rPr>
          <w:i w:val="1"/>
          <w:rtl w:val="0"/>
        </w:rPr>
        <w:t xml:space="preserve">The Rise of Soho House Part I: Highly Public Exclusivity and The New Aristocrats</w:t>
      </w:r>
      <w:r w:rsidDel="00000000" w:rsidR="00000000" w:rsidRPr="00000000">
        <w:rPr>
          <w:rtl w:val="0"/>
        </w:rPr>
        <w:t xml:space="preserve">’, cafesociety.maxwellsocial.com. Available at: </w:t>
      </w:r>
      <w:hyperlink r:id="rId12">
        <w:r w:rsidDel="00000000" w:rsidR="00000000" w:rsidRPr="00000000">
          <w:rPr>
            <w:u w:val="single"/>
            <w:rtl w:val="0"/>
          </w:rPr>
          <w:t xml:space="preserve">https://cafesociety.maxwellsocial.com/p/the-rise-of-soho-house-part-i-highly</w:t>
        </w:r>
      </w:hyperlink>
      <w:r w:rsidDel="00000000" w:rsidR="00000000" w:rsidRPr="00000000">
        <w:rPr>
          <w:rtl w:val="0"/>
        </w:rPr>
        <w:t xml:space="preserve"> (Accessed: 26 October 2024).</w:t>
      </w:r>
    </w:p>
    <w:p w:rsidR="00000000" w:rsidDel="00000000" w:rsidP="00000000" w:rsidRDefault="00000000" w:rsidRPr="00000000" w14:paraId="00000027">
      <w:pPr>
        <w:spacing w:line="240" w:lineRule="auto"/>
        <w:rPr/>
      </w:pPr>
      <w:r w:rsidDel="00000000" w:rsidR="00000000" w:rsidRPr="00000000">
        <w:rPr>
          <w:rtl w:val="0"/>
        </w:rPr>
        <w:t xml:space="preserve">Lopez-Garrido, G. (2023) ‘</w:t>
      </w:r>
      <w:r w:rsidDel="00000000" w:rsidR="00000000" w:rsidRPr="00000000">
        <w:rPr>
          <w:i w:val="1"/>
          <w:rtl w:val="0"/>
        </w:rPr>
        <w:t xml:space="preserve">Locus of Control Theory In Psychology: Definition &amp; Examples</w:t>
      </w:r>
      <w:r w:rsidDel="00000000" w:rsidR="00000000" w:rsidRPr="00000000">
        <w:rPr>
          <w:rtl w:val="0"/>
        </w:rPr>
        <w:t xml:space="preserve">’, www.simplypsychology.org. Available at: </w:t>
      </w:r>
      <w:hyperlink r:id="rId13">
        <w:r w:rsidDel="00000000" w:rsidR="00000000" w:rsidRPr="00000000">
          <w:rPr>
            <w:u w:val="single"/>
            <w:rtl w:val="0"/>
          </w:rPr>
          <w:t xml:space="preserve">https://www.simplypsychology.org/locus-of-control.html</w:t>
        </w:r>
      </w:hyperlink>
      <w:r w:rsidDel="00000000" w:rsidR="00000000" w:rsidRPr="00000000">
        <w:rPr>
          <w:rtl w:val="0"/>
        </w:rPr>
        <w:t xml:space="preserve"> (Accessed: 26 October 2024).</w:t>
      </w:r>
    </w:p>
    <w:p w:rsidR="00000000" w:rsidDel="00000000" w:rsidP="00000000" w:rsidRDefault="00000000" w:rsidRPr="00000000" w14:paraId="00000028">
      <w:pPr>
        <w:spacing w:line="240" w:lineRule="auto"/>
        <w:rPr/>
      </w:pPr>
      <w:r w:rsidDel="00000000" w:rsidR="00000000" w:rsidRPr="00000000">
        <w:rPr>
          <w:rtl w:val="0"/>
        </w:rPr>
        <w:t xml:space="preserve">Lu, I.R. Kwan, E. Heslop, L.A. Brouard, F. and Isabelle, D.A. (2023) ‘Entrepreneurial motivation in university business students: A latent profile analysis based on self-determination theory’, </w:t>
      </w:r>
      <w:r w:rsidDel="00000000" w:rsidR="00000000" w:rsidRPr="00000000">
        <w:rPr>
          <w:i w:val="1"/>
          <w:rtl w:val="0"/>
        </w:rPr>
        <w:t xml:space="preserve">Entrepreneurship Research Journal</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(2), pp.345-380. Available at: </w:t>
      </w:r>
      <w:hyperlink r:id="rId14">
        <w:r w:rsidDel="00000000" w:rsidR="00000000" w:rsidRPr="00000000">
          <w:rPr>
            <w:u w:val="single"/>
            <w:rtl w:val="0"/>
          </w:rPr>
          <w:t xml:space="preserve">https://www.researchgate.net/profile/Diane-Isabelle/publication/349105550_Entrepreneurial_Motivation_in_University_Business_Students_A_Latent_Profile_Analysis_based_on_Self-determination_Theory/links/65f78705286738732d59ebd6/Entrepreneurial-Motivation-in-University-Business-Students-A-Latent-Profile-Analysis-based-on-Self-determination-Theory.pdf</w:t>
        </w:r>
      </w:hyperlink>
      <w:r w:rsidDel="00000000" w:rsidR="00000000" w:rsidRPr="00000000">
        <w:rPr>
          <w:rtl w:val="0"/>
        </w:rPr>
        <w:t xml:space="preserve"> (Accessed: 26 October 2024)</w:t>
      </w:r>
    </w:p>
    <w:p w:rsidR="00000000" w:rsidDel="00000000" w:rsidP="00000000" w:rsidRDefault="00000000" w:rsidRPr="00000000" w14:paraId="00000029">
      <w:pPr>
        <w:spacing w:line="240" w:lineRule="auto"/>
        <w:rPr/>
      </w:pPr>
      <w:r w:rsidDel="00000000" w:rsidR="00000000" w:rsidRPr="00000000">
        <w:rPr>
          <w:rtl w:val="0"/>
        </w:rPr>
        <w:t xml:space="preserve">Maitland, H. (2024) ‘</w:t>
      </w:r>
      <w:r w:rsidDel="00000000" w:rsidR="00000000" w:rsidRPr="00000000">
        <w:rPr>
          <w:i w:val="1"/>
          <w:rtl w:val="0"/>
        </w:rPr>
        <w:t xml:space="preserve">With the Opening of the River Cafe Cafe, Ruth Rogers Goes Back to Her Roots</w:t>
      </w:r>
      <w:r w:rsidDel="00000000" w:rsidR="00000000" w:rsidRPr="00000000">
        <w:rPr>
          <w:rtl w:val="0"/>
        </w:rPr>
        <w:t xml:space="preserve">’, Vogue. Available at: </w:t>
      </w:r>
      <w:hyperlink r:id="rId15">
        <w:r w:rsidDel="00000000" w:rsidR="00000000" w:rsidRPr="00000000">
          <w:rPr>
            <w:u w:val="single"/>
            <w:rtl w:val="0"/>
          </w:rPr>
          <w:t xml:space="preserve">https://www.vogue.com/article/the-river-cafe-cafe-ruth-rogers-interview</w:t>
        </w:r>
      </w:hyperlink>
      <w:r w:rsidDel="00000000" w:rsidR="00000000" w:rsidRPr="00000000">
        <w:rPr>
          <w:rtl w:val="0"/>
        </w:rPr>
        <w:t xml:space="preserve"> (Accessed: 26 October 2024).</w:t>
      </w:r>
    </w:p>
    <w:p w:rsidR="00000000" w:rsidDel="00000000" w:rsidP="00000000" w:rsidRDefault="00000000" w:rsidRPr="00000000" w14:paraId="0000002A">
      <w:pPr>
        <w:spacing w:line="240" w:lineRule="auto"/>
        <w:rPr/>
      </w:pPr>
      <w:r w:rsidDel="00000000" w:rsidR="00000000" w:rsidRPr="00000000">
        <w:rPr>
          <w:rtl w:val="0"/>
        </w:rPr>
        <w:t xml:space="preserve">Martela, F. Gómez, M. Unanue, W. Araya, S. Bravo, D. and Espejo, A. (2021) ‘What makes work meaningful? Longitudinal evidence for the importance of autonomy and beneficence for meaningful work’, </w:t>
      </w:r>
      <w:r w:rsidDel="00000000" w:rsidR="00000000" w:rsidRPr="00000000">
        <w:rPr>
          <w:i w:val="1"/>
          <w:rtl w:val="0"/>
        </w:rPr>
        <w:t xml:space="preserve">Journal of vocational behavior</w:t>
      </w:r>
      <w:r w:rsidDel="00000000" w:rsidR="00000000" w:rsidRPr="00000000">
        <w:rPr>
          <w:rtl w:val="0"/>
        </w:rPr>
        <w:t xml:space="preserve">, </w:t>
      </w:r>
      <w:r w:rsidDel="00000000" w:rsidR="00000000" w:rsidRPr="00000000">
        <w:rPr>
          <w:i w:val="1"/>
          <w:rtl w:val="0"/>
        </w:rPr>
        <w:t xml:space="preserve">131</w:t>
      </w:r>
      <w:r w:rsidDel="00000000" w:rsidR="00000000" w:rsidRPr="00000000">
        <w:rPr>
          <w:rtl w:val="0"/>
        </w:rPr>
        <w:t xml:space="preserve">, p.103631. Available at: </w:t>
      </w:r>
      <w:hyperlink r:id="rId16">
        <w:r w:rsidDel="00000000" w:rsidR="00000000" w:rsidRPr="00000000">
          <w:rPr>
            <w:u w:val="single"/>
            <w:rtl w:val="0"/>
          </w:rPr>
          <w:t xml:space="preserve">https://doi.org/10.1016/j.jvb.2021.103631</w:t>
        </w:r>
      </w:hyperlink>
      <w:r w:rsidDel="00000000" w:rsidR="00000000" w:rsidRPr="00000000">
        <w:rPr>
          <w:rtl w:val="0"/>
        </w:rPr>
        <w:t xml:space="preserve">  </w:t>
      </w:r>
    </w:p>
    <w:p w:rsidR="00000000" w:rsidDel="00000000" w:rsidP="00000000" w:rsidRDefault="00000000" w:rsidRPr="00000000" w14:paraId="0000002B">
      <w:pPr>
        <w:spacing w:line="240" w:lineRule="auto"/>
        <w:rPr/>
      </w:pPr>
      <w:r w:rsidDel="00000000" w:rsidR="00000000" w:rsidRPr="00000000">
        <w:rPr>
          <w:rtl w:val="0"/>
        </w:rPr>
        <w:t xml:space="preserve">Ogórek, P. and Biedroń, A. (2020) ‘Locus of control of English philology undergraduates’, </w:t>
      </w:r>
      <w:r w:rsidDel="00000000" w:rsidR="00000000" w:rsidRPr="00000000">
        <w:rPr>
          <w:i w:val="1"/>
          <w:rtl w:val="0"/>
        </w:rPr>
        <w:t xml:space="preserve">Beyond Philology An International Journal of Linguistics, Literary Studies and English Language Teaching</w:t>
      </w:r>
      <w:r w:rsidDel="00000000" w:rsidR="00000000" w:rsidRPr="00000000">
        <w:rPr>
          <w:rtl w:val="0"/>
        </w:rPr>
        <w:t xml:space="preserve">, (17/3), pp.127-152. Available at: </w:t>
      </w:r>
      <w:hyperlink r:id="rId17">
        <w:r w:rsidDel="00000000" w:rsidR="00000000" w:rsidRPr="00000000">
          <w:rPr>
            <w:u w:val="single"/>
            <w:rtl w:val="0"/>
          </w:rPr>
          <w:t xml:space="preserve">https://doi.org/10.26881/bp.2020.3.06</w:t>
        </w:r>
      </w:hyperlink>
      <w:r w:rsidDel="00000000" w:rsidR="00000000" w:rsidRPr="00000000">
        <w:rPr>
          <w:rtl w:val="0"/>
        </w:rPr>
        <w:t xml:space="preserve">  </w:t>
      </w:r>
    </w:p>
    <w:p w:rsidR="00000000" w:rsidDel="00000000" w:rsidP="00000000" w:rsidRDefault="00000000" w:rsidRPr="00000000" w14:paraId="0000002C">
      <w:pPr>
        <w:spacing w:line="240" w:lineRule="auto"/>
        <w:rPr>
          <w:sz w:val="28"/>
          <w:szCs w:val="28"/>
        </w:rPr>
      </w:pPr>
      <w:r w:rsidDel="00000000" w:rsidR="00000000" w:rsidRPr="00000000">
        <w:rPr>
          <w:rtl w:val="0"/>
        </w:rPr>
        <w:t xml:space="preserve">ROSIANA, A. (2021) ‘The discourse of organization change at the perspective of david mc clelland’s achievement motivation theory’, </w:t>
      </w:r>
      <w:r w:rsidDel="00000000" w:rsidR="00000000" w:rsidRPr="00000000">
        <w:rPr>
          <w:i w:val="1"/>
          <w:rtl w:val="0"/>
        </w:rPr>
        <w:t xml:space="preserve">International Journal of Multi Science</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(06), pp.56-62. Available at: </w:t>
      </w:r>
      <w:hyperlink r:id="rId18">
        <w:r w:rsidDel="00000000" w:rsidR="00000000" w:rsidRPr="00000000">
          <w:rPr>
            <w:u w:val="single"/>
            <w:rtl w:val="0"/>
          </w:rPr>
          <w:t xml:space="preserve">https://www.multisciencejournal.com/index.php/ijm/article/download/202/154</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D">
      <w:pPr>
        <w:spacing w:line="240" w:lineRule="auto"/>
        <w:rPr/>
      </w:pPr>
      <w:r w:rsidDel="00000000" w:rsidR="00000000" w:rsidRPr="00000000">
        <w:rPr>
          <w:rtl w:val="0"/>
        </w:rPr>
        <w:t xml:space="preserve">Sarwoko, E. and Nurfarida, I.N. (2021) ‘Entrepreneurial marketing: Between entrepreneurial personality traits and business performance’, </w:t>
      </w:r>
      <w:r w:rsidDel="00000000" w:rsidR="00000000" w:rsidRPr="00000000">
        <w:rPr>
          <w:i w:val="1"/>
          <w:rtl w:val="0"/>
        </w:rPr>
        <w:t xml:space="preserve">Entrepreneurial Business and Economics Review</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(2), pp.105-118. Available at: </w:t>
      </w:r>
      <w:hyperlink r:id="rId19">
        <w:r w:rsidDel="00000000" w:rsidR="00000000" w:rsidRPr="00000000">
          <w:rPr>
            <w:u w:val="single"/>
            <w:rtl w:val="0"/>
          </w:rPr>
          <w:t xml:space="preserve">https://doi.org/10.15678/EBER.2021.090207</w:t>
        </w:r>
      </w:hyperlink>
      <w:r w:rsidDel="00000000" w:rsidR="00000000" w:rsidRPr="00000000">
        <w:rPr>
          <w:rtl w:val="0"/>
        </w:rPr>
        <w:t xml:space="preserve">  </w:t>
      </w:r>
    </w:p>
    <w:p w:rsidR="00000000" w:rsidDel="00000000" w:rsidP="00000000" w:rsidRDefault="00000000" w:rsidRPr="00000000" w14:paraId="0000002E">
      <w:pPr>
        <w:spacing w:line="240" w:lineRule="auto"/>
        <w:rPr/>
      </w:pPr>
      <w:r w:rsidDel="00000000" w:rsidR="00000000" w:rsidRPr="00000000">
        <w:rPr>
          <w:rtl w:val="0"/>
        </w:rPr>
        <w:t xml:space="preserve">Soho House &amp; Co (2021) ‘</w:t>
      </w:r>
      <w:r w:rsidDel="00000000" w:rsidR="00000000" w:rsidRPr="00000000">
        <w:rPr>
          <w:i w:val="1"/>
          <w:rtl w:val="0"/>
        </w:rPr>
        <w:t xml:space="preserve">Soho House &amp; Co Inc. - Governance - Board of Directors - Person Details</w:t>
      </w:r>
      <w:r w:rsidDel="00000000" w:rsidR="00000000" w:rsidRPr="00000000">
        <w:rPr>
          <w:rtl w:val="0"/>
        </w:rPr>
        <w:t xml:space="preserve">’, Sohohouseco.com. Available at: </w:t>
      </w:r>
      <w:hyperlink r:id="rId20">
        <w:r w:rsidDel="00000000" w:rsidR="00000000" w:rsidRPr="00000000">
          <w:rPr>
            <w:u w:val="single"/>
            <w:rtl w:val="0"/>
          </w:rPr>
          <w:t xml:space="preserve">https://sohohouseco.com/governance/board-of-directors/person-details/default.aspx?ItemId=758eef06-365c-4003-bfef-0674bec0702e</w:t>
        </w:r>
      </w:hyperlink>
      <w:r w:rsidDel="00000000" w:rsidR="00000000" w:rsidRPr="00000000">
        <w:rPr>
          <w:rtl w:val="0"/>
        </w:rPr>
        <w:t xml:space="preserve"> (Accessed: 26 October 2024).</w:t>
      </w:r>
    </w:p>
    <w:p w:rsidR="00000000" w:rsidDel="00000000" w:rsidP="00000000" w:rsidRDefault="00000000" w:rsidRPr="00000000" w14:paraId="0000002F">
      <w:pPr>
        <w:spacing w:line="240" w:lineRule="auto"/>
        <w:rPr/>
      </w:pPr>
      <w:r w:rsidDel="00000000" w:rsidR="00000000" w:rsidRPr="00000000">
        <w:rPr>
          <w:rtl w:val="0"/>
        </w:rPr>
        <w:t xml:space="preserve">Soho House (2024) ‘</w:t>
      </w:r>
      <w:r w:rsidDel="00000000" w:rsidR="00000000" w:rsidRPr="00000000">
        <w:rPr>
          <w:i w:val="1"/>
          <w:rtl w:val="0"/>
        </w:rPr>
        <w:t xml:space="preserve">About Soho House</w:t>
      </w:r>
      <w:r w:rsidDel="00000000" w:rsidR="00000000" w:rsidRPr="00000000">
        <w:rPr>
          <w:rtl w:val="0"/>
        </w:rPr>
        <w:t xml:space="preserve">’, www.sohohouse.com. Available at: </w:t>
      </w:r>
      <w:hyperlink r:id="rId21">
        <w:r w:rsidDel="00000000" w:rsidR="00000000" w:rsidRPr="00000000">
          <w:rPr>
            <w:u w:val="single"/>
            <w:rtl w:val="0"/>
          </w:rPr>
          <w:t xml:space="preserve">https://www.sohohouse.com/en-us/about</w:t>
        </w:r>
      </w:hyperlink>
      <w:r w:rsidDel="00000000" w:rsidR="00000000" w:rsidRPr="00000000">
        <w:rPr>
          <w:rtl w:val="0"/>
        </w:rPr>
        <w:t xml:space="preserve"> (Accessed: 26 October 2024).</w:t>
      </w:r>
    </w:p>
    <w:p w:rsidR="00000000" w:rsidDel="00000000" w:rsidP="00000000" w:rsidRDefault="00000000" w:rsidRPr="00000000" w14:paraId="00000030">
      <w:pPr>
        <w:spacing w:line="240" w:lineRule="auto"/>
        <w:rPr/>
      </w:pPr>
      <w:r w:rsidDel="00000000" w:rsidR="00000000" w:rsidRPr="00000000">
        <w:rPr>
          <w:rtl w:val="0"/>
        </w:rPr>
        <w:t xml:space="preserve">Spector, H. (2022) ‘Autonomy and rights’, In </w:t>
      </w:r>
      <w:r w:rsidDel="00000000" w:rsidR="00000000" w:rsidRPr="00000000">
        <w:rPr>
          <w:i w:val="1"/>
          <w:rtl w:val="0"/>
        </w:rPr>
        <w:t xml:space="preserve">The Routledge Handbook of Autonomy</w:t>
      </w:r>
      <w:r w:rsidDel="00000000" w:rsidR="00000000" w:rsidRPr="00000000">
        <w:rPr>
          <w:rtl w:val="0"/>
        </w:rPr>
        <w:t xml:space="preserve"> (pp. 313-323). Routledge. Available at: </w:t>
      </w:r>
      <w:hyperlink r:id="rId22">
        <w:r w:rsidDel="00000000" w:rsidR="00000000" w:rsidRPr="00000000">
          <w:rPr>
            <w:u w:val="single"/>
            <w:rtl w:val="0"/>
          </w:rPr>
          <w:t xml:space="preserve">https://home.sandiego.edu/~mzwolinski/Spector%20Review.pdf</w:t>
        </w:r>
      </w:hyperlink>
      <w:r w:rsidDel="00000000" w:rsidR="00000000" w:rsidRPr="00000000">
        <w:rPr>
          <w:rtl w:val="0"/>
        </w:rPr>
        <w:t xml:space="preserve"> </w:t>
      </w:r>
    </w:p>
    <w:p w:rsidR="00000000" w:rsidDel="00000000" w:rsidP="00000000" w:rsidRDefault="00000000" w:rsidRPr="00000000" w14:paraId="00000031">
      <w:pPr>
        <w:spacing w:line="240" w:lineRule="auto"/>
        <w:rPr/>
      </w:pPr>
      <w:r w:rsidDel="00000000" w:rsidR="00000000" w:rsidRPr="00000000">
        <w:rPr>
          <w:rtl w:val="0"/>
        </w:rPr>
        <w:t xml:space="preserve">Stacy Shoemaker Rauen (2023) ‘</w:t>
      </w:r>
      <w:r w:rsidDel="00000000" w:rsidR="00000000" w:rsidRPr="00000000">
        <w:rPr>
          <w:i w:val="1"/>
          <w:rtl w:val="0"/>
        </w:rPr>
        <w:t xml:space="preserve">Nick Jones Founded Soho House 28 Years Ago. What’s Next?’,</w:t>
      </w:r>
      <w:r w:rsidDel="00000000" w:rsidR="00000000" w:rsidRPr="00000000">
        <w:rPr>
          <w:rtl w:val="0"/>
        </w:rPr>
        <w:t xml:space="preserve"> Hospitality Design. Available at: </w:t>
      </w:r>
      <w:hyperlink r:id="rId23">
        <w:r w:rsidDel="00000000" w:rsidR="00000000" w:rsidRPr="00000000">
          <w:rPr>
            <w:u w:val="single"/>
            <w:rtl w:val="0"/>
          </w:rPr>
          <w:t xml:space="preserve">https://hospitalitydesign.com/people/interviews/nick-jones-soho-house/</w:t>
        </w:r>
      </w:hyperlink>
      <w:r w:rsidDel="00000000" w:rsidR="00000000" w:rsidRPr="00000000">
        <w:rPr>
          <w:rtl w:val="0"/>
        </w:rPr>
        <w:t xml:space="preserve"> (Accessed: 26 October 2024).</w:t>
      </w:r>
    </w:p>
    <w:p w:rsidR="00000000" w:rsidDel="00000000" w:rsidP="00000000" w:rsidRDefault="00000000" w:rsidRPr="00000000" w14:paraId="00000032">
      <w:pPr>
        <w:spacing w:line="240" w:lineRule="auto"/>
        <w:rPr/>
      </w:pPr>
      <w:r w:rsidDel="00000000" w:rsidR="00000000" w:rsidRPr="00000000">
        <w:rPr>
          <w:rtl w:val="0"/>
        </w:rPr>
        <w:t xml:space="preserve">The River Cafe (2024) ‘</w:t>
      </w:r>
      <w:r w:rsidDel="00000000" w:rsidR="00000000" w:rsidRPr="00000000">
        <w:rPr>
          <w:i w:val="1"/>
          <w:rtl w:val="0"/>
        </w:rPr>
        <w:t xml:space="preserve">Iconic Italian restaurant in London since 1987. Designed by Richard Rogers, with riverside garden terrace, open kitchen’,</w:t>
      </w:r>
      <w:r w:rsidDel="00000000" w:rsidR="00000000" w:rsidRPr="00000000">
        <w:rPr>
          <w:rtl w:val="0"/>
        </w:rPr>
        <w:t xml:space="preserve"> www.rivercafe.co.uk. Available at: </w:t>
      </w:r>
      <w:hyperlink r:id="rId24">
        <w:r w:rsidDel="00000000" w:rsidR="00000000" w:rsidRPr="00000000">
          <w:rPr>
            <w:u w:val="single"/>
            <w:rtl w:val="0"/>
          </w:rPr>
          <w:t xml:space="preserve">https://www.rivercafe.co.uk/</w:t>
        </w:r>
      </w:hyperlink>
      <w:r w:rsidDel="00000000" w:rsidR="00000000" w:rsidRPr="00000000">
        <w:rPr>
          <w:rtl w:val="0"/>
        </w:rPr>
        <w:t xml:space="preserve"> (Accessed: 26 October 2024).</w:t>
      </w:r>
    </w:p>
    <w:p w:rsidR="00000000" w:rsidDel="00000000" w:rsidP="00000000" w:rsidRDefault="00000000" w:rsidRPr="00000000" w14:paraId="00000033">
      <w:pPr>
        <w:spacing w:line="240" w:lineRule="auto"/>
        <w:rPr/>
      </w:pPr>
      <w:r w:rsidDel="00000000" w:rsidR="00000000" w:rsidRPr="00000000">
        <w:rPr>
          <w:rtl w:val="0"/>
        </w:rPr>
        <w:t xml:space="preserve">Werdhiastutie, A. Suhariadi, F. and Partiwi, S.G. (2020) ‘Achievement motivation as antecedents of quality improvement of organizational human resources’, </w:t>
      </w:r>
      <w:r w:rsidDel="00000000" w:rsidR="00000000" w:rsidRPr="00000000">
        <w:rPr>
          <w:i w:val="1"/>
          <w:rtl w:val="0"/>
        </w:rPr>
        <w:t xml:space="preserve">Budapest International Research and Critics Institute-Journal (BIRCI-Journal) Volume</w:t>
      </w:r>
      <w:r w:rsidDel="00000000" w:rsidR="00000000" w:rsidRPr="00000000">
        <w:rPr>
          <w:rtl w:val="0"/>
        </w:rPr>
        <w:t xml:space="preserve">, </w:t>
      </w:r>
      <w:r w:rsidDel="00000000" w:rsidR="00000000" w:rsidRPr="00000000">
        <w:rPr>
          <w:i w:val="1"/>
          <w:rtl w:val="0"/>
        </w:rPr>
        <w:t xml:space="preserve">3</w:t>
      </w:r>
      <w:r w:rsidDel="00000000" w:rsidR="00000000" w:rsidRPr="00000000">
        <w:rPr>
          <w:rtl w:val="0"/>
        </w:rPr>
        <w:t xml:space="preserve">, pp.747-752. Available at: </w:t>
      </w:r>
      <w:hyperlink r:id="rId25">
        <w:r w:rsidDel="00000000" w:rsidR="00000000" w:rsidRPr="00000000">
          <w:rPr>
            <w:u w:val="single"/>
            <w:rtl w:val="0"/>
          </w:rPr>
          <w:t xml:space="preserve">http://dx.doi.org/10.33258/birci.v3i2.886</w:t>
        </w:r>
      </w:hyperlink>
      <w:r w:rsidDel="00000000" w:rsidR="00000000" w:rsidRPr="00000000">
        <w:rPr>
          <w:rtl w:val="0"/>
        </w:rPr>
        <w:t xml:space="preserve"> </w:t>
      </w:r>
    </w:p>
    <w:sectPr>
      <w:foot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color="d9d9d9" w:space="1" w:sz="4" w:val="single"/>
        <w:left w:space="0" w:sz="0" w:val="nil"/>
        <w:bottom w:space="0" w:sz="0" w:val="nil"/>
        <w:right w:space="0" w:sz="0" w:val="nil"/>
        <w:between w:space="0" w:sz="0" w:val="nil"/>
      </w:pBdr>
      <w:tabs>
        <w:tab w:val="center" w:leader="none" w:pos="4513"/>
        <w:tab w:val="right" w:leader="none" w:pos="9026"/>
      </w:tabs>
      <w:spacing w:after="0" w:before="0" w:line="240" w:lineRule="auto"/>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color w:val="000000"/>
        <w:sz w:val="20"/>
        <w:szCs w:val="20"/>
        <w:rtl w:val="0"/>
      </w:rPr>
      <w:t xml:space="preserve"> | Page</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513"/>
        <w:tab w:val="right" w:leader="none" w:pos="9026"/>
      </w:tabs>
      <w:spacing w:after="0" w:before="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highlight w:val="white"/>
        <w:lang w:val="en-IN"/>
      </w:rPr>
    </w:rPrDefault>
    <w:pPrDefault>
      <w:pPr>
        <w:spacing w:after="240"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lineRule="auto"/>
    </w:pPr>
    <w:rPr>
      <w:color w:val="666666"/>
      <w:sz w:val="22"/>
      <w:szCs w:val="22"/>
    </w:rPr>
  </w:style>
  <w:style w:type="paragraph" w:styleId="Heading6">
    <w:name w:val="heading 6"/>
    <w:basedOn w:val="Normal"/>
    <w:next w:val="Normal"/>
    <w:pPr>
      <w:keepNext w:val="1"/>
      <w:keepLines w:val="1"/>
      <w:spacing w:after="8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ohohouseco.com/governance/board-of-directors/person-details/default.aspx?ItemId=758eef06-365c-4003-bfef-0674bec0702e" TargetMode="External"/><Relationship Id="rId22" Type="http://schemas.openxmlformats.org/officeDocument/2006/relationships/hyperlink" Target="https://home.sandiego.edu/~mzwolinski/Spector%20Review.pdf" TargetMode="External"/><Relationship Id="rId21" Type="http://schemas.openxmlformats.org/officeDocument/2006/relationships/hyperlink" Target="https://www.sohohouse.com/en-us/about" TargetMode="External"/><Relationship Id="rId24" Type="http://schemas.openxmlformats.org/officeDocument/2006/relationships/hyperlink" Target="https://www.rivercafe.co.uk/" TargetMode="External"/><Relationship Id="rId23" Type="http://schemas.openxmlformats.org/officeDocument/2006/relationships/hyperlink" Target="https://hospitalitydesign.com/people/interviews/nick-jones-soho-hous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journal.ipinternasional.com/index.php/ijec/article/download/175/191" TargetMode="External"/><Relationship Id="rId26" Type="http://schemas.openxmlformats.org/officeDocument/2006/relationships/footer" Target="footer1.xml"/><Relationship Id="rId25" Type="http://schemas.openxmlformats.org/officeDocument/2006/relationships/hyperlink" Target="http://dx.doi.org/10.33258/birci.v3i2.886" TargetMode="External"/><Relationship Id="rId5" Type="http://schemas.openxmlformats.org/officeDocument/2006/relationships/styles" Target="styles.xml"/><Relationship Id="rId6" Type="http://schemas.openxmlformats.org/officeDocument/2006/relationships/hyperlink" Target="https://www.raconteur.net/talent-culture/tom-kerridge-interview" TargetMode="External"/><Relationship Id="rId7" Type="http://schemas.openxmlformats.org/officeDocument/2006/relationships/hyperlink" Target="https://www.researchgate.net/profile/Khageswar-Bhati/publication/359929249_Self-Efficacy_Theory_to_Educational_Practice/links/6256ef824173a21a0d0f8d4e/Self-Efficacy-Theory-to-Educational-Practice.pdf" TargetMode="External"/><Relationship Id="rId8" Type="http://schemas.openxmlformats.org/officeDocument/2006/relationships/hyperlink" Target="https://brewdog.com/pages/history" TargetMode="External"/><Relationship Id="rId11" Type="http://schemas.openxmlformats.org/officeDocument/2006/relationships/hyperlink" Target="https://journals.ikiu.ac.ir/article_2677_72aa853215ae0b266a4739bff9f6251d.pdf" TargetMode="External"/><Relationship Id="rId10" Type="http://schemas.openxmlformats.org/officeDocument/2006/relationships/hyperlink" Target="https://www.theguardian.com/food/2020/aug/15/tom-kerridge-my-relationship-with-food-and-alcohol-has-been-excessive-now-i-try-to-find-control" TargetMode="External"/><Relationship Id="rId13" Type="http://schemas.openxmlformats.org/officeDocument/2006/relationships/hyperlink" Target="https://www.simplypsychology.org/locus-of-control.html" TargetMode="External"/><Relationship Id="rId12" Type="http://schemas.openxmlformats.org/officeDocument/2006/relationships/hyperlink" Target="https://cafesociety.maxwellsocial.com/p/the-rise-of-soho-house-part-i-highly" TargetMode="External"/><Relationship Id="rId15" Type="http://schemas.openxmlformats.org/officeDocument/2006/relationships/hyperlink" Target="https://www.vogue.com/article/the-river-cafe-cafe-ruth-rogers-interview" TargetMode="External"/><Relationship Id="rId14" Type="http://schemas.openxmlformats.org/officeDocument/2006/relationships/hyperlink" Target="https://www.researchgate.net/profile/Diane-Isabelle/publication/349105550_Entrepreneurial_Motivation_in_University_Business_Students_A_Latent_Profile_Analysis_based_on_Self-determination_Theory/links/65f78705286738732d59ebd6/Entrepreneurial-Motivation-in-University-Business-Students-A-Latent-Profile-Analysis-based-on-Self-determination-Theory.pdf" TargetMode="External"/><Relationship Id="rId17" Type="http://schemas.openxmlformats.org/officeDocument/2006/relationships/hyperlink" Target="https://doi.org/10.26881/bp.2020.3.06" TargetMode="External"/><Relationship Id="rId16" Type="http://schemas.openxmlformats.org/officeDocument/2006/relationships/hyperlink" Target="https://doi.org/10.1016/j.jvb.2021.103631" TargetMode="External"/><Relationship Id="rId19" Type="http://schemas.openxmlformats.org/officeDocument/2006/relationships/hyperlink" Target="https://doi.org/10.15678/EBER.2021.090207" TargetMode="External"/><Relationship Id="rId18" Type="http://schemas.openxmlformats.org/officeDocument/2006/relationships/hyperlink" Target="https://www.multisciencejournal.com/index.php/ijm/article/download/202/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a156ae4f3e323492f4c31c1d0e6a098f8163cdfa80f32b9140d1ffb628ed432b</vt:lpwstr>
  </property>
</Properties>
</file>