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5C71A" w14:textId="7DAAE258" w:rsidR="00646B10" w:rsidRPr="00B7337A" w:rsidRDefault="00631D4E" w:rsidP="009060C2">
      <w:pPr>
        <w:spacing w:line="360" w:lineRule="auto"/>
        <w:jc w:val="both"/>
        <w:rPr>
          <w:rFonts w:ascii="Arial" w:hAnsi="Arial" w:cs="Arial"/>
          <w:b/>
          <w:bCs/>
          <w:sz w:val="22"/>
        </w:rPr>
      </w:pPr>
      <w:r w:rsidRPr="009060C2">
        <w:rPr>
          <w:rFonts w:ascii="Arial" w:hAnsi="Arial" w:cs="Arial"/>
          <w:noProof/>
          <w:sz w:val="22"/>
        </w:rPr>
        <w:drawing>
          <wp:anchor distT="0" distB="0" distL="114300" distR="114300" simplePos="0" relativeHeight="251659264" behindDoc="0" locked="0" layoutInCell="1" allowOverlap="1" wp14:anchorId="1FBA3E8F" wp14:editId="2EFE7711">
            <wp:simplePos x="0" y="0"/>
            <wp:positionH relativeFrom="column">
              <wp:posOffset>-22860</wp:posOffset>
            </wp:positionH>
            <wp:positionV relativeFrom="paragraph">
              <wp:posOffset>0</wp:posOffset>
            </wp:positionV>
            <wp:extent cx="1112520" cy="1237615"/>
            <wp:effectExtent l="0" t="0" r="0" b="635"/>
            <wp:wrapSquare wrapText="bothSides"/>
            <wp:docPr id="1918041260" name="Picture 4"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02401" name="Picture 4" descr="A coat of arms with red dragons and a helme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112520" cy="1237615"/>
                    </a:xfrm>
                    <a:prstGeom prst="rect">
                      <a:avLst/>
                    </a:prstGeom>
                  </pic:spPr>
                </pic:pic>
              </a:graphicData>
            </a:graphic>
            <wp14:sizeRelH relativeFrom="margin">
              <wp14:pctWidth>0</wp14:pctWidth>
            </wp14:sizeRelH>
            <wp14:sizeRelV relativeFrom="margin">
              <wp14:pctHeight>0</wp14:pctHeight>
            </wp14:sizeRelV>
          </wp:anchor>
        </w:drawing>
      </w:r>
    </w:p>
    <w:p w14:paraId="4343FBFA" w14:textId="77777777" w:rsidR="00646B10" w:rsidRPr="00B7337A" w:rsidRDefault="00646B10" w:rsidP="009060C2">
      <w:pPr>
        <w:spacing w:line="360" w:lineRule="auto"/>
        <w:jc w:val="both"/>
        <w:rPr>
          <w:rFonts w:ascii="Arial" w:hAnsi="Arial" w:cs="Arial"/>
          <w:b/>
          <w:bCs/>
          <w:sz w:val="22"/>
        </w:rPr>
      </w:pPr>
    </w:p>
    <w:p w14:paraId="222673E6" w14:textId="77777777" w:rsidR="00646B10" w:rsidRPr="00B7337A" w:rsidRDefault="00646B10" w:rsidP="009060C2">
      <w:pPr>
        <w:spacing w:line="360" w:lineRule="auto"/>
        <w:jc w:val="both"/>
        <w:rPr>
          <w:rFonts w:ascii="Arial" w:hAnsi="Arial" w:cs="Arial"/>
          <w:b/>
          <w:bCs/>
          <w:sz w:val="22"/>
        </w:rPr>
      </w:pPr>
    </w:p>
    <w:p w14:paraId="4CF43A38" w14:textId="77777777" w:rsidR="00B809E1" w:rsidRPr="00B7337A" w:rsidRDefault="00B809E1" w:rsidP="00B809E1">
      <w:pPr>
        <w:spacing w:line="360" w:lineRule="auto"/>
        <w:jc w:val="center"/>
        <w:rPr>
          <w:rFonts w:ascii="Arial" w:hAnsi="Arial" w:cs="Arial"/>
          <w:b/>
          <w:bCs/>
          <w:sz w:val="22"/>
        </w:rPr>
      </w:pPr>
    </w:p>
    <w:p w14:paraId="19876D44" w14:textId="77777777" w:rsidR="00B809E1" w:rsidRPr="00B7337A" w:rsidRDefault="00B809E1" w:rsidP="00B809E1">
      <w:pPr>
        <w:spacing w:line="360" w:lineRule="auto"/>
        <w:jc w:val="center"/>
        <w:rPr>
          <w:rFonts w:ascii="Arial" w:hAnsi="Arial" w:cs="Arial"/>
          <w:b/>
          <w:bCs/>
          <w:sz w:val="22"/>
        </w:rPr>
      </w:pPr>
    </w:p>
    <w:p w14:paraId="347143B5" w14:textId="77777777" w:rsidR="00B809E1" w:rsidRPr="00B7337A" w:rsidRDefault="00B809E1" w:rsidP="00B809E1">
      <w:pPr>
        <w:spacing w:line="360" w:lineRule="auto"/>
        <w:jc w:val="center"/>
        <w:rPr>
          <w:rFonts w:ascii="Arial" w:hAnsi="Arial" w:cs="Arial"/>
          <w:b/>
          <w:bCs/>
          <w:sz w:val="22"/>
        </w:rPr>
      </w:pPr>
    </w:p>
    <w:p w14:paraId="3838FC5F" w14:textId="665819FC" w:rsidR="00715990" w:rsidRPr="00B7337A" w:rsidRDefault="00715990" w:rsidP="00B809E1">
      <w:pPr>
        <w:spacing w:line="360" w:lineRule="auto"/>
        <w:jc w:val="center"/>
        <w:rPr>
          <w:rFonts w:ascii="Arial" w:hAnsi="Arial" w:cs="Arial"/>
          <w:b/>
          <w:bCs/>
          <w:sz w:val="40"/>
          <w:szCs w:val="40"/>
        </w:rPr>
      </w:pPr>
      <w:r w:rsidRPr="00B7337A">
        <w:rPr>
          <w:rFonts w:ascii="Arial" w:hAnsi="Arial" w:cs="Arial"/>
          <w:b/>
          <w:bCs/>
          <w:sz w:val="40"/>
          <w:szCs w:val="40"/>
        </w:rPr>
        <w:t xml:space="preserve"> BSc (Hons) Health and Social Care</w:t>
      </w:r>
    </w:p>
    <w:p w14:paraId="7D369CBA" w14:textId="77777777" w:rsidR="00715990" w:rsidRPr="00B7337A" w:rsidRDefault="00715990" w:rsidP="00B809E1">
      <w:pPr>
        <w:spacing w:line="360" w:lineRule="auto"/>
        <w:jc w:val="center"/>
        <w:rPr>
          <w:rFonts w:ascii="Arial" w:hAnsi="Arial" w:cs="Arial"/>
          <w:b/>
          <w:bCs/>
          <w:sz w:val="32"/>
          <w:szCs w:val="32"/>
        </w:rPr>
      </w:pPr>
      <w:r w:rsidRPr="00B7337A">
        <w:rPr>
          <w:rFonts w:ascii="Arial" w:hAnsi="Arial" w:cs="Arial"/>
          <w:b/>
          <w:bCs/>
          <w:sz w:val="32"/>
          <w:szCs w:val="32"/>
        </w:rPr>
        <w:t>Module: Independent Project (BMHP6020_BIRM)</w:t>
      </w:r>
    </w:p>
    <w:p w14:paraId="33279211" w14:textId="77777777" w:rsidR="00715990" w:rsidRPr="00B7337A" w:rsidRDefault="00715990" w:rsidP="00B809E1">
      <w:pPr>
        <w:spacing w:line="360" w:lineRule="auto"/>
        <w:jc w:val="center"/>
        <w:rPr>
          <w:rFonts w:ascii="Arial" w:hAnsi="Arial" w:cs="Arial"/>
          <w:b/>
          <w:bCs/>
          <w:sz w:val="22"/>
        </w:rPr>
      </w:pPr>
    </w:p>
    <w:p w14:paraId="101B71D1" w14:textId="167A6EB4" w:rsidR="00041A5A" w:rsidRPr="00B7337A" w:rsidRDefault="00FB4301" w:rsidP="00B809E1">
      <w:pPr>
        <w:spacing w:line="360" w:lineRule="auto"/>
        <w:jc w:val="center"/>
        <w:rPr>
          <w:rFonts w:ascii="Arial" w:hAnsi="Arial" w:cs="Arial"/>
          <w:b/>
          <w:bCs/>
          <w:sz w:val="22"/>
        </w:rPr>
      </w:pPr>
      <w:r w:rsidRPr="00B7337A">
        <w:rPr>
          <w:rFonts w:ascii="Arial" w:hAnsi="Arial" w:cs="Arial"/>
          <w:b/>
          <w:bCs/>
          <w:sz w:val="22"/>
        </w:rPr>
        <w:t>Component 1: Element 1 - Project Proposal</w:t>
      </w:r>
    </w:p>
    <w:p w14:paraId="07EA1806" w14:textId="77777777" w:rsidR="00715990" w:rsidRPr="00B7337A" w:rsidRDefault="00715990" w:rsidP="009060C2">
      <w:pPr>
        <w:spacing w:line="360" w:lineRule="auto"/>
        <w:jc w:val="both"/>
        <w:rPr>
          <w:rFonts w:ascii="Arial" w:hAnsi="Arial" w:cs="Arial"/>
          <w:sz w:val="22"/>
        </w:rPr>
      </w:pPr>
    </w:p>
    <w:p w14:paraId="0554E86A" w14:textId="77777777" w:rsidR="00B7337A" w:rsidRPr="00B7337A" w:rsidRDefault="00B7337A" w:rsidP="009060C2">
      <w:pPr>
        <w:spacing w:line="360" w:lineRule="auto"/>
        <w:jc w:val="both"/>
        <w:rPr>
          <w:rFonts w:ascii="Arial" w:hAnsi="Arial" w:cs="Arial"/>
          <w:sz w:val="22"/>
        </w:rPr>
      </w:pPr>
    </w:p>
    <w:p w14:paraId="2A7C7485" w14:textId="77777777" w:rsidR="00B7337A" w:rsidRPr="00B7337A" w:rsidRDefault="00B7337A" w:rsidP="009060C2">
      <w:pPr>
        <w:spacing w:line="360" w:lineRule="auto"/>
        <w:jc w:val="both"/>
        <w:rPr>
          <w:rFonts w:ascii="Arial" w:hAnsi="Arial" w:cs="Arial"/>
          <w:sz w:val="22"/>
        </w:rPr>
      </w:pPr>
    </w:p>
    <w:p w14:paraId="1CA1F0BB" w14:textId="77777777" w:rsidR="00B7337A" w:rsidRPr="00B7337A" w:rsidRDefault="00B7337A" w:rsidP="009060C2">
      <w:pPr>
        <w:spacing w:line="360" w:lineRule="auto"/>
        <w:jc w:val="both"/>
        <w:rPr>
          <w:rFonts w:ascii="Arial" w:hAnsi="Arial" w:cs="Arial"/>
          <w:sz w:val="22"/>
        </w:rPr>
      </w:pPr>
    </w:p>
    <w:p w14:paraId="22002149" w14:textId="77777777" w:rsidR="00B7337A" w:rsidRPr="00B7337A" w:rsidRDefault="00B7337A" w:rsidP="009060C2">
      <w:pPr>
        <w:spacing w:line="360" w:lineRule="auto"/>
        <w:jc w:val="both"/>
        <w:rPr>
          <w:rFonts w:ascii="Arial" w:hAnsi="Arial" w:cs="Arial"/>
          <w:sz w:val="22"/>
        </w:rPr>
      </w:pPr>
    </w:p>
    <w:p w14:paraId="0F16BFD9" w14:textId="77777777" w:rsidR="00B7337A" w:rsidRPr="00B7337A" w:rsidRDefault="00B7337A" w:rsidP="009060C2">
      <w:pPr>
        <w:spacing w:line="360" w:lineRule="auto"/>
        <w:jc w:val="both"/>
        <w:rPr>
          <w:rFonts w:ascii="Arial" w:hAnsi="Arial" w:cs="Arial"/>
          <w:sz w:val="22"/>
        </w:rPr>
      </w:pPr>
    </w:p>
    <w:p w14:paraId="58193BD3" w14:textId="77777777" w:rsidR="00B7337A" w:rsidRPr="00B7337A" w:rsidRDefault="00B7337A" w:rsidP="009060C2">
      <w:pPr>
        <w:spacing w:line="360" w:lineRule="auto"/>
        <w:jc w:val="both"/>
        <w:rPr>
          <w:rFonts w:ascii="Arial" w:hAnsi="Arial" w:cs="Arial"/>
          <w:sz w:val="22"/>
        </w:rPr>
      </w:pPr>
    </w:p>
    <w:p w14:paraId="634ED04F" w14:textId="77777777" w:rsidR="00B7337A" w:rsidRPr="00B7337A" w:rsidRDefault="00B7337A" w:rsidP="009060C2">
      <w:pPr>
        <w:spacing w:line="360" w:lineRule="auto"/>
        <w:jc w:val="both"/>
        <w:rPr>
          <w:rFonts w:ascii="Arial" w:hAnsi="Arial" w:cs="Arial"/>
          <w:sz w:val="22"/>
        </w:rPr>
      </w:pPr>
    </w:p>
    <w:p w14:paraId="3AA86164" w14:textId="77777777" w:rsidR="00FF5B70" w:rsidRPr="00B7337A" w:rsidRDefault="00FF5B70" w:rsidP="009060C2">
      <w:pPr>
        <w:spacing w:line="360" w:lineRule="auto"/>
        <w:jc w:val="both"/>
        <w:rPr>
          <w:rFonts w:ascii="Arial" w:hAnsi="Arial" w:cs="Arial"/>
          <w:sz w:val="22"/>
        </w:rPr>
      </w:pPr>
    </w:p>
    <w:p w14:paraId="52608ED2" w14:textId="619A52D2" w:rsidR="00FF5B70" w:rsidRPr="00B7337A" w:rsidRDefault="00715990" w:rsidP="009060C2">
      <w:pPr>
        <w:spacing w:line="360" w:lineRule="auto"/>
        <w:jc w:val="both"/>
        <w:rPr>
          <w:rFonts w:ascii="Arial" w:hAnsi="Arial" w:cs="Arial"/>
          <w:sz w:val="22"/>
        </w:rPr>
      </w:pPr>
      <w:r w:rsidRPr="00B7337A">
        <w:rPr>
          <w:rFonts w:ascii="Arial" w:hAnsi="Arial" w:cs="Arial"/>
          <w:b/>
          <w:bCs/>
          <w:sz w:val="22"/>
        </w:rPr>
        <w:t>Student ID</w:t>
      </w:r>
      <w:r w:rsidRPr="00B7337A">
        <w:rPr>
          <w:rFonts w:ascii="Arial" w:hAnsi="Arial" w:cs="Arial"/>
          <w:sz w:val="22"/>
        </w:rPr>
        <w:t xml:space="preserve">: </w:t>
      </w:r>
      <w:r w:rsidR="00077C9E" w:rsidRPr="00B7337A">
        <w:rPr>
          <w:rFonts w:ascii="Arial" w:hAnsi="Arial" w:cs="Arial"/>
          <w:sz w:val="22"/>
        </w:rPr>
        <w:t>2329564</w:t>
      </w:r>
    </w:p>
    <w:p w14:paraId="618161AE" w14:textId="7868203F" w:rsidR="00077C9E" w:rsidRPr="00B7337A" w:rsidRDefault="00FF5B70" w:rsidP="009060C2">
      <w:pPr>
        <w:spacing w:line="360" w:lineRule="auto"/>
        <w:jc w:val="both"/>
        <w:rPr>
          <w:rFonts w:ascii="Arial" w:hAnsi="Arial" w:cs="Arial"/>
          <w:sz w:val="22"/>
        </w:rPr>
      </w:pPr>
      <w:r w:rsidRPr="00B7337A">
        <w:rPr>
          <w:rFonts w:ascii="Arial" w:hAnsi="Arial" w:cs="Arial"/>
          <w:b/>
          <w:bCs/>
          <w:sz w:val="22"/>
        </w:rPr>
        <w:t>Student Name</w:t>
      </w:r>
      <w:r w:rsidRPr="00B7337A">
        <w:rPr>
          <w:rFonts w:ascii="Arial" w:hAnsi="Arial" w:cs="Arial"/>
          <w:sz w:val="22"/>
        </w:rPr>
        <w:t xml:space="preserve">: </w:t>
      </w:r>
      <w:r w:rsidR="00077C9E" w:rsidRPr="00B7337A">
        <w:rPr>
          <w:rFonts w:ascii="Arial" w:hAnsi="Arial" w:cs="Arial"/>
          <w:sz w:val="22"/>
        </w:rPr>
        <w:t>Gabriela Dinu</w:t>
      </w:r>
    </w:p>
    <w:p w14:paraId="758A3C57" w14:textId="483B444D" w:rsidR="00715990" w:rsidRPr="00B7337A" w:rsidRDefault="00494786" w:rsidP="009060C2">
      <w:pPr>
        <w:spacing w:line="360" w:lineRule="auto"/>
        <w:jc w:val="both"/>
        <w:rPr>
          <w:rFonts w:ascii="Arial" w:hAnsi="Arial" w:cs="Arial"/>
          <w:b/>
          <w:bCs/>
          <w:sz w:val="22"/>
        </w:rPr>
      </w:pPr>
      <w:r w:rsidRPr="00B7337A">
        <w:rPr>
          <w:rFonts w:ascii="Arial" w:hAnsi="Arial" w:cs="Arial"/>
          <w:b/>
          <w:bCs/>
          <w:sz w:val="22"/>
        </w:rPr>
        <w:t xml:space="preserve">Lecturer Name: </w:t>
      </w:r>
      <w:r w:rsidRPr="00B7337A">
        <w:rPr>
          <w:rFonts w:ascii="Arial" w:hAnsi="Arial" w:cs="Arial"/>
          <w:sz w:val="22"/>
        </w:rPr>
        <w:t>Danni Dunne</w:t>
      </w:r>
    </w:p>
    <w:p w14:paraId="5339CFE3" w14:textId="77777777" w:rsidR="00715990" w:rsidRPr="00B7337A" w:rsidRDefault="00715990" w:rsidP="009060C2">
      <w:pPr>
        <w:spacing w:line="360" w:lineRule="auto"/>
        <w:jc w:val="both"/>
        <w:rPr>
          <w:rFonts w:ascii="Arial" w:hAnsi="Arial" w:cs="Arial"/>
          <w:sz w:val="22"/>
        </w:rPr>
      </w:pPr>
    </w:p>
    <w:p w14:paraId="69CD9209" w14:textId="676E7F55" w:rsidR="00545684" w:rsidRPr="00804C12" w:rsidRDefault="00715990" w:rsidP="00804C12">
      <w:pPr>
        <w:pStyle w:val="Heading1"/>
      </w:pPr>
      <w:r w:rsidRPr="00B7337A">
        <w:br w:type="page"/>
      </w:r>
      <w:r w:rsidR="00FB4301" w:rsidRPr="00804C12">
        <w:lastRenderedPageBreak/>
        <w:t>Element 1 - Project Proposal</w:t>
      </w:r>
    </w:p>
    <w:p w14:paraId="0E6860C7" w14:textId="77777777" w:rsidR="00D769F0" w:rsidRPr="00B7337A" w:rsidRDefault="00D769F0" w:rsidP="00B7337A">
      <w:pPr>
        <w:spacing w:line="360" w:lineRule="auto"/>
        <w:jc w:val="both"/>
        <w:rPr>
          <w:rFonts w:ascii="Arial" w:hAnsi="Arial" w:cs="Arial"/>
          <w:sz w:val="22"/>
        </w:rPr>
      </w:pPr>
    </w:p>
    <w:p w14:paraId="55556F49" w14:textId="77777777" w:rsidR="00D769F0" w:rsidRPr="00B7337A" w:rsidRDefault="00FF5B70" w:rsidP="00B7337A">
      <w:pPr>
        <w:spacing w:line="360" w:lineRule="auto"/>
        <w:jc w:val="both"/>
        <w:rPr>
          <w:rFonts w:ascii="Arial" w:hAnsi="Arial" w:cs="Arial"/>
          <w:sz w:val="22"/>
        </w:rPr>
      </w:pPr>
      <w:r w:rsidRPr="00B7337A">
        <w:rPr>
          <w:rFonts w:ascii="Arial" w:hAnsi="Arial" w:cs="Arial"/>
          <w:sz w:val="22"/>
        </w:rPr>
        <w:t xml:space="preserve">My project title: </w:t>
      </w:r>
    </w:p>
    <w:p w14:paraId="499B17D0" w14:textId="77777777" w:rsidR="004D2473" w:rsidRDefault="00000000" w:rsidP="00804C12">
      <w:pPr>
        <w:pStyle w:val="Heading1"/>
      </w:pPr>
      <w:r w:rsidRPr="00B7337A">
        <w:t>The Impact of Cancer on Families: A Health and Social Care Exploration of Emotional, Social and Support Needs</w:t>
      </w:r>
    </w:p>
    <w:p w14:paraId="6CABCACD" w14:textId="77777777" w:rsidR="003E680C" w:rsidRPr="003E680C" w:rsidRDefault="003E680C" w:rsidP="003E680C"/>
    <w:p w14:paraId="5DED6DAA" w14:textId="77777777" w:rsidR="00784670" w:rsidRPr="00B7337A" w:rsidRDefault="00FF5B70" w:rsidP="00B7337A">
      <w:pPr>
        <w:pStyle w:val="Heading2"/>
      </w:pPr>
      <w:r w:rsidRPr="00B7337A">
        <w:t>1) Aim:</w:t>
      </w:r>
    </w:p>
    <w:p w14:paraId="7894EA32" w14:textId="64B9F885" w:rsidR="004D2473" w:rsidRPr="00B7337A" w:rsidRDefault="00000000" w:rsidP="00B7337A">
      <w:pPr>
        <w:spacing w:after="120" w:line="360" w:lineRule="auto"/>
        <w:jc w:val="both"/>
        <w:rPr>
          <w:rFonts w:ascii="Arial" w:hAnsi="Arial" w:cs="Arial"/>
          <w:sz w:val="22"/>
        </w:rPr>
      </w:pPr>
      <w:r w:rsidRPr="00B7337A">
        <w:rPr>
          <w:rFonts w:ascii="Arial" w:hAnsi="Arial" w:cs="Arial"/>
          <w:sz w:val="22"/>
        </w:rPr>
        <w:t xml:space="preserve">To explore, through a review of existing literature, how a cancer diagnosis affects the emotional, </w:t>
      </w:r>
      <w:r w:rsidR="003E680C" w:rsidRPr="00B7337A">
        <w:rPr>
          <w:rFonts w:ascii="Arial" w:hAnsi="Arial" w:cs="Arial"/>
          <w:sz w:val="22"/>
        </w:rPr>
        <w:t>social,</w:t>
      </w:r>
      <w:r w:rsidRPr="00B7337A">
        <w:rPr>
          <w:rFonts w:ascii="Arial" w:hAnsi="Arial" w:cs="Arial"/>
          <w:sz w:val="22"/>
        </w:rPr>
        <w:t xml:space="preserve"> and practical lives of family members, and to identify how health and social care services can better recognise and support families during treatment, palliative </w:t>
      </w:r>
      <w:r w:rsidR="003E680C" w:rsidRPr="00B7337A">
        <w:rPr>
          <w:rFonts w:ascii="Arial" w:hAnsi="Arial" w:cs="Arial"/>
          <w:sz w:val="22"/>
        </w:rPr>
        <w:t>care,</w:t>
      </w:r>
      <w:r w:rsidRPr="00B7337A">
        <w:rPr>
          <w:rFonts w:ascii="Arial" w:hAnsi="Arial" w:cs="Arial"/>
          <w:sz w:val="22"/>
        </w:rPr>
        <w:t xml:space="preserve"> and bereavement.</w:t>
      </w:r>
    </w:p>
    <w:p w14:paraId="03E97F65" w14:textId="77777777" w:rsidR="00A6153D" w:rsidRPr="00B7337A" w:rsidRDefault="00A6153D" w:rsidP="00B7337A">
      <w:pPr>
        <w:spacing w:line="360" w:lineRule="auto"/>
        <w:jc w:val="both"/>
        <w:rPr>
          <w:rFonts w:ascii="Arial" w:hAnsi="Arial" w:cs="Arial"/>
          <w:sz w:val="22"/>
        </w:rPr>
      </w:pPr>
    </w:p>
    <w:p w14:paraId="2FC909A7" w14:textId="77777777" w:rsidR="00545684" w:rsidRPr="00B7337A" w:rsidRDefault="00FF5B70" w:rsidP="00B7337A">
      <w:pPr>
        <w:pStyle w:val="Heading2"/>
      </w:pPr>
      <w:r w:rsidRPr="00B7337A">
        <w:t>2) Objectives:</w:t>
      </w:r>
    </w:p>
    <w:p w14:paraId="4E841BD7" w14:textId="2364DD95" w:rsidR="004D2473" w:rsidRPr="00B7337A" w:rsidRDefault="00000000" w:rsidP="00B7337A">
      <w:pPr>
        <w:pStyle w:val="ListParagraph"/>
        <w:numPr>
          <w:ilvl w:val="0"/>
          <w:numId w:val="5"/>
        </w:numPr>
        <w:spacing w:after="120" w:line="360" w:lineRule="auto"/>
        <w:jc w:val="both"/>
        <w:rPr>
          <w:rFonts w:ascii="Arial" w:hAnsi="Arial" w:cs="Arial"/>
          <w:sz w:val="22"/>
        </w:rPr>
      </w:pPr>
      <w:r w:rsidRPr="00B7337A">
        <w:rPr>
          <w:rFonts w:ascii="Arial" w:hAnsi="Arial" w:cs="Arial"/>
          <w:sz w:val="22"/>
        </w:rPr>
        <w:t xml:space="preserve">To define family caregiving in the context of cancer and examine its current emotional, </w:t>
      </w:r>
      <w:r w:rsidR="003E680C" w:rsidRPr="00B7337A">
        <w:rPr>
          <w:rFonts w:ascii="Arial" w:hAnsi="Arial" w:cs="Arial"/>
          <w:sz w:val="22"/>
        </w:rPr>
        <w:t>social,</w:t>
      </w:r>
      <w:r w:rsidRPr="00B7337A">
        <w:rPr>
          <w:rFonts w:ascii="Arial" w:hAnsi="Arial" w:cs="Arial"/>
          <w:sz w:val="22"/>
        </w:rPr>
        <w:t xml:space="preserve"> and financial impact on family members in the UK.</w:t>
      </w:r>
    </w:p>
    <w:p w14:paraId="3D2CEE95" w14:textId="77777777" w:rsidR="004D2473" w:rsidRPr="00B7337A" w:rsidRDefault="00000000" w:rsidP="00B7337A">
      <w:pPr>
        <w:pStyle w:val="ListParagraph"/>
        <w:numPr>
          <w:ilvl w:val="0"/>
          <w:numId w:val="5"/>
        </w:numPr>
        <w:spacing w:after="120" w:line="360" w:lineRule="auto"/>
        <w:jc w:val="both"/>
        <w:rPr>
          <w:rFonts w:ascii="Arial" w:hAnsi="Arial" w:cs="Arial"/>
          <w:sz w:val="22"/>
        </w:rPr>
      </w:pPr>
      <w:r w:rsidRPr="00B7337A">
        <w:rPr>
          <w:rFonts w:ascii="Arial" w:hAnsi="Arial" w:cs="Arial"/>
          <w:sz w:val="22"/>
        </w:rPr>
        <w:t>To analyse current peer-reviewed literature on the experiences and support needs of families caring for a relative with cancer.</w:t>
      </w:r>
    </w:p>
    <w:p w14:paraId="7FC99E0C" w14:textId="77777777" w:rsidR="004D2473" w:rsidRPr="00B7337A" w:rsidRDefault="00000000" w:rsidP="00B7337A">
      <w:pPr>
        <w:pStyle w:val="ListParagraph"/>
        <w:numPr>
          <w:ilvl w:val="0"/>
          <w:numId w:val="5"/>
        </w:numPr>
        <w:spacing w:after="120" w:line="360" w:lineRule="auto"/>
        <w:jc w:val="both"/>
        <w:rPr>
          <w:rFonts w:ascii="Arial" w:hAnsi="Arial" w:cs="Arial"/>
          <w:sz w:val="22"/>
        </w:rPr>
      </w:pPr>
      <w:r w:rsidRPr="00B7337A">
        <w:rPr>
          <w:rFonts w:ascii="Arial" w:hAnsi="Arial" w:cs="Arial"/>
          <w:sz w:val="22"/>
        </w:rPr>
        <w:t>To evaluate the key findings and themes identified through thematic analysis of the literature relating to the impact of cancer on families.</w:t>
      </w:r>
    </w:p>
    <w:p w14:paraId="74C11CFB" w14:textId="31B9172A" w:rsidR="004D2473" w:rsidRPr="00B7337A" w:rsidRDefault="00000000" w:rsidP="00B7337A">
      <w:pPr>
        <w:pStyle w:val="ListParagraph"/>
        <w:numPr>
          <w:ilvl w:val="0"/>
          <w:numId w:val="5"/>
        </w:numPr>
        <w:spacing w:after="120" w:line="360" w:lineRule="auto"/>
        <w:jc w:val="both"/>
        <w:rPr>
          <w:rFonts w:ascii="Arial" w:hAnsi="Arial" w:cs="Arial"/>
          <w:sz w:val="22"/>
        </w:rPr>
      </w:pPr>
      <w:r w:rsidRPr="00B7337A">
        <w:rPr>
          <w:rFonts w:ascii="Arial" w:hAnsi="Arial" w:cs="Arial"/>
          <w:sz w:val="22"/>
        </w:rPr>
        <w:t xml:space="preserve">To provide specific recommendations for NHS cancer services, social care </w:t>
      </w:r>
      <w:r w:rsidR="003E680C" w:rsidRPr="00B7337A">
        <w:rPr>
          <w:rFonts w:ascii="Arial" w:hAnsi="Arial" w:cs="Arial"/>
          <w:sz w:val="22"/>
        </w:rPr>
        <w:t>practitioners,</w:t>
      </w:r>
      <w:r w:rsidRPr="00B7337A">
        <w:rPr>
          <w:rFonts w:ascii="Arial" w:hAnsi="Arial" w:cs="Arial"/>
          <w:sz w:val="22"/>
        </w:rPr>
        <w:t xml:space="preserve"> and voluntary organisations to improve the support offered to families affected by cancer.</w:t>
      </w:r>
    </w:p>
    <w:p w14:paraId="2F81B54E" w14:textId="77777777" w:rsidR="00041A5A" w:rsidRPr="00B7337A" w:rsidRDefault="00041A5A" w:rsidP="00B7337A">
      <w:pPr>
        <w:spacing w:line="360" w:lineRule="auto"/>
        <w:jc w:val="both"/>
        <w:rPr>
          <w:rFonts w:ascii="Arial" w:hAnsi="Arial" w:cs="Arial"/>
          <w:sz w:val="22"/>
        </w:rPr>
      </w:pPr>
    </w:p>
    <w:p w14:paraId="1E154F60" w14:textId="77777777" w:rsidR="00545684" w:rsidRPr="00B7337A" w:rsidRDefault="00FF5B70" w:rsidP="00B7337A">
      <w:pPr>
        <w:pStyle w:val="Heading2"/>
      </w:pPr>
      <w:r w:rsidRPr="00B7337A">
        <w:t>3) Background/Rationale:</w:t>
      </w:r>
    </w:p>
    <w:p w14:paraId="3292C7C7" w14:textId="318DCB00" w:rsidR="004D2473" w:rsidRPr="00B7337A" w:rsidRDefault="00000000" w:rsidP="00B7337A">
      <w:pPr>
        <w:spacing w:after="120" w:line="360" w:lineRule="auto"/>
        <w:jc w:val="both"/>
        <w:rPr>
          <w:rFonts w:ascii="Arial" w:hAnsi="Arial" w:cs="Arial"/>
          <w:sz w:val="22"/>
        </w:rPr>
      </w:pPr>
      <w:r w:rsidRPr="00B7337A">
        <w:rPr>
          <w:rFonts w:ascii="Arial" w:hAnsi="Arial" w:cs="Arial"/>
          <w:sz w:val="22"/>
        </w:rPr>
        <w:t xml:space="preserve">An estimated 3.4 million people were living with cancer in the UK in 2025, a figure expected to reach 5.4 million by 2045 (Macmillan Cancer Support, 2026). Behind most diagnoses is a family who takes on emotional, </w:t>
      </w:r>
      <w:r w:rsidR="003E680C" w:rsidRPr="00B7337A">
        <w:rPr>
          <w:rFonts w:ascii="Arial" w:hAnsi="Arial" w:cs="Arial"/>
          <w:sz w:val="22"/>
        </w:rPr>
        <w:t>practical,</w:t>
      </w:r>
      <w:r w:rsidRPr="00B7337A">
        <w:rPr>
          <w:rFonts w:ascii="Arial" w:hAnsi="Arial" w:cs="Arial"/>
          <w:sz w:val="22"/>
        </w:rPr>
        <w:t xml:space="preserve"> and often financial responsibilities. Family caregivers report considerable </w:t>
      </w:r>
      <w:r w:rsidR="00183D98" w:rsidRPr="00B7337A">
        <w:rPr>
          <w:rFonts w:ascii="Arial" w:hAnsi="Arial" w:cs="Arial"/>
          <w:sz w:val="22"/>
        </w:rPr>
        <w:t>unfulfilled</w:t>
      </w:r>
      <w:r w:rsidRPr="00B7337A">
        <w:rPr>
          <w:rFonts w:ascii="Arial" w:hAnsi="Arial" w:cs="Arial"/>
          <w:sz w:val="22"/>
        </w:rPr>
        <w:t xml:space="preserve"> needs, most commonly for information, but also psychological, </w:t>
      </w:r>
      <w:r w:rsidR="003E680C" w:rsidRPr="00B7337A">
        <w:rPr>
          <w:rFonts w:ascii="Arial" w:hAnsi="Arial" w:cs="Arial"/>
          <w:sz w:val="22"/>
        </w:rPr>
        <w:t>financial,</w:t>
      </w:r>
      <w:r w:rsidRPr="00B7337A">
        <w:rPr>
          <w:rFonts w:ascii="Arial" w:hAnsi="Arial" w:cs="Arial"/>
          <w:sz w:val="22"/>
        </w:rPr>
        <w:t xml:space="preserve"> and social needs (Wang et al., 2018). Caregivers also describe emotional distress, changing relationships and altered lifestyles that continue after treatment ends (Matthews et al., 2023), while unclear professional roles can leave families unsure what help is available (Bennardi et al., 2021). </w:t>
      </w:r>
      <w:r w:rsidR="003E680C">
        <w:rPr>
          <w:rFonts w:ascii="Arial" w:hAnsi="Arial" w:cs="Arial"/>
          <w:sz w:val="22"/>
        </w:rPr>
        <w:t xml:space="preserve">Although national guidance expects services to identify and support carers (National Institute for Health and Care Excellence, 2020), much of the research focuses </w:t>
      </w:r>
      <w:r w:rsidR="003E680C">
        <w:rPr>
          <w:rFonts w:ascii="Arial" w:hAnsi="Arial" w:cs="Arial"/>
          <w:sz w:val="22"/>
        </w:rPr>
        <w:lastRenderedPageBreak/>
        <w:t>on patients or on a single cancer type.</w:t>
      </w:r>
      <w:r w:rsidRPr="00B7337A">
        <w:rPr>
          <w:rFonts w:ascii="Arial" w:hAnsi="Arial" w:cs="Arial"/>
          <w:sz w:val="22"/>
        </w:rPr>
        <w:t xml:space="preserve"> This project will bring this fragmented evidence together to understand the wider family experience.</w:t>
      </w:r>
    </w:p>
    <w:p w14:paraId="4406F615" w14:textId="77777777" w:rsidR="00041A5A" w:rsidRPr="00B7337A" w:rsidRDefault="00041A5A" w:rsidP="00B7337A">
      <w:pPr>
        <w:spacing w:line="360" w:lineRule="auto"/>
        <w:jc w:val="both"/>
        <w:rPr>
          <w:rFonts w:ascii="Arial" w:hAnsi="Arial" w:cs="Arial"/>
          <w:sz w:val="22"/>
        </w:rPr>
      </w:pPr>
    </w:p>
    <w:p w14:paraId="5A1B66D5" w14:textId="77777777" w:rsidR="00545684" w:rsidRPr="00B7337A" w:rsidRDefault="00FF5B70" w:rsidP="00B7337A">
      <w:pPr>
        <w:pStyle w:val="Heading2"/>
      </w:pPr>
      <w:r w:rsidRPr="00B7337A">
        <w:t>4) Methods:</w:t>
      </w:r>
    </w:p>
    <w:p w14:paraId="6844E619" w14:textId="27B9908A" w:rsidR="004D2473" w:rsidRPr="00B7337A" w:rsidRDefault="00000000" w:rsidP="00B7337A">
      <w:pPr>
        <w:spacing w:after="120" w:line="360" w:lineRule="auto"/>
        <w:jc w:val="both"/>
        <w:rPr>
          <w:rFonts w:ascii="Arial" w:hAnsi="Arial" w:cs="Arial"/>
          <w:sz w:val="22"/>
        </w:rPr>
      </w:pPr>
      <w:r w:rsidRPr="00B7337A">
        <w:rPr>
          <w:rFonts w:ascii="Arial" w:hAnsi="Arial" w:cs="Arial"/>
          <w:sz w:val="22"/>
        </w:rPr>
        <w:t>This project will use secondary research through a systematic literature review. Searches will use CINAHL, PubMed and the UWTSD library using terms such as ‘cancer</w:t>
      </w:r>
      <w:r w:rsidR="003E680C" w:rsidRPr="00B7337A">
        <w:rPr>
          <w:rFonts w:ascii="Arial" w:hAnsi="Arial" w:cs="Arial"/>
          <w:sz w:val="22"/>
        </w:rPr>
        <w:t>,’</w:t>
      </w:r>
      <w:r w:rsidRPr="00B7337A">
        <w:rPr>
          <w:rFonts w:ascii="Arial" w:hAnsi="Arial" w:cs="Arial"/>
          <w:sz w:val="22"/>
        </w:rPr>
        <w:t xml:space="preserve"> ‘family</w:t>
      </w:r>
      <w:r w:rsidR="003E680C" w:rsidRPr="00B7337A">
        <w:rPr>
          <w:rFonts w:ascii="Arial" w:hAnsi="Arial" w:cs="Arial"/>
          <w:sz w:val="22"/>
        </w:rPr>
        <w:t>,’</w:t>
      </w:r>
      <w:r w:rsidRPr="00B7337A">
        <w:rPr>
          <w:rFonts w:ascii="Arial" w:hAnsi="Arial" w:cs="Arial"/>
          <w:sz w:val="22"/>
        </w:rPr>
        <w:t xml:space="preserve"> ‘caregiver</w:t>
      </w:r>
      <w:r w:rsidR="003E680C" w:rsidRPr="00B7337A">
        <w:rPr>
          <w:rFonts w:ascii="Arial" w:hAnsi="Arial" w:cs="Arial"/>
          <w:sz w:val="22"/>
        </w:rPr>
        <w:t>,’</w:t>
      </w:r>
      <w:r w:rsidRPr="00B7337A">
        <w:rPr>
          <w:rFonts w:ascii="Arial" w:hAnsi="Arial" w:cs="Arial"/>
          <w:sz w:val="22"/>
        </w:rPr>
        <w:t xml:space="preserve"> ‘psychosocial impact’ and ‘support </w:t>
      </w:r>
      <w:r w:rsidR="003E680C" w:rsidRPr="00B7337A">
        <w:rPr>
          <w:rFonts w:ascii="Arial" w:hAnsi="Arial" w:cs="Arial"/>
          <w:sz w:val="22"/>
        </w:rPr>
        <w:t>needs</w:t>
      </w:r>
      <w:r w:rsidRPr="00B7337A">
        <w:rPr>
          <w:rFonts w:ascii="Arial" w:hAnsi="Arial" w:cs="Arial"/>
          <w:sz w:val="22"/>
        </w:rPr>
        <w:t>. Peer-reviewed articles and official reports published in English from 2016 to 2026 focusing on families of people with cancer will be included; blogs, opinion pieces and patient-only studies will be excluded. Selected studies will be compared using thematic analysis. Ethically, all sources will be represented accurately and referenced correctly, following the UWTSD Research Ethics and Integrity Code of Practice. A limitation is the reliance on existing data, which may not answer every aspect of the question.</w:t>
      </w:r>
    </w:p>
    <w:p w14:paraId="363C3C6D" w14:textId="77777777" w:rsidR="00331F5A" w:rsidRPr="00B7337A" w:rsidRDefault="00331F5A" w:rsidP="00B7337A">
      <w:pPr>
        <w:spacing w:line="360" w:lineRule="auto"/>
        <w:ind w:left="720"/>
        <w:jc w:val="both"/>
        <w:rPr>
          <w:rFonts w:ascii="Arial" w:hAnsi="Arial" w:cs="Arial"/>
          <w:sz w:val="22"/>
        </w:rPr>
      </w:pPr>
    </w:p>
    <w:p w14:paraId="3FE6F84A" w14:textId="77777777" w:rsidR="0061260B" w:rsidRPr="00B7337A" w:rsidRDefault="00FF5B70" w:rsidP="00B7337A">
      <w:pPr>
        <w:pStyle w:val="Heading2"/>
      </w:pPr>
      <w:r w:rsidRPr="00B7337A">
        <w:t xml:space="preserve">5) Resources: </w:t>
      </w:r>
    </w:p>
    <w:p w14:paraId="1AD00ECB" w14:textId="77777777" w:rsidR="004D2473" w:rsidRPr="00B7337A" w:rsidRDefault="00000000" w:rsidP="00B7337A">
      <w:pPr>
        <w:pStyle w:val="ListParagraph"/>
        <w:numPr>
          <w:ilvl w:val="0"/>
          <w:numId w:val="2"/>
        </w:numPr>
        <w:spacing w:after="0" w:line="360" w:lineRule="auto"/>
        <w:jc w:val="both"/>
        <w:rPr>
          <w:rFonts w:ascii="Arial" w:hAnsi="Arial" w:cs="Arial"/>
          <w:sz w:val="22"/>
        </w:rPr>
      </w:pPr>
      <w:r w:rsidRPr="00B7337A">
        <w:rPr>
          <w:rFonts w:ascii="Arial" w:hAnsi="Arial" w:cs="Arial"/>
          <w:sz w:val="22"/>
        </w:rPr>
        <w:t>UWTSD online library and Moodle</w:t>
      </w:r>
    </w:p>
    <w:p w14:paraId="3AD44867" w14:textId="77777777" w:rsidR="004D2473" w:rsidRPr="00B7337A" w:rsidRDefault="00000000" w:rsidP="00B7337A">
      <w:pPr>
        <w:pStyle w:val="ListParagraph"/>
        <w:numPr>
          <w:ilvl w:val="0"/>
          <w:numId w:val="2"/>
        </w:numPr>
        <w:spacing w:after="0" w:line="360" w:lineRule="auto"/>
        <w:jc w:val="both"/>
        <w:rPr>
          <w:rFonts w:ascii="Arial" w:hAnsi="Arial" w:cs="Arial"/>
          <w:sz w:val="22"/>
        </w:rPr>
      </w:pPr>
      <w:r w:rsidRPr="00B7337A">
        <w:rPr>
          <w:rFonts w:ascii="Arial" w:hAnsi="Arial" w:cs="Arial"/>
          <w:sz w:val="22"/>
        </w:rPr>
        <w:t>CINAHL, PubMed and Google Scholar</w:t>
      </w:r>
    </w:p>
    <w:p w14:paraId="7CEA7C45" w14:textId="77777777" w:rsidR="004D2473" w:rsidRPr="00B7337A" w:rsidRDefault="00000000" w:rsidP="00B7337A">
      <w:pPr>
        <w:pStyle w:val="ListParagraph"/>
        <w:numPr>
          <w:ilvl w:val="0"/>
          <w:numId w:val="2"/>
        </w:numPr>
        <w:spacing w:after="0" w:line="360" w:lineRule="auto"/>
        <w:jc w:val="both"/>
        <w:rPr>
          <w:rFonts w:ascii="Arial" w:hAnsi="Arial" w:cs="Arial"/>
          <w:sz w:val="22"/>
        </w:rPr>
      </w:pPr>
      <w:r w:rsidRPr="00B7337A">
        <w:rPr>
          <w:rFonts w:ascii="Arial" w:hAnsi="Arial" w:cs="Arial"/>
          <w:sz w:val="22"/>
        </w:rPr>
        <w:t>Cite Them Right Online</w:t>
      </w:r>
    </w:p>
    <w:p w14:paraId="4AAE4FA3" w14:textId="77777777" w:rsidR="004D2473" w:rsidRPr="00B7337A" w:rsidRDefault="00000000" w:rsidP="00B7337A">
      <w:pPr>
        <w:pStyle w:val="ListParagraph"/>
        <w:numPr>
          <w:ilvl w:val="0"/>
          <w:numId w:val="2"/>
        </w:numPr>
        <w:spacing w:after="0" w:line="360" w:lineRule="auto"/>
        <w:jc w:val="both"/>
        <w:rPr>
          <w:rFonts w:ascii="Arial" w:hAnsi="Arial" w:cs="Arial"/>
          <w:sz w:val="22"/>
        </w:rPr>
      </w:pPr>
      <w:r w:rsidRPr="00B7337A">
        <w:rPr>
          <w:rFonts w:ascii="Arial" w:hAnsi="Arial" w:cs="Arial"/>
          <w:sz w:val="22"/>
        </w:rPr>
        <w:t>Microsoft Word and Excel</w:t>
      </w:r>
    </w:p>
    <w:p w14:paraId="1C3201B3" w14:textId="77777777" w:rsidR="004D2473" w:rsidRPr="00B7337A" w:rsidRDefault="00000000" w:rsidP="00B7337A">
      <w:pPr>
        <w:pStyle w:val="ListParagraph"/>
        <w:numPr>
          <w:ilvl w:val="0"/>
          <w:numId w:val="2"/>
        </w:numPr>
        <w:spacing w:after="0" w:line="360" w:lineRule="auto"/>
        <w:jc w:val="both"/>
        <w:rPr>
          <w:rFonts w:ascii="Arial" w:hAnsi="Arial" w:cs="Arial"/>
          <w:sz w:val="22"/>
        </w:rPr>
      </w:pPr>
      <w:r w:rsidRPr="00B7337A">
        <w:rPr>
          <w:rFonts w:ascii="Arial" w:hAnsi="Arial" w:cs="Arial"/>
          <w:sz w:val="22"/>
        </w:rPr>
        <w:t>Supervisor and lecturer feedback</w:t>
      </w:r>
    </w:p>
    <w:p w14:paraId="4577EF91" w14:textId="77777777" w:rsidR="00260277" w:rsidRPr="00B7337A" w:rsidRDefault="00260277" w:rsidP="00B7337A">
      <w:pPr>
        <w:spacing w:line="360" w:lineRule="auto"/>
        <w:jc w:val="both"/>
        <w:rPr>
          <w:rFonts w:ascii="Arial" w:hAnsi="Arial" w:cs="Arial"/>
          <w:sz w:val="22"/>
        </w:rPr>
      </w:pPr>
    </w:p>
    <w:p w14:paraId="252E68B7" w14:textId="77777777" w:rsidR="00545684" w:rsidRPr="00B7337A" w:rsidRDefault="00FF5B70" w:rsidP="00B7337A">
      <w:pPr>
        <w:pStyle w:val="Heading2"/>
      </w:pPr>
      <w:r w:rsidRPr="00B7337A">
        <w:t>6) Timescale:</w:t>
      </w:r>
    </w:p>
    <w:tbl>
      <w:tblPr>
        <w:tblW w:w="9026"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2700"/>
        <w:gridCol w:w="6326"/>
      </w:tblGrid>
      <w:tr w:rsidR="004D2473" w:rsidRPr="00B7337A" w14:paraId="0785646D" w14:textId="77777777">
        <w:tc>
          <w:tcPr>
            <w:tcW w:w="2700" w:type="dxa"/>
            <w:shd w:val="clear" w:color="auto" w:fill="D9E2F3"/>
          </w:tcPr>
          <w:p w14:paraId="0074028F" w14:textId="77777777"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b/>
                <w:bCs/>
                <w:sz w:val="22"/>
              </w:rPr>
              <w:t>Period</w:t>
            </w:r>
          </w:p>
        </w:tc>
        <w:tc>
          <w:tcPr>
            <w:tcW w:w="6326" w:type="dxa"/>
            <w:shd w:val="clear" w:color="auto" w:fill="D9E2F3"/>
          </w:tcPr>
          <w:p w14:paraId="7D92E5C3" w14:textId="77777777"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b/>
                <w:bCs/>
                <w:sz w:val="22"/>
              </w:rPr>
              <w:t>Key stage</w:t>
            </w:r>
          </w:p>
        </w:tc>
      </w:tr>
      <w:tr w:rsidR="004D2473" w:rsidRPr="00B7337A" w14:paraId="00B219C6" w14:textId="77777777">
        <w:tc>
          <w:tcPr>
            <w:tcW w:w="2700" w:type="dxa"/>
          </w:tcPr>
          <w:p w14:paraId="236A6EE9" w14:textId="0E29E75E" w:rsidR="004D2473" w:rsidRPr="00B7337A" w:rsidRDefault="00BA2D62" w:rsidP="00B7337A">
            <w:pPr>
              <w:keepNext/>
              <w:spacing w:before="40" w:after="40" w:line="360" w:lineRule="auto"/>
              <w:jc w:val="both"/>
              <w:rPr>
                <w:rFonts w:ascii="Arial" w:hAnsi="Arial" w:cs="Arial"/>
                <w:sz w:val="22"/>
              </w:rPr>
            </w:pPr>
            <w:r>
              <w:rPr>
                <w:rFonts w:ascii="Arial" w:hAnsi="Arial" w:cs="Arial"/>
                <w:sz w:val="22"/>
              </w:rPr>
              <w:t>Week 1 – Week 6</w:t>
            </w:r>
          </w:p>
        </w:tc>
        <w:tc>
          <w:tcPr>
            <w:tcW w:w="6326" w:type="dxa"/>
          </w:tcPr>
          <w:p w14:paraId="452D94CB" w14:textId="77777777"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sz w:val="22"/>
              </w:rPr>
              <w:t>Finalise and submit the proposal</w:t>
            </w:r>
          </w:p>
        </w:tc>
      </w:tr>
      <w:tr w:rsidR="004D2473" w:rsidRPr="00B7337A" w14:paraId="282A52CB" w14:textId="77777777">
        <w:tc>
          <w:tcPr>
            <w:tcW w:w="2700" w:type="dxa"/>
          </w:tcPr>
          <w:p w14:paraId="4B93753B" w14:textId="7318E1FE" w:rsidR="004D2473" w:rsidRPr="00B7337A" w:rsidRDefault="00BA2D62" w:rsidP="00B7337A">
            <w:pPr>
              <w:keepNext/>
              <w:spacing w:before="40" w:after="40" w:line="360" w:lineRule="auto"/>
              <w:jc w:val="both"/>
              <w:rPr>
                <w:rFonts w:ascii="Arial" w:hAnsi="Arial" w:cs="Arial"/>
                <w:sz w:val="22"/>
              </w:rPr>
            </w:pPr>
            <w:r>
              <w:rPr>
                <w:rFonts w:ascii="Arial" w:hAnsi="Arial" w:cs="Arial"/>
                <w:sz w:val="22"/>
              </w:rPr>
              <w:t xml:space="preserve">Week </w:t>
            </w:r>
            <w:r w:rsidR="00E5011D">
              <w:rPr>
                <w:rFonts w:ascii="Arial" w:hAnsi="Arial" w:cs="Arial"/>
                <w:sz w:val="22"/>
              </w:rPr>
              <w:t>7</w:t>
            </w:r>
            <w:r>
              <w:rPr>
                <w:rFonts w:ascii="Arial" w:hAnsi="Arial" w:cs="Arial"/>
                <w:sz w:val="22"/>
              </w:rPr>
              <w:t xml:space="preserve"> – Week 10</w:t>
            </w:r>
          </w:p>
        </w:tc>
        <w:tc>
          <w:tcPr>
            <w:tcW w:w="6326" w:type="dxa"/>
          </w:tcPr>
          <w:p w14:paraId="73052A07" w14:textId="77777777"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sz w:val="22"/>
              </w:rPr>
              <w:t>Literature search and study selection</w:t>
            </w:r>
          </w:p>
        </w:tc>
      </w:tr>
      <w:tr w:rsidR="004D2473" w:rsidRPr="00B7337A" w14:paraId="2852522C" w14:textId="77777777">
        <w:tc>
          <w:tcPr>
            <w:tcW w:w="2700" w:type="dxa"/>
          </w:tcPr>
          <w:p w14:paraId="7AB70026" w14:textId="29225C24" w:rsidR="004D2473" w:rsidRPr="00B7337A" w:rsidRDefault="00BA2D62" w:rsidP="00B7337A">
            <w:pPr>
              <w:keepNext/>
              <w:spacing w:before="40" w:after="40" w:line="360" w:lineRule="auto"/>
              <w:jc w:val="both"/>
              <w:rPr>
                <w:rFonts w:ascii="Arial" w:hAnsi="Arial" w:cs="Arial"/>
                <w:sz w:val="22"/>
              </w:rPr>
            </w:pPr>
            <w:r>
              <w:rPr>
                <w:rFonts w:ascii="Arial" w:hAnsi="Arial" w:cs="Arial"/>
                <w:sz w:val="22"/>
              </w:rPr>
              <w:t>Week</w:t>
            </w:r>
            <w:r w:rsidR="00275143">
              <w:rPr>
                <w:rFonts w:ascii="Arial" w:hAnsi="Arial" w:cs="Arial"/>
                <w:sz w:val="22"/>
              </w:rPr>
              <w:t xml:space="preserve"> </w:t>
            </w:r>
            <w:r>
              <w:rPr>
                <w:rFonts w:ascii="Arial" w:hAnsi="Arial" w:cs="Arial"/>
                <w:sz w:val="22"/>
              </w:rPr>
              <w:t>1</w:t>
            </w:r>
            <w:r w:rsidR="00E5011D">
              <w:rPr>
                <w:rFonts w:ascii="Arial" w:hAnsi="Arial" w:cs="Arial"/>
                <w:sz w:val="22"/>
              </w:rPr>
              <w:t>1</w:t>
            </w:r>
            <w:r w:rsidR="00275143">
              <w:rPr>
                <w:rFonts w:ascii="Arial" w:hAnsi="Arial" w:cs="Arial"/>
                <w:sz w:val="22"/>
              </w:rPr>
              <w:t xml:space="preserve"> - </w:t>
            </w:r>
            <w:r w:rsidR="0065068A">
              <w:rPr>
                <w:rFonts w:ascii="Arial" w:hAnsi="Arial" w:cs="Arial"/>
                <w:sz w:val="22"/>
              </w:rPr>
              <w:t>1</w:t>
            </w:r>
            <w:r w:rsidR="00E40BE5">
              <w:rPr>
                <w:rFonts w:ascii="Arial" w:hAnsi="Arial" w:cs="Arial"/>
                <w:sz w:val="22"/>
              </w:rPr>
              <w:t>6</w:t>
            </w:r>
          </w:p>
        </w:tc>
        <w:tc>
          <w:tcPr>
            <w:tcW w:w="6326" w:type="dxa"/>
          </w:tcPr>
          <w:p w14:paraId="598D99CE" w14:textId="77777777"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sz w:val="22"/>
              </w:rPr>
              <w:t>Thematic analysis and writing up findings</w:t>
            </w:r>
          </w:p>
        </w:tc>
      </w:tr>
      <w:tr w:rsidR="004D2473" w:rsidRPr="00B7337A" w14:paraId="53F1B438" w14:textId="77777777">
        <w:tc>
          <w:tcPr>
            <w:tcW w:w="2700" w:type="dxa"/>
          </w:tcPr>
          <w:p w14:paraId="79272FC2" w14:textId="707E127C" w:rsidR="004D2473" w:rsidRPr="00B7337A" w:rsidRDefault="00BA2D62" w:rsidP="00B7337A">
            <w:pPr>
              <w:keepNext/>
              <w:spacing w:before="40" w:after="40" w:line="360" w:lineRule="auto"/>
              <w:jc w:val="both"/>
              <w:rPr>
                <w:rFonts w:ascii="Arial" w:hAnsi="Arial" w:cs="Arial"/>
                <w:sz w:val="22"/>
              </w:rPr>
            </w:pPr>
            <w:r>
              <w:rPr>
                <w:rFonts w:ascii="Arial" w:hAnsi="Arial" w:cs="Arial"/>
                <w:sz w:val="22"/>
              </w:rPr>
              <w:t>Week 1</w:t>
            </w:r>
            <w:r w:rsidR="00E5011D">
              <w:rPr>
                <w:rFonts w:ascii="Arial" w:hAnsi="Arial" w:cs="Arial"/>
                <w:sz w:val="22"/>
              </w:rPr>
              <w:t>7</w:t>
            </w:r>
            <w:r>
              <w:rPr>
                <w:rFonts w:ascii="Arial" w:hAnsi="Arial" w:cs="Arial"/>
                <w:sz w:val="22"/>
              </w:rPr>
              <w:t xml:space="preserve"> – Week 20</w:t>
            </w:r>
          </w:p>
        </w:tc>
        <w:tc>
          <w:tcPr>
            <w:tcW w:w="6326" w:type="dxa"/>
          </w:tcPr>
          <w:p w14:paraId="6F601425" w14:textId="21EDFBEB"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sz w:val="22"/>
              </w:rPr>
              <w:t xml:space="preserve">Full draft, </w:t>
            </w:r>
            <w:r w:rsidR="003E680C" w:rsidRPr="00B7337A">
              <w:rPr>
                <w:rFonts w:ascii="Arial" w:hAnsi="Arial" w:cs="Arial"/>
                <w:sz w:val="22"/>
              </w:rPr>
              <w:t>feedback,</w:t>
            </w:r>
            <w:r w:rsidRPr="00B7337A">
              <w:rPr>
                <w:rFonts w:ascii="Arial" w:hAnsi="Arial" w:cs="Arial"/>
                <w:sz w:val="22"/>
              </w:rPr>
              <w:t xml:space="preserve"> and buffer time</w:t>
            </w:r>
          </w:p>
        </w:tc>
      </w:tr>
      <w:tr w:rsidR="004D2473" w:rsidRPr="00B7337A" w14:paraId="7C49F17F" w14:textId="77777777">
        <w:tc>
          <w:tcPr>
            <w:tcW w:w="2700" w:type="dxa"/>
          </w:tcPr>
          <w:p w14:paraId="7A9BAE05" w14:textId="51B7A992" w:rsidR="004D2473" w:rsidRPr="00B7337A" w:rsidRDefault="00BA2D62" w:rsidP="00B7337A">
            <w:pPr>
              <w:keepNext/>
              <w:spacing w:before="40" w:after="40" w:line="360" w:lineRule="auto"/>
              <w:jc w:val="both"/>
              <w:rPr>
                <w:rFonts w:ascii="Arial" w:hAnsi="Arial" w:cs="Arial"/>
                <w:sz w:val="22"/>
              </w:rPr>
            </w:pPr>
            <w:r>
              <w:rPr>
                <w:rFonts w:ascii="Arial" w:hAnsi="Arial" w:cs="Arial"/>
                <w:sz w:val="22"/>
              </w:rPr>
              <w:t>Week 2</w:t>
            </w:r>
            <w:r w:rsidR="008233C6">
              <w:rPr>
                <w:rFonts w:ascii="Arial" w:hAnsi="Arial" w:cs="Arial"/>
                <w:sz w:val="22"/>
              </w:rPr>
              <w:t>0</w:t>
            </w:r>
            <w:r w:rsidR="00E5011D">
              <w:rPr>
                <w:rFonts w:ascii="Arial" w:hAnsi="Arial" w:cs="Arial"/>
                <w:sz w:val="22"/>
              </w:rPr>
              <w:t xml:space="preserve"> – Week 22</w:t>
            </w:r>
          </w:p>
        </w:tc>
        <w:tc>
          <w:tcPr>
            <w:tcW w:w="6326" w:type="dxa"/>
          </w:tcPr>
          <w:p w14:paraId="416FE250" w14:textId="77777777" w:rsidR="004D2473" w:rsidRPr="00B7337A" w:rsidRDefault="00000000" w:rsidP="00B7337A">
            <w:pPr>
              <w:keepNext/>
              <w:spacing w:before="40" w:after="40" w:line="360" w:lineRule="auto"/>
              <w:jc w:val="both"/>
              <w:rPr>
                <w:rFonts w:ascii="Arial" w:hAnsi="Arial" w:cs="Arial"/>
                <w:sz w:val="22"/>
              </w:rPr>
            </w:pPr>
            <w:r w:rsidRPr="00B7337A">
              <w:rPr>
                <w:rFonts w:ascii="Arial" w:hAnsi="Arial" w:cs="Arial"/>
                <w:sz w:val="22"/>
              </w:rPr>
              <w:t>Final editing and submission</w:t>
            </w:r>
          </w:p>
        </w:tc>
      </w:tr>
    </w:tbl>
    <w:p w14:paraId="3BC29E8E" w14:textId="77777777" w:rsidR="00260277" w:rsidRDefault="00260277" w:rsidP="00B7337A">
      <w:pPr>
        <w:spacing w:line="360" w:lineRule="auto"/>
        <w:jc w:val="both"/>
        <w:rPr>
          <w:rFonts w:ascii="Arial" w:hAnsi="Arial" w:cs="Arial"/>
          <w:sz w:val="22"/>
        </w:rPr>
      </w:pPr>
    </w:p>
    <w:p w14:paraId="54C96BAE" w14:textId="77777777" w:rsidR="003E680C" w:rsidRPr="00B7337A" w:rsidRDefault="003E680C" w:rsidP="00B7337A">
      <w:pPr>
        <w:spacing w:line="360" w:lineRule="auto"/>
        <w:jc w:val="both"/>
        <w:rPr>
          <w:rFonts w:ascii="Arial" w:hAnsi="Arial" w:cs="Arial"/>
          <w:sz w:val="22"/>
        </w:rPr>
      </w:pPr>
    </w:p>
    <w:p w14:paraId="34498C85" w14:textId="77777777" w:rsidR="00FF5B70" w:rsidRPr="00B7337A" w:rsidRDefault="00FF5B70" w:rsidP="00B7337A">
      <w:pPr>
        <w:pStyle w:val="Heading2"/>
      </w:pPr>
      <w:r w:rsidRPr="00B7337A">
        <w:lastRenderedPageBreak/>
        <w:t>7) Self-reflection as researcher (any strengths or challenges):</w:t>
      </w:r>
    </w:p>
    <w:p w14:paraId="04A0A97B" w14:textId="4777FDA3" w:rsidR="004D2473" w:rsidRPr="00B7337A" w:rsidRDefault="00000000" w:rsidP="00B7337A">
      <w:pPr>
        <w:spacing w:after="120" w:line="360" w:lineRule="auto"/>
        <w:jc w:val="both"/>
        <w:rPr>
          <w:rFonts w:ascii="Arial" w:hAnsi="Arial" w:cs="Arial"/>
          <w:sz w:val="22"/>
        </w:rPr>
      </w:pPr>
      <w:r w:rsidRPr="00B7337A">
        <w:rPr>
          <w:rFonts w:ascii="Arial" w:hAnsi="Arial" w:cs="Arial"/>
          <w:sz w:val="22"/>
        </w:rPr>
        <w:t xml:space="preserve">My personal experience of seeing how cancer affects a family motivated this topic and gives me genuine insight. However, it may also make the work emotionally demanding and could introduce bias, so I will keep reflective notes and use supervision to stay objective. I also aim to strengthen my critical </w:t>
      </w:r>
      <w:r w:rsidR="00E170F1" w:rsidRPr="00B7337A">
        <w:rPr>
          <w:rFonts w:ascii="Arial" w:hAnsi="Arial" w:cs="Arial"/>
          <w:sz w:val="22"/>
        </w:rPr>
        <w:t>evaluation</w:t>
      </w:r>
      <w:r w:rsidRPr="00B7337A">
        <w:rPr>
          <w:rFonts w:ascii="Arial" w:hAnsi="Arial" w:cs="Arial"/>
          <w:sz w:val="22"/>
        </w:rPr>
        <w:t xml:space="preserve"> skills.</w:t>
      </w:r>
    </w:p>
    <w:p w14:paraId="68865684" w14:textId="393D1BC2" w:rsidR="00545684" w:rsidRPr="00B7337A" w:rsidRDefault="00545684" w:rsidP="00804C12">
      <w:pPr>
        <w:pStyle w:val="Heading1"/>
      </w:pPr>
      <w:r w:rsidRPr="00B7337A">
        <w:br w:type="page"/>
      </w:r>
      <w:r w:rsidR="00B7337A" w:rsidRPr="00B7337A">
        <w:lastRenderedPageBreak/>
        <w:t>References</w:t>
      </w:r>
    </w:p>
    <w:p w14:paraId="04B1EEC8" w14:textId="77777777" w:rsidR="00331F5A" w:rsidRPr="00B7337A" w:rsidRDefault="00331F5A" w:rsidP="00B7337A">
      <w:pPr>
        <w:spacing w:line="360" w:lineRule="auto"/>
        <w:jc w:val="both"/>
        <w:rPr>
          <w:rFonts w:ascii="Arial" w:hAnsi="Arial" w:cs="Arial"/>
          <w:sz w:val="22"/>
        </w:rPr>
      </w:pPr>
    </w:p>
    <w:p w14:paraId="3922268E" w14:textId="26AC1C7A" w:rsidR="004D2473" w:rsidRPr="00B7337A" w:rsidRDefault="00000000" w:rsidP="00B7337A">
      <w:pPr>
        <w:spacing w:after="120" w:line="360" w:lineRule="auto"/>
        <w:ind w:left="567" w:hanging="567"/>
        <w:jc w:val="both"/>
        <w:rPr>
          <w:rFonts w:ascii="Arial" w:hAnsi="Arial" w:cs="Arial"/>
          <w:sz w:val="22"/>
        </w:rPr>
      </w:pPr>
      <w:r w:rsidRPr="00B7337A">
        <w:rPr>
          <w:rFonts w:ascii="Arial" w:hAnsi="Arial" w:cs="Arial"/>
          <w:sz w:val="22"/>
        </w:rPr>
        <w:t xml:space="preserve">Bennardi, M., Diviani, N., Stüssi, G., Saletti, P., Gamondi, C., Cinesi, I. and Rubinelli, S. (2021) ‘A qualitative exploration of interactional and </w:t>
      </w:r>
      <w:r w:rsidR="009D3405">
        <w:rPr>
          <w:rFonts w:ascii="Arial" w:hAnsi="Arial" w:cs="Arial"/>
          <w:sz w:val="22"/>
        </w:rPr>
        <w:t>organisational</w:t>
      </w:r>
      <w:r w:rsidRPr="00B7337A">
        <w:rPr>
          <w:rFonts w:ascii="Arial" w:hAnsi="Arial" w:cs="Arial"/>
          <w:sz w:val="22"/>
        </w:rPr>
        <w:t xml:space="preserve"> determinants of collaboration in cancer palliative care settings: family members’, health care professionals’ and key informants’ perspectives’, </w:t>
      </w:r>
      <w:r w:rsidRPr="00B7337A">
        <w:rPr>
          <w:rFonts w:ascii="Arial" w:hAnsi="Arial" w:cs="Arial"/>
          <w:i/>
          <w:iCs/>
          <w:sz w:val="22"/>
        </w:rPr>
        <w:t>PLoS ONE</w:t>
      </w:r>
      <w:r w:rsidRPr="00B7337A">
        <w:rPr>
          <w:rFonts w:ascii="Arial" w:hAnsi="Arial" w:cs="Arial"/>
          <w:sz w:val="22"/>
        </w:rPr>
        <w:t xml:space="preserve">, 16(10), e0256965. Available at: </w:t>
      </w:r>
      <w:hyperlink r:id="rId8" w:history="1">
        <w:r w:rsidR="004D2473" w:rsidRPr="00B7337A">
          <w:rPr>
            <w:rStyle w:val="Hyperlink"/>
            <w:rFonts w:ascii="Arial" w:hAnsi="Arial" w:cs="Arial"/>
            <w:sz w:val="22"/>
          </w:rPr>
          <w:t>https://doi.org/10.1371/journal.pone.0256965</w:t>
        </w:r>
      </w:hyperlink>
      <w:r w:rsidRPr="00B7337A">
        <w:rPr>
          <w:rFonts w:ascii="Arial" w:hAnsi="Arial" w:cs="Arial"/>
          <w:sz w:val="22"/>
        </w:rPr>
        <w:t xml:space="preserve"> (Accessed: 11 October 2026).</w:t>
      </w:r>
    </w:p>
    <w:p w14:paraId="6E2DDC64" w14:textId="3C52CF6D" w:rsidR="004D2473" w:rsidRPr="00B7337A" w:rsidRDefault="00000000" w:rsidP="00B7337A">
      <w:pPr>
        <w:spacing w:after="120" w:line="360" w:lineRule="auto"/>
        <w:ind w:left="567" w:hanging="567"/>
        <w:jc w:val="both"/>
        <w:rPr>
          <w:rFonts w:ascii="Arial" w:hAnsi="Arial" w:cs="Arial"/>
          <w:sz w:val="22"/>
        </w:rPr>
      </w:pPr>
      <w:r w:rsidRPr="00B7337A">
        <w:rPr>
          <w:rFonts w:ascii="Arial" w:hAnsi="Arial" w:cs="Arial"/>
          <w:sz w:val="22"/>
        </w:rPr>
        <w:t xml:space="preserve">Macmillan Cancer Support (2026) </w:t>
      </w:r>
      <w:r w:rsidRPr="00B7337A">
        <w:rPr>
          <w:rFonts w:ascii="Arial" w:hAnsi="Arial" w:cs="Arial"/>
          <w:i/>
          <w:iCs/>
          <w:sz w:val="22"/>
        </w:rPr>
        <w:t>Cancer prevalence in the UK could increase by 58% by 2045, new Macmillan Cancer Support and Scottish Widows report suggests</w:t>
      </w:r>
      <w:r w:rsidRPr="00B7337A">
        <w:rPr>
          <w:rFonts w:ascii="Arial" w:hAnsi="Arial" w:cs="Arial"/>
          <w:sz w:val="22"/>
        </w:rPr>
        <w:t>. Available at:</w:t>
      </w:r>
      <w:r w:rsidR="00EF2ECD" w:rsidRPr="00B7337A">
        <w:rPr>
          <w:rFonts w:ascii="Arial" w:hAnsi="Arial" w:cs="Arial"/>
          <w:sz w:val="22"/>
        </w:rPr>
        <w:t xml:space="preserve"> </w:t>
      </w:r>
      <w:hyperlink r:id="rId9" w:history="1">
        <w:r w:rsidR="00253C14" w:rsidRPr="00B7337A">
          <w:rPr>
            <w:rStyle w:val="Hyperlink"/>
            <w:rFonts w:ascii="Arial" w:hAnsi="Arial" w:cs="Arial"/>
            <w:sz w:val="22"/>
          </w:rPr>
          <w:t>https://www.macmillan.org.uk/about-us/press-office/press-releases-and-statements/cancer-prevalence-in-the-uk-could-increase-by-58-percent-by-2045</w:t>
        </w:r>
      </w:hyperlink>
      <w:r w:rsidRPr="00B7337A">
        <w:rPr>
          <w:rFonts w:ascii="Arial" w:hAnsi="Arial" w:cs="Arial"/>
          <w:sz w:val="22"/>
        </w:rPr>
        <w:t xml:space="preserve"> (Accessed: 11 October 2026).</w:t>
      </w:r>
    </w:p>
    <w:p w14:paraId="706CDB1E" w14:textId="64B8E1F3" w:rsidR="004D2473" w:rsidRPr="00B7337A" w:rsidRDefault="00000000" w:rsidP="00B7337A">
      <w:pPr>
        <w:spacing w:after="120" w:line="360" w:lineRule="auto"/>
        <w:ind w:left="567" w:hanging="567"/>
        <w:jc w:val="both"/>
        <w:rPr>
          <w:rFonts w:ascii="Arial" w:hAnsi="Arial" w:cs="Arial"/>
          <w:sz w:val="22"/>
        </w:rPr>
      </w:pPr>
      <w:r w:rsidRPr="00B7337A">
        <w:rPr>
          <w:rFonts w:ascii="Arial" w:hAnsi="Arial" w:cs="Arial"/>
          <w:sz w:val="22"/>
        </w:rPr>
        <w:t xml:space="preserve">Matthews, S., Brett, J., Ramluggun, P. and Watson, E. (2023) ‘The psychosocial experiences of head and neck cancer caregivers following (chemo)radiotherapy: a systematic qualitative review and narrative synthesis’, </w:t>
      </w:r>
      <w:r w:rsidRPr="00B7337A">
        <w:rPr>
          <w:rFonts w:ascii="Arial" w:hAnsi="Arial" w:cs="Arial"/>
          <w:i/>
          <w:iCs/>
          <w:sz w:val="22"/>
        </w:rPr>
        <w:t>Psycho-Oncology</w:t>
      </w:r>
      <w:r w:rsidRPr="00B7337A">
        <w:rPr>
          <w:rFonts w:ascii="Arial" w:hAnsi="Arial" w:cs="Arial"/>
          <w:sz w:val="22"/>
        </w:rPr>
        <w:t xml:space="preserve">, 32(10), pp. 1469–1480. Available at: </w:t>
      </w:r>
      <w:hyperlink r:id="rId10" w:history="1">
        <w:r w:rsidR="004D2473" w:rsidRPr="00B7337A">
          <w:rPr>
            <w:rStyle w:val="Hyperlink"/>
            <w:rFonts w:ascii="Arial" w:hAnsi="Arial" w:cs="Arial"/>
            <w:sz w:val="22"/>
          </w:rPr>
          <w:t>https://doi.org/10.1002/pon.6202</w:t>
        </w:r>
      </w:hyperlink>
      <w:r w:rsidRPr="00B7337A">
        <w:rPr>
          <w:rFonts w:ascii="Arial" w:hAnsi="Arial" w:cs="Arial"/>
          <w:sz w:val="22"/>
        </w:rPr>
        <w:t xml:space="preserve"> (Accessed: 11 October 2026).</w:t>
      </w:r>
    </w:p>
    <w:p w14:paraId="1B1EF23B" w14:textId="4004A873" w:rsidR="004D2473" w:rsidRPr="00B7337A" w:rsidRDefault="00000000" w:rsidP="00B7337A">
      <w:pPr>
        <w:spacing w:after="120" w:line="360" w:lineRule="auto"/>
        <w:ind w:left="567" w:hanging="567"/>
        <w:jc w:val="both"/>
        <w:rPr>
          <w:rFonts w:ascii="Arial" w:hAnsi="Arial" w:cs="Arial"/>
          <w:sz w:val="22"/>
        </w:rPr>
      </w:pPr>
      <w:r w:rsidRPr="00B7337A">
        <w:rPr>
          <w:rFonts w:ascii="Arial" w:hAnsi="Arial" w:cs="Arial"/>
          <w:sz w:val="22"/>
        </w:rPr>
        <w:t xml:space="preserve">National Institute for Health and Care Excellence (2020) </w:t>
      </w:r>
      <w:r w:rsidRPr="00B7337A">
        <w:rPr>
          <w:rFonts w:ascii="Arial" w:hAnsi="Arial" w:cs="Arial"/>
          <w:i/>
          <w:iCs/>
          <w:sz w:val="22"/>
        </w:rPr>
        <w:t>Supporting adult carers</w:t>
      </w:r>
      <w:r w:rsidRPr="00B7337A">
        <w:rPr>
          <w:rFonts w:ascii="Arial" w:hAnsi="Arial" w:cs="Arial"/>
          <w:sz w:val="22"/>
        </w:rPr>
        <w:t xml:space="preserve"> (NICE guideline NG150). Available at: </w:t>
      </w:r>
      <w:hyperlink r:id="rId11" w:history="1">
        <w:r w:rsidR="004D2473" w:rsidRPr="00B7337A">
          <w:rPr>
            <w:rStyle w:val="Hyperlink"/>
            <w:rFonts w:ascii="Arial" w:hAnsi="Arial" w:cs="Arial"/>
            <w:sz w:val="22"/>
          </w:rPr>
          <w:t>https://www.nice.org.uk/guidance/ng150</w:t>
        </w:r>
      </w:hyperlink>
      <w:r w:rsidRPr="00B7337A">
        <w:rPr>
          <w:rFonts w:ascii="Arial" w:hAnsi="Arial" w:cs="Arial"/>
          <w:sz w:val="22"/>
        </w:rPr>
        <w:t xml:space="preserve"> (Accessed: 11 October 2026).</w:t>
      </w:r>
    </w:p>
    <w:p w14:paraId="0D3F7D4E" w14:textId="31E2713E" w:rsidR="004D2473" w:rsidRPr="00B7337A" w:rsidRDefault="00000000" w:rsidP="00B7337A">
      <w:pPr>
        <w:spacing w:after="120" w:line="360" w:lineRule="auto"/>
        <w:ind w:left="567" w:hanging="567"/>
        <w:jc w:val="both"/>
        <w:rPr>
          <w:rFonts w:ascii="Arial" w:hAnsi="Arial" w:cs="Arial"/>
          <w:sz w:val="22"/>
        </w:rPr>
      </w:pPr>
      <w:r w:rsidRPr="00B7337A">
        <w:rPr>
          <w:rFonts w:ascii="Arial" w:hAnsi="Arial" w:cs="Arial"/>
          <w:sz w:val="22"/>
        </w:rPr>
        <w:t xml:space="preserve">Wang, T., Molassiotis, A., Chung, B.P.M. and Tan, J.-Y. (2018) ‘Unmet care needs of advanced cancer patients and their informal caregivers: a systematic review’, </w:t>
      </w:r>
      <w:r w:rsidRPr="00B7337A">
        <w:rPr>
          <w:rFonts w:ascii="Arial" w:hAnsi="Arial" w:cs="Arial"/>
          <w:i/>
          <w:iCs/>
          <w:sz w:val="22"/>
        </w:rPr>
        <w:t>BMC Palliative Care</w:t>
      </w:r>
      <w:r w:rsidRPr="00B7337A">
        <w:rPr>
          <w:rFonts w:ascii="Arial" w:hAnsi="Arial" w:cs="Arial"/>
          <w:sz w:val="22"/>
        </w:rPr>
        <w:t xml:space="preserve">, 17, 96. Available at: </w:t>
      </w:r>
      <w:hyperlink r:id="rId12" w:history="1">
        <w:r w:rsidR="004D2473" w:rsidRPr="00B7337A">
          <w:rPr>
            <w:rStyle w:val="Hyperlink"/>
            <w:rFonts w:ascii="Arial" w:hAnsi="Arial" w:cs="Arial"/>
            <w:sz w:val="22"/>
          </w:rPr>
          <w:t>https://doi.org/10.1186/s12904-018-0346-9</w:t>
        </w:r>
      </w:hyperlink>
      <w:r w:rsidRPr="00B7337A">
        <w:rPr>
          <w:rFonts w:ascii="Arial" w:hAnsi="Arial" w:cs="Arial"/>
          <w:sz w:val="22"/>
        </w:rPr>
        <w:t xml:space="preserve"> (Accessed: 11 October 2026).</w:t>
      </w:r>
    </w:p>
    <w:sectPr w:rsidR="004D2473" w:rsidRPr="00B7337A" w:rsidSect="00041A5A">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EC03E" w14:textId="77777777" w:rsidR="00DC3C97" w:rsidRDefault="00DC3C97" w:rsidP="00545684">
      <w:pPr>
        <w:spacing w:after="0" w:line="240" w:lineRule="auto"/>
      </w:pPr>
      <w:r>
        <w:separator/>
      </w:r>
    </w:p>
  </w:endnote>
  <w:endnote w:type="continuationSeparator" w:id="0">
    <w:p w14:paraId="284C0E9F" w14:textId="77777777" w:rsidR="00DC3C97" w:rsidRDefault="00DC3C9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B8C5A" w14:textId="77777777" w:rsidR="00DC3C97" w:rsidRDefault="00DC3C97" w:rsidP="00545684">
      <w:pPr>
        <w:spacing w:after="0" w:line="240" w:lineRule="auto"/>
      </w:pPr>
      <w:r>
        <w:separator/>
      </w:r>
    </w:p>
  </w:footnote>
  <w:footnote w:type="continuationSeparator" w:id="0">
    <w:p w14:paraId="363D57E0" w14:textId="77777777" w:rsidR="00DC3C97" w:rsidRDefault="00DC3C9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6E64"/>
    <w:rsid w:val="00077C9E"/>
    <w:rsid w:val="000A5161"/>
    <w:rsid w:val="000B67B3"/>
    <w:rsid w:val="000B7CD5"/>
    <w:rsid w:val="00120F97"/>
    <w:rsid w:val="00183D98"/>
    <w:rsid w:val="001E3DD4"/>
    <w:rsid w:val="0020643B"/>
    <w:rsid w:val="00216C85"/>
    <w:rsid w:val="00245A44"/>
    <w:rsid w:val="00253C14"/>
    <w:rsid w:val="00260277"/>
    <w:rsid w:val="00273EDD"/>
    <w:rsid w:val="00275143"/>
    <w:rsid w:val="002A15DA"/>
    <w:rsid w:val="002C3965"/>
    <w:rsid w:val="00300A7E"/>
    <w:rsid w:val="003018F0"/>
    <w:rsid w:val="00321C4C"/>
    <w:rsid w:val="00331F5A"/>
    <w:rsid w:val="0039632C"/>
    <w:rsid w:val="003A2FDF"/>
    <w:rsid w:val="003B5B7F"/>
    <w:rsid w:val="003E680C"/>
    <w:rsid w:val="00443351"/>
    <w:rsid w:val="00456282"/>
    <w:rsid w:val="004903AA"/>
    <w:rsid w:val="00494786"/>
    <w:rsid w:val="004B7F7D"/>
    <w:rsid w:val="004D2428"/>
    <w:rsid w:val="004D2473"/>
    <w:rsid w:val="004E6C3B"/>
    <w:rsid w:val="00511F91"/>
    <w:rsid w:val="00530C61"/>
    <w:rsid w:val="00545684"/>
    <w:rsid w:val="005D6CC8"/>
    <w:rsid w:val="0061260B"/>
    <w:rsid w:val="00631D4E"/>
    <w:rsid w:val="00646B10"/>
    <w:rsid w:val="0065068A"/>
    <w:rsid w:val="00690BB4"/>
    <w:rsid w:val="006D18E7"/>
    <w:rsid w:val="006D298C"/>
    <w:rsid w:val="00715990"/>
    <w:rsid w:val="00784670"/>
    <w:rsid w:val="00804C12"/>
    <w:rsid w:val="008233C6"/>
    <w:rsid w:val="00866B7B"/>
    <w:rsid w:val="008E5015"/>
    <w:rsid w:val="009060C2"/>
    <w:rsid w:val="00933CF2"/>
    <w:rsid w:val="00960B56"/>
    <w:rsid w:val="009D1D1E"/>
    <w:rsid w:val="009D3405"/>
    <w:rsid w:val="009E53D0"/>
    <w:rsid w:val="00A035FD"/>
    <w:rsid w:val="00A276A0"/>
    <w:rsid w:val="00A51249"/>
    <w:rsid w:val="00A6153D"/>
    <w:rsid w:val="00A778B1"/>
    <w:rsid w:val="00AA41F8"/>
    <w:rsid w:val="00AE0305"/>
    <w:rsid w:val="00B7337A"/>
    <w:rsid w:val="00B809E1"/>
    <w:rsid w:val="00BA2D62"/>
    <w:rsid w:val="00BB1FF3"/>
    <w:rsid w:val="00C54573"/>
    <w:rsid w:val="00CF1D3E"/>
    <w:rsid w:val="00CF3189"/>
    <w:rsid w:val="00D025CA"/>
    <w:rsid w:val="00D06EAF"/>
    <w:rsid w:val="00D14C91"/>
    <w:rsid w:val="00D56FFA"/>
    <w:rsid w:val="00D769F0"/>
    <w:rsid w:val="00D82F0E"/>
    <w:rsid w:val="00D915CA"/>
    <w:rsid w:val="00D97ABB"/>
    <w:rsid w:val="00DC3C97"/>
    <w:rsid w:val="00E170F1"/>
    <w:rsid w:val="00E17421"/>
    <w:rsid w:val="00E40BA0"/>
    <w:rsid w:val="00E40BE5"/>
    <w:rsid w:val="00E5011D"/>
    <w:rsid w:val="00E614D4"/>
    <w:rsid w:val="00E86A2D"/>
    <w:rsid w:val="00EC68DA"/>
    <w:rsid w:val="00EF2ECD"/>
    <w:rsid w:val="00F278D4"/>
    <w:rsid w:val="00F547F8"/>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64E83"/>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w:basedOn w:val="Normal"/>
    <w:next w:val="Normal"/>
    <w:link w:val="Heading1Char"/>
    <w:autoRedefine/>
    <w:uiPriority w:val="9"/>
    <w:qFormat/>
    <w:rsid w:val="00804C12"/>
    <w:pPr>
      <w:spacing w:line="360" w:lineRule="auto"/>
      <w:jc w:val="center"/>
      <w:outlineLvl w:val="0"/>
    </w:pPr>
    <w:rPr>
      <w:rFonts w:ascii="Arial" w:hAnsi="Arial" w:cs="Arial"/>
      <w:b/>
      <w:bCs/>
      <w:sz w:val="22"/>
    </w:rPr>
  </w:style>
  <w:style w:type="paragraph" w:styleId="Heading2">
    <w:name w:val="heading 2"/>
    <w:basedOn w:val="Normal"/>
    <w:next w:val="Normal"/>
    <w:link w:val="Heading2Char"/>
    <w:autoRedefine/>
    <w:uiPriority w:val="9"/>
    <w:unhideWhenUsed/>
    <w:qFormat/>
    <w:rsid w:val="00B7337A"/>
    <w:pPr>
      <w:keepNext/>
      <w:keepLines/>
      <w:spacing w:before="40" w:after="0" w:line="360" w:lineRule="auto"/>
      <w:jc w:val="both"/>
      <w:outlineLvl w:val="1"/>
    </w:pPr>
    <w:rPr>
      <w:rFonts w:ascii="Arial" w:eastAsiaTheme="majorEastAsia" w:hAnsi="Arial" w:cs="Arial"/>
      <w:b/>
      <w:bCs/>
      <w:i/>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uiPriority w:val="9"/>
    <w:rsid w:val="00804C12"/>
    <w:rPr>
      <w:rFonts w:ascii="Arial" w:hAnsi="Arial" w:cs="Arial"/>
      <w:b/>
      <w:bCs/>
      <w:sz w:val="22"/>
    </w:rPr>
  </w:style>
  <w:style w:type="character" w:customStyle="1" w:styleId="Heading2Char">
    <w:name w:val="Heading 2 Char"/>
    <w:basedOn w:val="DefaultParagraphFont"/>
    <w:link w:val="Heading2"/>
    <w:uiPriority w:val="9"/>
    <w:rsid w:val="00B7337A"/>
    <w:rPr>
      <w:rFonts w:ascii="Arial" w:eastAsiaTheme="majorEastAsia" w:hAnsi="Arial" w:cs="Arial"/>
      <w:b/>
      <w:bCs/>
      <w:i/>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EF2ECD"/>
    <w:rPr>
      <w:color w:val="0563C1" w:themeColor="hyperlink"/>
      <w:u w:val="single"/>
    </w:rPr>
  </w:style>
  <w:style w:type="character" w:styleId="UnresolvedMention">
    <w:name w:val="Unresolved Mention"/>
    <w:basedOn w:val="DefaultParagraphFont"/>
    <w:uiPriority w:val="99"/>
    <w:semiHidden/>
    <w:unhideWhenUsed/>
    <w:rsid w:val="00EF2ECD"/>
    <w:rPr>
      <w:color w:val="605E5C"/>
      <w:shd w:val="clear" w:color="auto" w:fill="E1DFDD"/>
    </w:rPr>
  </w:style>
  <w:style w:type="character" w:styleId="FollowedHyperlink">
    <w:name w:val="FollowedHyperlink"/>
    <w:basedOn w:val="DefaultParagraphFont"/>
    <w:uiPriority w:val="99"/>
    <w:semiHidden/>
    <w:unhideWhenUsed/>
    <w:rsid w:val="00253C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plos.org/plosone/article?id=10.1371/journal.pone.025696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ink.springer.com/article/10.1186/s12904-018-034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150" TargetMode="External"/><Relationship Id="rId5" Type="http://schemas.openxmlformats.org/officeDocument/2006/relationships/footnotes" Target="footnotes.xml"/><Relationship Id="rId10" Type="http://schemas.openxmlformats.org/officeDocument/2006/relationships/hyperlink" Target="https://doi.org/10.1002/pon.6202" TargetMode="External"/><Relationship Id="rId4" Type="http://schemas.openxmlformats.org/officeDocument/2006/relationships/webSettings" Target="webSettings.xml"/><Relationship Id="rId9" Type="http://schemas.openxmlformats.org/officeDocument/2006/relationships/hyperlink" Target="https://www.macmillan.org.uk/about-us/press-office/press-releases-and-statements/cancer-prevalence-in-the-uk-could-increase-by-58-percent-by-20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Dinu (2329564)</dc:creator>
  <cp:keywords/>
  <dc:description/>
  <cp:lastModifiedBy>Gabriela Dinu (2329564)</cp:lastModifiedBy>
  <cp:revision>40</cp:revision>
  <dcterms:created xsi:type="dcterms:W3CDTF">2026-10-11T13:38:00Z</dcterms:created>
  <dcterms:modified xsi:type="dcterms:W3CDTF">2026-10-17T12:32:00Z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900c6d24-4743-4b1d-9213-ff015950a067</vt:lpwstr>
  </property>
</Properties>
</file>