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9F0D5" w14:textId="0D591B30" w:rsidR="005F0E11" w:rsidRDefault="00182E86" w:rsidP="00182E86">
      <w:pPr>
        <w:pStyle w:val="Title"/>
        <w:rPr>
          <w:rFonts w:ascii="Arial" w:hAnsi="Arial" w:cs="Arial"/>
          <w:u w:val="single"/>
        </w:rPr>
      </w:pPr>
      <w:r w:rsidRPr="00182E86">
        <w:rPr>
          <w:rFonts w:ascii="Arial" w:hAnsi="Arial" w:cs="Arial"/>
          <w:u w:val="single"/>
        </w:rPr>
        <w:t xml:space="preserve">The development of equity </w:t>
      </w:r>
    </w:p>
    <w:p w14:paraId="406994CF" w14:textId="77777777" w:rsidR="00182E86" w:rsidRDefault="00182E86" w:rsidP="00182E86"/>
    <w:p w14:paraId="6D2AB4D9" w14:textId="12351B42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Equity is a crucial role in the laws of England and Wales a</w:t>
      </w:r>
      <w:r w:rsidR="00864051" w:rsidRPr="00053C05">
        <w:rPr>
          <w:rFonts w:ascii="Arial" w:hAnsi="Arial" w:cs="Arial"/>
          <w:color w:val="000000" w:themeColor="text1"/>
        </w:rPr>
        <w:t>nd</w:t>
      </w:r>
      <w:r w:rsidRPr="00053C05">
        <w:rPr>
          <w:rFonts w:ascii="Arial" w:hAnsi="Arial" w:cs="Arial"/>
          <w:color w:val="000000" w:themeColor="text1"/>
        </w:rPr>
        <w:t xml:space="preserve"> this assignment aims to outline why. Equity is defined as a set of rules, according to Huw (2015),</w:t>
      </w:r>
      <w:r w:rsidR="00BE5C9C" w:rsidRPr="00053C05">
        <w:rPr>
          <w:rFonts w:ascii="Arial" w:hAnsi="Arial" w:cs="Arial"/>
          <w:color w:val="000000" w:themeColor="text1"/>
        </w:rPr>
        <w:t xml:space="preserve"> that</w:t>
      </w:r>
      <w:r w:rsidRPr="00053C05">
        <w:rPr>
          <w:rFonts w:ascii="Arial" w:hAnsi="Arial" w:cs="Arial"/>
          <w:color w:val="000000" w:themeColor="text1"/>
        </w:rPr>
        <w:t xml:space="preserve"> the law follows </w:t>
      </w:r>
      <w:proofErr w:type="gramStart"/>
      <w:r w:rsidRPr="00053C05">
        <w:rPr>
          <w:rFonts w:ascii="Arial" w:hAnsi="Arial" w:cs="Arial"/>
          <w:color w:val="000000" w:themeColor="text1"/>
        </w:rPr>
        <w:t>in order to</w:t>
      </w:r>
      <w:proofErr w:type="gramEnd"/>
      <w:r w:rsidRPr="00053C05">
        <w:rPr>
          <w:rFonts w:ascii="Arial" w:hAnsi="Arial" w:cs="Arial"/>
          <w:color w:val="000000" w:themeColor="text1"/>
        </w:rPr>
        <w:t xml:space="preserve"> put wrongful decisions right by bringing in fairness and justice. Equity was needed because of the discrepancies that occurred </w:t>
      </w:r>
      <w:r w:rsidR="00864051" w:rsidRPr="00053C05">
        <w:rPr>
          <w:rFonts w:ascii="Arial" w:hAnsi="Arial" w:cs="Arial"/>
          <w:color w:val="000000" w:themeColor="text1"/>
        </w:rPr>
        <w:t>in</w:t>
      </w:r>
      <w:r w:rsidRPr="00053C05">
        <w:rPr>
          <w:rFonts w:ascii="Arial" w:hAnsi="Arial" w:cs="Arial"/>
          <w:color w:val="000000" w:themeColor="text1"/>
        </w:rPr>
        <w:t xml:space="preserve"> common law</w:t>
      </w:r>
      <w:r w:rsidR="000E4931" w:rsidRPr="00053C05">
        <w:rPr>
          <w:rFonts w:ascii="Arial" w:hAnsi="Arial" w:cs="Arial"/>
          <w:color w:val="000000" w:themeColor="text1"/>
        </w:rPr>
        <w:t xml:space="preserve"> (Worthington, 2002)</w:t>
      </w:r>
      <w:r w:rsidRPr="00053C05">
        <w:rPr>
          <w:rFonts w:ascii="Arial" w:hAnsi="Arial" w:cs="Arial"/>
          <w:color w:val="000000" w:themeColor="text1"/>
        </w:rPr>
        <w:t>. Only damages were awarded in common law which caused many problems</w:t>
      </w:r>
      <w:r w:rsidR="00BE5C9C" w:rsidRPr="00053C05">
        <w:rPr>
          <w:rFonts w:ascii="Arial" w:hAnsi="Arial" w:cs="Arial"/>
          <w:color w:val="000000" w:themeColor="text1"/>
        </w:rPr>
        <w:t>,</w:t>
      </w:r>
      <w:r w:rsidRPr="00053C05">
        <w:rPr>
          <w:rFonts w:ascii="Arial" w:hAnsi="Arial" w:cs="Arial"/>
          <w:color w:val="000000" w:themeColor="text1"/>
        </w:rPr>
        <w:t xml:space="preserve"> </w:t>
      </w:r>
      <w:r w:rsidR="00BE5C9C" w:rsidRPr="00053C05">
        <w:rPr>
          <w:rFonts w:ascii="Arial" w:hAnsi="Arial" w:cs="Arial"/>
          <w:color w:val="000000" w:themeColor="text1"/>
        </w:rPr>
        <w:t>whereas</w:t>
      </w:r>
      <w:r w:rsidRPr="00053C05">
        <w:rPr>
          <w:rFonts w:ascii="Arial" w:hAnsi="Arial" w:cs="Arial"/>
          <w:color w:val="000000" w:themeColor="text1"/>
        </w:rPr>
        <w:t xml:space="preserve"> equity created many remedies including specific performance and injunctions (Edwards and Stockwell, 2015).</w:t>
      </w:r>
    </w:p>
    <w:p w14:paraId="0D555731" w14:textId="77777777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7B21E80" w14:textId="7378BB0D" w:rsidR="00182E86" w:rsidRPr="00053C05" w:rsidRDefault="000E4931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Equity developed from the Norman conquest in 1066</w:t>
      </w:r>
      <w:r w:rsidR="000B17D2" w:rsidRPr="00053C05">
        <w:rPr>
          <w:rFonts w:ascii="Arial" w:hAnsi="Arial" w:cs="Arial"/>
          <w:color w:val="000000" w:themeColor="text1"/>
        </w:rPr>
        <w:t xml:space="preserve"> (Bigelow, 1880). </w:t>
      </w:r>
      <w:r w:rsidR="000524FC" w:rsidRPr="00053C05">
        <w:rPr>
          <w:rFonts w:ascii="Arial" w:hAnsi="Arial" w:cs="Arial"/>
          <w:color w:val="000000" w:themeColor="text1"/>
        </w:rPr>
        <w:t>In the 13</w:t>
      </w:r>
      <w:r w:rsidR="000524FC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0524FC" w:rsidRPr="00053C05">
        <w:rPr>
          <w:rFonts w:ascii="Arial" w:hAnsi="Arial" w:cs="Arial"/>
          <w:color w:val="000000" w:themeColor="text1"/>
        </w:rPr>
        <w:t xml:space="preserve"> century</w:t>
      </w:r>
      <w:r w:rsidR="004D2B4A" w:rsidRPr="00053C05">
        <w:rPr>
          <w:rFonts w:ascii="Arial" w:hAnsi="Arial" w:cs="Arial"/>
          <w:color w:val="000000" w:themeColor="text1"/>
        </w:rPr>
        <w:t xml:space="preserve"> 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>Beckerman (1992)</w:t>
      </w:r>
      <w:r w:rsidR="00637C7E" w:rsidRPr="00053C05">
        <w:rPr>
          <w:rFonts w:ascii="Arial" w:hAnsi="Arial" w:cs="Arial"/>
          <w:color w:val="000000" w:themeColor="text1"/>
        </w:rPr>
        <w:t xml:space="preserve"> reports</w:t>
      </w:r>
      <w:r w:rsidR="000524FC" w:rsidRPr="00053C05">
        <w:rPr>
          <w:rFonts w:ascii="Arial" w:hAnsi="Arial" w:cs="Arial"/>
          <w:color w:val="000000" w:themeColor="text1"/>
        </w:rPr>
        <w:t xml:space="preserve"> th</w:t>
      </w:r>
      <w:r w:rsidR="00637C7E" w:rsidRPr="00053C05">
        <w:rPr>
          <w:rFonts w:ascii="Arial" w:hAnsi="Arial" w:cs="Arial"/>
          <w:color w:val="000000" w:themeColor="text1"/>
        </w:rPr>
        <w:t xml:space="preserve">at English law was divided between </w:t>
      </w:r>
      <w:r w:rsidR="00EB76B4" w:rsidRPr="00053C05">
        <w:rPr>
          <w:rFonts w:ascii="Arial" w:hAnsi="Arial" w:cs="Arial"/>
          <w:color w:val="000000" w:themeColor="text1"/>
        </w:rPr>
        <w:t xml:space="preserve">two courts, the royal </w:t>
      </w:r>
      <w:proofErr w:type="gramStart"/>
      <w:r w:rsidR="00EB76B4" w:rsidRPr="00053C05">
        <w:rPr>
          <w:rFonts w:ascii="Arial" w:hAnsi="Arial" w:cs="Arial"/>
          <w:color w:val="000000" w:themeColor="text1"/>
        </w:rPr>
        <w:t>courts</w:t>
      </w:r>
      <w:proofErr w:type="gramEnd"/>
      <w:r w:rsidR="00EB76B4" w:rsidRPr="00053C05">
        <w:rPr>
          <w:rFonts w:ascii="Arial" w:hAnsi="Arial" w:cs="Arial"/>
          <w:color w:val="000000" w:themeColor="text1"/>
        </w:rPr>
        <w:t xml:space="preserve"> and the local courts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9500DF" w:rsidRPr="00053C05">
        <w:rPr>
          <w:rFonts w:ascii="Arial" w:hAnsi="Arial" w:cs="Arial"/>
          <w:color w:val="000000" w:themeColor="text1"/>
        </w:rPr>
        <w:t xml:space="preserve">The local courts </w:t>
      </w:r>
      <w:r w:rsidR="00BB5A7A" w:rsidRPr="00053C05">
        <w:rPr>
          <w:rFonts w:ascii="Arial" w:hAnsi="Arial" w:cs="Arial"/>
          <w:color w:val="000000" w:themeColor="text1"/>
        </w:rPr>
        <w:t xml:space="preserve">were set up </w:t>
      </w:r>
      <w:r w:rsidR="00C54221" w:rsidRPr="00053C05">
        <w:rPr>
          <w:rFonts w:ascii="Arial" w:hAnsi="Arial" w:cs="Arial"/>
          <w:color w:val="000000" w:themeColor="text1"/>
        </w:rPr>
        <w:t xml:space="preserve">based on traditional laws that </w:t>
      </w:r>
      <w:r w:rsidR="00280732" w:rsidRPr="00053C05">
        <w:rPr>
          <w:rFonts w:ascii="Arial" w:hAnsi="Arial" w:cs="Arial"/>
          <w:color w:val="000000" w:themeColor="text1"/>
        </w:rPr>
        <w:t xml:space="preserve">were created over time </w:t>
      </w:r>
      <w:r w:rsidR="00204E16" w:rsidRPr="00053C05">
        <w:rPr>
          <w:rFonts w:ascii="Arial" w:hAnsi="Arial" w:cs="Arial"/>
          <w:color w:val="000000" w:themeColor="text1"/>
        </w:rPr>
        <w:t xml:space="preserve">(Baker, 2003) </w:t>
      </w:r>
      <w:r w:rsidR="00280732" w:rsidRPr="00053C05">
        <w:rPr>
          <w:rFonts w:ascii="Arial" w:hAnsi="Arial" w:cs="Arial"/>
          <w:color w:val="000000" w:themeColor="text1"/>
        </w:rPr>
        <w:t xml:space="preserve">and enforced by </w:t>
      </w:r>
      <w:r w:rsidR="00BE16DA" w:rsidRPr="00053C05">
        <w:rPr>
          <w:rFonts w:ascii="Arial" w:hAnsi="Arial" w:cs="Arial"/>
          <w:color w:val="000000" w:themeColor="text1"/>
        </w:rPr>
        <w:t xml:space="preserve">feudal lords </w:t>
      </w:r>
      <w:r w:rsidR="00A13B06" w:rsidRPr="00053C05">
        <w:rPr>
          <w:rFonts w:ascii="Arial" w:hAnsi="Arial" w:cs="Arial"/>
          <w:color w:val="000000" w:themeColor="text1"/>
        </w:rPr>
        <w:t>(Summerson, 19</w:t>
      </w:r>
      <w:r w:rsidR="00311640" w:rsidRPr="00053C05">
        <w:rPr>
          <w:rFonts w:ascii="Arial" w:hAnsi="Arial" w:cs="Arial"/>
          <w:color w:val="000000" w:themeColor="text1"/>
        </w:rPr>
        <w:t>79).</w:t>
      </w:r>
      <w:r w:rsidR="00BE16DA" w:rsidRPr="00053C05">
        <w:rPr>
          <w:rFonts w:ascii="Arial" w:hAnsi="Arial" w:cs="Arial"/>
          <w:color w:val="000000" w:themeColor="text1"/>
        </w:rPr>
        <w:t xml:space="preserve"> The royal courts consisted of t</w:t>
      </w:r>
      <w:r w:rsidR="007C0DF1" w:rsidRPr="00053C05">
        <w:rPr>
          <w:rFonts w:ascii="Arial" w:hAnsi="Arial" w:cs="Arial"/>
          <w:color w:val="000000" w:themeColor="text1"/>
        </w:rPr>
        <w:t xml:space="preserve">he common of pleas, the </w:t>
      </w:r>
      <w:r w:rsidR="00D230AC" w:rsidRPr="00053C05">
        <w:rPr>
          <w:rFonts w:ascii="Arial" w:hAnsi="Arial" w:cs="Arial"/>
          <w:color w:val="000000" w:themeColor="text1"/>
        </w:rPr>
        <w:t>king’s</w:t>
      </w:r>
      <w:r w:rsidR="007C0DF1" w:rsidRPr="00053C05">
        <w:rPr>
          <w:rFonts w:ascii="Arial" w:hAnsi="Arial" w:cs="Arial"/>
          <w:color w:val="000000" w:themeColor="text1"/>
        </w:rPr>
        <w:t xml:space="preserve"> </w:t>
      </w:r>
      <w:proofErr w:type="gramStart"/>
      <w:r w:rsidR="007C0DF1" w:rsidRPr="00053C05">
        <w:rPr>
          <w:rFonts w:ascii="Arial" w:hAnsi="Arial" w:cs="Arial"/>
          <w:color w:val="000000" w:themeColor="text1"/>
        </w:rPr>
        <w:t>bench</w:t>
      </w:r>
      <w:proofErr w:type="gramEnd"/>
      <w:r w:rsidR="007C0DF1" w:rsidRPr="00053C05">
        <w:rPr>
          <w:rFonts w:ascii="Arial" w:hAnsi="Arial" w:cs="Arial"/>
          <w:color w:val="000000" w:themeColor="text1"/>
        </w:rPr>
        <w:t xml:space="preserve"> and the Exchequer</w:t>
      </w:r>
      <w:r w:rsidR="00F67689" w:rsidRPr="00053C05">
        <w:rPr>
          <w:rFonts w:ascii="Arial" w:hAnsi="Arial" w:cs="Arial"/>
          <w:color w:val="000000" w:themeColor="text1"/>
        </w:rPr>
        <w:t xml:space="preserve"> (UK Parliament, 2024</w:t>
      </w:r>
      <w:r w:rsidR="006B4921" w:rsidRPr="00053C05">
        <w:rPr>
          <w:rFonts w:ascii="Arial" w:hAnsi="Arial" w:cs="Arial"/>
          <w:color w:val="000000" w:themeColor="text1"/>
        </w:rPr>
        <w:t>a</w:t>
      </w:r>
      <w:r w:rsidR="00F67689" w:rsidRPr="00053C05">
        <w:rPr>
          <w:rFonts w:ascii="Arial" w:hAnsi="Arial" w:cs="Arial"/>
          <w:color w:val="000000" w:themeColor="text1"/>
        </w:rPr>
        <w:t>)</w:t>
      </w:r>
      <w:r w:rsidR="007C0DF1" w:rsidRPr="00053C05">
        <w:rPr>
          <w:rFonts w:ascii="Arial" w:hAnsi="Arial" w:cs="Arial"/>
          <w:color w:val="000000" w:themeColor="text1"/>
        </w:rPr>
        <w:t xml:space="preserve">. </w:t>
      </w:r>
      <w:r w:rsidR="007C4AE9" w:rsidRPr="00053C05">
        <w:rPr>
          <w:rFonts w:ascii="Arial" w:hAnsi="Arial" w:cs="Arial"/>
          <w:color w:val="000000" w:themeColor="text1"/>
        </w:rPr>
        <w:t>Baker (2019) reports that t</w:t>
      </w:r>
      <w:r w:rsidR="0017053E" w:rsidRPr="00053C05">
        <w:rPr>
          <w:rFonts w:ascii="Arial" w:hAnsi="Arial" w:cs="Arial"/>
          <w:color w:val="000000" w:themeColor="text1"/>
        </w:rPr>
        <w:t xml:space="preserve">he Lord Chancellor </w:t>
      </w:r>
      <w:r w:rsidR="00FE52A5" w:rsidRPr="00053C05">
        <w:rPr>
          <w:rFonts w:ascii="Arial" w:hAnsi="Arial" w:cs="Arial"/>
          <w:color w:val="000000" w:themeColor="text1"/>
        </w:rPr>
        <w:t xml:space="preserve">would </w:t>
      </w:r>
      <w:r w:rsidR="002F3DB8" w:rsidRPr="00053C05">
        <w:rPr>
          <w:rFonts w:ascii="Arial" w:hAnsi="Arial" w:cs="Arial"/>
          <w:color w:val="000000" w:themeColor="text1"/>
        </w:rPr>
        <w:t xml:space="preserve">gradually </w:t>
      </w:r>
      <w:r w:rsidR="00371A53" w:rsidRPr="00053C05">
        <w:rPr>
          <w:rFonts w:ascii="Arial" w:hAnsi="Arial" w:cs="Arial"/>
          <w:color w:val="000000" w:themeColor="text1"/>
        </w:rPr>
        <w:t>issue</w:t>
      </w:r>
      <w:r w:rsidR="00FE52A5" w:rsidRPr="00053C05">
        <w:rPr>
          <w:rFonts w:ascii="Arial" w:hAnsi="Arial" w:cs="Arial"/>
          <w:color w:val="000000" w:themeColor="text1"/>
        </w:rPr>
        <w:t xml:space="preserve"> </w:t>
      </w:r>
      <w:r w:rsidR="00BE2C6A" w:rsidRPr="00053C05">
        <w:rPr>
          <w:rFonts w:ascii="Arial" w:hAnsi="Arial" w:cs="Arial"/>
          <w:color w:val="000000" w:themeColor="text1"/>
        </w:rPr>
        <w:t>subpoenas,</w:t>
      </w:r>
      <w:r w:rsidR="00371A53" w:rsidRPr="00053C05">
        <w:rPr>
          <w:rFonts w:ascii="Arial" w:hAnsi="Arial" w:cs="Arial"/>
          <w:color w:val="000000" w:themeColor="text1"/>
        </w:rPr>
        <w:t xml:space="preserve"> and this was seen as the first </w:t>
      </w:r>
      <w:r w:rsidR="00BE5C9C" w:rsidRPr="00053C05">
        <w:rPr>
          <w:rFonts w:ascii="Arial" w:hAnsi="Arial" w:cs="Arial"/>
          <w:color w:val="000000" w:themeColor="text1"/>
        </w:rPr>
        <w:t>evolvement of</w:t>
      </w:r>
      <w:r w:rsidR="00371A53" w:rsidRPr="00053C05">
        <w:rPr>
          <w:rFonts w:ascii="Arial" w:hAnsi="Arial" w:cs="Arial"/>
          <w:color w:val="000000" w:themeColor="text1"/>
        </w:rPr>
        <w:t xml:space="preserve"> equity</w:t>
      </w:r>
      <w:r w:rsidR="002C474A" w:rsidRPr="00053C05">
        <w:rPr>
          <w:rFonts w:ascii="Arial" w:hAnsi="Arial" w:cs="Arial"/>
          <w:color w:val="000000" w:themeColor="text1"/>
        </w:rPr>
        <w:t>. The writ system was introduce</w:t>
      </w:r>
      <w:r w:rsidR="00D25A44" w:rsidRPr="00053C05">
        <w:rPr>
          <w:rFonts w:ascii="Arial" w:hAnsi="Arial" w:cs="Arial"/>
          <w:color w:val="000000" w:themeColor="text1"/>
        </w:rPr>
        <w:t xml:space="preserve">d </w:t>
      </w:r>
      <w:r w:rsidR="003C2083" w:rsidRPr="00053C05">
        <w:rPr>
          <w:rFonts w:ascii="Arial" w:hAnsi="Arial" w:cs="Arial"/>
          <w:color w:val="000000" w:themeColor="text1"/>
        </w:rPr>
        <w:t>which interjected</w:t>
      </w:r>
      <w:r w:rsidR="008D6EBF" w:rsidRPr="00053C05">
        <w:rPr>
          <w:rFonts w:ascii="Arial" w:hAnsi="Arial" w:cs="Arial"/>
          <w:color w:val="000000" w:themeColor="text1"/>
        </w:rPr>
        <w:t xml:space="preserve"> solutions</w:t>
      </w:r>
      <w:r w:rsidR="003C2083" w:rsidRPr="00053C05">
        <w:rPr>
          <w:rFonts w:ascii="Arial" w:hAnsi="Arial" w:cs="Arial"/>
          <w:color w:val="000000" w:themeColor="text1"/>
        </w:rPr>
        <w:t xml:space="preserve"> </w:t>
      </w:r>
      <w:r w:rsidR="008D6EBF" w:rsidRPr="00053C05">
        <w:rPr>
          <w:rFonts w:ascii="Arial" w:hAnsi="Arial" w:cs="Arial"/>
          <w:color w:val="000000" w:themeColor="text1"/>
        </w:rPr>
        <w:t xml:space="preserve">to the issues </w:t>
      </w:r>
      <w:r w:rsidR="005F72C5" w:rsidRPr="00053C05">
        <w:rPr>
          <w:rFonts w:ascii="Arial" w:hAnsi="Arial" w:cs="Arial"/>
          <w:color w:val="000000" w:themeColor="text1"/>
        </w:rPr>
        <w:t xml:space="preserve">the public faced </w:t>
      </w:r>
      <w:r w:rsidR="00D25A44" w:rsidRPr="00053C05">
        <w:rPr>
          <w:rFonts w:ascii="Arial" w:hAnsi="Arial" w:cs="Arial"/>
          <w:color w:val="000000" w:themeColor="text1"/>
        </w:rPr>
        <w:t>but it also came with its drawbacks</w:t>
      </w:r>
      <w:r w:rsidR="007B1A7D" w:rsidRPr="00053C05">
        <w:rPr>
          <w:rFonts w:ascii="Arial" w:hAnsi="Arial" w:cs="Arial"/>
          <w:color w:val="000000" w:themeColor="text1"/>
        </w:rPr>
        <w:t xml:space="preserve"> (Jenks, 1923)</w:t>
      </w:r>
      <w:r w:rsidR="00D25A44" w:rsidRPr="00053C05">
        <w:rPr>
          <w:rFonts w:ascii="Arial" w:hAnsi="Arial" w:cs="Arial"/>
          <w:color w:val="000000" w:themeColor="text1"/>
        </w:rPr>
        <w:t xml:space="preserve">. If an individual wanted </w:t>
      </w:r>
      <w:r w:rsidR="00B1379F" w:rsidRPr="00053C05">
        <w:rPr>
          <w:rFonts w:ascii="Arial" w:hAnsi="Arial" w:cs="Arial"/>
          <w:color w:val="000000" w:themeColor="text1"/>
        </w:rPr>
        <w:t>action from the royal courts</w:t>
      </w:r>
      <w:r w:rsidR="00D230AC" w:rsidRPr="00053C05">
        <w:rPr>
          <w:rFonts w:ascii="Arial" w:hAnsi="Arial" w:cs="Arial"/>
          <w:color w:val="000000" w:themeColor="text1"/>
        </w:rPr>
        <w:t>,</w:t>
      </w:r>
      <w:r w:rsidR="00B1379F" w:rsidRPr="00053C05">
        <w:rPr>
          <w:rFonts w:ascii="Arial" w:hAnsi="Arial" w:cs="Arial"/>
          <w:color w:val="000000" w:themeColor="text1"/>
        </w:rPr>
        <w:t xml:space="preserve"> they would have to ask the chancellor for </w:t>
      </w:r>
      <w:r w:rsidR="007F6F54" w:rsidRPr="00053C05">
        <w:rPr>
          <w:rFonts w:ascii="Arial" w:hAnsi="Arial" w:cs="Arial"/>
          <w:color w:val="000000" w:themeColor="text1"/>
        </w:rPr>
        <w:t xml:space="preserve">a writ </w:t>
      </w:r>
      <w:r w:rsidR="00350F3D" w:rsidRPr="00053C05">
        <w:rPr>
          <w:rFonts w:ascii="Arial" w:hAnsi="Arial" w:cs="Arial"/>
          <w:color w:val="000000" w:themeColor="text1"/>
        </w:rPr>
        <w:t>according to Tucker (2000)</w:t>
      </w:r>
      <w:r w:rsidR="00B1379F" w:rsidRPr="00053C05">
        <w:rPr>
          <w:rFonts w:ascii="Arial" w:hAnsi="Arial" w:cs="Arial"/>
          <w:color w:val="000000" w:themeColor="text1"/>
        </w:rPr>
        <w:t xml:space="preserve">. New writs meant that new remedies </w:t>
      </w:r>
      <w:r w:rsidR="005871D2" w:rsidRPr="00053C05">
        <w:rPr>
          <w:rFonts w:ascii="Arial" w:hAnsi="Arial" w:cs="Arial"/>
          <w:color w:val="000000" w:themeColor="text1"/>
        </w:rPr>
        <w:t>would have to be created. The king</w:t>
      </w:r>
      <w:r w:rsidR="00D230AC" w:rsidRPr="00053C05">
        <w:rPr>
          <w:rFonts w:ascii="Arial" w:hAnsi="Arial" w:cs="Arial"/>
          <w:color w:val="000000" w:themeColor="text1"/>
        </w:rPr>
        <w:t xml:space="preserve">, </w:t>
      </w:r>
      <w:r w:rsidR="005871D2" w:rsidRPr="00053C05">
        <w:rPr>
          <w:rFonts w:ascii="Arial" w:hAnsi="Arial" w:cs="Arial"/>
          <w:color w:val="000000" w:themeColor="text1"/>
        </w:rPr>
        <w:t xml:space="preserve">however, did not want this as it meant there were more ways his </w:t>
      </w:r>
      <w:r w:rsidR="00F410CA" w:rsidRPr="00053C05">
        <w:rPr>
          <w:rFonts w:ascii="Arial" w:hAnsi="Arial" w:cs="Arial"/>
          <w:color w:val="000000" w:themeColor="text1"/>
        </w:rPr>
        <w:t>people could defy his power.</w:t>
      </w:r>
      <w:r w:rsidR="007A4F0C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Rosenthal (1967) states that the king would selectively choose his bench to ensure that laws were created and maintained through him.</w:t>
      </w:r>
      <w:r w:rsidR="00F410CA" w:rsidRPr="00053C05">
        <w:rPr>
          <w:rFonts w:ascii="Arial" w:hAnsi="Arial" w:cs="Arial"/>
          <w:color w:val="000000" w:themeColor="text1"/>
        </w:rPr>
        <w:t xml:space="preserve"> The provision of Oxford (1248) iterates that no new writs could be issued without the permission of the king</w:t>
      </w:r>
      <w:r w:rsidR="00BE602B" w:rsidRPr="00053C05">
        <w:rPr>
          <w:rFonts w:ascii="Arial" w:hAnsi="Arial" w:cs="Arial"/>
          <w:color w:val="000000" w:themeColor="text1"/>
        </w:rPr>
        <w:t xml:space="preserve"> (</w:t>
      </w:r>
      <w:r w:rsidR="00BE602B" w:rsidRPr="00053C05">
        <w:rPr>
          <w:rFonts w:ascii="Arial" w:hAnsi="Arial" w:cs="Arial"/>
          <w:color w:val="000000" w:themeColor="text1"/>
          <w:shd w:val="clear" w:color="auto" w:fill="FFFFFF"/>
        </w:rPr>
        <w:t>Hershey, 1998)</w:t>
      </w:r>
      <w:r w:rsidR="00BE602B" w:rsidRPr="00053C05">
        <w:rPr>
          <w:rFonts w:ascii="Arial" w:hAnsi="Arial" w:cs="Arial"/>
          <w:color w:val="000000" w:themeColor="text1"/>
        </w:rPr>
        <w:t xml:space="preserve"> and t</w:t>
      </w:r>
      <w:r w:rsidR="00206A90" w:rsidRPr="00053C05">
        <w:rPr>
          <w:rFonts w:ascii="Arial" w:hAnsi="Arial" w:cs="Arial"/>
          <w:color w:val="000000" w:themeColor="text1"/>
        </w:rPr>
        <w:t xml:space="preserve">herefore, an uproar of unsolved cases arose. </w:t>
      </w:r>
      <w:r w:rsidR="00C50529">
        <w:rPr>
          <w:rFonts w:ascii="Arial" w:hAnsi="Arial" w:cs="Arial"/>
          <w:color w:val="000000" w:themeColor="text1"/>
        </w:rPr>
        <w:t>This was not</w:t>
      </w:r>
      <w:r w:rsidR="00DF23C9">
        <w:rPr>
          <w:rFonts w:ascii="Arial" w:hAnsi="Arial" w:cs="Arial"/>
          <w:color w:val="000000" w:themeColor="text1"/>
        </w:rPr>
        <w:t xml:space="preserve"> acceptable as the public has no say or rights over their discrepancies and could not do anything about it. </w:t>
      </w:r>
    </w:p>
    <w:p w14:paraId="3890F9B9" w14:textId="77777777" w:rsidR="00C057D4" w:rsidRPr="00053C05" w:rsidRDefault="00C057D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352B38E" w14:textId="4B45F1F2" w:rsidR="00C057D4" w:rsidRPr="00053C05" w:rsidRDefault="001632C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Loughlin (2021) conveys that </w:t>
      </w:r>
      <w:r w:rsidRPr="00053C05">
        <w:rPr>
          <w:rFonts w:ascii="Arial" w:hAnsi="Arial" w:cs="Arial"/>
          <w:color w:val="000000" w:themeColor="text1"/>
        </w:rPr>
        <w:t>C</w:t>
      </w:r>
      <w:r w:rsidR="00B43AA1" w:rsidRPr="00053C05">
        <w:rPr>
          <w:rFonts w:ascii="Arial" w:hAnsi="Arial" w:cs="Arial"/>
          <w:color w:val="000000" w:themeColor="text1"/>
        </w:rPr>
        <w:t>ommon law in the 14</w:t>
      </w:r>
      <w:r w:rsidR="00B43AA1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B43AA1" w:rsidRPr="00053C05">
        <w:rPr>
          <w:rFonts w:ascii="Arial" w:hAnsi="Arial" w:cs="Arial"/>
          <w:color w:val="000000" w:themeColor="text1"/>
        </w:rPr>
        <w:t xml:space="preserve"> century was created by the </w:t>
      </w:r>
      <w:r w:rsidR="00FB7E3C" w:rsidRPr="00053C05">
        <w:rPr>
          <w:rFonts w:ascii="Arial" w:hAnsi="Arial" w:cs="Arial"/>
          <w:color w:val="000000" w:themeColor="text1"/>
        </w:rPr>
        <w:t>crown</w:t>
      </w:r>
      <w:r w:rsidR="00B43AA1" w:rsidRPr="00053C05">
        <w:rPr>
          <w:rFonts w:ascii="Arial" w:hAnsi="Arial" w:cs="Arial"/>
          <w:color w:val="000000" w:themeColor="text1"/>
        </w:rPr>
        <w:t>. Common law mainly dealt with contracts</w:t>
      </w:r>
      <w:r w:rsidR="00053694" w:rsidRPr="00053C05">
        <w:rPr>
          <w:rFonts w:ascii="Arial" w:hAnsi="Arial" w:cs="Arial"/>
          <w:color w:val="000000" w:themeColor="text1"/>
        </w:rPr>
        <w:t xml:space="preserve"> and if the result of the case was not satisfactory for the claimant, they would have to personally </w:t>
      </w:r>
      <w:r w:rsidR="006B77E1" w:rsidRPr="00053C05">
        <w:rPr>
          <w:rFonts w:ascii="Arial" w:hAnsi="Arial" w:cs="Arial"/>
          <w:color w:val="000000" w:themeColor="text1"/>
        </w:rPr>
        <w:t>petition th</w:t>
      </w:r>
      <w:r w:rsidR="00324130" w:rsidRPr="00053C05">
        <w:rPr>
          <w:rFonts w:ascii="Arial" w:hAnsi="Arial" w:cs="Arial"/>
          <w:color w:val="000000" w:themeColor="text1"/>
        </w:rPr>
        <w:t xml:space="preserve">e </w:t>
      </w:r>
      <w:r w:rsidR="006B77E1" w:rsidRPr="00053C05">
        <w:rPr>
          <w:rFonts w:ascii="Arial" w:hAnsi="Arial" w:cs="Arial"/>
          <w:color w:val="000000" w:themeColor="text1"/>
        </w:rPr>
        <w:t>king</w:t>
      </w:r>
      <w:r w:rsidR="00A6000A" w:rsidRPr="00053C05">
        <w:rPr>
          <w:rFonts w:ascii="Arial" w:hAnsi="Arial" w:cs="Arial"/>
          <w:color w:val="000000" w:themeColor="text1"/>
        </w:rPr>
        <w:t xml:space="preserve"> (</w:t>
      </w:r>
      <w:r w:rsidR="00A6000A" w:rsidRPr="00053C05">
        <w:rPr>
          <w:rFonts w:ascii="Arial" w:hAnsi="Arial" w:cs="Arial"/>
          <w:color w:val="000000" w:themeColor="text1"/>
          <w:shd w:val="clear" w:color="auto" w:fill="FFFFFF"/>
        </w:rPr>
        <w:t>Schechter, 1928)</w:t>
      </w:r>
      <w:r w:rsidR="00DD4B30" w:rsidRPr="00053C05">
        <w:rPr>
          <w:rFonts w:ascii="Arial" w:hAnsi="Arial" w:cs="Arial"/>
          <w:color w:val="000000" w:themeColor="text1"/>
        </w:rPr>
        <w:t>. The king had control of the outc</w:t>
      </w:r>
      <w:r w:rsidR="007A56AE" w:rsidRPr="00053C05">
        <w:rPr>
          <w:rFonts w:ascii="Arial" w:hAnsi="Arial" w:cs="Arial"/>
          <w:color w:val="000000" w:themeColor="text1"/>
        </w:rPr>
        <w:t xml:space="preserve">ome of the dispute and eventually </w:t>
      </w:r>
      <w:r w:rsidR="007A56AE" w:rsidRPr="00053C05">
        <w:rPr>
          <w:rFonts w:ascii="Arial" w:hAnsi="Arial" w:cs="Arial"/>
          <w:color w:val="000000" w:themeColor="text1"/>
        </w:rPr>
        <w:lastRenderedPageBreak/>
        <w:t>this method was sought to be unfair and unbalanced</w:t>
      </w:r>
      <w:r w:rsidR="007F6F54" w:rsidRPr="00053C05">
        <w:rPr>
          <w:rFonts w:ascii="Arial" w:hAnsi="Arial" w:cs="Arial"/>
          <w:color w:val="000000" w:themeColor="text1"/>
        </w:rPr>
        <w:t xml:space="preserve">. It </w:t>
      </w:r>
      <w:r w:rsidR="001C125E" w:rsidRPr="00053C05">
        <w:rPr>
          <w:rFonts w:ascii="Arial" w:hAnsi="Arial" w:cs="Arial"/>
          <w:color w:val="000000" w:themeColor="text1"/>
        </w:rPr>
        <w:t xml:space="preserve">created </w:t>
      </w:r>
      <w:r w:rsidR="00C461C2" w:rsidRPr="00053C05">
        <w:rPr>
          <w:rFonts w:ascii="Arial" w:hAnsi="Arial" w:cs="Arial"/>
          <w:color w:val="000000" w:themeColor="text1"/>
        </w:rPr>
        <w:t>a conflict between law and morality (Arnold, 1976)</w:t>
      </w:r>
      <w:r w:rsidR="0034592D" w:rsidRPr="00053C05">
        <w:rPr>
          <w:rFonts w:ascii="Arial" w:hAnsi="Arial" w:cs="Arial"/>
          <w:color w:val="000000" w:themeColor="text1"/>
        </w:rPr>
        <w:t>. As time went on,</w:t>
      </w:r>
      <w:r w:rsidR="00EE14FA" w:rsidRPr="00053C05">
        <w:rPr>
          <w:rFonts w:ascii="Arial" w:hAnsi="Arial" w:cs="Arial"/>
          <w:color w:val="000000" w:themeColor="text1"/>
        </w:rPr>
        <w:t xml:space="preserve"> Myers (1937) states that</w:t>
      </w:r>
      <w:r w:rsidR="0034592D" w:rsidRPr="00053C05">
        <w:rPr>
          <w:rFonts w:ascii="Arial" w:hAnsi="Arial" w:cs="Arial"/>
          <w:color w:val="000000" w:themeColor="text1"/>
        </w:rPr>
        <w:t xml:space="preserve"> the public could eventually </w:t>
      </w:r>
      <w:r w:rsidR="006A6739" w:rsidRPr="00053C05">
        <w:rPr>
          <w:rFonts w:ascii="Arial" w:hAnsi="Arial" w:cs="Arial"/>
          <w:color w:val="000000" w:themeColor="text1"/>
        </w:rPr>
        <w:t xml:space="preserve">petition the Lord Chancellor </w:t>
      </w:r>
      <w:r w:rsidR="00EE14FA" w:rsidRPr="00053C05">
        <w:rPr>
          <w:rFonts w:ascii="Arial" w:hAnsi="Arial" w:cs="Arial"/>
          <w:color w:val="000000" w:themeColor="text1"/>
        </w:rPr>
        <w:t xml:space="preserve">and the crown </w:t>
      </w:r>
      <w:r w:rsidR="006A6739" w:rsidRPr="00053C05">
        <w:rPr>
          <w:rFonts w:ascii="Arial" w:hAnsi="Arial" w:cs="Arial"/>
          <w:color w:val="000000" w:themeColor="text1"/>
        </w:rPr>
        <w:t xml:space="preserve">for a remedy. </w:t>
      </w:r>
      <w:r w:rsidR="004604AD" w:rsidRPr="00053C05">
        <w:rPr>
          <w:rFonts w:ascii="Arial" w:hAnsi="Arial" w:cs="Arial"/>
          <w:color w:val="000000" w:themeColor="text1"/>
        </w:rPr>
        <w:t>In the 14</w:t>
      </w:r>
      <w:r w:rsidR="004604AD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4604AD" w:rsidRPr="00053C05">
        <w:rPr>
          <w:rFonts w:ascii="Arial" w:hAnsi="Arial" w:cs="Arial"/>
          <w:color w:val="000000" w:themeColor="text1"/>
        </w:rPr>
        <w:t xml:space="preserve"> century the court was named the </w:t>
      </w:r>
      <w:r w:rsidR="002A6992" w:rsidRPr="00053C05">
        <w:rPr>
          <w:rFonts w:ascii="Arial" w:hAnsi="Arial" w:cs="Arial"/>
          <w:color w:val="000000" w:themeColor="text1"/>
        </w:rPr>
        <w:t>C</w:t>
      </w:r>
      <w:r w:rsidR="004604AD" w:rsidRPr="00053C05">
        <w:rPr>
          <w:rFonts w:ascii="Arial" w:hAnsi="Arial" w:cs="Arial"/>
          <w:color w:val="000000" w:themeColor="text1"/>
        </w:rPr>
        <w:t xml:space="preserve">ourt of </w:t>
      </w:r>
      <w:r w:rsidR="002A6992" w:rsidRPr="00053C05">
        <w:rPr>
          <w:rFonts w:ascii="Arial" w:hAnsi="Arial" w:cs="Arial"/>
          <w:color w:val="000000" w:themeColor="text1"/>
        </w:rPr>
        <w:t>Chancery,</w:t>
      </w:r>
      <w:r w:rsidR="004604AD" w:rsidRPr="00053C05">
        <w:rPr>
          <w:rFonts w:ascii="Arial" w:hAnsi="Arial" w:cs="Arial"/>
          <w:color w:val="000000" w:themeColor="text1"/>
        </w:rPr>
        <w:t xml:space="preserve"> and this was governed </w:t>
      </w:r>
      <w:r w:rsidR="00DF42CB" w:rsidRPr="00053C05">
        <w:rPr>
          <w:rFonts w:ascii="Arial" w:hAnsi="Arial" w:cs="Arial"/>
          <w:color w:val="000000" w:themeColor="text1"/>
        </w:rPr>
        <w:t xml:space="preserve">by the Chancellor. </w:t>
      </w:r>
      <w:r w:rsidR="006B4921" w:rsidRPr="00053C05">
        <w:rPr>
          <w:rFonts w:ascii="Arial" w:hAnsi="Arial" w:cs="Arial"/>
          <w:color w:val="000000" w:themeColor="text1"/>
        </w:rPr>
        <w:t xml:space="preserve">The UK Parliament (2024b) </w:t>
      </w:r>
      <w:r w:rsidR="001D08D3" w:rsidRPr="00053C05">
        <w:rPr>
          <w:rFonts w:ascii="Arial" w:hAnsi="Arial" w:cs="Arial"/>
          <w:color w:val="000000" w:themeColor="text1"/>
        </w:rPr>
        <w:t>portrays that t</w:t>
      </w:r>
      <w:r w:rsidR="00DF42CB" w:rsidRPr="00053C05">
        <w:rPr>
          <w:rFonts w:ascii="Arial" w:hAnsi="Arial" w:cs="Arial"/>
          <w:color w:val="000000" w:themeColor="text1"/>
        </w:rPr>
        <w:t xml:space="preserve">he Chancellor was </w:t>
      </w:r>
      <w:r w:rsidR="002A6992" w:rsidRPr="00053C05">
        <w:rPr>
          <w:rFonts w:ascii="Arial" w:hAnsi="Arial" w:cs="Arial"/>
          <w:color w:val="000000" w:themeColor="text1"/>
        </w:rPr>
        <w:t>seen</w:t>
      </w:r>
      <w:r w:rsidR="00DF42CB" w:rsidRPr="00053C05">
        <w:rPr>
          <w:rFonts w:ascii="Arial" w:hAnsi="Arial" w:cs="Arial"/>
          <w:color w:val="000000" w:themeColor="text1"/>
        </w:rPr>
        <w:t xml:space="preserve"> as the highest official </w:t>
      </w:r>
      <w:r w:rsidR="002A6992" w:rsidRPr="00053C05">
        <w:rPr>
          <w:rFonts w:ascii="Arial" w:hAnsi="Arial" w:cs="Arial"/>
          <w:color w:val="000000" w:themeColor="text1"/>
        </w:rPr>
        <w:t>senior royal</w:t>
      </w:r>
      <w:r w:rsidR="00A348E1" w:rsidRPr="00053C05">
        <w:rPr>
          <w:rFonts w:ascii="Arial" w:hAnsi="Arial" w:cs="Arial"/>
          <w:color w:val="000000" w:themeColor="text1"/>
        </w:rPr>
        <w:t xml:space="preserve"> </w:t>
      </w:r>
      <w:r w:rsidR="00AA64AA" w:rsidRPr="00053C05">
        <w:rPr>
          <w:rFonts w:ascii="Arial" w:hAnsi="Arial" w:cs="Arial"/>
          <w:color w:val="000000" w:themeColor="text1"/>
        </w:rPr>
        <w:t xml:space="preserve">and </w:t>
      </w:r>
      <w:r w:rsidR="006B4921" w:rsidRPr="00053C05">
        <w:rPr>
          <w:rFonts w:ascii="Arial" w:hAnsi="Arial" w:cs="Arial"/>
          <w:color w:val="000000" w:themeColor="text1"/>
        </w:rPr>
        <w:t xml:space="preserve">combined the role of legislative, </w:t>
      </w:r>
      <w:r w:rsidR="00AE6B4F" w:rsidRPr="00053C05">
        <w:rPr>
          <w:rFonts w:ascii="Arial" w:hAnsi="Arial" w:cs="Arial"/>
          <w:color w:val="000000" w:themeColor="text1"/>
        </w:rPr>
        <w:t>executive,</w:t>
      </w:r>
      <w:r w:rsidR="006B4921" w:rsidRPr="00053C05">
        <w:rPr>
          <w:rFonts w:ascii="Arial" w:hAnsi="Arial" w:cs="Arial"/>
          <w:color w:val="000000" w:themeColor="text1"/>
        </w:rPr>
        <w:t xml:space="preserve"> and judicial powers</w:t>
      </w:r>
      <w:r w:rsidR="00A348E1" w:rsidRPr="00053C05">
        <w:rPr>
          <w:rFonts w:ascii="Arial" w:hAnsi="Arial" w:cs="Arial"/>
          <w:color w:val="000000" w:themeColor="text1"/>
        </w:rPr>
        <w:t xml:space="preserve">. </w:t>
      </w:r>
      <w:r w:rsidR="00B25706" w:rsidRPr="00053C05">
        <w:rPr>
          <w:rFonts w:ascii="Arial" w:hAnsi="Arial" w:cs="Arial"/>
          <w:color w:val="000000" w:themeColor="text1"/>
        </w:rPr>
        <w:t xml:space="preserve">The Chancellor had the power in the royal courts to </w:t>
      </w:r>
      <w:r w:rsidR="00AF2E88" w:rsidRPr="00053C05">
        <w:rPr>
          <w:rFonts w:ascii="Arial" w:hAnsi="Arial" w:cs="Arial"/>
          <w:color w:val="000000" w:themeColor="text1"/>
        </w:rPr>
        <w:t>issue a writ</w:t>
      </w:r>
      <w:r w:rsidR="001B0211" w:rsidRPr="00053C05">
        <w:rPr>
          <w:rFonts w:ascii="Arial" w:hAnsi="Arial" w:cs="Arial"/>
          <w:color w:val="000000" w:themeColor="text1"/>
        </w:rPr>
        <w:t xml:space="preserve"> (Carne, 1927)</w:t>
      </w:r>
      <w:r w:rsidR="00AF2E88" w:rsidRPr="00053C05">
        <w:rPr>
          <w:rFonts w:ascii="Arial" w:hAnsi="Arial" w:cs="Arial"/>
          <w:color w:val="000000" w:themeColor="text1"/>
        </w:rPr>
        <w:t xml:space="preserve">. </w:t>
      </w:r>
      <w:r w:rsidR="009F41DB" w:rsidRPr="00053C05">
        <w:rPr>
          <w:rFonts w:ascii="Arial" w:hAnsi="Arial" w:cs="Arial"/>
          <w:color w:val="000000" w:themeColor="text1"/>
        </w:rPr>
        <w:t xml:space="preserve">Goodnow (1891) defines a writ </w:t>
      </w:r>
      <w:r w:rsidR="00AF2E88" w:rsidRPr="00053C05">
        <w:rPr>
          <w:rFonts w:ascii="Arial" w:hAnsi="Arial" w:cs="Arial"/>
          <w:color w:val="000000" w:themeColor="text1"/>
        </w:rPr>
        <w:t>a</w:t>
      </w:r>
      <w:r w:rsidR="009F41DB" w:rsidRPr="00053C05">
        <w:rPr>
          <w:rFonts w:ascii="Arial" w:hAnsi="Arial" w:cs="Arial"/>
          <w:color w:val="000000" w:themeColor="text1"/>
        </w:rPr>
        <w:t>s a</w:t>
      </w:r>
      <w:r w:rsidR="00AF2E88" w:rsidRPr="00053C05">
        <w:rPr>
          <w:rFonts w:ascii="Arial" w:hAnsi="Arial" w:cs="Arial"/>
          <w:color w:val="000000" w:themeColor="text1"/>
        </w:rPr>
        <w:t xml:space="preserve"> formal document that </w:t>
      </w:r>
      <w:r w:rsidR="00DF7985" w:rsidRPr="00053C05">
        <w:rPr>
          <w:rFonts w:ascii="Arial" w:hAnsi="Arial" w:cs="Arial"/>
          <w:color w:val="000000" w:themeColor="text1"/>
        </w:rPr>
        <w:t>is a written command to do or refrain from an actio</w:t>
      </w:r>
      <w:r w:rsidR="009F41DB" w:rsidRPr="00053C05">
        <w:rPr>
          <w:rFonts w:ascii="Arial" w:hAnsi="Arial" w:cs="Arial"/>
          <w:color w:val="000000" w:themeColor="text1"/>
        </w:rPr>
        <w:t>n</w:t>
      </w:r>
      <w:r w:rsidR="00DF7985" w:rsidRPr="00053C05">
        <w:rPr>
          <w:rFonts w:ascii="Arial" w:hAnsi="Arial" w:cs="Arial"/>
          <w:color w:val="000000" w:themeColor="text1"/>
        </w:rPr>
        <w:t xml:space="preserve">. </w:t>
      </w:r>
      <w:r w:rsidR="00977676" w:rsidRPr="00053C05">
        <w:rPr>
          <w:rFonts w:ascii="Arial" w:hAnsi="Arial" w:cs="Arial"/>
          <w:color w:val="000000" w:themeColor="text1"/>
        </w:rPr>
        <w:t xml:space="preserve">However, only </w:t>
      </w:r>
      <w:r w:rsidR="007F6F54" w:rsidRPr="00053C05">
        <w:rPr>
          <w:rFonts w:ascii="Arial" w:hAnsi="Arial" w:cs="Arial"/>
          <w:color w:val="000000" w:themeColor="text1"/>
        </w:rPr>
        <w:t xml:space="preserve">a </w:t>
      </w:r>
      <w:r w:rsidR="00977676" w:rsidRPr="00053C05">
        <w:rPr>
          <w:rFonts w:ascii="Arial" w:hAnsi="Arial" w:cs="Arial"/>
          <w:color w:val="000000" w:themeColor="text1"/>
        </w:rPr>
        <w:t xml:space="preserve">scarce </w:t>
      </w:r>
      <w:r w:rsidR="00696A48" w:rsidRPr="00053C05">
        <w:rPr>
          <w:rFonts w:ascii="Arial" w:hAnsi="Arial" w:cs="Arial"/>
          <w:color w:val="000000" w:themeColor="text1"/>
        </w:rPr>
        <w:t>number</w:t>
      </w:r>
      <w:r w:rsidR="00977676" w:rsidRPr="00053C05">
        <w:rPr>
          <w:rFonts w:ascii="Arial" w:hAnsi="Arial" w:cs="Arial"/>
          <w:color w:val="000000" w:themeColor="text1"/>
        </w:rPr>
        <w:t xml:space="preserve"> of writs </w:t>
      </w:r>
      <w:r w:rsidR="00351A88" w:rsidRPr="00053C05">
        <w:rPr>
          <w:rFonts w:ascii="Arial" w:hAnsi="Arial" w:cs="Arial"/>
          <w:color w:val="000000" w:themeColor="text1"/>
        </w:rPr>
        <w:t>existed,</w:t>
      </w:r>
      <w:r w:rsidR="0059329F" w:rsidRPr="00053C05">
        <w:rPr>
          <w:rFonts w:ascii="Arial" w:hAnsi="Arial" w:cs="Arial"/>
          <w:color w:val="000000" w:themeColor="text1"/>
        </w:rPr>
        <w:t xml:space="preserve"> and any cases brought forward that did not concern the </w:t>
      </w:r>
      <w:r w:rsidR="0053077C" w:rsidRPr="00053C05">
        <w:rPr>
          <w:rFonts w:ascii="Arial" w:hAnsi="Arial" w:cs="Arial"/>
          <w:color w:val="000000" w:themeColor="text1"/>
        </w:rPr>
        <w:t>existing</w:t>
      </w:r>
      <w:r w:rsidR="0059329F" w:rsidRPr="00053C05">
        <w:rPr>
          <w:rFonts w:ascii="Arial" w:hAnsi="Arial" w:cs="Arial"/>
          <w:color w:val="000000" w:themeColor="text1"/>
        </w:rPr>
        <w:t xml:space="preserve"> writs</w:t>
      </w:r>
      <w:r w:rsidR="0053077C" w:rsidRPr="00053C05">
        <w:rPr>
          <w:rFonts w:ascii="Arial" w:hAnsi="Arial" w:cs="Arial"/>
          <w:color w:val="000000" w:themeColor="text1"/>
        </w:rPr>
        <w:t xml:space="preserve">, would not be able to be brought before </w:t>
      </w:r>
      <w:r w:rsidR="007F6F54" w:rsidRPr="00053C05">
        <w:rPr>
          <w:rFonts w:ascii="Arial" w:hAnsi="Arial" w:cs="Arial"/>
          <w:color w:val="000000" w:themeColor="text1"/>
        </w:rPr>
        <w:t xml:space="preserve">the </w:t>
      </w:r>
      <w:r w:rsidR="0053077C" w:rsidRPr="00053C05">
        <w:rPr>
          <w:rFonts w:ascii="Arial" w:hAnsi="Arial" w:cs="Arial"/>
          <w:color w:val="000000" w:themeColor="text1"/>
        </w:rPr>
        <w:t>court</w:t>
      </w:r>
      <w:r w:rsidR="00A30262" w:rsidRPr="00053C05">
        <w:rPr>
          <w:rFonts w:ascii="Arial" w:hAnsi="Arial" w:cs="Arial"/>
          <w:color w:val="000000" w:themeColor="text1"/>
        </w:rPr>
        <w:t xml:space="preserve"> (</w:t>
      </w:r>
      <w:r w:rsidR="00A30262" w:rsidRPr="00053C05">
        <w:rPr>
          <w:rFonts w:ascii="Arial" w:hAnsi="Arial" w:cs="Arial"/>
          <w:color w:val="000000" w:themeColor="text1"/>
          <w:shd w:val="clear" w:color="auto" w:fill="FFFFFF"/>
        </w:rPr>
        <w:t>National Archives, 2024)</w:t>
      </w:r>
      <w:r w:rsidR="0053077C" w:rsidRPr="00053C05">
        <w:rPr>
          <w:rFonts w:ascii="Arial" w:hAnsi="Arial" w:cs="Arial"/>
          <w:color w:val="000000" w:themeColor="text1"/>
        </w:rPr>
        <w:t xml:space="preserve">. </w:t>
      </w:r>
      <w:r w:rsidR="009E7194" w:rsidRPr="00FD5E16">
        <w:rPr>
          <w:rFonts w:ascii="Arial" w:hAnsi="Arial" w:cs="Arial"/>
          <w:color w:val="000000" w:themeColor="text1"/>
          <w:szCs w:val="22"/>
        </w:rPr>
        <w:t>Nicholas</w:t>
      </w:r>
      <w:r w:rsidR="009E7194">
        <w:rPr>
          <w:rFonts w:ascii="Arial" w:hAnsi="Arial" w:cs="Arial"/>
          <w:color w:val="000000" w:themeColor="text1"/>
          <w:szCs w:val="22"/>
        </w:rPr>
        <w:t xml:space="preserve"> </w:t>
      </w:r>
      <w:r w:rsidR="009E7194" w:rsidRPr="00FD5E16">
        <w:rPr>
          <w:rFonts w:ascii="Arial" w:hAnsi="Arial" w:cs="Arial"/>
          <w:color w:val="000000" w:themeColor="text1"/>
          <w:szCs w:val="22"/>
        </w:rPr>
        <w:t>(</w:t>
      </w:r>
      <w:r w:rsidR="009E7194">
        <w:rPr>
          <w:rFonts w:ascii="Arial" w:hAnsi="Arial" w:cs="Arial"/>
          <w:color w:val="000000" w:themeColor="text1"/>
          <w:szCs w:val="22"/>
        </w:rPr>
        <w:t>2019</w:t>
      </w:r>
      <w:r w:rsidR="009E7194" w:rsidRPr="00FD5E16">
        <w:rPr>
          <w:rFonts w:ascii="Arial" w:hAnsi="Arial" w:cs="Arial"/>
          <w:color w:val="000000" w:themeColor="text1"/>
          <w:szCs w:val="22"/>
        </w:rPr>
        <w:t xml:space="preserve">) </w:t>
      </w:r>
      <w:r w:rsidR="009E7194">
        <w:rPr>
          <w:rFonts w:ascii="Arial" w:hAnsi="Arial" w:cs="Arial"/>
          <w:color w:val="000000" w:themeColor="text1"/>
          <w:szCs w:val="22"/>
        </w:rPr>
        <w:t xml:space="preserve">explained </w:t>
      </w:r>
      <w:r w:rsidR="009E7194" w:rsidRPr="00053C05">
        <w:rPr>
          <w:rFonts w:ascii="Arial" w:hAnsi="Arial" w:cs="Arial"/>
          <w:color w:val="000000" w:themeColor="text1"/>
        </w:rPr>
        <w:t>that t</w:t>
      </w:r>
      <w:r w:rsidR="0072511E" w:rsidRPr="00053C05">
        <w:rPr>
          <w:rFonts w:ascii="Arial" w:hAnsi="Arial" w:cs="Arial"/>
          <w:color w:val="000000" w:themeColor="text1"/>
        </w:rPr>
        <w:t xml:space="preserve">he reason for such a small </w:t>
      </w:r>
      <w:r w:rsidR="00696A48" w:rsidRPr="00053C05">
        <w:rPr>
          <w:rFonts w:ascii="Arial" w:hAnsi="Arial" w:cs="Arial"/>
          <w:color w:val="000000" w:themeColor="text1"/>
        </w:rPr>
        <w:t>number</w:t>
      </w:r>
      <w:r w:rsidR="0072511E" w:rsidRPr="00053C05">
        <w:rPr>
          <w:rFonts w:ascii="Arial" w:hAnsi="Arial" w:cs="Arial"/>
          <w:color w:val="000000" w:themeColor="text1"/>
        </w:rPr>
        <w:t xml:space="preserve"> of writs is because the king did not want to </w:t>
      </w:r>
      <w:r w:rsidR="00E310DD" w:rsidRPr="00053C05">
        <w:rPr>
          <w:rFonts w:ascii="Arial" w:hAnsi="Arial" w:cs="Arial"/>
          <w:color w:val="000000" w:themeColor="text1"/>
        </w:rPr>
        <w:t xml:space="preserve">introduce any more writs as he would slowly lose power over his subjects </w:t>
      </w:r>
      <w:r w:rsidR="00696A48" w:rsidRPr="00053C05">
        <w:rPr>
          <w:rFonts w:ascii="Arial" w:hAnsi="Arial" w:cs="Arial"/>
          <w:color w:val="000000" w:themeColor="text1"/>
        </w:rPr>
        <w:t>and would also have to create more remedies to the new writs</w:t>
      </w:r>
      <w:r w:rsidR="00E310DD" w:rsidRPr="00053C05">
        <w:rPr>
          <w:rFonts w:ascii="Arial" w:hAnsi="Arial" w:cs="Arial"/>
          <w:color w:val="000000" w:themeColor="text1"/>
        </w:rPr>
        <w:t>.</w:t>
      </w:r>
      <w:r w:rsidR="003729C7" w:rsidRPr="00053C05">
        <w:rPr>
          <w:rFonts w:ascii="Arial" w:hAnsi="Arial" w:cs="Arial"/>
          <w:color w:val="000000" w:themeColor="text1"/>
        </w:rPr>
        <w:t xml:space="preserve"> </w:t>
      </w:r>
      <w:r w:rsidR="00297AA8" w:rsidRPr="00053C05">
        <w:rPr>
          <w:rFonts w:ascii="Arial" w:hAnsi="Arial" w:cs="Arial"/>
          <w:color w:val="000000" w:themeColor="text1"/>
        </w:rPr>
        <w:t>T</w:t>
      </w:r>
      <w:r w:rsidR="004F1CED" w:rsidRPr="00053C05">
        <w:rPr>
          <w:rFonts w:ascii="Arial" w:hAnsi="Arial" w:cs="Arial"/>
          <w:color w:val="000000" w:themeColor="text1"/>
        </w:rPr>
        <w:t>he courts had to follow two rules</w:t>
      </w:r>
      <w:r w:rsidR="00297AA8" w:rsidRPr="00053C05">
        <w:rPr>
          <w:rFonts w:ascii="Arial" w:hAnsi="Arial" w:cs="Arial"/>
          <w:color w:val="000000" w:themeColor="text1"/>
        </w:rPr>
        <w:t>, t</w:t>
      </w:r>
      <w:r w:rsidR="004F1CED" w:rsidRPr="00053C05">
        <w:rPr>
          <w:rFonts w:ascii="Arial" w:hAnsi="Arial" w:cs="Arial"/>
          <w:color w:val="000000" w:themeColor="text1"/>
        </w:rPr>
        <w:t>hose were that the defendant could be integrated and the only remedy available was an injunction</w:t>
      </w:r>
      <w:r w:rsidR="00337BC8" w:rsidRPr="00053C05">
        <w:rPr>
          <w:rFonts w:ascii="Arial" w:hAnsi="Arial" w:cs="Arial"/>
          <w:color w:val="000000" w:themeColor="text1"/>
        </w:rPr>
        <w:t>.</w:t>
      </w:r>
      <w:r w:rsidR="00EE2342" w:rsidRPr="00053C05">
        <w:rPr>
          <w:rFonts w:ascii="Arial" w:hAnsi="Arial" w:cs="Arial"/>
          <w:color w:val="000000" w:themeColor="text1"/>
        </w:rPr>
        <w:t xml:space="preserve"> </w:t>
      </w:r>
      <w:r w:rsidR="00333927" w:rsidRPr="00053C05">
        <w:rPr>
          <w:rFonts w:ascii="Arial" w:hAnsi="Arial" w:cs="Arial"/>
          <w:color w:val="000000" w:themeColor="text1"/>
        </w:rPr>
        <w:t>Raack (1986) describes this equitable remedy as quintessential</w:t>
      </w:r>
      <w:r w:rsidR="004F1CED" w:rsidRPr="00053C05">
        <w:rPr>
          <w:rFonts w:ascii="Arial" w:hAnsi="Arial" w:cs="Arial"/>
          <w:color w:val="000000" w:themeColor="text1"/>
        </w:rPr>
        <w:t>.</w:t>
      </w:r>
      <w:r w:rsidR="009D041B" w:rsidRPr="00053C05">
        <w:rPr>
          <w:rFonts w:ascii="Arial" w:hAnsi="Arial" w:cs="Arial"/>
          <w:color w:val="000000" w:themeColor="text1"/>
        </w:rPr>
        <w:t xml:space="preserve"> This constituted as the first steps for equity</w:t>
      </w:r>
      <w:r w:rsidR="0017211E" w:rsidRPr="00053C05">
        <w:rPr>
          <w:rFonts w:ascii="Arial" w:hAnsi="Arial" w:cs="Arial"/>
          <w:color w:val="000000" w:themeColor="text1"/>
        </w:rPr>
        <w:t xml:space="preserve">. However, there was still dispute </w:t>
      </w:r>
      <w:r w:rsidR="00AF76FE" w:rsidRPr="00053C05">
        <w:rPr>
          <w:rFonts w:ascii="Arial" w:hAnsi="Arial" w:cs="Arial"/>
          <w:color w:val="000000" w:themeColor="text1"/>
        </w:rPr>
        <w:t>as to what would happen when there was conflict</w:t>
      </w:r>
      <w:r w:rsidR="00502561" w:rsidRPr="00053C05">
        <w:rPr>
          <w:rFonts w:ascii="Arial" w:hAnsi="Arial" w:cs="Arial"/>
          <w:color w:val="000000" w:themeColor="text1"/>
        </w:rPr>
        <w:t xml:space="preserve"> between common law</w:t>
      </w:r>
      <w:r w:rsidR="00AF76FE" w:rsidRPr="00053C05">
        <w:rPr>
          <w:rFonts w:ascii="Arial" w:hAnsi="Arial" w:cs="Arial"/>
          <w:color w:val="000000" w:themeColor="text1"/>
        </w:rPr>
        <w:t xml:space="preserve"> and equity</w:t>
      </w:r>
      <w:r w:rsidR="0000350B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(Kabanoff, 1991)</w:t>
      </w:r>
      <w:r w:rsidR="00AF76FE" w:rsidRPr="00053C05">
        <w:rPr>
          <w:rFonts w:ascii="Arial" w:hAnsi="Arial" w:cs="Arial"/>
          <w:color w:val="000000" w:themeColor="text1"/>
        </w:rPr>
        <w:t xml:space="preserve">. </w:t>
      </w:r>
      <w:r w:rsidR="00AF45C4" w:rsidRPr="00053C05">
        <w:rPr>
          <w:rFonts w:ascii="Arial" w:hAnsi="Arial" w:cs="Arial"/>
          <w:color w:val="000000" w:themeColor="text1"/>
        </w:rPr>
        <w:t>The Earl of Oxford</w:t>
      </w:r>
      <w:r w:rsidR="005D0465" w:rsidRPr="00053C05">
        <w:rPr>
          <w:rFonts w:ascii="Arial" w:hAnsi="Arial" w:cs="Arial"/>
          <w:color w:val="000000" w:themeColor="text1"/>
        </w:rPr>
        <w:t>’</w:t>
      </w:r>
      <w:r w:rsidR="00AF45C4" w:rsidRPr="00053C05">
        <w:rPr>
          <w:rFonts w:ascii="Arial" w:hAnsi="Arial" w:cs="Arial"/>
          <w:color w:val="000000" w:themeColor="text1"/>
        </w:rPr>
        <w:t>s case (1615)</w:t>
      </w:r>
      <w:r w:rsidR="006213EF" w:rsidRPr="00053C05">
        <w:rPr>
          <w:rFonts w:ascii="Arial" w:hAnsi="Arial" w:cs="Arial"/>
          <w:color w:val="000000" w:themeColor="text1"/>
        </w:rPr>
        <w:t xml:space="preserve"> outlined that when common law and equity </w:t>
      </w:r>
      <w:r w:rsidR="007358C4" w:rsidRPr="00053C05">
        <w:rPr>
          <w:rFonts w:ascii="Arial" w:hAnsi="Arial" w:cs="Arial"/>
          <w:color w:val="000000" w:themeColor="text1"/>
        </w:rPr>
        <w:t>had conflict, equity would prevail</w:t>
      </w:r>
      <w:r w:rsidR="00DF7844" w:rsidRPr="00053C05">
        <w:rPr>
          <w:rFonts w:ascii="Arial" w:hAnsi="Arial" w:cs="Arial"/>
          <w:color w:val="000000" w:themeColor="text1"/>
        </w:rPr>
        <w:t xml:space="preserve"> (Fortier, 1998)</w:t>
      </w:r>
      <w:r w:rsidR="007358C4" w:rsidRPr="00053C05">
        <w:rPr>
          <w:rFonts w:ascii="Arial" w:hAnsi="Arial" w:cs="Arial"/>
          <w:color w:val="000000" w:themeColor="text1"/>
        </w:rPr>
        <w:t xml:space="preserve">. </w:t>
      </w:r>
    </w:p>
    <w:p w14:paraId="70D78F68" w14:textId="77777777" w:rsidR="00C927AB" w:rsidRPr="00053C05" w:rsidRDefault="00C927A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C82976A" w14:textId="77777777" w:rsidR="00E57FF6" w:rsidRPr="00053C05" w:rsidRDefault="00C927A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In the 19</w:t>
      </w:r>
      <w:r w:rsidRPr="00053C05">
        <w:rPr>
          <w:rFonts w:ascii="Arial" w:hAnsi="Arial" w:cs="Arial"/>
          <w:color w:val="000000" w:themeColor="text1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</w:rPr>
        <w:t xml:space="preserve"> century, the courts separated into two, </w:t>
      </w:r>
      <w:r w:rsidR="006048EB" w:rsidRPr="00053C05">
        <w:rPr>
          <w:rFonts w:ascii="Arial" w:hAnsi="Arial" w:cs="Arial"/>
          <w:color w:val="000000" w:themeColor="text1"/>
        </w:rPr>
        <w:t xml:space="preserve">one for equity and one for </w:t>
      </w:r>
      <w:r w:rsidR="004B3F9C" w:rsidRPr="00053C05">
        <w:rPr>
          <w:rFonts w:ascii="Arial" w:hAnsi="Arial" w:cs="Arial"/>
          <w:color w:val="000000" w:themeColor="text1"/>
        </w:rPr>
        <w:t>common law</w:t>
      </w:r>
      <w:r w:rsidR="000A1228" w:rsidRPr="00053C05">
        <w:rPr>
          <w:rFonts w:ascii="Arial" w:hAnsi="Arial" w:cs="Arial"/>
          <w:color w:val="000000" w:themeColor="text1"/>
        </w:rPr>
        <w:t xml:space="preserve"> </w:t>
      </w:r>
      <w:r w:rsidR="007F6F54" w:rsidRPr="00053C05">
        <w:rPr>
          <w:rFonts w:ascii="Arial" w:hAnsi="Arial" w:cs="Arial"/>
          <w:color w:val="000000" w:themeColor="text1"/>
        </w:rPr>
        <w:t>(</w:t>
      </w:r>
      <w:r w:rsidR="00205E49" w:rsidRPr="00053C05">
        <w:rPr>
          <w:rFonts w:ascii="Arial" w:hAnsi="Arial" w:cs="Arial"/>
          <w:color w:val="000000" w:themeColor="text1"/>
        </w:rPr>
        <w:t>Lobban, 2004)</w:t>
      </w:r>
      <w:r w:rsidR="004B3F9C" w:rsidRPr="00053C05">
        <w:rPr>
          <w:rFonts w:ascii="Arial" w:hAnsi="Arial" w:cs="Arial"/>
          <w:color w:val="000000" w:themeColor="text1"/>
        </w:rPr>
        <w:t xml:space="preserve">. Equity continued to grow, but both courts could not do the others job. </w:t>
      </w:r>
      <w:r w:rsidR="004D3801" w:rsidRPr="00053C05">
        <w:rPr>
          <w:rFonts w:ascii="Arial" w:hAnsi="Arial" w:cs="Arial"/>
          <w:color w:val="000000" w:themeColor="text1"/>
        </w:rPr>
        <w:t>There was a fear towards equity in the Tudor period as it was becoming as formal as common law</w:t>
      </w:r>
      <w:r w:rsidR="00F32089" w:rsidRPr="00053C05">
        <w:rPr>
          <w:rFonts w:ascii="Arial" w:hAnsi="Arial" w:cs="Arial"/>
          <w:color w:val="000000" w:themeColor="text1"/>
        </w:rPr>
        <w:t xml:space="preserve"> (Chesterman, 1997)</w:t>
      </w:r>
      <w:r w:rsidR="00D76A3F" w:rsidRPr="00053C05">
        <w:rPr>
          <w:rFonts w:ascii="Arial" w:hAnsi="Arial" w:cs="Arial"/>
          <w:color w:val="000000" w:themeColor="text1"/>
        </w:rPr>
        <w:t xml:space="preserve">. </w:t>
      </w:r>
      <w:r w:rsidR="003F5751" w:rsidRPr="00053C05">
        <w:rPr>
          <w:rFonts w:ascii="Arial" w:hAnsi="Arial" w:cs="Arial"/>
          <w:color w:val="000000" w:themeColor="text1"/>
        </w:rPr>
        <w:t>Formal rules began to develop</w:t>
      </w:r>
      <w:r w:rsidR="00466FEB" w:rsidRPr="00053C05">
        <w:rPr>
          <w:rFonts w:ascii="Arial" w:hAnsi="Arial" w:cs="Arial"/>
          <w:color w:val="000000" w:themeColor="text1"/>
        </w:rPr>
        <w:t>,</w:t>
      </w:r>
      <w:r w:rsidR="00E4598A" w:rsidRPr="00053C05">
        <w:rPr>
          <w:rFonts w:ascii="Arial" w:hAnsi="Arial" w:cs="Arial"/>
          <w:color w:val="000000" w:themeColor="text1"/>
        </w:rPr>
        <w:t xml:space="preserve"> this can be seen in the case of Cook v Fountain (1676),</w:t>
      </w:r>
      <w:r w:rsidR="003F5751" w:rsidRPr="00053C05">
        <w:rPr>
          <w:rFonts w:ascii="Arial" w:hAnsi="Arial" w:cs="Arial"/>
          <w:color w:val="000000" w:themeColor="text1"/>
        </w:rPr>
        <w:t xml:space="preserve"> </w:t>
      </w:r>
      <w:r w:rsidR="00653D76" w:rsidRPr="00053C05">
        <w:rPr>
          <w:rFonts w:ascii="Arial" w:hAnsi="Arial" w:cs="Arial"/>
          <w:color w:val="000000" w:themeColor="text1"/>
        </w:rPr>
        <w:t xml:space="preserve">despite </w:t>
      </w:r>
      <w:r w:rsidR="00C81153" w:rsidRPr="00053C05">
        <w:rPr>
          <w:rFonts w:ascii="Arial" w:hAnsi="Arial" w:cs="Arial"/>
          <w:color w:val="000000" w:themeColor="text1"/>
        </w:rPr>
        <w:t>the concerns it caused</w:t>
      </w:r>
      <w:r w:rsidR="00466FEB" w:rsidRPr="00053C05">
        <w:rPr>
          <w:rFonts w:ascii="Arial" w:hAnsi="Arial" w:cs="Arial"/>
          <w:color w:val="000000" w:themeColor="text1"/>
        </w:rPr>
        <w:t xml:space="preserve"> the Lord Chancellor agreed with the decision of the courts.</w:t>
      </w:r>
      <w:r w:rsidR="006513FA" w:rsidRPr="00053C05">
        <w:rPr>
          <w:rFonts w:ascii="Arial" w:hAnsi="Arial" w:cs="Arial"/>
          <w:color w:val="000000" w:themeColor="text1"/>
        </w:rPr>
        <w:t xml:space="preserve"> </w:t>
      </w:r>
      <w:r w:rsidR="00D37B48" w:rsidRPr="00053C05">
        <w:rPr>
          <w:rFonts w:ascii="Arial" w:hAnsi="Arial" w:cs="Arial"/>
          <w:color w:val="000000" w:themeColor="text1"/>
        </w:rPr>
        <w:t xml:space="preserve">This </w:t>
      </w:r>
      <w:r w:rsidR="004E19BF" w:rsidRPr="00053C05">
        <w:rPr>
          <w:rFonts w:ascii="Arial" w:hAnsi="Arial" w:cs="Arial"/>
          <w:color w:val="000000" w:themeColor="text1"/>
        </w:rPr>
        <w:t>led</w:t>
      </w:r>
      <w:r w:rsidR="00D37B48" w:rsidRPr="00053C05">
        <w:rPr>
          <w:rFonts w:ascii="Arial" w:hAnsi="Arial" w:cs="Arial"/>
          <w:color w:val="000000" w:themeColor="text1"/>
        </w:rPr>
        <w:t xml:space="preserve"> to </w:t>
      </w:r>
      <w:r w:rsidR="00E57FF6" w:rsidRPr="00053C05">
        <w:rPr>
          <w:rFonts w:ascii="Arial" w:hAnsi="Arial" w:cs="Arial"/>
          <w:color w:val="000000" w:themeColor="text1"/>
        </w:rPr>
        <w:t xml:space="preserve">the </w:t>
      </w:r>
      <w:r w:rsidR="00D37B48" w:rsidRPr="00053C05">
        <w:rPr>
          <w:rFonts w:ascii="Arial" w:hAnsi="Arial" w:cs="Arial"/>
          <w:color w:val="000000" w:themeColor="text1"/>
        </w:rPr>
        <w:t xml:space="preserve">existence of the Judicature Acts of 1873 and </w:t>
      </w:r>
      <w:r w:rsidR="006B113C" w:rsidRPr="00053C05">
        <w:rPr>
          <w:rFonts w:ascii="Arial" w:hAnsi="Arial" w:cs="Arial"/>
          <w:color w:val="000000" w:themeColor="text1"/>
        </w:rPr>
        <w:t xml:space="preserve">1875. </w:t>
      </w:r>
      <w:r w:rsidR="00F92382" w:rsidRPr="00053C05">
        <w:rPr>
          <w:rFonts w:ascii="Arial" w:hAnsi="Arial" w:cs="Arial"/>
          <w:color w:val="000000" w:themeColor="text1"/>
        </w:rPr>
        <w:t xml:space="preserve">Brown (2023) </w:t>
      </w:r>
      <w:r w:rsidR="006214EE" w:rsidRPr="00053C05">
        <w:rPr>
          <w:rFonts w:ascii="Arial" w:hAnsi="Arial" w:cs="Arial"/>
          <w:color w:val="000000" w:themeColor="text1"/>
        </w:rPr>
        <w:t>describes the</w:t>
      </w:r>
      <w:r w:rsidR="00F92382" w:rsidRPr="00053C05">
        <w:rPr>
          <w:rFonts w:ascii="Arial" w:hAnsi="Arial" w:cs="Arial"/>
          <w:color w:val="000000" w:themeColor="text1"/>
        </w:rPr>
        <w:t xml:space="preserve"> </w:t>
      </w:r>
      <w:r w:rsidR="00513598" w:rsidRPr="00053C05">
        <w:rPr>
          <w:rFonts w:ascii="Arial" w:hAnsi="Arial" w:cs="Arial"/>
          <w:color w:val="000000" w:themeColor="text1"/>
        </w:rPr>
        <w:t>Judicature</w:t>
      </w:r>
      <w:r w:rsidR="00F92382" w:rsidRPr="00053C05">
        <w:rPr>
          <w:rFonts w:ascii="Arial" w:hAnsi="Arial" w:cs="Arial"/>
          <w:color w:val="000000" w:themeColor="text1"/>
        </w:rPr>
        <w:t xml:space="preserve"> Act 1873 a</w:t>
      </w:r>
      <w:r w:rsidR="00513598" w:rsidRPr="00053C05">
        <w:rPr>
          <w:rFonts w:ascii="Arial" w:hAnsi="Arial" w:cs="Arial"/>
          <w:color w:val="000000" w:themeColor="text1"/>
        </w:rPr>
        <w:t>s a fusion of</w:t>
      </w:r>
      <w:r w:rsidR="00246B89" w:rsidRPr="00053C05">
        <w:rPr>
          <w:rFonts w:ascii="Arial" w:hAnsi="Arial" w:cs="Arial"/>
          <w:color w:val="000000" w:themeColor="text1"/>
        </w:rPr>
        <w:t xml:space="preserve"> </w:t>
      </w:r>
      <w:r w:rsidR="00F126B7" w:rsidRPr="00053C05">
        <w:rPr>
          <w:rFonts w:ascii="Arial" w:hAnsi="Arial" w:cs="Arial"/>
          <w:color w:val="000000" w:themeColor="text1"/>
        </w:rPr>
        <w:t>common law and equity.</w:t>
      </w:r>
      <w:r w:rsidR="006214EE" w:rsidRPr="00053C05">
        <w:rPr>
          <w:rFonts w:ascii="Arial" w:hAnsi="Arial" w:cs="Arial"/>
          <w:color w:val="000000" w:themeColor="text1"/>
        </w:rPr>
        <w:t xml:space="preserve"> The coex</w:t>
      </w:r>
      <w:r w:rsidR="00767D68" w:rsidRPr="00053C05">
        <w:rPr>
          <w:rFonts w:ascii="Arial" w:hAnsi="Arial" w:cs="Arial"/>
          <w:color w:val="000000" w:themeColor="text1"/>
        </w:rPr>
        <w:t>istence is shown in the case of Walsh v Lonsdale (1882)</w:t>
      </w:r>
      <w:r w:rsidR="009A770F" w:rsidRPr="00053C05">
        <w:rPr>
          <w:rFonts w:ascii="Arial" w:hAnsi="Arial" w:cs="Arial"/>
          <w:color w:val="000000" w:themeColor="text1"/>
        </w:rPr>
        <w:t xml:space="preserve"> as it shows </w:t>
      </w:r>
      <w:r w:rsidR="00662707" w:rsidRPr="00053C05">
        <w:rPr>
          <w:rFonts w:ascii="Arial" w:hAnsi="Arial" w:cs="Arial"/>
          <w:color w:val="000000" w:themeColor="text1"/>
        </w:rPr>
        <w:t xml:space="preserve">that they co-exist but if there is any conflict then equity </w:t>
      </w:r>
      <w:r w:rsidR="00DF33EF" w:rsidRPr="00053C05">
        <w:rPr>
          <w:rFonts w:ascii="Arial" w:hAnsi="Arial" w:cs="Arial"/>
          <w:color w:val="000000" w:themeColor="text1"/>
        </w:rPr>
        <w:t>will prevail</w:t>
      </w:r>
      <w:r w:rsidR="00023CE9" w:rsidRPr="00053C05">
        <w:rPr>
          <w:rFonts w:ascii="Arial" w:hAnsi="Arial" w:cs="Arial"/>
          <w:color w:val="000000" w:themeColor="text1"/>
        </w:rPr>
        <w:t>.</w:t>
      </w:r>
      <w:r w:rsidR="00E57FF6" w:rsidRPr="00053C05">
        <w:rPr>
          <w:rFonts w:ascii="Arial" w:hAnsi="Arial" w:cs="Arial"/>
          <w:color w:val="000000" w:themeColor="text1"/>
        </w:rPr>
        <w:t xml:space="preserve"> </w:t>
      </w:r>
      <w:r w:rsidR="004345A0" w:rsidRPr="00053C05">
        <w:rPr>
          <w:rFonts w:ascii="Arial" w:hAnsi="Arial" w:cs="Arial"/>
          <w:color w:val="000000" w:themeColor="text1"/>
        </w:rPr>
        <w:t xml:space="preserve">Maxims of equity </w:t>
      </w:r>
      <w:r w:rsidR="007948CB" w:rsidRPr="00053C05">
        <w:rPr>
          <w:rFonts w:ascii="Arial" w:hAnsi="Arial" w:cs="Arial"/>
          <w:color w:val="000000" w:themeColor="text1"/>
        </w:rPr>
        <w:t xml:space="preserve">are described by Pound (1921) as </w:t>
      </w:r>
      <w:r w:rsidR="00C379FB" w:rsidRPr="00053C05">
        <w:rPr>
          <w:rFonts w:ascii="Arial" w:hAnsi="Arial" w:cs="Arial"/>
          <w:color w:val="000000" w:themeColor="text1"/>
        </w:rPr>
        <w:t>short sentences to</w:t>
      </w:r>
      <w:r w:rsidR="002D36D0" w:rsidRPr="00053C05">
        <w:rPr>
          <w:rFonts w:ascii="Arial" w:hAnsi="Arial" w:cs="Arial"/>
          <w:color w:val="000000" w:themeColor="text1"/>
        </w:rPr>
        <w:t xml:space="preserve"> show equitable </w:t>
      </w:r>
      <w:r w:rsidR="00272E33" w:rsidRPr="00053C05">
        <w:rPr>
          <w:rFonts w:ascii="Arial" w:hAnsi="Arial" w:cs="Arial"/>
          <w:color w:val="000000" w:themeColor="text1"/>
        </w:rPr>
        <w:t xml:space="preserve">jurisdiction </w:t>
      </w:r>
      <w:r w:rsidR="007948CB" w:rsidRPr="00053C05">
        <w:rPr>
          <w:rFonts w:ascii="Arial" w:hAnsi="Arial" w:cs="Arial"/>
          <w:color w:val="000000" w:themeColor="text1"/>
        </w:rPr>
        <w:t xml:space="preserve">that should be applied </w:t>
      </w:r>
      <w:r w:rsidR="00C608CE" w:rsidRPr="00053C05">
        <w:rPr>
          <w:rFonts w:ascii="Arial" w:hAnsi="Arial" w:cs="Arial"/>
          <w:color w:val="000000" w:themeColor="text1"/>
        </w:rPr>
        <w:t xml:space="preserve">in all cases. </w:t>
      </w:r>
      <w:r w:rsidR="00386D6F" w:rsidRPr="00053C05">
        <w:rPr>
          <w:rFonts w:ascii="Arial" w:hAnsi="Arial" w:cs="Arial"/>
          <w:color w:val="000000" w:themeColor="text1"/>
        </w:rPr>
        <w:t>For example</w:t>
      </w:r>
      <w:r w:rsidR="00A71E8A" w:rsidRPr="00053C05">
        <w:rPr>
          <w:rFonts w:ascii="Arial" w:hAnsi="Arial" w:cs="Arial"/>
          <w:color w:val="000000" w:themeColor="text1"/>
        </w:rPr>
        <w:t>,</w:t>
      </w:r>
      <w:r w:rsidR="00386D6F" w:rsidRPr="00053C05">
        <w:rPr>
          <w:rFonts w:ascii="Arial" w:hAnsi="Arial" w:cs="Arial"/>
          <w:color w:val="000000" w:themeColor="text1"/>
        </w:rPr>
        <w:t xml:space="preserve"> in the case of </w:t>
      </w:r>
      <w:r w:rsidR="00A52BD2" w:rsidRPr="00053C05">
        <w:rPr>
          <w:rFonts w:ascii="Arial" w:hAnsi="Arial" w:cs="Arial"/>
          <w:color w:val="000000" w:themeColor="text1"/>
        </w:rPr>
        <w:t>Peacock</w:t>
      </w:r>
      <w:r w:rsidR="00DE38C5" w:rsidRPr="00053C05">
        <w:rPr>
          <w:rFonts w:ascii="Arial" w:hAnsi="Arial" w:cs="Arial"/>
          <w:color w:val="000000" w:themeColor="text1"/>
        </w:rPr>
        <w:t xml:space="preserve"> v Evans (1</w:t>
      </w:r>
      <w:r w:rsidR="000E17DB" w:rsidRPr="00053C05">
        <w:rPr>
          <w:rFonts w:ascii="Arial" w:hAnsi="Arial" w:cs="Arial"/>
          <w:color w:val="000000" w:themeColor="text1"/>
        </w:rPr>
        <w:t xml:space="preserve">809-10) </w:t>
      </w:r>
      <w:r w:rsidR="009D6684" w:rsidRPr="00053C05">
        <w:rPr>
          <w:rFonts w:ascii="Arial" w:hAnsi="Arial" w:cs="Arial"/>
          <w:color w:val="000000" w:themeColor="text1"/>
        </w:rPr>
        <w:t xml:space="preserve">the equitable maxim of </w:t>
      </w:r>
      <w:r w:rsidR="007948CB" w:rsidRPr="00053C05">
        <w:rPr>
          <w:rFonts w:ascii="Arial" w:hAnsi="Arial" w:cs="Arial"/>
          <w:color w:val="000000" w:themeColor="text1"/>
        </w:rPr>
        <w:t>‘</w:t>
      </w:r>
      <w:r w:rsidR="009D6684" w:rsidRPr="00053C05">
        <w:rPr>
          <w:rFonts w:ascii="Arial" w:hAnsi="Arial" w:cs="Arial"/>
          <w:color w:val="000000" w:themeColor="text1"/>
        </w:rPr>
        <w:t xml:space="preserve">he who </w:t>
      </w:r>
      <w:r w:rsidR="009D6684" w:rsidRPr="00053C05">
        <w:rPr>
          <w:rFonts w:ascii="Arial" w:hAnsi="Arial" w:cs="Arial"/>
          <w:color w:val="000000" w:themeColor="text1"/>
        </w:rPr>
        <w:lastRenderedPageBreak/>
        <w:t>seeks</w:t>
      </w:r>
      <w:r w:rsidR="00CD64A9" w:rsidRPr="00053C05">
        <w:rPr>
          <w:rFonts w:ascii="Arial" w:hAnsi="Arial" w:cs="Arial"/>
          <w:color w:val="000000" w:themeColor="text1"/>
        </w:rPr>
        <w:t xml:space="preserve"> </w:t>
      </w:r>
      <w:r w:rsidR="00BE1C94" w:rsidRPr="00053C05">
        <w:rPr>
          <w:rFonts w:ascii="Arial" w:hAnsi="Arial" w:cs="Arial"/>
          <w:color w:val="000000" w:themeColor="text1"/>
        </w:rPr>
        <w:t>equity must do equity</w:t>
      </w:r>
      <w:r w:rsidR="007948CB" w:rsidRPr="00053C05">
        <w:rPr>
          <w:rFonts w:ascii="Arial" w:hAnsi="Arial" w:cs="Arial"/>
          <w:color w:val="000000" w:themeColor="text1"/>
        </w:rPr>
        <w:t>’</w:t>
      </w:r>
      <w:r w:rsidR="00423670" w:rsidRPr="00053C05">
        <w:rPr>
          <w:rFonts w:ascii="Arial" w:hAnsi="Arial" w:cs="Arial"/>
          <w:color w:val="000000" w:themeColor="text1"/>
        </w:rPr>
        <w:t xml:space="preserve"> shows that </w:t>
      </w:r>
      <w:r w:rsidR="002B0126" w:rsidRPr="00053C05">
        <w:rPr>
          <w:rFonts w:ascii="Arial" w:hAnsi="Arial" w:cs="Arial"/>
          <w:color w:val="000000" w:themeColor="text1"/>
        </w:rPr>
        <w:t xml:space="preserve">if a purchase is </w:t>
      </w:r>
      <w:r w:rsidR="004A1204" w:rsidRPr="00053C05">
        <w:rPr>
          <w:rFonts w:ascii="Arial" w:hAnsi="Arial" w:cs="Arial"/>
          <w:color w:val="000000" w:themeColor="text1"/>
        </w:rPr>
        <w:t xml:space="preserve">not made in </w:t>
      </w:r>
      <w:r w:rsidR="007948CB" w:rsidRPr="00053C05">
        <w:rPr>
          <w:rFonts w:ascii="Arial" w:hAnsi="Arial" w:cs="Arial"/>
          <w:color w:val="000000" w:themeColor="text1"/>
        </w:rPr>
        <w:t>equity,</w:t>
      </w:r>
      <w:r w:rsidR="004A1204" w:rsidRPr="00053C05">
        <w:rPr>
          <w:rFonts w:ascii="Arial" w:hAnsi="Arial" w:cs="Arial"/>
          <w:color w:val="000000" w:themeColor="text1"/>
        </w:rPr>
        <w:t xml:space="preserve"> then the money must be paid back plus interest. </w:t>
      </w:r>
    </w:p>
    <w:p w14:paraId="161A39C6" w14:textId="2657BC39" w:rsidR="000075D2" w:rsidRPr="00053C05" w:rsidRDefault="003D14EE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Equity </w:t>
      </w:r>
      <w:r w:rsidR="0092221F" w:rsidRPr="00053C05">
        <w:rPr>
          <w:rFonts w:ascii="Arial" w:hAnsi="Arial" w:cs="Arial"/>
          <w:color w:val="000000" w:themeColor="text1"/>
        </w:rPr>
        <w:t>appears</w:t>
      </w:r>
      <w:r w:rsidR="00FD019C" w:rsidRPr="00053C05">
        <w:rPr>
          <w:rFonts w:ascii="Arial" w:hAnsi="Arial" w:cs="Arial"/>
          <w:color w:val="000000" w:themeColor="text1"/>
        </w:rPr>
        <w:t xml:space="preserve"> in many areas of </w:t>
      </w:r>
      <w:r w:rsidR="0092221F" w:rsidRPr="00053C05">
        <w:rPr>
          <w:rFonts w:ascii="Arial" w:hAnsi="Arial" w:cs="Arial"/>
          <w:color w:val="000000" w:themeColor="text1"/>
        </w:rPr>
        <w:t xml:space="preserve">law, </w:t>
      </w:r>
      <w:r w:rsidR="000B6547" w:rsidRPr="00053C05">
        <w:rPr>
          <w:rFonts w:ascii="Arial" w:hAnsi="Arial" w:cs="Arial"/>
          <w:color w:val="000000" w:themeColor="text1"/>
        </w:rPr>
        <w:t>including but</w:t>
      </w:r>
      <w:r w:rsidR="00E57FF6" w:rsidRPr="00053C05">
        <w:rPr>
          <w:rFonts w:ascii="Arial" w:hAnsi="Arial" w:cs="Arial"/>
          <w:color w:val="000000" w:themeColor="text1"/>
        </w:rPr>
        <w:t xml:space="preserve"> not</w:t>
      </w:r>
      <w:r w:rsidR="000B6547" w:rsidRPr="00053C05">
        <w:rPr>
          <w:rFonts w:ascii="Arial" w:hAnsi="Arial" w:cs="Arial"/>
          <w:color w:val="000000" w:themeColor="text1"/>
        </w:rPr>
        <w:t xml:space="preserve"> lim</w:t>
      </w:r>
      <w:r w:rsidR="00305D1A" w:rsidRPr="00053C05">
        <w:rPr>
          <w:rFonts w:ascii="Arial" w:hAnsi="Arial" w:cs="Arial"/>
          <w:color w:val="000000" w:themeColor="text1"/>
        </w:rPr>
        <w:t>i</w:t>
      </w:r>
      <w:r w:rsidR="000B6547" w:rsidRPr="00053C05">
        <w:rPr>
          <w:rFonts w:ascii="Arial" w:hAnsi="Arial" w:cs="Arial"/>
          <w:color w:val="000000" w:themeColor="text1"/>
        </w:rPr>
        <w:t>ted to</w:t>
      </w:r>
      <w:r w:rsidR="00305D1A" w:rsidRPr="00053C05">
        <w:rPr>
          <w:rFonts w:ascii="Arial" w:hAnsi="Arial" w:cs="Arial"/>
          <w:color w:val="000000" w:themeColor="text1"/>
        </w:rPr>
        <w:t xml:space="preserve"> contract law, tort law, land law</w:t>
      </w:r>
      <w:r w:rsidR="00A23DAA" w:rsidRPr="00053C05">
        <w:rPr>
          <w:rFonts w:ascii="Arial" w:hAnsi="Arial" w:cs="Arial"/>
          <w:color w:val="000000" w:themeColor="text1"/>
        </w:rPr>
        <w:t xml:space="preserve">, </w:t>
      </w:r>
      <w:r w:rsidR="008A5533" w:rsidRPr="00053C05">
        <w:rPr>
          <w:rFonts w:ascii="Arial" w:hAnsi="Arial" w:cs="Arial"/>
          <w:color w:val="000000" w:themeColor="text1"/>
        </w:rPr>
        <w:t xml:space="preserve">civil </w:t>
      </w:r>
      <w:proofErr w:type="gramStart"/>
      <w:r w:rsidR="008A5533" w:rsidRPr="00053C05">
        <w:rPr>
          <w:rFonts w:ascii="Arial" w:hAnsi="Arial" w:cs="Arial"/>
          <w:color w:val="000000" w:themeColor="text1"/>
        </w:rPr>
        <w:t>law</w:t>
      </w:r>
      <w:proofErr w:type="gramEnd"/>
      <w:r w:rsidR="008A5533" w:rsidRPr="00053C05">
        <w:rPr>
          <w:rFonts w:ascii="Arial" w:hAnsi="Arial" w:cs="Arial"/>
          <w:color w:val="000000" w:themeColor="text1"/>
        </w:rPr>
        <w:t xml:space="preserve"> </w:t>
      </w:r>
      <w:r w:rsidR="00305D1A" w:rsidRPr="00053C05">
        <w:rPr>
          <w:rFonts w:ascii="Arial" w:hAnsi="Arial" w:cs="Arial"/>
          <w:color w:val="000000" w:themeColor="text1"/>
        </w:rPr>
        <w:t>and commercial law</w:t>
      </w:r>
      <w:r w:rsidR="0074052F" w:rsidRPr="00053C05">
        <w:rPr>
          <w:rFonts w:ascii="Arial" w:hAnsi="Arial" w:cs="Arial"/>
          <w:color w:val="000000" w:themeColor="text1"/>
        </w:rPr>
        <w:t xml:space="preserve"> </w:t>
      </w:r>
      <w:r w:rsidR="001E06D2" w:rsidRPr="00053C05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74052F" w:rsidRPr="00053C05">
        <w:rPr>
          <w:rFonts w:ascii="Arial" w:hAnsi="Arial" w:cs="Arial"/>
          <w:color w:val="000000" w:themeColor="text1"/>
          <w:shd w:val="clear" w:color="auto" w:fill="FFFFFF"/>
        </w:rPr>
        <w:t>Yntema, 1966)</w:t>
      </w:r>
      <w:r w:rsidR="00305D1A" w:rsidRPr="00053C05">
        <w:rPr>
          <w:rFonts w:ascii="Arial" w:hAnsi="Arial" w:cs="Arial"/>
          <w:color w:val="000000" w:themeColor="text1"/>
        </w:rPr>
        <w:t>.</w:t>
      </w:r>
      <w:r w:rsidR="00B66AAB" w:rsidRPr="00053C05">
        <w:rPr>
          <w:rFonts w:ascii="Arial" w:hAnsi="Arial" w:cs="Arial"/>
          <w:color w:val="000000" w:themeColor="text1"/>
        </w:rPr>
        <w:t xml:space="preserve"> </w:t>
      </w:r>
      <w:r w:rsidR="00BC46D3" w:rsidRPr="00053C05">
        <w:rPr>
          <w:rFonts w:ascii="Arial" w:hAnsi="Arial" w:cs="Arial"/>
          <w:color w:val="000000" w:themeColor="text1"/>
        </w:rPr>
        <w:t xml:space="preserve">There were </w:t>
      </w:r>
      <w:r w:rsidR="009429AC" w:rsidRPr="00053C05">
        <w:rPr>
          <w:rFonts w:ascii="Arial" w:hAnsi="Arial" w:cs="Arial"/>
          <w:color w:val="000000" w:themeColor="text1"/>
        </w:rPr>
        <w:t xml:space="preserve">many who did not </w:t>
      </w:r>
      <w:r w:rsidR="005A1F25" w:rsidRPr="00053C05">
        <w:rPr>
          <w:rFonts w:ascii="Arial" w:hAnsi="Arial" w:cs="Arial"/>
          <w:color w:val="000000" w:themeColor="text1"/>
        </w:rPr>
        <w:t>agree with the introductio</w:t>
      </w:r>
      <w:r w:rsidR="00EC397F" w:rsidRPr="00053C05">
        <w:rPr>
          <w:rFonts w:ascii="Arial" w:hAnsi="Arial" w:cs="Arial"/>
          <w:color w:val="000000" w:themeColor="text1"/>
        </w:rPr>
        <w:t xml:space="preserve">n </w:t>
      </w:r>
      <w:r w:rsidR="005A1F25" w:rsidRPr="00053C05">
        <w:rPr>
          <w:rFonts w:ascii="Arial" w:hAnsi="Arial" w:cs="Arial"/>
          <w:color w:val="000000" w:themeColor="text1"/>
        </w:rPr>
        <w:t>of</w:t>
      </w:r>
      <w:r w:rsidR="00EC397F" w:rsidRPr="00053C05">
        <w:rPr>
          <w:rFonts w:ascii="Arial" w:hAnsi="Arial" w:cs="Arial"/>
          <w:color w:val="000000" w:themeColor="text1"/>
        </w:rPr>
        <w:t xml:space="preserve"> </w:t>
      </w:r>
      <w:r w:rsidR="005A1F25" w:rsidRPr="00053C05">
        <w:rPr>
          <w:rFonts w:ascii="Arial" w:hAnsi="Arial" w:cs="Arial"/>
          <w:color w:val="000000" w:themeColor="text1"/>
        </w:rPr>
        <w:t>equity into areas of law</w:t>
      </w:r>
      <w:r w:rsidR="00022F7A" w:rsidRPr="00053C05">
        <w:rPr>
          <w:rFonts w:ascii="Arial" w:hAnsi="Arial" w:cs="Arial"/>
          <w:color w:val="000000" w:themeColor="text1"/>
        </w:rPr>
        <w:t xml:space="preserve"> (</w:t>
      </w:r>
      <w:r w:rsidR="00022F7A" w:rsidRPr="00053C05">
        <w:rPr>
          <w:rFonts w:ascii="Arial" w:hAnsi="Arial" w:cs="Arial"/>
          <w:color w:val="000000" w:themeColor="text1"/>
          <w:shd w:val="clear" w:color="auto" w:fill="FFFFFF"/>
        </w:rPr>
        <w:t>Hohfeld, 1913)</w:t>
      </w:r>
      <w:r w:rsidR="005A1F25" w:rsidRPr="00053C05">
        <w:rPr>
          <w:rFonts w:ascii="Arial" w:hAnsi="Arial" w:cs="Arial"/>
          <w:color w:val="000000" w:themeColor="text1"/>
        </w:rPr>
        <w:t xml:space="preserve"> such as commercial</w:t>
      </w:r>
      <w:r w:rsidR="00022F7A" w:rsidRPr="00053C05">
        <w:rPr>
          <w:rFonts w:ascii="Arial" w:hAnsi="Arial" w:cs="Arial"/>
          <w:color w:val="000000" w:themeColor="text1"/>
        </w:rPr>
        <w:t xml:space="preserve"> law</w:t>
      </w:r>
      <w:r w:rsidR="00EC397F" w:rsidRPr="00053C05">
        <w:rPr>
          <w:rFonts w:ascii="Arial" w:hAnsi="Arial" w:cs="Arial"/>
          <w:color w:val="000000" w:themeColor="text1"/>
        </w:rPr>
        <w:t>, and was refer</w:t>
      </w:r>
      <w:r w:rsidR="0049660C" w:rsidRPr="00053C05">
        <w:rPr>
          <w:rFonts w:ascii="Arial" w:hAnsi="Arial" w:cs="Arial"/>
          <w:color w:val="000000" w:themeColor="text1"/>
        </w:rPr>
        <w:t>re</w:t>
      </w:r>
      <w:r w:rsidR="00EC397F" w:rsidRPr="00053C05">
        <w:rPr>
          <w:rFonts w:ascii="Arial" w:hAnsi="Arial" w:cs="Arial"/>
          <w:color w:val="000000" w:themeColor="text1"/>
        </w:rPr>
        <w:t xml:space="preserve">d </w:t>
      </w:r>
      <w:r w:rsidR="0049660C" w:rsidRPr="00053C05">
        <w:rPr>
          <w:rFonts w:ascii="Arial" w:hAnsi="Arial" w:cs="Arial"/>
          <w:color w:val="000000" w:themeColor="text1"/>
        </w:rPr>
        <w:t>to</w:t>
      </w:r>
      <w:r w:rsidR="00EC397F" w:rsidRPr="00053C05">
        <w:rPr>
          <w:rFonts w:ascii="Arial" w:hAnsi="Arial" w:cs="Arial"/>
          <w:color w:val="000000" w:themeColor="text1"/>
        </w:rPr>
        <w:t xml:space="preserve"> as a </w:t>
      </w:r>
      <w:r w:rsidR="0049660C" w:rsidRPr="00053C05">
        <w:rPr>
          <w:rFonts w:ascii="Arial" w:hAnsi="Arial" w:cs="Arial"/>
          <w:color w:val="000000" w:themeColor="text1"/>
        </w:rPr>
        <w:t>trespasser</w:t>
      </w:r>
      <w:r w:rsidR="00412DA3" w:rsidRPr="00053C05">
        <w:rPr>
          <w:rFonts w:ascii="Arial" w:hAnsi="Arial" w:cs="Arial"/>
          <w:color w:val="000000" w:themeColor="text1"/>
        </w:rPr>
        <w:t>, including Atkin (1927) in the case of Re Wait (1927)</w:t>
      </w:r>
      <w:r w:rsidR="00E57FF6" w:rsidRPr="00053C05">
        <w:rPr>
          <w:rFonts w:ascii="Arial" w:hAnsi="Arial" w:cs="Arial"/>
          <w:color w:val="000000" w:themeColor="text1"/>
        </w:rPr>
        <w:t xml:space="preserve">. </w:t>
      </w:r>
      <w:r w:rsidR="00857996" w:rsidRPr="00053C05">
        <w:rPr>
          <w:rFonts w:ascii="Arial" w:hAnsi="Arial" w:cs="Arial"/>
          <w:color w:val="000000" w:themeColor="text1"/>
        </w:rPr>
        <w:t xml:space="preserve">Sealy (1994) states that </w:t>
      </w:r>
      <w:r w:rsidR="00BE4D18" w:rsidRPr="00053C05">
        <w:rPr>
          <w:rFonts w:ascii="Arial" w:hAnsi="Arial" w:cs="Arial"/>
          <w:color w:val="000000" w:themeColor="text1"/>
        </w:rPr>
        <w:t xml:space="preserve">no title can be made in equity. </w:t>
      </w:r>
      <w:r w:rsidR="0020506A" w:rsidRPr="00053C05">
        <w:rPr>
          <w:rFonts w:ascii="Arial" w:hAnsi="Arial" w:cs="Arial"/>
          <w:color w:val="000000" w:themeColor="text1"/>
        </w:rPr>
        <w:t xml:space="preserve">A debate was formed </w:t>
      </w:r>
      <w:r w:rsidR="00A53823" w:rsidRPr="00053C05">
        <w:rPr>
          <w:rFonts w:ascii="Arial" w:hAnsi="Arial" w:cs="Arial"/>
          <w:color w:val="000000" w:themeColor="text1"/>
        </w:rPr>
        <w:t>about what role equity should have in</w:t>
      </w:r>
      <w:r w:rsidR="00453857" w:rsidRPr="00053C05">
        <w:rPr>
          <w:rFonts w:ascii="Arial" w:hAnsi="Arial" w:cs="Arial"/>
          <w:color w:val="000000" w:themeColor="text1"/>
        </w:rPr>
        <w:t xml:space="preserve"> </w:t>
      </w:r>
      <w:r w:rsidR="00A53823" w:rsidRPr="00053C05">
        <w:rPr>
          <w:rFonts w:ascii="Arial" w:hAnsi="Arial" w:cs="Arial"/>
          <w:color w:val="000000" w:themeColor="text1"/>
        </w:rPr>
        <w:t>other areas of law</w:t>
      </w:r>
      <w:r w:rsidR="00453857" w:rsidRPr="00053C05">
        <w:rPr>
          <w:rFonts w:ascii="Arial" w:hAnsi="Arial" w:cs="Arial"/>
          <w:color w:val="000000" w:themeColor="text1"/>
        </w:rPr>
        <w:t>.</w:t>
      </w:r>
      <w:r w:rsidR="00234DA6" w:rsidRPr="00053C05">
        <w:rPr>
          <w:rFonts w:ascii="Arial" w:hAnsi="Arial" w:cs="Arial"/>
          <w:color w:val="000000" w:themeColor="text1"/>
        </w:rPr>
        <w:t xml:space="preserve"> This </w:t>
      </w:r>
      <w:r w:rsidR="00997CD1" w:rsidRPr="00053C05">
        <w:rPr>
          <w:rFonts w:ascii="Arial" w:hAnsi="Arial" w:cs="Arial"/>
          <w:color w:val="000000" w:themeColor="text1"/>
        </w:rPr>
        <w:t xml:space="preserve">created a </w:t>
      </w:r>
      <w:r w:rsidR="00234DA6" w:rsidRPr="00053C05">
        <w:rPr>
          <w:rFonts w:ascii="Arial" w:hAnsi="Arial" w:cs="Arial"/>
          <w:color w:val="000000" w:themeColor="text1"/>
        </w:rPr>
        <w:t xml:space="preserve">split </w:t>
      </w:r>
      <w:r w:rsidR="000957C5" w:rsidRPr="00053C05">
        <w:rPr>
          <w:rFonts w:ascii="Arial" w:hAnsi="Arial" w:cs="Arial"/>
          <w:color w:val="000000" w:themeColor="text1"/>
        </w:rPr>
        <w:t xml:space="preserve">of </w:t>
      </w:r>
      <w:r w:rsidR="00234DA6" w:rsidRPr="00053C05">
        <w:rPr>
          <w:rFonts w:ascii="Arial" w:hAnsi="Arial" w:cs="Arial"/>
          <w:color w:val="000000" w:themeColor="text1"/>
        </w:rPr>
        <w:t xml:space="preserve">fusion </w:t>
      </w:r>
      <w:r w:rsidR="004C3E08" w:rsidRPr="00053C05">
        <w:rPr>
          <w:rFonts w:ascii="Arial" w:hAnsi="Arial" w:cs="Arial"/>
          <w:color w:val="000000" w:themeColor="text1"/>
        </w:rPr>
        <w:t>and dualism</w:t>
      </w:r>
      <w:r w:rsidR="00527BFB" w:rsidRPr="00053C05">
        <w:rPr>
          <w:rFonts w:ascii="Arial" w:hAnsi="Arial" w:cs="Arial"/>
          <w:color w:val="000000" w:themeColor="text1"/>
        </w:rPr>
        <w:t xml:space="preserve">. Fusion </w:t>
      </w:r>
      <w:r w:rsidR="00234DA6" w:rsidRPr="00053C05">
        <w:rPr>
          <w:rFonts w:ascii="Arial" w:hAnsi="Arial" w:cs="Arial"/>
          <w:color w:val="000000" w:themeColor="text1"/>
        </w:rPr>
        <w:t xml:space="preserve">is the concept </w:t>
      </w:r>
      <w:r w:rsidR="00527BFB" w:rsidRPr="00053C05">
        <w:rPr>
          <w:rFonts w:ascii="Arial" w:hAnsi="Arial" w:cs="Arial"/>
          <w:color w:val="000000" w:themeColor="text1"/>
        </w:rPr>
        <w:t xml:space="preserve">that common </w:t>
      </w:r>
      <w:r w:rsidR="00234DA6" w:rsidRPr="00053C05">
        <w:rPr>
          <w:rFonts w:ascii="Arial" w:hAnsi="Arial" w:cs="Arial"/>
          <w:color w:val="000000" w:themeColor="text1"/>
        </w:rPr>
        <w:t xml:space="preserve">law and equity </w:t>
      </w:r>
      <w:r w:rsidR="00527BFB" w:rsidRPr="00053C05">
        <w:rPr>
          <w:rFonts w:ascii="Arial" w:hAnsi="Arial" w:cs="Arial"/>
          <w:color w:val="000000" w:themeColor="text1"/>
        </w:rPr>
        <w:t>worked</w:t>
      </w:r>
      <w:r w:rsidR="00F21C0C" w:rsidRPr="00053C05">
        <w:rPr>
          <w:rFonts w:ascii="Arial" w:hAnsi="Arial" w:cs="Arial"/>
          <w:color w:val="000000" w:themeColor="text1"/>
        </w:rPr>
        <w:t xml:space="preserve"> to</w:t>
      </w:r>
      <w:r w:rsidR="00D353BA" w:rsidRPr="00053C05">
        <w:rPr>
          <w:rFonts w:ascii="Arial" w:hAnsi="Arial" w:cs="Arial"/>
          <w:color w:val="000000" w:themeColor="text1"/>
        </w:rPr>
        <w:t xml:space="preserve">gether </w:t>
      </w:r>
      <w:r w:rsidR="00234DA6" w:rsidRPr="00053C05">
        <w:rPr>
          <w:rFonts w:ascii="Arial" w:hAnsi="Arial" w:cs="Arial"/>
          <w:color w:val="000000" w:themeColor="text1"/>
        </w:rPr>
        <w:t>and dualis</w:t>
      </w:r>
      <w:r w:rsidR="00CA0C47" w:rsidRPr="00053C05">
        <w:rPr>
          <w:rFonts w:ascii="Arial" w:hAnsi="Arial" w:cs="Arial"/>
          <w:color w:val="000000" w:themeColor="text1"/>
        </w:rPr>
        <w:t>m</w:t>
      </w:r>
      <w:r w:rsidR="00234DA6" w:rsidRPr="00053C05">
        <w:rPr>
          <w:rFonts w:ascii="Arial" w:hAnsi="Arial" w:cs="Arial"/>
          <w:color w:val="000000" w:themeColor="text1"/>
        </w:rPr>
        <w:t xml:space="preserve"> which views them as separate</w:t>
      </w:r>
      <w:r w:rsidR="00E512CE" w:rsidRPr="00053C05">
        <w:rPr>
          <w:rFonts w:ascii="Arial" w:hAnsi="Arial" w:cs="Arial"/>
          <w:color w:val="000000" w:themeColor="text1"/>
        </w:rPr>
        <w:t xml:space="preserve"> (Dietrich, 2005)</w:t>
      </w:r>
      <w:r w:rsidR="00234DA6" w:rsidRPr="00053C05">
        <w:rPr>
          <w:rFonts w:ascii="Arial" w:hAnsi="Arial" w:cs="Arial"/>
          <w:color w:val="000000" w:themeColor="text1"/>
        </w:rPr>
        <w:t xml:space="preserve">. </w:t>
      </w:r>
      <w:r w:rsidR="00372E6D" w:rsidRPr="00053C05">
        <w:rPr>
          <w:rFonts w:ascii="Arial" w:hAnsi="Arial" w:cs="Arial"/>
          <w:color w:val="000000" w:themeColor="text1"/>
        </w:rPr>
        <w:t xml:space="preserve">It was shown in the case of </w:t>
      </w:r>
      <w:r w:rsidR="007B3F52" w:rsidRPr="00053C05">
        <w:rPr>
          <w:rFonts w:ascii="Arial" w:hAnsi="Arial" w:cs="Arial"/>
          <w:color w:val="000000" w:themeColor="text1"/>
        </w:rPr>
        <w:t>Elders pastoral LTD v Bank of New Zealand (1989</w:t>
      </w:r>
      <w:r w:rsidR="00A76145" w:rsidRPr="00053C05">
        <w:rPr>
          <w:rFonts w:ascii="Arial" w:hAnsi="Arial" w:cs="Arial"/>
          <w:color w:val="000000" w:themeColor="text1"/>
        </w:rPr>
        <w:t xml:space="preserve">) that </w:t>
      </w:r>
      <w:r w:rsidR="00524AAF" w:rsidRPr="00053C05">
        <w:rPr>
          <w:rFonts w:ascii="Arial" w:hAnsi="Arial" w:cs="Arial"/>
          <w:color w:val="000000" w:themeColor="text1"/>
        </w:rPr>
        <w:t xml:space="preserve">equity and common </w:t>
      </w:r>
      <w:r w:rsidR="007B6EFC" w:rsidRPr="00053C05">
        <w:rPr>
          <w:rFonts w:ascii="Arial" w:hAnsi="Arial" w:cs="Arial"/>
          <w:color w:val="000000" w:themeColor="text1"/>
        </w:rPr>
        <w:t xml:space="preserve">law </w:t>
      </w:r>
      <w:r w:rsidR="0082314B" w:rsidRPr="00053C05">
        <w:rPr>
          <w:rFonts w:ascii="Arial" w:hAnsi="Arial" w:cs="Arial"/>
          <w:color w:val="000000" w:themeColor="text1"/>
        </w:rPr>
        <w:t xml:space="preserve">are used in the same court </w:t>
      </w:r>
      <w:r w:rsidR="00E24220" w:rsidRPr="00053C05">
        <w:rPr>
          <w:rFonts w:ascii="Arial" w:hAnsi="Arial" w:cs="Arial"/>
          <w:color w:val="000000" w:themeColor="text1"/>
        </w:rPr>
        <w:t xml:space="preserve">and work together </w:t>
      </w:r>
      <w:r w:rsidR="001A2B4A" w:rsidRPr="00053C05">
        <w:rPr>
          <w:rFonts w:ascii="Arial" w:hAnsi="Arial" w:cs="Arial"/>
          <w:color w:val="000000" w:themeColor="text1"/>
        </w:rPr>
        <w:t xml:space="preserve">to create </w:t>
      </w:r>
      <w:r w:rsidR="00F41953" w:rsidRPr="00053C05">
        <w:rPr>
          <w:rFonts w:ascii="Arial" w:hAnsi="Arial" w:cs="Arial"/>
          <w:color w:val="000000" w:themeColor="text1"/>
        </w:rPr>
        <w:t>the law.</w:t>
      </w:r>
      <w:r w:rsidR="00886B56" w:rsidRPr="00053C05">
        <w:rPr>
          <w:rFonts w:ascii="Arial" w:hAnsi="Arial" w:cs="Arial"/>
          <w:color w:val="000000" w:themeColor="text1"/>
        </w:rPr>
        <w:t xml:space="preserve"> There are laws that equity cannot interfere with because they are dealt with statute and common law like in Liverpool Marine Credit Co v Hunter (1867-8)</w:t>
      </w:r>
      <w:r w:rsidR="00967E5B" w:rsidRPr="00053C05">
        <w:rPr>
          <w:rFonts w:ascii="Arial" w:hAnsi="Arial" w:cs="Arial"/>
          <w:color w:val="000000" w:themeColor="text1"/>
        </w:rPr>
        <w:t>.</w:t>
      </w:r>
      <w:r w:rsidR="00865F16" w:rsidRPr="00053C05">
        <w:rPr>
          <w:rFonts w:ascii="Arial" w:hAnsi="Arial" w:cs="Arial"/>
          <w:color w:val="000000" w:themeColor="text1"/>
        </w:rPr>
        <w:t xml:space="preserve"> It all depends on the context in which legal powers can be exercised. But as we see in Walsh v </w:t>
      </w:r>
      <w:r w:rsidR="002633FA" w:rsidRPr="00053C05">
        <w:rPr>
          <w:rFonts w:ascii="Arial" w:hAnsi="Arial" w:cs="Arial"/>
          <w:color w:val="000000" w:themeColor="text1"/>
        </w:rPr>
        <w:t>Lo</w:t>
      </w:r>
      <w:r w:rsidR="00865F16" w:rsidRPr="00053C05">
        <w:rPr>
          <w:rFonts w:ascii="Arial" w:hAnsi="Arial" w:cs="Arial"/>
          <w:color w:val="000000" w:themeColor="text1"/>
        </w:rPr>
        <w:t>n</w:t>
      </w:r>
      <w:r w:rsidR="002633FA" w:rsidRPr="00053C05">
        <w:rPr>
          <w:rFonts w:ascii="Arial" w:hAnsi="Arial" w:cs="Arial"/>
          <w:color w:val="000000" w:themeColor="text1"/>
        </w:rPr>
        <w:t xml:space="preserve">sdale (1882), </w:t>
      </w:r>
      <w:r w:rsidR="0018598D" w:rsidRPr="00053C05">
        <w:rPr>
          <w:rFonts w:ascii="Arial" w:hAnsi="Arial" w:cs="Arial"/>
          <w:color w:val="000000" w:themeColor="text1"/>
        </w:rPr>
        <w:t>equity</w:t>
      </w:r>
      <w:r w:rsidR="002633FA" w:rsidRPr="00053C05">
        <w:rPr>
          <w:rFonts w:ascii="Arial" w:hAnsi="Arial" w:cs="Arial"/>
          <w:color w:val="000000" w:themeColor="text1"/>
        </w:rPr>
        <w:t xml:space="preserve"> and </w:t>
      </w:r>
      <w:r w:rsidR="00A841AC" w:rsidRPr="00053C05">
        <w:rPr>
          <w:rFonts w:ascii="Arial" w:hAnsi="Arial" w:cs="Arial"/>
          <w:color w:val="000000" w:themeColor="text1"/>
        </w:rPr>
        <w:t>common l</w:t>
      </w:r>
      <w:r w:rsidR="0018598D" w:rsidRPr="00053C05">
        <w:rPr>
          <w:rFonts w:ascii="Arial" w:hAnsi="Arial" w:cs="Arial"/>
          <w:color w:val="000000" w:themeColor="text1"/>
        </w:rPr>
        <w:t>aw are separate but can work together.</w:t>
      </w:r>
    </w:p>
    <w:p w14:paraId="34979EDB" w14:textId="77777777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BA1E7DA" w14:textId="2A70B30B" w:rsidR="002442C2" w:rsidRPr="00053C05" w:rsidRDefault="00E9209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Equitable remedies were created because in common law</w:t>
      </w:r>
      <w:r w:rsidR="0059234A" w:rsidRPr="00053C05">
        <w:rPr>
          <w:rFonts w:ascii="Arial" w:hAnsi="Arial" w:cs="Arial"/>
          <w:color w:val="000000" w:themeColor="text1"/>
        </w:rPr>
        <w:t xml:space="preserve"> </w:t>
      </w:r>
      <w:r w:rsidR="0093453D" w:rsidRPr="00053C05">
        <w:rPr>
          <w:rFonts w:ascii="Arial" w:hAnsi="Arial" w:cs="Arial"/>
          <w:color w:val="000000" w:themeColor="text1"/>
        </w:rPr>
        <w:t xml:space="preserve">only </w:t>
      </w:r>
      <w:r w:rsidR="00646B07" w:rsidRPr="00053C05">
        <w:rPr>
          <w:rFonts w:ascii="Arial" w:hAnsi="Arial" w:cs="Arial"/>
          <w:color w:val="000000" w:themeColor="text1"/>
        </w:rPr>
        <w:t xml:space="preserve">damages were available </w:t>
      </w:r>
      <w:r w:rsidR="00D51FCC" w:rsidRPr="00053C05">
        <w:rPr>
          <w:rFonts w:ascii="Arial" w:hAnsi="Arial" w:cs="Arial"/>
          <w:color w:val="000000" w:themeColor="text1"/>
        </w:rPr>
        <w:t xml:space="preserve">(Burrows, 2002). </w:t>
      </w:r>
      <w:r w:rsidR="003C43CF" w:rsidRPr="00053C05">
        <w:rPr>
          <w:rFonts w:ascii="Arial" w:hAnsi="Arial" w:cs="Arial"/>
          <w:color w:val="000000" w:themeColor="text1"/>
        </w:rPr>
        <w:t xml:space="preserve">In the modern day we now have a lot more, consisting </w:t>
      </w:r>
      <w:r w:rsidR="00505FEE" w:rsidRPr="00053C05">
        <w:rPr>
          <w:rFonts w:ascii="Arial" w:hAnsi="Arial" w:cs="Arial"/>
          <w:color w:val="000000" w:themeColor="text1"/>
        </w:rPr>
        <w:t>of</w:t>
      </w:r>
      <w:r w:rsidR="003C43CF" w:rsidRPr="00053C05">
        <w:rPr>
          <w:rFonts w:ascii="Arial" w:hAnsi="Arial" w:cs="Arial"/>
          <w:color w:val="000000" w:themeColor="text1"/>
        </w:rPr>
        <w:t xml:space="preserve"> sp</w:t>
      </w:r>
      <w:r w:rsidR="00A32709" w:rsidRPr="00053C05">
        <w:rPr>
          <w:rFonts w:ascii="Arial" w:hAnsi="Arial" w:cs="Arial"/>
          <w:color w:val="000000" w:themeColor="text1"/>
        </w:rPr>
        <w:t>ecific per</w:t>
      </w:r>
      <w:r w:rsidR="004444BC" w:rsidRPr="00053C05">
        <w:rPr>
          <w:rFonts w:ascii="Arial" w:hAnsi="Arial" w:cs="Arial"/>
          <w:color w:val="000000" w:themeColor="text1"/>
        </w:rPr>
        <w:t xml:space="preserve">formance, </w:t>
      </w:r>
      <w:r w:rsidR="00D43F00" w:rsidRPr="00053C05">
        <w:rPr>
          <w:rFonts w:ascii="Arial" w:hAnsi="Arial" w:cs="Arial"/>
          <w:color w:val="000000" w:themeColor="text1"/>
        </w:rPr>
        <w:t xml:space="preserve">injunction, recission, </w:t>
      </w:r>
      <w:r w:rsidR="00CC3FD2" w:rsidRPr="00053C05">
        <w:rPr>
          <w:rFonts w:ascii="Arial" w:hAnsi="Arial" w:cs="Arial"/>
          <w:color w:val="000000" w:themeColor="text1"/>
        </w:rPr>
        <w:t>rectification</w:t>
      </w:r>
      <w:r w:rsidR="008F6B54" w:rsidRPr="00053C05">
        <w:rPr>
          <w:rFonts w:ascii="Arial" w:hAnsi="Arial" w:cs="Arial"/>
          <w:color w:val="000000" w:themeColor="text1"/>
        </w:rPr>
        <w:t>, ac</w:t>
      </w:r>
      <w:r w:rsidR="00C047B9" w:rsidRPr="00053C05">
        <w:rPr>
          <w:rFonts w:ascii="Arial" w:hAnsi="Arial" w:cs="Arial"/>
          <w:color w:val="000000" w:themeColor="text1"/>
        </w:rPr>
        <w:t>count, appointment of a rec</w:t>
      </w:r>
      <w:r w:rsidR="00C0563F" w:rsidRPr="00053C05">
        <w:rPr>
          <w:rFonts w:ascii="Arial" w:hAnsi="Arial" w:cs="Arial"/>
          <w:color w:val="000000" w:themeColor="text1"/>
        </w:rPr>
        <w:t>eiver and restitution</w:t>
      </w:r>
      <w:r w:rsidR="001E03C6" w:rsidRPr="00053C05">
        <w:rPr>
          <w:rFonts w:ascii="Arial" w:hAnsi="Arial" w:cs="Arial"/>
          <w:color w:val="000000" w:themeColor="text1"/>
        </w:rPr>
        <w:t xml:space="preserve"> (Davis, 198</w:t>
      </w:r>
      <w:r w:rsidR="00603B27" w:rsidRPr="00053C05">
        <w:rPr>
          <w:rFonts w:ascii="Arial" w:hAnsi="Arial" w:cs="Arial"/>
          <w:color w:val="000000" w:themeColor="text1"/>
        </w:rPr>
        <w:t xml:space="preserve">4). </w:t>
      </w:r>
    </w:p>
    <w:p w14:paraId="11745E9F" w14:textId="77777777" w:rsidR="002442C2" w:rsidRPr="00053C05" w:rsidRDefault="002442C2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4A495AF" w14:textId="6178B2D4" w:rsidR="003E1D23" w:rsidRPr="00053C05" w:rsidRDefault="00897A5C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Specific </w:t>
      </w:r>
      <w:r w:rsidR="005B2054" w:rsidRPr="00053C05">
        <w:rPr>
          <w:rFonts w:ascii="Arial" w:hAnsi="Arial" w:cs="Arial"/>
          <w:color w:val="000000" w:themeColor="text1"/>
        </w:rPr>
        <w:t xml:space="preserve">performance is </w:t>
      </w:r>
      <w:r w:rsidR="00477C27" w:rsidRPr="00053C05">
        <w:rPr>
          <w:rFonts w:ascii="Arial" w:hAnsi="Arial" w:cs="Arial"/>
          <w:color w:val="000000" w:themeColor="text1"/>
        </w:rPr>
        <w:t>most re</w:t>
      </w:r>
      <w:r w:rsidR="007272F2" w:rsidRPr="00053C05">
        <w:rPr>
          <w:rFonts w:ascii="Arial" w:hAnsi="Arial" w:cs="Arial"/>
          <w:color w:val="000000" w:themeColor="text1"/>
        </w:rPr>
        <w:t xml:space="preserve">levant to contract law as </w:t>
      </w:r>
      <w:r w:rsidR="006E00EA" w:rsidRPr="00053C05">
        <w:rPr>
          <w:rFonts w:ascii="Arial" w:hAnsi="Arial" w:cs="Arial"/>
          <w:color w:val="000000" w:themeColor="text1"/>
        </w:rPr>
        <w:t xml:space="preserve">Kronman (1978) </w:t>
      </w:r>
      <w:r w:rsidR="00D353BA" w:rsidRPr="00053C05">
        <w:rPr>
          <w:rFonts w:ascii="Arial" w:hAnsi="Arial" w:cs="Arial"/>
          <w:color w:val="000000" w:themeColor="text1"/>
        </w:rPr>
        <w:t>s</w:t>
      </w:r>
      <w:r w:rsidR="00344AFB" w:rsidRPr="00053C05">
        <w:rPr>
          <w:rFonts w:ascii="Arial" w:hAnsi="Arial" w:cs="Arial"/>
          <w:color w:val="000000" w:themeColor="text1"/>
        </w:rPr>
        <w:t>t</w:t>
      </w:r>
      <w:r w:rsidR="007272F2" w:rsidRPr="00053C05">
        <w:rPr>
          <w:rFonts w:ascii="Arial" w:hAnsi="Arial" w:cs="Arial"/>
          <w:color w:val="000000" w:themeColor="text1"/>
        </w:rPr>
        <w:t xml:space="preserve">ates that </w:t>
      </w:r>
      <w:r w:rsidR="003B4155" w:rsidRPr="00053C05">
        <w:rPr>
          <w:rFonts w:ascii="Arial" w:hAnsi="Arial" w:cs="Arial"/>
          <w:color w:val="000000" w:themeColor="text1"/>
        </w:rPr>
        <w:t xml:space="preserve">specific performance is when </w:t>
      </w:r>
      <w:r w:rsidR="00930575" w:rsidRPr="00053C05">
        <w:rPr>
          <w:rFonts w:ascii="Arial" w:hAnsi="Arial" w:cs="Arial"/>
          <w:color w:val="000000" w:themeColor="text1"/>
        </w:rPr>
        <w:t xml:space="preserve">an order enforces </w:t>
      </w:r>
      <w:r w:rsidR="00AC07AD" w:rsidRPr="00053C05">
        <w:rPr>
          <w:rFonts w:ascii="Arial" w:hAnsi="Arial" w:cs="Arial"/>
          <w:color w:val="000000" w:themeColor="text1"/>
        </w:rPr>
        <w:t>one side of the deal in a contract</w:t>
      </w:r>
      <w:r w:rsidR="006E00EA" w:rsidRPr="00053C05">
        <w:rPr>
          <w:rFonts w:ascii="Arial" w:hAnsi="Arial" w:cs="Arial"/>
          <w:color w:val="000000" w:themeColor="text1"/>
        </w:rPr>
        <w:t xml:space="preserve">. </w:t>
      </w:r>
      <w:r w:rsidR="00F63B6B" w:rsidRPr="00053C05">
        <w:rPr>
          <w:rFonts w:ascii="Arial" w:hAnsi="Arial" w:cs="Arial"/>
          <w:color w:val="000000" w:themeColor="text1"/>
        </w:rPr>
        <w:t xml:space="preserve">This is very important to equity in the modern day as </w:t>
      </w:r>
      <w:r w:rsidR="00D20F1D" w:rsidRPr="00053C05">
        <w:rPr>
          <w:rFonts w:ascii="Arial" w:hAnsi="Arial" w:cs="Arial"/>
          <w:color w:val="000000" w:themeColor="text1"/>
        </w:rPr>
        <w:t>millions of contracts are made in the UK</w:t>
      </w:r>
      <w:r w:rsidR="00964F37" w:rsidRPr="00053C05">
        <w:rPr>
          <w:rFonts w:ascii="Arial" w:hAnsi="Arial" w:cs="Arial"/>
          <w:color w:val="000000" w:themeColor="text1"/>
        </w:rPr>
        <w:t xml:space="preserve"> and equity is used to bring fairness to them (HM Gover</w:t>
      </w:r>
      <w:r w:rsidR="000C75B3" w:rsidRPr="00053C05">
        <w:rPr>
          <w:rFonts w:ascii="Arial" w:hAnsi="Arial" w:cs="Arial"/>
          <w:color w:val="000000" w:themeColor="text1"/>
        </w:rPr>
        <w:t xml:space="preserve">nment, </w:t>
      </w:r>
      <w:r w:rsidR="004346A4" w:rsidRPr="00053C05">
        <w:rPr>
          <w:rFonts w:ascii="Arial" w:hAnsi="Arial" w:cs="Arial"/>
          <w:color w:val="000000" w:themeColor="text1"/>
        </w:rPr>
        <w:t>2010).</w:t>
      </w:r>
      <w:r w:rsidR="00097851" w:rsidRPr="00053C05">
        <w:rPr>
          <w:rFonts w:ascii="Arial" w:hAnsi="Arial" w:cs="Arial"/>
          <w:color w:val="000000" w:themeColor="text1"/>
        </w:rPr>
        <w:t xml:space="preserve"> </w:t>
      </w:r>
      <w:r w:rsidR="008610DB" w:rsidRPr="00053C05">
        <w:rPr>
          <w:rFonts w:ascii="Arial" w:hAnsi="Arial" w:cs="Arial"/>
          <w:color w:val="000000" w:themeColor="text1"/>
        </w:rPr>
        <w:t>Fare</w:t>
      </w:r>
      <w:r w:rsidR="009177C8" w:rsidRPr="00053C05">
        <w:rPr>
          <w:rFonts w:ascii="Arial" w:hAnsi="Arial" w:cs="Arial"/>
          <w:color w:val="000000" w:themeColor="text1"/>
        </w:rPr>
        <w:t xml:space="preserve">pak </w:t>
      </w:r>
      <w:r w:rsidR="00B15F4C" w:rsidRPr="00053C05">
        <w:rPr>
          <w:rFonts w:ascii="Arial" w:hAnsi="Arial" w:cs="Arial"/>
          <w:color w:val="000000" w:themeColor="text1"/>
        </w:rPr>
        <w:t>Christmas</w:t>
      </w:r>
      <w:r w:rsidR="009177C8" w:rsidRPr="00053C05">
        <w:rPr>
          <w:rFonts w:ascii="Arial" w:hAnsi="Arial" w:cs="Arial"/>
          <w:color w:val="000000" w:themeColor="text1"/>
        </w:rPr>
        <w:t xml:space="preserve"> savings club offered low</w:t>
      </w:r>
      <w:r w:rsidR="00E4781F" w:rsidRPr="00053C05">
        <w:rPr>
          <w:rFonts w:ascii="Arial" w:hAnsi="Arial" w:cs="Arial"/>
          <w:color w:val="000000" w:themeColor="text1"/>
        </w:rPr>
        <w:t>-</w:t>
      </w:r>
      <w:r w:rsidR="009177C8" w:rsidRPr="00053C05">
        <w:rPr>
          <w:rFonts w:ascii="Arial" w:hAnsi="Arial" w:cs="Arial"/>
          <w:color w:val="000000" w:themeColor="text1"/>
        </w:rPr>
        <w:t xml:space="preserve">income </w:t>
      </w:r>
      <w:r w:rsidR="00E4781F" w:rsidRPr="00053C05">
        <w:rPr>
          <w:rFonts w:ascii="Arial" w:hAnsi="Arial" w:cs="Arial"/>
          <w:color w:val="000000" w:themeColor="text1"/>
        </w:rPr>
        <w:t>families</w:t>
      </w:r>
      <w:r w:rsidR="009177C8" w:rsidRPr="00053C05">
        <w:rPr>
          <w:rFonts w:ascii="Arial" w:hAnsi="Arial" w:cs="Arial"/>
          <w:color w:val="000000" w:themeColor="text1"/>
        </w:rPr>
        <w:t xml:space="preserve"> </w:t>
      </w:r>
      <w:r w:rsidR="00C7779C" w:rsidRPr="00053C05">
        <w:rPr>
          <w:rFonts w:ascii="Arial" w:hAnsi="Arial" w:cs="Arial"/>
          <w:color w:val="000000" w:themeColor="text1"/>
        </w:rPr>
        <w:t xml:space="preserve">a way to save money for </w:t>
      </w:r>
      <w:r w:rsidR="00403999" w:rsidRPr="00053C05">
        <w:rPr>
          <w:rFonts w:ascii="Arial" w:hAnsi="Arial" w:cs="Arial"/>
          <w:color w:val="000000" w:themeColor="text1"/>
        </w:rPr>
        <w:t>Christmas</w:t>
      </w:r>
      <w:r w:rsidR="009E4446" w:rsidRPr="00053C05">
        <w:rPr>
          <w:rFonts w:ascii="Arial" w:hAnsi="Arial" w:cs="Arial"/>
          <w:color w:val="000000" w:themeColor="text1"/>
        </w:rPr>
        <w:t xml:space="preserve"> but went into insolvency</w:t>
      </w:r>
      <w:r w:rsidR="00344AFB" w:rsidRPr="00053C05">
        <w:rPr>
          <w:rFonts w:ascii="Arial" w:hAnsi="Arial" w:cs="Arial"/>
          <w:color w:val="000000" w:themeColor="text1"/>
        </w:rPr>
        <w:t xml:space="preserve"> </w:t>
      </w:r>
      <w:r w:rsidR="00E4781F" w:rsidRPr="00053C05">
        <w:rPr>
          <w:rFonts w:ascii="Arial" w:hAnsi="Arial" w:cs="Arial"/>
          <w:color w:val="000000" w:themeColor="text1"/>
        </w:rPr>
        <w:t>(Neate, 2012)</w:t>
      </w:r>
      <w:r w:rsidR="00007908" w:rsidRPr="00053C05">
        <w:rPr>
          <w:rFonts w:ascii="Arial" w:hAnsi="Arial" w:cs="Arial"/>
          <w:color w:val="000000" w:themeColor="text1"/>
        </w:rPr>
        <w:t xml:space="preserve">. </w:t>
      </w:r>
      <w:r w:rsidR="00344AFB" w:rsidRPr="00053C05">
        <w:rPr>
          <w:rFonts w:ascii="Arial" w:hAnsi="Arial" w:cs="Arial"/>
          <w:color w:val="000000" w:themeColor="text1"/>
        </w:rPr>
        <w:t xml:space="preserve">This left </w:t>
      </w:r>
      <w:r w:rsidR="00F067F1" w:rsidRPr="00053C05">
        <w:rPr>
          <w:rFonts w:ascii="Arial" w:hAnsi="Arial" w:cs="Arial"/>
          <w:color w:val="000000" w:themeColor="text1"/>
        </w:rPr>
        <w:t xml:space="preserve">many people out of pocket and was </w:t>
      </w:r>
      <w:r w:rsidR="00B15F4C" w:rsidRPr="00053C05">
        <w:rPr>
          <w:rFonts w:ascii="Arial" w:hAnsi="Arial" w:cs="Arial"/>
          <w:color w:val="000000" w:themeColor="text1"/>
        </w:rPr>
        <w:t xml:space="preserve">not fair. </w:t>
      </w:r>
      <w:r w:rsidR="00007908" w:rsidRPr="00053C05">
        <w:rPr>
          <w:rFonts w:ascii="Arial" w:hAnsi="Arial" w:cs="Arial"/>
          <w:color w:val="000000" w:themeColor="text1"/>
        </w:rPr>
        <w:t>E</w:t>
      </w:r>
      <w:r w:rsidR="00072039" w:rsidRPr="00053C05">
        <w:rPr>
          <w:rFonts w:ascii="Arial" w:hAnsi="Arial" w:cs="Arial"/>
          <w:color w:val="000000" w:themeColor="text1"/>
        </w:rPr>
        <w:t>qu</w:t>
      </w:r>
      <w:r w:rsidR="00007908" w:rsidRPr="00053C05">
        <w:rPr>
          <w:rFonts w:ascii="Arial" w:hAnsi="Arial" w:cs="Arial"/>
          <w:color w:val="000000" w:themeColor="text1"/>
        </w:rPr>
        <w:t xml:space="preserve">ity is </w:t>
      </w:r>
      <w:r w:rsidR="00072039" w:rsidRPr="00053C05">
        <w:rPr>
          <w:rFonts w:ascii="Arial" w:hAnsi="Arial" w:cs="Arial"/>
          <w:color w:val="000000" w:themeColor="text1"/>
        </w:rPr>
        <w:t>necessary i</w:t>
      </w:r>
      <w:r w:rsidR="00007908" w:rsidRPr="00053C05">
        <w:rPr>
          <w:rFonts w:ascii="Arial" w:hAnsi="Arial" w:cs="Arial"/>
          <w:color w:val="000000" w:themeColor="text1"/>
        </w:rPr>
        <w:t>n situations like this when fairness must</w:t>
      </w:r>
      <w:r w:rsidR="00072039" w:rsidRPr="00053C05">
        <w:rPr>
          <w:rFonts w:ascii="Arial" w:hAnsi="Arial" w:cs="Arial"/>
          <w:color w:val="000000" w:themeColor="text1"/>
        </w:rPr>
        <w:t xml:space="preserve"> </w:t>
      </w:r>
      <w:r w:rsidR="00007908" w:rsidRPr="00053C05">
        <w:rPr>
          <w:rFonts w:ascii="Arial" w:hAnsi="Arial" w:cs="Arial"/>
          <w:color w:val="000000" w:themeColor="text1"/>
        </w:rPr>
        <w:t xml:space="preserve">be </w:t>
      </w:r>
      <w:r w:rsidR="00072039" w:rsidRPr="00053C05">
        <w:rPr>
          <w:rFonts w:ascii="Arial" w:hAnsi="Arial" w:cs="Arial"/>
          <w:color w:val="000000" w:themeColor="text1"/>
        </w:rPr>
        <w:t>prioritised</w:t>
      </w:r>
      <w:r w:rsidR="00007908" w:rsidRPr="00053C05">
        <w:rPr>
          <w:rFonts w:ascii="Arial" w:hAnsi="Arial" w:cs="Arial"/>
          <w:color w:val="000000" w:themeColor="text1"/>
        </w:rPr>
        <w:t xml:space="preserve">. </w:t>
      </w:r>
      <w:r w:rsidR="005337B1" w:rsidRPr="00053C05">
        <w:rPr>
          <w:rFonts w:ascii="Arial" w:hAnsi="Arial" w:cs="Arial"/>
          <w:color w:val="000000" w:themeColor="text1"/>
        </w:rPr>
        <w:t xml:space="preserve">For specific performance to be </w:t>
      </w:r>
      <w:r w:rsidR="006E4A47" w:rsidRPr="00053C05">
        <w:rPr>
          <w:rFonts w:ascii="Arial" w:hAnsi="Arial" w:cs="Arial"/>
          <w:color w:val="000000" w:themeColor="text1"/>
        </w:rPr>
        <w:t>an adequate remedy the common law must be inadequate</w:t>
      </w:r>
      <w:r w:rsidR="00812860" w:rsidRPr="00053C05">
        <w:rPr>
          <w:rFonts w:ascii="Arial" w:hAnsi="Arial" w:cs="Arial"/>
          <w:color w:val="000000" w:themeColor="text1"/>
        </w:rPr>
        <w:t>, it is the de</w:t>
      </w:r>
      <w:r w:rsidR="002417B1" w:rsidRPr="00053C05">
        <w:rPr>
          <w:rFonts w:ascii="Arial" w:hAnsi="Arial" w:cs="Arial"/>
          <w:color w:val="000000" w:themeColor="text1"/>
        </w:rPr>
        <w:t>cis</w:t>
      </w:r>
      <w:r w:rsidR="00161297" w:rsidRPr="00053C05">
        <w:rPr>
          <w:rFonts w:ascii="Arial" w:hAnsi="Arial" w:cs="Arial"/>
          <w:color w:val="000000" w:themeColor="text1"/>
        </w:rPr>
        <w:t>i</w:t>
      </w:r>
      <w:r w:rsidR="00812860" w:rsidRPr="00053C05">
        <w:rPr>
          <w:rFonts w:ascii="Arial" w:hAnsi="Arial" w:cs="Arial"/>
          <w:color w:val="000000" w:themeColor="text1"/>
        </w:rPr>
        <w:t xml:space="preserve">on of the </w:t>
      </w:r>
      <w:r w:rsidR="00335D4B" w:rsidRPr="00053C05">
        <w:rPr>
          <w:rFonts w:ascii="Arial" w:hAnsi="Arial" w:cs="Arial"/>
          <w:color w:val="000000" w:themeColor="text1"/>
        </w:rPr>
        <w:t>courts,</w:t>
      </w:r>
      <w:r w:rsidR="00812860" w:rsidRPr="00053C05">
        <w:rPr>
          <w:rFonts w:ascii="Arial" w:hAnsi="Arial" w:cs="Arial"/>
          <w:color w:val="000000" w:themeColor="text1"/>
        </w:rPr>
        <w:t xml:space="preserve"> and an order must be made in personam, like in the case of P</w:t>
      </w:r>
      <w:r w:rsidR="002417B1" w:rsidRPr="00053C05">
        <w:rPr>
          <w:rFonts w:ascii="Arial" w:hAnsi="Arial" w:cs="Arial"/>
          <w:color w:val="000000" w:themeColor="text1"/>
        </w:rPr>
        <w:t>enn v Lord Baltimore (1750).</w:t>
      </w:r>
      <w:r w:rsidR="007C218E" w:rsidRPr="00053C05">
        <w:rPr>
          <w:rFonts w:ascii="Arial" w:hAnsi="Arial" w:cs="Arial"/>
          <w:color w:val="000000" w:themeColor="text1"/>
        </w:rPr>
        <w:t xml:space="preserve"> Specific performance is used when d</w:t>
      </w:r>
      <w:r w:rsidR="002400EF" w:rsidRPr="00053C05">
        <w:rPr>
          <w:rFonts w:ascii="Arial" w:hAnsi="Arial" w:cs="Arial"/>
          <w:color w:val="000000" w:themeColor="text1"/>
        </w:rPr>
        <w:t>a</w:t>
      </w:r>
      <w:r w:rsidR="007C218E" w:rsidRPr="00053C05">
        <w:rPr>
          <w:rFonts w:ascii="Arial" w:hAnsi="Arial" w:cs="Arial"/>
          <w:color w:val="000000" w:themeColor="text1"/>
        </w:rPr>
        <w:t xml:space="preserve">mages are not </w:t>
      </w:r>
      <w:r w:rsidR="000411B2" w:rsidRPr="00053C05">
        <w:rPr>
          <w:rFonts w:ascii="Arial" w:hAnsi="Arial" w:cs="Arial"/>
          <w:color w:val="000000" w:themeColor="text1"/>
        </w:rPr>
        <w:t>good enough</w:t>
      </w:r>
      <w:r w:rsidR="0005545C" w:rsidRPr="00053C05">
        <w:rPr>
          <w:rFonts w:ascii="Arial" w:hAnsi="Arial" w:cs="Arial"/>
          <w:color w:val="000000" w:themeColor="text1"/>
        </w:rPr>
        <w:t xml:space="preserve">. An example </w:t>
      </w:r>
      <w:r w:rsidR="00C47325" w:rsidRPr="00053C05">
        <w:rPr>
          <w:rFonts w:ascii="Arial" w:hAnsi="Arial" w:cs="Arial"/>
          <w:color w:val="000000" w:themeColor="text1"/>
        </w:rPr>
        <w:t xml:space="preserve">of this is </w:t>
      </w:r>
      <w:r w:rsidR="00040F4C" w:rsidRPr="00053C05">
        <w:rPr>
          <w:rFonts w:ascii="Arial" w:hAnsi="Arial" w:cs="Arial"/>
          <w:color w:val="000000" w:themeColor="text1"/>
        </w:rPr>
        <w:t xml:space="preserve">antiques as they </w:t>
      </w:r>
      <w:r w:rsidR="00040F4C" w:rsidRPr="00053C05">
        <w:rPr>
          <w:rFonts w:ascii="Arial" w:hAnsi="Arial" w:cs="Arial"/>
          <w:color w:val="000000" w:themeColor="text1"/>
        </w:rPr>
        <w:lastRenderedPageBreak/>
        <w:t>are rare</w:t>
      </w:r>
      <w:r w:rsidR="002400EF" w:rsidRPr="00053C05">
        <w:rPr>
          <w:rFonts w:ascii="Arial" w:hAnsi="Arial" w:cs="Arial"/>
          <w:color w:val="000000" w:themeColor="text1"/>
        </w:rPr>
        <w:t xml:space="preserve">. Money would not cover the damages so specific performance was used in the case of </w:t>
      </w:r>
      <w:r w:rsidR="00CD3F59" w:rsidRPr="00053C05">
        <w:rPr>
          <w:rFonts w:ascii="Arial" w:hAnsi="Arial" w:cs="Arial"/>
          <w:color w:val="000000" w:themeColor="text1"/>
        </w:rPr>
        <w:t>Phillips v Lamdin [1949]</w:t>
      </w:r>
      <w:r w:rsidR="00DE4C6B" w:rsidRPr="00053C05">
        <w:rPr>
          <w:rFonts w:ascii="Arial" w:hAnsi="Arial" w:cs="Arial"/>
          <w:color w:val="000000" w:themeColor="text1"/>
        </w:rPr>
        <w:t xml:space="preserve">, as the </w:t>
      </w:r>
      <w:r w:rsidR="00E307FA" w:rsidRPr="00053C05">
        <w:rPr>
          <w:rFonts w:ascii="Arial" w:hAnsi="Arial" w:cs="Arial"/>
          <w:color w:val="000000" w:themeColor="text1"/>
        </w:rPr>
        <w:t>claimant</w:t>
      </w:r>
      <w:r w:rsidR="00DE4C6B" w:rsidRPr="00053C05">
        <w:rPr>
          <w:rFonts w:ascii="Arial" w:hAnsi="Arial" w:cs="Arial"/>
          <w:color w:val="000000" w:themeColor="text1"/>
        </w:rPr>
        <w:t xml:space="preserve"> was promised a</w:t>
      </w:r>
      <w:r w:rsidR="00E307FA" w:rsidRPr="00053C05">
        <w:rPr>
          <w:rFonts w:ascii="Arial" w:hAnsi="Arial" w:cs="Arial"/>
          <w:color w:val="000000" w:themeColor="text1"/>
        </w:rPr>
        <w:t xml:space="preserve"> rare door with the purchase of a house. If we did not have modern day equity this </w:t>
      </w:r>
      <w:r w:rsidR="0026481C" w:rsidRPr="00053C05">
        <w:rPr>
          <w:rFonts w:ascii="Arial" w:hAnsi="Arial" w:cs="Arial"/>
          <w:color w:val="000000" w:themeColor="text1"/>
        </w:rPr>
        <w:t>problem wou</w:t>
      </w:r>
      <w:r w:rsidR="00A30BEE" w:rsidRPr="00053C05">
        <w:rPr>
          <w:rFonts w:ascii="Arial" w:hAnsi="Arial" w:cs="Arial"/>
          <w:color w:val="000000" w:themeColor="text1"/>
        </w:rPr>
        <w:t xml:space="preserve">ld not </w:t>
      </w:r>
      <w:r w:rsidR="00B15F4C" w:rsidRPr="00053C05">
        <w:rPr>
          <w:rFonts w:ascii="Arial" w:hAnsi="Arial" w:cs="Arial"/>
          <w:color w:val="000000" w:themeColor="text1"/>
        </w:rPr>
        <w:t xml:space="preserve">have </w:t>
      </w:r>
      <w:r w:rsidR="00A30BEE" w:rsidRPr="00053C05">
        <w:rPr>
          <w:rFonts w:ascii="Arial" w:hAnsi="Arial" w:cs="Arial"/>
          <w:color w:val="000000" w:themeColor="text1"/>
        </w:rPr>
        <w:t xml:space="preserve">been solved fairly. </w:t>
      </w:r>
      <w:r w:rsidR="00122CD2" w:rsidRPr="00053C05">
        <w:rPr>
          <w:rFonts w:ascii="Arial" w:hAnsi="Arial" w:cs="Arial"/>
          <w:color w:val="000000" w:themeColor="text1"/>
        </w:rPr>
        <w:t xml:space="preserve"> Section 50 of the Senior Courts Act</w:t>
      </w:r>
      <w:r w:rsidR="0091416F" w:rsidRPr="00053C05">
        <w:rPr>
          <w:rFonts w:ascii="Arial" w:hAnsi="Arial" w:cs="Arial"/>
          <w:color w:val="000000" w:themeColor="text1"/>
        </w:rPr>
        <w:t xml:space="preserve"> 1981 </w:t>
      </w:r>
      <w:r w:rsidR="000260EE" w:rsidRPr="00053C05">
        <w:rPr>
          <w:rFonts w:ascii="Arial" w:hAnsi="Arial" w:cs="Arial"/>
          <w:color w:val="000000" w:themeColor="text1"/>
        </w:rPr>
        <w:t xml:space="preserve">conveys that </w:t>
      </w:r>
      <w:r w:rsidR="00AA7749" w:rsidRPr="00053C05">
        <w:rPr>
          <w:rFonts w:ascii="Arial" w:hAnsi="Arial" w:cs="Arial"/>
          <w:color w:val="000000" w:themeColor="text1"/>
        </w:rPr>
        <w:t>the court can award damages as well</w:t>
      </w:r>
      <w:r w:rsidR="00B15F4C" w:rsidRPr="00053C05">
        <w:rPr>
          <w:rFonts w:ascii="Arial" w:hAnsi="Arial" w:cs="Arial"/>
          <w:color w:val="000000" w:themeColor="text1"/>
        </w:rPr>
        <w:t xml:space="preserve"> as</w:t>
      </w:r>
      <w:r w:rsidR="00AA7749" w:rsidRPr="00053C05">
        <w:rPr>
          <w:rFonts w:ascii="Arial" w:hAnsi="Arial" w:cs="Arial"/>
          <w:color w:val="000000" w:themeColor="text1"/>
        </w:rPr>
        <w:t xml:space="preserve"> an injunction or specific performance</w:t>
      </w:r>
      <w:r w:rsidR="003603B8" w:rsidRPr="00053C05">
        <w:rPr>
          <w:rFonts w:ascii="Arial" w:hAnsi="Arial" w:cs="Arial"/>
          <w:color w:val="000000" w:themeColor="text1"/>
        </w:rPr>
        <w:t xml:space="preserve">. The courts can also </w:t>
      </w:r>
      <w:r w:rsidR="00776C87" w:rsidRPr="00053C05">
        <w:rPr>
          <w:rFonts w:ascii="Arial" w:hAnsi="Arial" w:cs="Arial"/>
          <w:color w:val="000000" w:themeColor="text1"/>
        </w:rPr>
        <w:t xml:space="preserve">just award damages too. </w:t>
      </w:r>
    </w:p>
    <w:p w14:paraId="04DE716D" w14:textId="77777777" w:rsidR="002442C2" w:rsidRPr="00053C05" w:rsidRDefault="002442C2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440793A" w14:textId="66ABD970" w:rsidR="002B63AA" w:rsidRPr="00053C05" w:rsidRDefault="0098413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There are two different </w:t>
      </w:r>
      <w:r w:rsidR="00C53F67" w:rsidRPr="00053C05">
        <w:rPr>
          <w:rFonts w:ascii="Arial" w:hAnsi="Arial" w:cs="Arial"/>
          <w:color w:val="000000" w:themeColor="text1"/>
        </w:rPr>
        <w:t>t</w:t>
      </w:r>
      <w:r w:rsidRPr="00053C05">
        <w:rPr>
          <w:rFonts w:ascii="Arial" w:hAnsi="Arial" w:cs="Arial"/>
          <w:color w:val="000000" w:themeColor="text1"/>
        </w:rPr>
        <w:t>ypes of inju</w:t>
      </w:r>
      <w:r w:rsidR="00C53F67" w:rsidRPr="00053C05">
        <w:rPr>
          <w:rFonts w:ascii="Arial" w:hAnsi="Arial" w:cs="Arial"/>
          <w:color w:val="000000" w:themeColor="text1"/>
        </w:rPr>
        <w:t>n</w:t>
      </w:r>
      <w:r w:rsidRPr="00053C05">
        <w:rPr>
          <w:rFonts w:ascii="Arial" w:hAnsi="Arial" w:cs="Arial"/>
          <w:color w:val="000000" w:themeColor="text1"/>
        </w:rPr>
        <w:t xml:space="preserve">ctions that can be </w:t>
      </w:r>
      <w:r w:rsidR="005C63F3" w:rsidRPr="00053C05">
        <w:rPr>
          <w:rFonts w:ascii="Arial" w:hAnsi="Arial" w:cs="Arial"/>
          <w:color w:val="000000" w:themeColor="text1"/>
        </w:rPr>
        <w:t>enforced,</w:t>
      </w:r>
      <w:r w:rsidRPr="00053C05">
        <w:rPr>
          <w:rFonts w:ascii="Arial" w:hAnsi="Arial" w:cs="Arial"/>
          <w:color w:val="000000" w:themeColor="text1"/>
        </w:rPr>
        <w:t xml:space="preserve"> and these are mandatory and prohibitory.</w:t>
      </w:r>
      <w:r w:rsidR="005C63F3" w:rsidRPr="00053C05">
        <w:rPr>
          <w:rFonts w:ascii="Arial" w:hAnsi="Arial" w:cs="Arial"/>
          <w:color w:val="000000" w:themeColor="text1"/>
        </w:rPr>
        <w:t xml:space="preserve"> </w:t>
      </w:r>
      <w:r w:rsidRPr="00053C05">
        <w:rPr>
          <w:rFonts w:ascii="Arial" w:hAnsi="Arial" w:cs="Arial"/>
          <w:color w:val="000000" w:themeColor="text1"/>
        </w:rPr>
        <w:t xml:space="preserve">Mandatory tells a party they must carry out </w:t>
      </w:r>
      <w:r w:rsidR="00C53F67" w:rsidRPr="00053C05">
        <w:rPr>
          <w:rFonts w:ascii="Arial" w:hAnsi="Arial" w:cs="Arial"/>
          <w:color w:val="000000" w:themeColor="text1"/>
        </w:rPr>
        <w:t>an action and prohibitory prevents a party from an action</w:t>
      </w:r>
      <w:r w:rsidR="007C5F05" w:rsidRPr="00053C05">
        <w:rPr>
          <w:rFonts w:ascii="Arial" w:hAnsi="Arial" w:cs="Arial"/>
          <w:color w:val="000000" w:themeColor="text1"/>
        </w:rPr>
        <w:t xml:space="preserve"> (R, 1916)</w:t>
      </w:r>
      <w:r w:rsidR="00C53F67" w:rsidRPr="00053C05">
        <w:rPr>
          <w:rFonts w:ascii="Arial" w:hAnsi="Arial" w:cs="Arial"/>
          <w:color w:val="000000" w:themeColor="text1"/>
        </w:rPr>
        <w:t>.</w:t>
      </w:r>
      <w:r w:rsidR="00584B22" w:rsidRPr="00053C05">
        <w:rPr>
          <w:rFonts w:ascii="Arial" w:hAnsi="Arial" w:cs="Arial"/>
          <w:color w:val="000000" w:themeColor="text1"/>
        </w:rPr>
        <w:t xml:space="preserve"> There are different times when an injunction can take place. </w:t>
      </w:r>
      <w:r w:rsidR="00F3771E" w:rsidRPr="00053C05">
        <w:rPr>
          <w:rFonts w:ascii="Arial" w:hAnsi="Arial" w:cs="Arial"/>
          <w:color w:val="000000" w:themeColor="text1"/>
        </w:rPr>
        <w:t>A perpetual inju</w:t>
      </w:r>
      <w:r w:rsidR="0038012E" w:rsidRPr="00053C05">
        <w:rPr>
          <w:rFonts w:ascii="Arial" w:hAnsi="Arial" w:cs="Arial"/>
          <w:color w:val="000000" w:themeColor="text1"/>
        </w:rPr>
        <w:t>n</w:t>
      </w:r>
      <w:r w:rsidR="00F3771E" w:rsidRPr="00053C05">
        <w:rPr>
          <w:rFonts w:ascii="Arial" w:hAnsi="Arial" w:cs="Arial"/>
          <w:color w:val="000000" w:themeColor="text1"/>
        </w:rPr>
        <w:t xml:space="preserve">ction </w:t>
      </w:r>
      <w:r w:rsidR="00EB28FA" w:rsidRPr="00053C05">
        <w:rPr>
          <w:rFonts w:ascii="Arial" w:hAnsi="Arial" w:cs="Arial"/>
          <w:color w:val="000000" w:themeColor="text1"/>
        </w:rPr>
        <w:t>is used when following the right</w:t>
      </w:r>
      <w:r w:rsidR="00B30B8A" w:rsidRPr="00053C05">
        <w:rPr>
          <w:rFonts w:ascii="Arial" w:hAnsi="Arial" w:cs="Arial"/>
          <w:color w:val="000000" w:themeColor="text1"/>
        </w:rPr>
        <w:t>s of the parties. An i</w:t>
      </w:r>
      <w:r w:rsidR="0038012E" w:rsidRPr="00053C05">
        <w:rPr>
          <w:rFonts w:ascii="Arial" w:hAnsi="Arial" w:cs="Arial"/>
          <w:color w:val="000000" w:themeColor="text1"/>
        </w:rPr>
        <w:t>n</w:t>
      </w:r>
      <w:r w:rsidR="00B30B8A" w:rsidRPr="00053C05">
        <w:rPr>
          <w:rFonts w:ascii="Arial" w:hAnsi="Arial" w:cs="Arial"/>
          <w:color w:val="000000" w:themeColor="text1"/>
        </w:rPr>
        <w:t xml:space="preserve">terim injunction is used </w:t>
      </w:r>
      <w:r w:rsidR="0038012E" w:rsidRPr="00053C05">
        <w:rPr>
          <w:rFonts w:ascii="Arial" w:hAnsi="Arial" w:cs="Arial"/>
          <w:color w:val="000000" w:themeColor="text1"/>
        </w:rPr>
        <w:t>whilst</w:t>
      </w:r>
      <w:r w:rsidR="00B30B8A" w:rsidRPr="00053C05">
        <w:rPr>
          <w:rFonts w:ascii="Arial" w:hAnsi="Arial" w:cs="Arial"/>
          <w:color w:val="000000" w:themeColor="text1"/>
        </w:rPr>
        <w:t xml:space="preserve"> pending the decision of a trial</w:t>
      </w:r>
      <w:r w:rsidR="007B0B00" w:rsidRPr="00053C05">
        <w:rPr>
          <w:rFonts w:ascii="Arial" w:hAnsi="Arial" w:cs="Arial"/>
          <w:color w:val="000000" w:themeColor="text1"/>
        </w:rPr>
        <w:t xml:space="preserve">. And a </w:t>
      </w:r>
      <w:r w:rsidR="00C71B41" w:rsidRPr="00053C05">
        <w:rPr>
          <w:rFonts w:ascii="Arial" w:hAnsi="Arial" w:cs="Arial"/>
          <w:color w:val="000000" w:themeColor="text1"/>
        </w:rPr>
        <w:t>Q</w:t>
      </w:r>
      <w:r w:rsidR="002C273F" w:rsidRPr="00053C05">
        <w:rPr>
          <w:rFonts w:ascii="Arial" w:hAnsi="Arial" w:cs="Arial"/>
          <w:color w:val="000000" w:themeColor="text1"/>
        </w:rPr>
        <w:t xml:space="preserve">uia Timet is used when parties </w:t>
      </w:r>
      <w:r w:rsidR="00F6745E" w:rsidRPr="00053C05">
        <w:rPr>
          <w:rFonts w:ascii="Arial" w:hAnsi="Arial" w:cs="Arial"/>
          <w:color w:val="000000" w:themeColor="text1"/>
        </w:rPr>
        <w:t xml:space="preserve">fear </w:t>
      </w:r>
      <w:r w:rsidR="000E3BF6" w:rsidRPr="00053C05">
        <w:rPr>
          <w:rFonts w:ascii="Arial" w:hAnsi="Arial" w:cs="Arial"/>
          <w:color w:val="000000" w:themeColor="text1"/>
        </w:rPr>
        <w:t>an event in the future may require an injunction</w:t>
      </w:r>
      <w:r w:rsidR="0052516D" w:rsidRPr="00053C05">
        <w:rPr>
          <w:rFonts w:ascii="Arial" w:hAnsi="Arial" w:cs="Arial"/>
          <w:color w:val="000000" w:themeColor="text1"/>
        </w:rPr>
        <w:t xml:space="preserve">. </w:t>
      </w:r>
      <w:r w:rsidR="009C32D4" w:rsidRPr="00053C05">
        <w:rPr>
          <w:rFonts w:ascii="Arial" w:hAnsi="Arial" w:cs="Arial"/>
          <w:color w:val="000000" w:themeColor="text1"/>
        </w:rPr>
        <w:t xml:space="preserve">The </w:t>
      </w:r>
      <w:r w:rsidR="00487A8E" w:rsidRPr="00053C05">
        <w:rPr>
          <w:rFonts w:ascii="Arial" w:hAnsi="Arial" w:cs="Arial"/>
          <w:color w:val="000000" w:themeColor="text1"/>
        </w:rPr>
        <w:t>Hi</w:t>
      </w:r>
      <w:r w:rsidR="009C32D4" w:rsidRPr="00053C05">
        <w:rPr>
          <w:rFonts w:ascii="Arial" w:hAnsi="Arial" w:cs="Arial"/>
          <w:color w:val="000000" w:themeColor="text1"/>
        </w:rPr>
        <w:t>gh court can issue an inju</w:t>
      </w:r>
      <w:r w:rsidR="00C5504B" w:rsidRPr="00053C05">
        <w:rPr>
          <w:rFonts w:ascii="Arial" w:hAnsi="Arial" w:cs="Arial"/>
          <w:color w:val="000000" w:themeColor="text1"/>
        </w:rPr>
        <w:t xml:space="preserve">nction </w:t>
      </w:r>
      <w:r w:rsidR="001513CA" w:rsidRPr="00053C05">
        <w:rPr>
          <w:rFonts w:ascii="Arial" w:hAnsi="Arial" w:cs="Arial"/>
          <w:color w:val="000000" w:themeColor="text1"/>
        </w:rPr>
        <w:t xml:space="preserve">stated in the Senior courts Act 1981 and so can </w:t>
      </w:r>
      <w:r w:rsidR="00487A8E" w:rsidRPr="00053C05">
        <w:rPr>
          <w:rFonts w:ascii="Arial" w:hAnsi="Arial" w:cs="Arial"/>
          <w:color w:val="000000" w:themeColor="text1"/>
        </w:rPr>
        <w:t>the County court via the County Courts Act 1984.</w:t>
      </w:r>
      <w:r w:rsidR="009A5E6C" w:rsidRPr="00053C05">
        <w:rPr>
          <w:rFonts w:ascii="Arial" w:hAnsi="Arial" w:cs="Arial"/>
          <w:color w:val="000000" w:themeColor="text1"/>
        </w:rPr>
        <w:t xml:space="preserve"> An example of an injunction is stopping pollution</w:t>
      </w:r>
      <w:r w:rsidR="00321143" w:rsidRPr="00053C05">
        <w:rPr>
          <w:rFonts w:ascii="Arial" w:hAnsi="Arial" w:cs="Arial"/>
          <w:color w:val="000000" w:themeColor="text1"/>
        </w:rPr>
        <w:t>, this is seen in Pride of Derby and Derbyshire Angling Association v British Celanese</w:t>
      </w:r>
      <w:r w:rsidR="006E3738" w:rsidRPr="00053C05">
        <w:rPr>
          <w:rFonts w:ascii="Arial" w:hAnsi="Arial" w:cs="Arial"/>
          <w:color w:val="000000" w:themeColor="text1"/>
        </w:rPr>
        <w:t xml:space="preserve"> </w:t>
      </w:r>
      <w:r w:rsidR="003D2647" w:rsidRPr="00053C05">
        <w:rPr>
          <w:rFonts w:ascii="Arial" w:hAnsi="Arial" w:cs="Arial"/>
          <w:color w:val="000000" w:themeColor="text1"/>
        </w:rPr>
        <w:t>(</w:t>
      </w:r>
      <w:r w:rsidR="00321143" w:rsidRPr="00053C05">
        <w:rPr>
          <w:rFonts w:ascii="Arial" w:hAnsi="Arial" w:cs="Arial"/>
          <w:color w:val="000000" w:themeColor="text1"/>
        </w:rPr>
        <w:t>1953</w:t>
      </w:r>
      <w:r w:rsidR="003D2647" w:rsidRPr="00053C05">
        <w:rPr>
          <w:rFonts w:ascii="Arial" w:hAnsi="Arial" w:cs="Arial"/>
          <w:color w:val="000000" w:themeColor="text1"/>
        </w:rPr>
        <w:t>)</w:t>
      </w:r>
      <w:r w:rsidR="000313F2" w:rsidRPr="00053C05">
        <w:rPr>
          <w:rFonts w:ascii="Arial" w:hAnsi="Arial" w:cs="Arial"/>
          <w:color w:val="000000" w:themeColor="text1"/>
        </w:rPr>
        <w:t xml:space="preserve">. </w:t>
      </w:r>
      <w:r w:rsidR="006E3738" w:rsidRPr="00053C05">
        <w:rPr>
          <w:rFonts w:ascii="Arial" w:hAnsi="Arial" w:cs="Arial"/>
          <w:color w:val="000000" w:themeColor="text1"/>
        </w:rPr>
        <w:t>Damages can also be aw</w:t>
      </w:r>
      <w:r w:rsidR="009C5416" w:rsidRPr="00053C05">
        <w:rPr>
          <w:rFonts w:ascii="Arial" w:hAnsi="Arial" w:cs="Arial"/>
          <w:color w:val="000000" w:themeColor="text1"/>
        </w:rPr>
        <w:t xml:space="preserve">arded </w:t>
      </w:r>
      <w:r w:rsidR="00B60B0E" w:rsidRPr="00053C05">
        <w:rPr>
          <w:rFonts w:ascii="Arial" w:hAnsi="Arial" w:cs="Arial"/>
          <w:color w:val="000000" w:themeColor="text1"/>
        </w:rPr>
        <w:t>alongside</w:t>
      </w:r>
      <w:r w:rsidR="009C5416" w:rsidRPr="00053C05">
        <w:rPr>
          <w:rFonts w:ascii="Arial" w:hAnsi="Arial" w:cs="Arial"/>
          <w:color w:val="000000" w:themeColor="text1"/>
        </w:rPr>
        <w:t xml:space="preserve"> injunctions </w:t>
      </w:r>
      <w:r w:rsidR="00F2435A" w:rsidRPr="00053C05">
        <w:rPr>
          <w:rFonts w:ascii="Arial" w:hAnsi="Arial" w:cs="Arial"/>
          <w:color w:val="000000" w:themeColor="text1"/>
        </w:rPr>
        <w:t>because even though d</w:t>
      </w:r>
      <w:r w:rsidR="002B63AA" w:rsidRPr="00053C05">
        <w:rPr>
          <w:rFonts w:ascii="Arial" w:hAnsi="Arial" w:cs="Arial"/>
          <w:color w:val="000000" w:themeColor="text1"/>
        </w:rPr>
        <w:t>a</w:t>
      </w:r>
      <w:r w:rsidR="00F2435A" w:rsidRPr="00053C05">
        <w:rPr>
          <w:rFonts w:ascii="Arial" w:hAnsi="Arial" w:cs="Arial"/>
          <w:color w:val="000000" w:themeColor="text1"/>
        </w:rPr>
        <w:t xml:space="preserve">mages could be </w:t>
      </w:r>
      <w:r w:rsidR="00591058" w:rsidRPr="00053C05">
        <w:rPr>
          <w:rFonts w:ascii="Arial" w:hAnsi="Arial" w:cs="Arial"/>
          <w:color w:val="000000" w:themeColor="text1"/>
        </w:rPr>
        <w:t>paid,</w:t>
      </w:r>
      <w:r w:rsidR="002B63AA" w:rsidRPr="00053C05">
        <w:rPr>
          <w:rFonts w:ascii="Arial" w:hAnsi="Arial" w:cs="Arial"/>
          <w:color w:val="000000" w:themeColor="text1"/>
        </w:rPr>
        <w:t xml:space="preserve"> </w:t>
      </w:r>
      <w:r w:rsidR="00B60B0E" w:rsidRPr="00053C05">
        <w:rPr>
          <w:rFonts w:ascii="Arial" w:hAnsi="Arial" w:cs="Arial"/>
          <w:color w:val="000000" w:themeColor="text1"/>
        </w:rPr>
        <w:t>it</w:t>
      </w:r>
      <w:r w:rsidR="00591058" w:rsidRPr="00053C05">
        <w:rPr>
          <w:rFonts w:ascii="Arial" w:hAnsi="Arial" w:cs="Arial"/>
          <w:color w:val="000000" w:themeColor="text1"/>
        </w:rPr>
        <w:t xml:space="preserve"> does not mean it is the fair outcome</w:t>
      </w:r>
      <w:r w:rsidR="002B63AA" w:rsidRPr="00053C05">
        <w:rPr>
          <w:rFonts w:ascii="Arial" w:hAnsi="Arial" w:cs="Arial"/>
          <w:color w:val="000000" w:themeColor="text1"/>
        </w:rPr>
        <w:t xml:space="preserve">. </w:t>
      </w:r>
      <w:r w:rsidR="00B60B0E" w:rsidRPr="00053C05">
        <w:rPr>
          <w:rFonts w:ascii="Arial" w:hAnsi="Arial" w:cs="Arial"/>
          <w:color w:val="000000" w:themeColor="text1"/>
        </w:rPr>
        <w:t xml:space="preserve">In the case of </w:t>
      </w:r>
      <w:r w:rsidR="002B63AA" w:rsidRPr="00053C05">
        <w:rPr>
          <w:rFonts w:ascii="Arial" w:hAnsi="Arial" w:cs="Arial"/>
          <w:color w:val="000000" w:themeColor="text1"/>
        </w:rPr>
        <w:t>Shelfer v city of London electric lighting co (1895)</w:t>
      </w:r>
      <w:r w:rsidR="00653A1D" w:rsidRPr="00053C05">
        <w:rPr>
          <w:rFonts w:ascii="Arial" w:hAnsi="Arial" w:cs="Arial"/>
          <w:color w:val="000000" w:themeColor="text1"/>
        </w:rPr>
        <w:t>, an electrical company were causing structural dam</w:t>
      </w:r>
      <w:r w:rsidR="00C76276" w:rsidRPr="00053C05">
        <w:rPr>
          <w:rFonts w:ascii="Arial" w:hAnsi="Arial" w:cs="Arial"/>
          <w:color w:val="000000" w:themeColor="text1"/>
        </w:rPr>
        <w:t>age that needed to be paid for</w:t>
      </w:r>
      <w:r w:rsidR="00DE5BDD" w:rsidRPr="00053C05">
        <w:rPr>
          <w:rFonts w:ascii="Arial" w:hAnsi="Arial" w:cs="Arial"/>
          <w:color w:val="000000" w:themeColor="text1"/>
        </w:rPr>
        <w:t>,</w:t>
      </w:r>
      <w:r w:rsidR="00C76276" w:rsidRPr="00053C05">
        <w:rPr>
          <w:rFonts w:ascii="Arial" w:hAnsi="Arial" w:cs="Arial"/>
          <w:color w:val="000000" w:themeColor="text1"/>
        </w:rPr>
        <w:t xml:space="preserve"> but the claimants also needed to be subsidised for the nuisance they endured.</w:t>
      </w:r>
      <w:r w:rsidR="00DF18A2" w:rsidRPr="00053C05">
        <w:rPr>
          <w:rFonts w:ascii="Arial" w:hAnsi="Arial" w:cs="Arial"/>
          <w:color w:val="000000" w:themeColor="text1"/>
        </w:rPr>
        <w:t xml:space="preserve"> </w:t>
      </w:r>
      <w:r w:rsidR="00856398" w:rsidRPr="00053C05">
        <w:rPr>
          <w:rFonts w:ascii="Arial" w:hAnsi="Arial" w:cs="Arial"/>
          <w:color w:val="000000" w:themeColor="text1"/>
        </w:rPr>
        <w:t>Regan v Paul Properties</w:t>
      </w:r>
      <w:r w:rsidR="00057E74" w:rsidRPr="00053C05">
        <w:rPr>
          <w:rFonts w:ascii="Arial" w:hAnsi="Arial" w:cs="Arial"/>
          <w:color w:val="000000" w:themeColor="text1"/>
        </w:rPr>
        <w:t xml:space="preserve"> LTD (2006) </w:t>
      </w:r>
      <w:r w:rsidR="00475D48" w:rsidRPr="00053C05">
        <w:rPr>
          <w:rFonts w:ascii="Arial" w:hAnsi="Arial" w:cs="Arial"/>
          <w:color w:val="000000" w:themeColor="text1"/>
        </w:rPr>
        <w:t>developed that</w:t>
      </w:r>
      <w:r w:rsidR="00E602C9" w:rsidRPr="00053C05">
        <w:rPr>
          <w:rFonts w:ascii="Arial" w:hAnsi="Arial" w:cs="Arial"/>
          <w:color w:val="000000" w:themeColor="text1"/>
        </w:rPr>
        <w:t xml:space="preserve"> a wrongful </w:t>
      </w:r>
      <w:r w:rsidR="009B2F13" w:rsidRPr="00053C05">
        <w:rPr>
          <w:rFonts w:ascii="Arial" w:hAnsi="Arial" w:cs="Arial"/>
          <w:color w:val="000000" w:themeColor="text1"/>
        </w:rPr>
        <w:t xml:space="preserve">act </w:t>
      </w:r>
      <w:r w:rsidR="009D1A1E" w:rsidRPr="00053C05">
        <w:rPr>
          <w:rFonts w:ascii="Arial" w:hAnsi="Arial" w:cs="Arial"/>
          <w:color w:val="000000" w:themeColor="text1"/>
        </w:rPr>
        <w:t xml:space="preserve">could </w:t>
      </w:r>
      <w:r w:rsidR="000C2C92" w:rsidRPr="00053C05">
        <w:rPr>
          <w:rFonts w:ascii="Arial" w:hAnsi="Arial" w:cs="Arial"/>
          <w:color w:val="000000" w:themeColor="text1"/>
        </w:rPr>
        <w:t>have the remedy of an injunction if damage</w:t>
      </w:r>
      <w:r w:rsidR="00607F96" w:rsidRPr="00053C05">
        <w:rPr>
          <w:rFonts w:ascii="Arial" w:hAnsi="Arial" w:cs="Arial"/>
          <w:color w:val="000000" w:themeColor="text1"/>
        </w:rPr>
        <w:t xml:space="preserve">s could not rectify the situation. </w:t>
      </w:r>
      <w:r w:rsidR="00C64182" w:rsidRPr="00053C05">
        <w:rPr>
          <w:rFonts w:ascii="Arial" w:hAnsi="Arial" w:cs="Arial"/>
          <w:color w:val="000000" w:themeColor="text1"/>
        </w:rPr>
        <w:t>For example</w:t>
      </w:r>
      <w:r w:rsidR="00E8532B" w:rsidRPr="00053C05">
        <w:rPr>
          <w:rFonts w:ascii="Arial" w:hAnsi="Arial" w:cs="Arial"/>
          <w:color w:val="000000" w:themeColor="text1"/>
        </w:rPr>
        <w:t>,</w:t>
      </w:r>
      <w:r w:rsidR="00C64182" w:rsidRPr="00053C05">
        <w:rPr>
          <w:rFonts w:ascii="Arial" w:hAnsi="Arial" w:cs="Arial"/>
          <w:color w:val="000000" w:themeColor="text1"/>
        </w:rPr>
        <w:t xml:space="preserve"> </w:t>
      </w:r>
      <w:r w:rsidR="00450F7B" w:rsidRPr="00053C05">
        <w:rPr>
          <w:rFonts w:ascii="Arial" w:hAnsi="Arial" w:cs="Arial"/>
          <w:color w:val="000000" w:themeColor="text1"/>
        </w:rPr>
        <w:t>damages could be used instead of an inju</w:t>
      </w:r>
      <w:r w:rsidR="00277739" w:rsidRPr="00053C05">
        <w:rPr>
          <w:rFonts w:ascii="Arial" w:hAnsi="Arial" w:cs="Arial"/>
          <w:color w:val="000000" w:themeColor="text1"/>
        </w:rPr>
        <w:t>nctio</w:t>
      </w:r>
      <w:r w:rsidR="008B20D2" w:rsidRPr="00053C05">
        <w:rPr>
          <w:rFonts w:ascii="Arial" w:hAnsi="Arial" w:cs="Arial"/>
          <w:color w:val="000000" w:themeColor="text1"/>
        </w:rPr>
        <w:t xml:space="preserve">n </w:t>
      </w:r>
      <w:r w:rsidR="00E313D7" w:rsidRPr="00053C05">
        <w:rPr>
          <w:rFonts w:ascii="Arial" w:hAnsi="Arial" w:cs="Arial"/>
          <w:color w:val="000000" w:themeColor="text1"/>
        </w:rPr>
        <w:t xml:space="preserve">if </w:t>
      </w:r>
      <w:r w:rsidR="00815963" w:rsidRPr="00053C05">
        <w:rPr>
          <w:rFonts w:ascii="Arial" w:hAnsi="Arial" w:cs="Arial"/>
          <w:color w:val="000000" w:themeColor="text1"/>
        </w:rPr>
        <w:t xml:space="preserve">it is </w:t>
      </w:r>
      <w:r w:rsidR="00CD2ABA" w:rsidRPr="00053C05">
        <w:rPr>
          <w:rFonts w:ascii="Arial" w:hAnsi="Arial" w:cs="Arial"/>
          <w:color w:val="000000" w:themeColor="text1"/>
        </w:rPr>
        <w:t>small,</w:t>
      </w:r>
      <w:r w:rsidR="00815963" w:rsidRPr="00053C05">
        <w:rPr>
          <w:rFonts w:ascii="Arial" w:hAnsi="Arial" w:cs="Arial"/>
          <w:color w:val="000000" w:themeColor="text1"/>
        </w:rPr>
        <w:t xml:space="preserve"> </w:t>
      </w:r>
      <w:r w:rsidR="005741CF" w:rsidRPr="00053C05">
        <w:rPr>
          <w:rFonts w:ascii="Arial" w:hAnsi="Arial" w:cs="Arial"/>
          <w:color w:val="000000" w:themeColor="text1"/>
        </w:rPr>
        <w:t>and an amount could be satisfactory</w:t>
      </w:r>
      <w:r w:rsidR="00E8532B" w:rsidRPr="00053C05">
        <w:rPr>
          <w:rFonts w:ascii="Arial" w:hAnsi="Arial" w:cs="Arial"/>
          <w:color w:val="000000" w:themeColor="text1"/>
        </w:rPr>
        <w:t xml:space="preserve"> </w:t>
      </w:r>
      <w:r w:rsidR="007C24FE" w:rsidRPr="00053C05">
        <w:rPr>
          <w:rFonts w:ascii="Arial" w:hAnsi="Arial" w:cs="Arial"/>
          <w:color w:val="000000" w:themeColor="text1"/>
        </w:rPr>
        <w:t>(Murphy, 2007)</w:t>
      </w:r>
      <w:r w:rsidR="005741CF" w:rsidRPr="00053C05">
        <w:rPr>
          <w:rFonts w:ascii="Arial" w:hAnsi="Arial" w:cs="Arial"/>
          <w:color w:val="000000" w:themeColor="text1"/>
        </w:rPr>
        <w:t xml:space="preserve">. </w:t>
      </w:r>
      <w:r w:rsidR="00F84D91" w:rsidRPr="00053C05">
        <w:rPr>
          <w:rFonts w:ascii="Arial" w:hAnsi="Arial" w:cs="Arial"/>
          <w:color w:val="000000" w:themeColor="text1"/>
        </w:rPr>
        <w:t xml:space="preserve">It is at the leisure of the defendant to prove that damages would be the best </w:t>
      </w:r>
      <w:r w:rsidR="00B053B4" w:rsidRPr="00053C05">
        <w:rPr>
          <w:rFonts w:ascii="Arial" w:hAnsi="Arial" w:cs="Arial"/>
          <w:color w:val="000000" w:themeColor="text1"/>
        </w:rPr>
        <w:t>solution</w:t>
      </w:r>
      <w:r w:rsidR="006B507D" w:rsidRPr="00053C05">
        <w:rPr>
          <w:rFonts w:ascii="Arial" w:hAnsi="Arial" w:cs="Arial"/>
          <w:color w:val="000000" w:themeColor="text1"/>
        </w:rPr>
        <w:t xml:space="preserve">, which we can see in the case of </w:t>
      </w:r>
      <w:r w:rsidR="00441C4F" w:rsidRPr="00053C05">
        <w:rPr>
          <w:rFonts w:ascii="Arial" w:hAnsi="Arial" w:cs="Arial"/>
          <w:color w:val="000000" w:themeColor="text1"/>
        </w:rPr>
        <w:t>Lawrence v Fen Tigers LTD and Others (2014).</w:t>
      </w:r>
      <w:r w:rsidR="009855AD" w:rsidRPr="00053C05">
        <w:rPr>
          <w:rFonts w:ascii="Arial" w:hAnsi="Arial" w:cs="Arial"/>
          <w:color w:val="000000" w:themeColor="text1"/>
        </w:rPr>
        <w:t xml:space="preserve"> In this case it was found that planning permis</w:t>
      </w:r>
      <w:r w:rsidR="004942DF" w:rsidRPr="00053C05">
        <w:rPr>
          <w:rFonts w:ascii="Arial" w:hAnsi="Arial" w:cs="Arial"/>
          <w:color w:val="000000" w:themeColor="text1"/>
        </w:rPr>
        <w:t xml:space="preserve">sion could institute </w:t>
      </w:r>
      <w:r w:rsidR="008006E6" w:rsidRPr="00053C05">
        <w:rPr>
          <w:rFonts w:ascii="Arial" w:hAnsi="Arial" w:cs="Arial"/>
          <w:color w:val="000000" w:themeColor="text1"/>
        </w:rPr>
        <w:t>to</w:t>
      </w:r>
      <w:r w:rsidR="008221F3" w:rsidRPr="00053C05">
        <w:rPr>
          <w:rFonts w:ascii="Arial" w:hAnsi="Arial" w:cs="Arial"/>
          <w:color w:val="000000" w:themeColor="text1"/>
        </w:rPr>
        <w:t xml:space="preserve"> </w:t>
      </w:r>
      <w:r w:rsidR="007F282A" w:rsidRPr="00053C05">
        <w:rPr>
          <w:rFonts w:ascii="Arial" w:hAnsi="Arial" w:cs="Arial"/>
          <w:color w:val="000000" w:themeColor="text1"/>
        </w:rPr>
        <w:t xml:space="preserve">the refusal of an injunction and </w:t>
      </w:r>
      <w:r w:rsidR="006E5F61" w:rsidRPr="00053C05">
        <w:rPr>
          <w:rFonts w:ascii="Arial" w:hAnsi="Arial" w:cs="Arial"/>
          <w:color w:val="000000" w:themeColor="text1"/>
        </w:rPr>
        <w:t>award damages in lieu instead.</w:t>
      </w:r>
    </w:p>
    <w:p w14:paraId="5B65B054" w14:textId="78778F6B" w:rsidR="00984134" w:rsidRPr="00053C05" w:rsidRDefault="0098413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6E830BCD" w14:textId="3A7287E6" w:rsidR="00A90835" w:rsidRPr="00053C05" w:rsidRDefault="00E5092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remedy recission is used to put both parties</w:t>
      </w:r>
      <w:r w:rsidR="005436BB" w:rsidRPr="00053C05">
        <w:rPr>
          <w:rFonts w:ascii="Arial" w:hAnsi="Arial" w:cs="Arial"/>
          <w:color w:val="000000" w:themeColor="text1"/>
        </w:rPr>
        <w:t xml:space="preserve"> back</w:t>
      </w:r>
      <w:r w:rsidRPr="00053C05">
        <w:rPr>
          <w:rFonts w:ascii="Arial" w:hAnsi="Arial" w:cs="Arial"/>
          <w:color w:val="000000" w:themeColor="text1"/>
        </w:rPr>
        <w:t xml:space="preserve"> to </w:t>
      </w:r>
      <w:r w:rsidR="005436BB" w:rsidRPr="00053C05">
        <w:rPr>
          <w:rFonts w:ascii="Arial" w:hAnsi="Arial" w:cs="Arial"/>
          <w:color w:val="000000" w:themeColor="text1"/>
        </w:rPr>
        <w:t xml:space="preserve">in the </w:t>
      </w:r>
      <w:r w:rsidR="009F4FF9" w:rsidRPr="00053C05">
        <w:rPr>
          <w:rFonts w:ascii="Arial" w:hAnsi="Arial" w:cs="Arial"/>
          <w:color w:val="000000" w:themeColor="text1"/>
        </w:rPr>
        <w:t>s</w:t>
      </w:r>
      <w:r w:rsidR="005436BB" w:rsidRPr="00053C05">
        <w:rPr>
          <w:rFonts w:ascii="Arial" w:hAnsi="Arial" w:cs="Arial"/>
          <w:color w:val="000000" w:themeColor="text1"/>
        </w:rPr>
        <w:t>a</w:t>
      </w:r>
      <w:r w:rsidR="009F4FF9" w:rsidRPr="00053C05">
        <w:rPr>
          <w:rFonts w:ascii="Arial" w:hAnsi="Arial" w:cs="Arial"/>
          <w:color w:val="000000" w:themeColor="text1"/>
        </w:rPr>
        <w:t>me</w:t>
      </w:r>
      <w:r w:rsidR="005436BB" w:rsidRPr="00053C05">
        <w:rPr>
          <w:rFonts w:ascii="Arial" w:hAnsi="Arial" w:cs="Arial"/>
          <w:color w:val="000000" w:themeColor="text1"/>
        </w:rPr>
        <w:t xml:space="preserve"> position they were in before the contract</w:t>
      </w:r>
      <w:r w:rsidR="000026E9" w:rsidRPr="00053C05">
        <w:rPr>
          <w:rFonts w:ascii="Arial" w:hAnsi="Arial" w:cs="Arial"/>
          <w:color w:val="000000" w:themeColor="text1"/>
        </w:rPr>
        <w:t xml:space="preserve"> (Moore, 1948)</w:t>
      </w:r>
      <w:r w:rsidR="005436BB" w:rsidRPr="00053C05">
        <w:rPr>
          <w:rFonts w:ascii="Arial" w:hAnsi="Arial" w:cs="Arial"/>
          <w:color w:val="000000" w:themeColor="text1"/>
        </w:rPr>
        <w:t xml:space="preserve">. </w:t>
      </w:r>
      <w:r w:rsidR="00DF4DFD" w:rsidRPr="00053C05">
        <w:rPr>
          <w:rFonts w:ascii="Arial" w:hAnsi="Arial" w:cs="Arial"/>
          <w:color w:val="000000" w:themeColor="text1"/>
        </w:rPr>
        <w:t>For recission to take place</w:t>
      </w:r>
      <w:r w:rsidR="00E95196" w:rsidRPr="00053C05">
        <w:rPr>
          <w:rFonts w:ascii="Arial" w:hAnsi="Arial" w:cs="Arial"/>
          <w:color w:val="000000" w:themeColor="text1"/>
        </w:rPr>
        <w:t xml:space="preserve"> there must be a case of misrepresentation, </w:t>
      </w:r>
      <w:proofErr w:type="gramStart"/>
      <w:r w:rsidR="00E95196" w:rsidRPr="00053C05">
        <w:rPr>
          <w:rFonts w:ascii="Arial" w:hAnsi="Arial" w:cs="Arial"/>
          <w:color w:val="000000" w:themeColor="text1"/>
        </w:rPr>
        <w:t>mistake</w:t>
      </w:r>
      <w:proofErr w:type="gramEnd"/>
      <w:r w:rsidR="00E95196" w:rsidRPr="00053C05">
        <w:rPr>
          <w:rFonts w:ascii="Arial" w:hAnsi="Arial" w:cs="Arial"/>
          <w:color w:val="000000" w:themeColor="text1"/>
        </w:rPr>
        <w:t xml:space="preserve"> or undue influence, otherwise the contract is </w:t>
      </w:r>
      <w:r w:rsidR="0023758C" w:rsidRPr="00053C05">
        <w:rPr>
          <w:rFonts w:ascii="Arial" w:hAnsi="Arial" w:cs="Arial"/>
          <w:color w:val="000000" w:themeColor="text1"/>
        </w:rPr>
        <w:t>valid,</w:t>
      </w:r>
      <w:r w:rsidR="00E95196" w:rsidRPr="00053C05">
        <w:rPr>
          <w:rFonts w:ascii="Arial" w:hAnsi="Arial" w:cs="Arial"/>
          <w:color w:val="000000" w:themeColor="text1"/>
        </w:rPr>
        <w:t xml:space="preserve"> and both parties will be held accountable for their parts</w:t>
      </w:r>
      <w:r w:rsidR="0023758C" w:rsidRPr="00053C05">
        <w:rPr>
          <w:rFonts w:ascii="Arial" w:hAnsi="Arial" w:cs="Arial"/>
          <w:color w:val="000000" w:themeColor="text1"/>
        </w:rPr>
        <w:t xml:space="preserve"> (Sullivan, 2000)</w:t>
      </w:r>
      <w:r w:rsidR="00E95196" w:rsidRPr="00053C05">
        <w:rPr>
          <w:rFonts w:ascii="Arial" w:hAnsi="Arial" w:cs="Arial"/>
          <w:color w:val="000000" w:themeColor="text1"/>
        </w:rPr>
        <w:t>.</w:t>
      </w:r>
      <w:r w:rsidR="00115AF2" w:rsidRPr="00053C05">
        <w:rPr>
          <w:rFonts w:ascii="Arial" w:hAnsi="Arial" w:cs="Arial"/>
          <w:color w:val="000000" w:themeColor="text1"/>
        </w:rPr>
        <w:t xml:space="preserve"> </w:t>
      </w:r>
      <w:r w:rsidR="0012459A" w:rsidRPr="00053C05">
        <w:rPr>
          <w:rFonts w:ascii="Arial" w:hAnsi="Arial" w:cs="Arial"/>
          <w:color w:val="000000" w:themeColor="text1"/>
        </w:rPr>
        <w:t>Misrepresentation</w:t>
      </w:r>
      <w:r w:rsidR="00AD5097" w:rsidRPr="00053C05">
        <w:rPr>
          <w:rFonts w:ascii="Arial" w:hAnsi="Arial" w:cs="Arial"/>
          <w:color w:val="000000" w:themeColor="text1"/>
        </w:rPr>
        <w:t xml:space="preserve"> can be </w:t>
      </w:r>
      <w:r w:rsidR="002101D0" w:rsidRPr="00053C05">
        <w:rPr>
          <w:rFonts w:ascii="Arial" w:hAnsi="Arial" w:cs="Arial"/>
          <w:color w:val="000000" w:themeColor="text1"/>
        </w:rPr>
        <w:t xml:space="preserve">committed </w:t>
      </w:r>
      <w:r w:rsidR="0012459A" w:rsidRPr="00053C05">
        <w:rPr>
          <w:rFonts w:ascii="Arial" w:hAnsi="Arial" w:cs="Arial"/>
          <w:color w:val="000000" w:themeColor="text1"/>
        </w:rPr>
        <w:t xml:space="preserve">with or without intent </w:t>
      </w:r>
      <w:r w:rsidR="00F24B66" w:rsidRPr="00053C05">
        <w:rPr>
          <w:rFonts w:ascii="Arial" w:hAnsi="Arial" w:cs="Arial"/>
          <w:color w:val="000000" w:themeColor="text1"/>
        </w:rPr>
        <w:t xml:space="preserve">however, the </w:t>
      </w:r>
      <w:r w:rsidR="00F24B66" w:rsidRPr="00053C05">
        <w:rPr>
          <w:rFonts w:ascii="Arial" w:hAnsi="Arial" w:cs="Arial"/>
          <w:color w:val="000000" w:themeColor="text1"/>
        </w:rPr>
        <w:lastRenderedPageBreak/>
        <w:t>Misrepresentations Act</w:t>
      </w:r>
      <w:r w:rsidR="0049437E" w:rsidRPr="00053C05">
        <w:rPr>
          <w:rFonts w:ascii="Arial" w:hAnsi="Arial" w:cs="Arial"/>
          <w:color w:val="000000" w:themeColor="text1"/>
        </w:rPr>
        <w:t xml:space="preserve"> </w:t>
      </w:r>
      <w:r w:rsidR="00F24B66" w:rsidRPr="00053C05">
        <w:rPr>
          <w:rFonts w:ascii="Arial" w:hAnsi="Arial" w:cs="Arial"/>
          <w:color w:val="000000" w:themeColor="text1"/>
        </w:rPr>
        <w:t xml:space="preserve">1967 only rewards damages or recission to </w:t>
      </w:r>
      <w:r w:rsidR="00550A46" w:rsidRPr="00053C05">
        <w:rPr>
          <w:rFonts w:ascii="Arial" w:hAnsi="Arial" w:cs="Arial"/>
          <w:color w:val="000000" w:themeColor="text1"/>
        </w:rPr>
        <w:t xml:space="preserve">a party where </w:t>
      </w:r>
      <w:r w:rsidR="0049437E" w:rsidRPr="00053C05">
        <w:rPr>
          <w:rFonts w:ascii="Arial" w:hAnsi="Arial" w:cs="Arial"/>
          <w:color w:val="000000" w:themeColor="text1"/>
        </w:rPr>
        <w:t>misrepresentation has been committed innocently.</w:t>
      </w:r>
      <w:r w:rsidR="00732EDD" w:rsidRPr="00053C05">
        <w:rPr>
          <w:rFonts w:ascii="Arial" w:hAnsi="Arial" w:cs="Arial"/>
          <w:color w:val="000000" w:themeColor="text1"/>
        </w:rPr>
        <w:t xml:space="preserve"> The court will do its </w:t>
      </w:r>
      <w:r w:rsidR="00E95B58" w:rsidRPr="00053C05">
        <w:rPr>
          <w:rFonts w:ascii="Arial" w:hAnsi="Arial" w:cs="Arial"/>
          <w:color w:val="000000" w:themeColor="text1"/>
        </w:rPr>
        <w:t xml:space="preserve">best to put the party back </w:t>
      </w:r>
      <w:r w:rsidR="0050542E" w:rsidRPr="00053C05">
        <w:rPr>
          <w:rFonts w:ascii="Arial" w:hAnsi="Arial" w:cs="Arial"/>
          <w:color w:val="000000" w:themeColor="text1"/>
        </w:rPr>
        <w:t xml:space="preserve">to the party’s original position but sometimes it is not possible like in the case of </w:t>
      </w:r>
      <w:r w:rsidR="00A90835" w:rsidRPr="00053C05">
        <w:rPr>
          <w:rFonts w:ascii="Arial" w:hAnsi="Arial" w:cs="Arial"/>
          <w:color w:val="000000" w:themeColor="text1"/>
        </w:rPr>
        <w:t>O’Sullivan v Management Agency and Music LTD [1985]</w:t>
      </w:r>
      <w:r w:rsidR="00124148" w:rsidRPr="00053C05">
        <w:rPr>
          <w:rFonts w:ascii="Arial" w:hAnsi="Arial" w:cs="Arial"/>
          <w:color w:val="000000" w:themeColor="text1"/>
        </w:rPr>
        <w:t>.</w:t>
      </w:r>
      <w:r w:rsidR="00863E1C" w:rsidRPr="00053C05">
        <w:rPr>
          <w:rFonts w:ascii="Arial" w:hAnsi="Arial" w:cs="Arial"/>
          <w:color w:val="000000" w:themeColor="text1"/>
        </w:rPr>
        <w:t xml:space="preserve"> </w:t>
      </w:r>
      <w:r w:rsidR="00E754D0" w:rsidRPr="00053C05">
        <w:rPr>
          <w:rFonts w:ascii="Arial" w:hAnsi="Arial" w:cs="Arial"/>
          <w:color w:val="000000" w:themeColor="text1"/>
        </w:rPr>
        <w:t>Usually</w:t>
      </w:r>
      <w:r w:rsidR="00870925" w:rsidRPr="00053C05">
        <w:rPr>
          <w:rFonts w:ascii="Arial" w:hAnsi="Arial" w:cs="Arial"/>
          <w:color w:val="000000" w:themeColor="text1"/>
        </w:rPr>
        <w:t xml:space="preserve">, </w:t>
      </w:r>
      <w:r w:rsidR="002721F1" w:rsidRPr="00053C05">
        <w:rPr>
          <w:rFonts w:ascii="Arial" w:hAnsi="Arial" w:cs="Arial"/>
          <w:color w:val="000000" w:themeColor="text1"/>
        </w:rPr>
        <w:t xml:space="preserve">equity will not intervene with </w:t>
      </w:r>
      <w:r w:rsidR="00776C87" w:rsidRPr="00053C05">
        <w:rPr>
          <w:rFonts w:ascii="Arial" w:hAnsi="Arial" w:cs="Arial"/>
          <w:color w:val="000000" w:themeColor="text1"/>
        </w:rPr>
        <w:t xml:space="preserve">a </w:t>
      </w:r>
      <w:r w:rsidR="002721F1" w:rsidRPr="00053C05">
        <w:rPr>
          <w:rFonts w:ascii="Arial" w:hAnsi="Arial" w:cs="Arial"/>
          <w:color w:val="000000" w:themeColor="text1"/>
        </w:rPr>
        <w:t xml:space="preserve">mistake but </w:t>
      </w:r>
      <w:r w:rsidR="00E5615A" w:rsidRPr="00053C05">
        <w:rPr>
          <w:rFonts w:ascii="Arial" w:hAnsi="Arial" w:cs="Arial"/>
          <w:color w:val="000000" w:themeColor="text1"/>
        </w:rPr>
        <w:t xml:space="preserve">if </w:t>
      </w:r>
      <w:r w:rsidR="00ED263C" w:rsidRPr="00053C05">
        <w:rPr>
          <w:rFonts w:ascii="Arial" w:hAnsi="Arial" w:cs="Arial"/>
          <w:color w:val="000000" w:themeColor="text1"/>
        </w:rPr>
        <w:t xml:space="preserve">the mistake </w:t>
      </w:r>
      <w:r w:rsidR="00E5625E" w:rsidRPr="00053C05">
        <w:rPr>
          <w:rFonts w:ascii="Arial" w:hAnsi="Arial" w:cs="Arial"/>
          <w:color w:val="000000" w:themeColor="text1"/>
        </w:rPr>
        <w:t>was of the facts and led to legal consequence then recission could happen. This is what occurred in</w:t>
      </w:r>
      <w:r w:rsidR="003C4C95" w:rsidRPr="00053C05">
        <w:rPr>
          <w:rFonts w:ascii="Arial" w:hAnsi="Arial" w:cs="Arial"/>
          <w:color w:val="000000" w:themeColor="text1"/>
        </w:rPr>
        <w:t xml:space="preserve"> </w:t>
      </w:r>
      <w:r w:rsidR="00E5625E" w:rsidRPr="00053C05">
        <w:rPr>
          <w:rFonts w:ascii="Arial" w:hAnsi="Arial" w:cs="Arial"/>
          <w:color w:val="000000" w:themeColor="text1"/>
        </w:rPr>
        <w:t xml:space="preserve">the case of Bell v Levor Bros LTD (1932). </w:t>
      </w:r>
      <w:r w:rsidR="003C4C95" w:rsidRPr="00053C05">
        <w:rPr>
          <w:rFonts w:ascii="Arial" w:hAnsi="Arial" w:cs="Arial"/>
          <w:color w:val="000000" w:themeColor="text1"/>
        </w:rPr>
        <w:t xml:space="preserve">Small </w:t>
      </w:r>
      <w:r w:rsidR="00870925" w:rsidRPr="00053C05">
        <w:rPr>
          <w:rFonts w:ascii="Arial" w:hAnsi="Arial" w:cs="Arial"/>
          <w:color w:val="000000" w:themeColor="text1"/>
        </w:rPr>
        <w:t>mistakes,</w:t>
      </w:r>
      <w:r w:rsidR="003C4C95" w:rsidRPr="00053C05">
        <w:rPr>
          <w:rFonts w:ascii="Arial" w:hAnsi="Arial" w:cs="Arial"/>
          <w:color w:val="000000" w:themeColor="text1"/>
        </w:rPr>
        <w:t xml:space="preserve"> however, do not have grounds for recission. </w:t>
      </w:r>
      <w:r w:rsidR="00C06479" w:rsidRPr="00053C05">
        <w:rPr>
          <w:rFonts w:ascii="Arial" w:hAnsi="Arial" w:cs="Arial"/>
          <w:color w:val="000000" w:themeColor="text1"/>
        </w:rPr>
        <w:t xml:space="preserve">Undue influence includes transactions like mortgages and contracts </w:t>
      </w:r>
      <w:r w:rsidR="009720B5" w:rsidRPr="00053C05">
        <w:rPr>
          <w:rFonts w:ascii="Arial" w:hAnsi="Arial" w:cs="Arial"/>
          <w:color w:val="000000" w:themeColor="text1"/>
        </w:rPr>
        <w:t>and can be committed by coercion or pressure on a party</w:t>
      </w:r>
      <w:r w:rsidR="00335342" w:rsidRPr="00053C05">
        <w:rPr>
          <w:rFonts w:ascii="Arial" w:hAnsi="Arial" w:cs="Arial"/>
          <w:color w:val="000000" w:themeColor="text1"/>
        </w:rPr>
        <w:t xml:space="preserve"> to take advantage. </w:t>
      </w:r>
      <w:r w:rsidR="00891918" w:rsidRPr="00053C05">
        <w:rPr>
          <w:rFonts w:ascii="Arial" w:hAnsi="Arial" w:cs="Arial"/>
          <w:color w:val="000000" w:themeColor="text1"/>
        </w:rPr>
        <w:t xml:space="preserve">On the contrary, </w:t>
      </w:r>
      <w:r w:rsidR="00F868E5" w:rsidRPr="00053C05">
        <w:rPr>
          <w:rFonts w:ascii="Arial" w:hAnsi="Arial" w:cs="Arial"/>
          <w:color w:val="000000" w:themeColor="text1"/>
        </w:rPr>
        <w:t xml:space="preserve">legal advice </w:t>
      </w:r>
      <w:r w:rsidR="00776C87" w:rsidRPr="00053C05">
        <w:rPr>
          <w:rFonts w:ascii="Arial" w:hAnsi="Arial" w:cs="Arial"/>
          <w:color w:val="000000" w:themeColor="text1"/>
        </w:rPr>
        <w:t>cannot</w:t>
      </w:r>
      <w:r w:rsidR="00F868E5" w:rsidRPr="00053C05">
        <w:rPr>
          <w:rFonts w:ascii="Arial" w:hAnsi="Arial" w:cs="Arial"/>
          <w:color w:val="000000" w:themeColor="text1"/>
        </w:rPr>
        <w:t xml:space="preserve"> be seen as undue influence as it is only advice</w:t>
      </w:r>
      <w:r w:rsidR="00D36132" w:rsidRPr="00053C05">
        <w:rPr>
          <w:rFonts w:ascii="Arial" w:hAnsi="Arial" w:cs="Arial"/>
          <w:color w:val="000000" w:themeColor="text1"/>
        </w:rPr>
        <w:t xml:space="preserve">, as seen in the case Thompson v Foy (2009). </w:t>
      </w:r>
      <w:r w:rsidR="00322357" w:rsidRPr="00053C05">
        <w:rPr>
          <w:rFonts w:ascii="Arial" w:hAnsi="Arial" w:cs="Arial"/>
          <w:color w:val="000000" w:themeColor="text1"/>
        </w:rPr>
        <w:t>In the case of the Royal B</w:t>
      </w:r>
      <w:r w:rsidR="00751EEA" w:rsidRPr="00053C05">
        <w:rPr>
          <w:rFonts w:ascii="Arial" w:hAnsi="Arial" w:cs="Arial"/>
          <w:color w:val="000000" w:themeColor="text1"/>
        </w:rPr>
        <w:t xml:space="preserve">ank of Scotland v Etridge (2002), </w:t>
      </w:r>
      <w:r w:rsidR="00424AE6" w:rsidRPr="00053C05">
        <w:rPr>
          <w:rFonts w:ascii="Arial" w:hAnsi="Arial" w:cs="Arial"/>
          <w:color w:val="000000" w:themeColor="text1"/>
        </w:rPr>
        <w:t xml:space="preserve">the courts </w:t>
      </w:r>
      <w:r w:rsidR="00EB2AD9" w:rsidRPr="00053C05">
        <w:rPr>
          <w:rFonts w:ascii="Arial" w:hAnsi="Arial" w:cs="Arial"/>
          <w:color w:val="000000" w:themeColor="text1"/>
        </w:rPr>
        <w:t xml:space="preserve">only </w:t>
      </w:r>
      <w:r w:rsidR="002C42A6" w:rsidRPr="00053C05">
        <w:rPr>
          <w:rFonts w:ascii="Arial" w:hAnsi="Arial" w:cs="Arial"/>
          <w:color w:val="000000" w:themeColor="text1"/>
        </w:rPr>
        <w:t xml:space="preserve">consider </w:t>
      </w:r>
      <w:r w:rsidR="004C37A5" w:rsidRPr="00053C05">
        <w:rPr>
          <w:rFonts w:ascii="Arial" w:hAnsi="Arial" w:cs="Arial"/>
          <w:color w:val="000000" w:themeColor="text1"/>
        </w:rPr>
        <w:t xml:space="preserve">benefits </w:t>
      </w:r>
      <w:r w:rsidR="00B108BF" w:rsidRPr="00053C05">
        <w:rPr>
          <w:rFonts w:ascii="Arial" w:hAnsi="Arial" w:cs="Arial"/>
          <w:color w:val="000000" w:themeColor="text1"/>
        </w:rPr>
        <w:t xml:space="preserve">when there is </w:t>
      </w:r>
      <w:r w:rsidR="00EB2AD9" w:rsidRPr="00053C05">
        <w:rPr>
          <w:rFonts w:ascii="Arial" w:hAnsi="Arial" w:cs="Arial"/>
          <w:color w:val="000000" w:themeColor="text1"/>
        </w:rPr>
        <w:t>a</w:t>
      </w:r>
      <w:r w:rsidR="00B108BF" w:rsidRPr="00053C05">
        <w:rPr>
          <w:rFonts w:ascii="Arial" w:hAnsi="Arial" w:cs="Arial"/>
          <w:color w:val="000000" w:themeColor="text1"/>
        </w:rPr>
        <w:t xml:space="preserve">n </w:t>
      </w:r>
      <w:r w:rsidR="009C6C4B" w:rsidRPr="00053C05">
        <w:rPr>
          <w:rFonts w:ascii="Arial" w:hAnsi="Arial" w:cs="Arial"/>
          <w:color w:val="000000" w:themeColor="text1"/>
        </w:rPr>
        <w:t xml:space="preserve">exceptional </w:t>
      </w:r>
      <w:r w:rsidR="00B108BF" w:rsidRPr="00053C05">
        <w:rPr>
          <w:rFonts w:ascii="Arial" w:hAnsi="Arial" w:cs="Arial"/>
          <w:color w:val="000000" w:themeColor="text1"/>
        </w:rPr>
        <w:t>transaction</w:t>
      </w:r>
      <w:r w:rsidR="00D26567" w:rsidRPr="00053C05">
        <w:rPr>
          <w:rFonts w:ascii="Arial" w:hAnsi="Arial" w:cs="Arial"/>
          <w:color w:val="000000" w:themeColor="text1"/>
        </w:rPr>
        <w:t xml:space="preserve"> (Elliott, 2018)</w:t>
      </w:r>
      <w:r w:rsidR="00B108BF" w:rsidRPr="00053C05">
        <w:rPr>
          <w:rFonts w:ascii="Arial" w:hAnsi="Arial" w:cs="Arial"/>
          <w:color w:val="000000" w:themeColor="text1"/>
        </w:rPr>
        <w:t>.</w:t>
      </w:r>
    </w:p>
    <w:p w14:paraId="7B2CA7E2" w14:textId="3468A4CB" w:rsidR="00A9072E" w:rsidRPr="00053C05" w:rsidRDefault="00A9072E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A7B5925" w14:textId="2DD3A7E0" w:rsidR="00750DA7" w:rsidRPr="00053C05" w:rsidRDefault="007C1BBA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Rectification</w:t>
      </w:r>
      <w:r w:rsidR="002A0C00" w:rsidRPr="00053C05">
        <w:rPr>
          <w:rFonts w:ascii="Arial" w:hAnsi="Arial" w:cs="Arial"/>
          <w:color w:val="000000" w:themeColor="text1"/>
        </w:rPr>
        <w:t xml:space="preserve"> according to Tiley</w:t>
      </w:r>
      <w:r w:rsidR="00752361" w:rsidRPr="00053C05">
        <w:rPr>
          <w:rFonts w:ascii="Arial" w:hAnsi="Arial" w:cs="Arial"/>
          <w:color w:val="000000" w:themeColor="text1"/>
        </w:rPr>
        <w:t xml:space="preserve"> (1994)</w:t>
      </w:r>
      <w:r w:rsidRPr="00053C05">
        <w:rPr>
          <w:rFonts w:ascii="Arial" w:hAnsi="Arial" w:cs="Arial"/>
          <w:color w:val="000000" w:themeColor="text1"/>
        </w:rPr>
        <w:t xml:space="preserve"> is </w:t>
      </w:r>
      <w:r w:rsidR="008554B6" w:rsidRPr="00053C05">
        <w:rPr>
          <w:rFonts w:ascii="Arial" w:hAnsi="Arial" w:cs="Arial"/>
          <w:color w:val="000000" w:themeColor="text1"/>
        </w:rPr>
        <w:t>an equitable outcome</w:t>
      </w:r>
      <w:r w:rsidR="00AE7903" w:rsidRPr="00053C05">
        <w:rPr>
          <w:rFonts w:ascii="Arial" w:hAnsi="Arial" w:cs="Arial"/>
          <w:color w:val="000000" w:themeColor="text1"/>
        </w:rPr>
        <w:t xml:space="preserve">. </w:t>
      </w:r>
      <w:r w:rsidR="00060F96" w:rsidRPr="00053C05">
        <w:rPr>
          <w:rFonts w:ascii="Arial" w:hAnsi="Arial" w:cs="Arial"/>
          <w:color w:val="000000" w:themeColor="text1"/>
        </w:rPr>
        <w:t>To do this there must be evidence of an agreement into a contract</w:t>
      </w:r>
      <w:r w:rsidR="00AF65B6" w:rsidRPr="00053C05">
        <w:rPr>
          <w:rFonts w:ascii="Arial" w:hAnsi="Arial" w:cs="Arial"/>
          <w:color w:val="000000" w:themeColor="text1"/>
        </w:rPr>
        <w:t xml:space="preserve"> which is shown in the key case of Frederick r Rodse (London) LTD v Wi</w:t>
      </w:r>
      <w:r w:rsidR="00776C87" w:rsidRPr="00053C05">
        <w:rPr>
          <w:rFonts w:ascii="Arial" w:hAnsi="Arial" w:cs="Arial"/>
          <w:color w:val="000000" w:themeColor="text1"/>
        </w:rPr>
        <w:t>llia</w:t>
      </w:r>
      <w:r w:rsidR="00AF65B6" w:rsidRPr="00053C05">
        <w:rPr>
          <w:rFonts w:ascii="Arial" w:hAnsi="Arial" w:cs="Arial"/>
          <w:color w:val="000000" w:themeColor="text1"/>
        </w:rPr>
        <w:t>ms H Pim Jmr and co LTD (2953)</w:t>
      </w:r>
      <w:r w:rsidR="003025F1" w:rsidRPr="00053C05">
        <w:rPr>
          <w:rFonts w:ascii="Arial" w:hAnsi="Arial" w:cs="Arial"/>
          <w:color w:val="000000" w:themeColor="text1"/>
        </w:rPr>
        <w:t>.</w:t>
      </w:r>
      <w:r w:rsidR="00A96E41" w:rsidRPr="00053C05">
        <w:rPr>
          <w:rFonts w:ascii="Arial" w:hAnsi="Arial" w:cs="Arial"/>
          <w:color w:val="000000" w:themeColor="text1"/>
        </w:rPr>
        <w:t xml:space="preserve"> In this case the terms w</w:t>
      </w:r>
      <w:r w:rsidR="009029C0" w:rsidRPr="00053C05">
        <w:rPr>
          <w:rFonts w:ascii="Arial" w:hAnsi="Arial" w:cs="Arial"/>
          <w:color w:val="000000" w:themeColor="text1"/>
        </w:rPr>
        <w:t xml:space="preserve">ere written down incorrectly by </w:t>
      </w:r>
      <w:r w:rsidR="005724B9" w:rsidRPr="00053C05">
        <w:rPr>
          <w:rFonts w:ascii="Arial" w:hAnsi="Arial" w:cs="Arial"/>
          <w:color w:val="000000" w:themeColor="text1"/>
        </w:rPr>
        <w:t>mistake,</w:t>
      </w:r>
      <w:r w:rsidR="009029C0" w:rsidRPr="00053C05">
        <w:rPr>
          <w:rFonts w:ascii="Arial" w:hAnsi="Arial" w:cs="Arial"/>
          <w:color w:val="000000" w:themeColor="text1"/>
        </w:rPr>
        <w:t xml:space="preserve"> so rectification was granted.</w:t>
      </w:r>
      <w:r w:rsidR="005724B9" w:rsidRPr="00053C05">
        <w:rPr>
          <w:rFonts w:ascii="Arial" w:hAnsi="Arial" w:cs="Arial"/>
          <w:color w:val="000000" w:themeColor="text1"/>
        </w:rPr>
        <w:t xml:space="preserve"> If one party were to be acting </w:t>
      </w:r>
      <w:r w:rsidR="00C33919" w:rsidRPr="00053C05">
        <w:rPr>
          <w:rFonts w:ascii="Arial" w:hAnsi="Arial" w:cs="Arial"/>
          <w:color w:val="000000" w:themeColor="text1"/>
        </w:rPr>
        <w:t>fraudulently</w:t>
      </w:r>
      <w:r w:rsidR="005724B9" w:rsidRPr="00053C05">
        <w:rPr>
          <w:rFonts w:ascii="Arial" w:hAnsi="Arial" w:cs="Arial"/>
          <w:color w:val="000000" w:themeColor="text1"/>
        </w:rPr>
        <w:t xml:space="preserve"> then the courts </w:t>
      </w:r>
      <w:r w:rsidR="00C33919" w:rsidRPr="00053C05">
        <w:rPr>
          <w:rFonts w:ascii="Arial" w:hAnsi="Arial" w:cs="Arial"/>
          <w:color w:val="000000" w:themeColor="text1"/>
        </w:rPr>
        <w:t>would rectify the problem.</w:t>
      </w:r>
      <w:r w:rsidR="00530FC7" w:rsidRPr="00053C05">
        <w:rPr>
          <w:rFonts w:ascii="Arial" w:hAnsi="Arial" w:cs="Arial"/>
          <w:color w:val="000000" w:themeColor="text1"/>
        </w:rPr>
        <w:t xml:space="preserve"> </w:t>
      </w:r>
      <w:r w:rsidR="00776C87" w:rsidRPr="00053C05">
        <w:rPr>
          <w:rFonts w:ascii="Arial" w:hAnsi="Arial" w:cs="Arial"/>
          <w:color w:val="000000" w:themeColor="text1"/>
        </w:rPr>
        <w:t xml:space="preserve">On the </w:t>
      </w:r>
      <w:r w:rsidR="00A37464" w:rsidRPr="00053C05">
        <w:rPr>
          <w:rFonts w:ascii="Arial" w:hAnsi="Arial" w:cs="Arial"/>
          <w:color w:val="000000" w:themeColor="text1"/>
        </w:rPr>
        <w:t xml:space="preserve">other hand, proving that a </w:t>
      </w:r>
      <w:r w:rsidR="002E5083" w:rsidRPr="00053C05">
        <w:rPr>
          <w:rFonts w:ascii="Arial" w:hAnsi="Arial" w:cs="Arial"/>
          <w:color w:val="000000" w:themeColor="text1"/>
        </w:rPr>
        <w:t>party’s</w:t>
      </w:r>
      <w:r w:rsidR="00A37464" w:rsidRPr="00053C05">
        <w:rPr>
          <w:rFonts w:ascii="Arial" w:hAnsi="Arial" w:cs="Arial"/>
          <w:color w:val="000000" w:themeColor="text1"/>
        </w:rPr>
        <w:t xml:space="preserve"> act is not </w:t>
      </w:r>
      <w:r w:rsidR="002E5083" w:rsidRPr="00053C05">
        <w:rPr>
          <w:rFonts w:ascii="Arial" w:hAnsi="Arial" w:cs="Arial"/>
          <w:color w:val="000000" w:themeColor="text1"/>
        </w:rPr>
        <w:t>fraudulent</w:t>
      </w:r>
      <w:r w:rsidR="00A37464" w:rsidRPr="00053C05">
        <w:rPr>
          <w:rFonts w:ascii="Arial" w:hAnsi="Arial" w:cs="Arial"/>
          <w:color w:val="000000" w:themeColor="text1"/>
        </w:rPr>
        <w:t xml:space="preserve"> can be tricky and </w:t>
      </w:r>
      <w:r w:rsidR="002E5083" w:rsidRPr="00053C05">
        <w:rPr>
          <w:rFonts w:ascii="Arial" w:hAnsi="Arial" w:cs="Arial"/>
          <w:color w:val="000000" w:themeColor="text1"/>
        </w:rPr>
        <w:t>claimants</w:t>
      </w:r>
      <w:r w:rsidR="00A37464" w:rsidRPr="00053C05">
        <w:rPr>
          <w:rFonts w:ascii="Arial" w:hAnsi="Arial" w:cs="Arial"/>
          <w:color w:val="000000" w:themeColor="text1"/>
        </w:rPr>
        <w:t xml:space="preserve"> may be rejected if they cannot provide evidence.</w:t>
      </w:r>
      <w:r w:rsidR="002E5083" w:rsidRPr="00053C05">
        <w:rPr>
          <w:rFonts w:ascii="Arial" w:hAnsi="Arial" w:cs="Arial"/>
          <w:color w:val="000000" w:themeColor="text1"/>
        </w:rPr>
        <w:t xml:space="preserve"> </w:t>
      </w:r>
      <w:r w:rsidR="00530FC7" w:rsidRPr="00053C05">
        <w:rPr>
          <w:rFonts w:ascii="Arial" w:hAnsi="Arial" w:cs="Arial"/>
          <w:color w:val="000000" w:themeColor="text1"/>
        </w:rPr>
        <w:t xml:space="preserve">The </w:t>
      </w:r>
      <w:r w:rsidR="007D780C" w:rsidRPr="00053C05">
        <w:rPr>
          <w:rFonts w:ascii="Arial" w:hAnsi="Arial" w:cs="Arial"/>
          <w:color w:val="000000" w:themeColor="text1"/>
        </w:rPr>
        <w:t>burd</w:t>
      </w:r>
      <w:r w:rsidR="00A443E4" w:rsidRPr="00053C05">
        <w:rPr>
          <w:rFonts w:ascii="Arial" w:hAnsi="Arial" w:cs="Arial"/>
          <w:color w:val="000000" w:themeColor="text1"/>
        </w:rPr>
        <w:t>en</w:t>
      </w:r>
      <w:r w:rsidR="007D780C" w:rsidRPr="00053C05">
        <w:rPr>
          <w:rFonts w:ascii="Arial" w:hAnsi="Arial" w:cs="Arial"/>
          <w:color w:val="000000" w:themeColor="text1"/>
        </w:rPr>
        <w:t xml:space="preserve"> of providing </w:t>
      </w:r>
      <w:r w:rsidR="001153B5" w:rsidRPr="00053C05">
        <w:rPr>
          <w:rFonts w:ascii="Arial" w:hAnsi="Arial" w:cs="Arial"/>
          <w:color w:val="000000" w:themeColor="text1"/>
        </w:rPr>
        <w:t xml:space="preserve">evidence </w:t>
      </w:r>
      <w:r w:rsidR="00D77A6B" w:rsidRPr="00053C05">
        <w:rPr>
          <w:rFonts w:ascii="Arial" w:hAnsi="Arial" w:cs="Arial"/>
          <w:color w:val="000000" w:themeColor="text1"/>
        </w:rPr>
        <w:t xml:space="preserve">that </w:t>
      </w:r>
      <w:r w:rsidR="003F7A65" w:rsidRPr="00053C05">
        <w:rPr>
          <w:rFonts w:ascii="Arial" w:hAnsi="Arial" w:cs="Arial"/>
          <w:color w:val="000000" w:themeColor="text1"/>
        </w:rPr>
        <w:t xml:space="preserve">there is a mistake is </w:t>
      </w:r>
      <w:r w:rsidR="000D7F58" w:rsidRPr="00053C05">
        <w:rPr>
          <w:rFonts w:ascii="Arial" w:hAnsi="Arial" w:cs="Arial"/>
          <w:color w:val="000000" w:themeColor="text1"/>
        </w:rPr>
        <w:t>on the party who want the contract or document rectified</w:t>
      </w:r>
      <w:r w:rsidR="00360374" w:rsidRPr="00053C05">
        <w:rPr>
          <w:rFonts w:ascii="Arial" w:hAnsi="Arial" w:cs="Arial"/>
          <w:color w:val="000000" w:themeColor="text1"/>
        </w:rPr>
        <w:t xml:space="preserve">. An example of this is </w:t>
      </w:r>
      <w:r w:rsidR="000D7F58" w:rsidRPr="00053C05">
        <w:rPr>
          <w:rFonts w:ascii="Arial" w:hAnsi="Arial" w:cs="Arial"/>
          <w:color w:val="000000" w:themeColor="text1"/>
        </w:rPr>
        <w:t>show</w:t>
      </w:r>
      <w:r w:rsidR="00654CA3" w:rsidRPr="00053C05">
        <w:rPr>
          <w:rFonts w:ascii="Arial" w:hAnsi="Arial" w:cs="Arial"/>
          <w:color w:val="000000" w:themeColor="text1"/>
        </w:rPr>
        <w:t>n</w:t>
      </w:r>
      <w:r w:rsidR="000D7F58" w:rsidRPr="00053C05">
        <w:rPr>
          <w:rFonts w:ascii="Arial" w:hAnsi="Arial" w:cs="Arial"/>
          <w:color w:val="000000" w:themeColor="text1"/>
        </w:rPr>
        <w:t xml:space="preserve"> in the case of Joscelyne V Nissen (1970) </w:t>
      </w:r>
      <w:r w:rsidR="00654CA3" w:rsidRPr="00053C05">
        <w:rPr>
          <w:rFonts w:ascii="Arial" w:hAnsi="Arial" w:cs="Arial"/>
          <w:color w:val="000000" w:themeColor="text1"/>
        </w:rPr>
        <w:t>where</w:t>
      </w:r>
      <w:r w:rsidR="000D7F58" w:rsidRPr="00053C05">
        <w:rPr>
          <w:rFonts w:ascii="Arial" w:hAnsi="Arial" w:cs="Arial"/>
          <w:color w:val="000000" w:themeColor="text1"/>
        </w:rPr>
        <w:t xml:space="preserve"> </w:t>
      </w:r>
      <w:r w:rsidR="00654CA3" w:rsidRPr="00053C05">
        <w:rPr>
          <w:rFonts w:ascii="Arial" w:hAnsi="Arial" w:cs="Arial"/>
          <w:color w:val="000000" w:themeColor="text1"/>
        </w:rPr>
        <w:t xml:space="preserve">the claimant provided </w:t>
      </w:r>
      <w:r w:rsidR="000D7F58" w:rsidRPr="00053C05">
        <w:rPr>
          <w:rFonts w:ascii="Arial" w:hAnsi="Arial" w:cs="Arial"/>
          <w:color w:val="000000" w:themeColor="text1"/>
        </w:rPr>
        <w:t>convincing evidence</w:t>
      </w:r>
      <w:r w:rsidR="00654CA3" w:rsidRPr="00053C05">
        <w:rPr>
          <w:rFonts w:ascii="Arial" w:hAnsi="Arial" w:cs="Arial"/>
          <w:color w:val="000000" w:themeColor="text1"/>
        </w:rPr>
        <w:t>.</w:t>
      </w:r>
      <w:r w:rsidR="00750DA7" w:rsidRPr="00053C05">
        <w:rPr>
          <w:rFonts w:ascii="Arial" w:hAnsi="Arial" w:cs="Arial"/>
          <w:color w:val="000000" w:themeColor="text1"/>
        </w:rPr>
        <w:t xml:space="preserve"> </w:t>
      </w:r>
      <w:proofErr w:type="gramStart"/>
      <w:r w:rsidR="00750DA7" w:rsidRPr="00053C05">
        <w:rPr>
          <w:rFonts w:ascii="Arial" w:hAnsi="Arial" w:cs="Arial"/>
          <w:color w:val="000000" w:themeColor="text1"/>
        </w:rPr>
        <w:t>In order to</w:t>
      </w:r>
      <w:proofErr w:type="gramEnd"/>
      <w:r w:rsidR="00750DA7" w:rsidRPr="00053C05">
        <w:rPr>
          <w:rFonts w:ascii="Arial" w:hAnsi="Arial" w:cs="Arial"/>
          <w:color w:val="000000" w:themeColor="text1"/>
        </w:rPr>
        <w:t xml:space="preserve"> know how to judge whether are party has made a genuine error is to apply the objective test of a reasonable man. </w:t>
      </w:r>
      <w:r w:rsidR="004C796F" w:rsidRPr="00053C05">
        <w:rPr>
          <w:rFonts w:ascii="Arial" w:hAnsi="Arial" w:cs="Arial"/>
          <w:color w:val="000000" w:themeColor="text1"/>
        </w:rPr>
        <w:t xml:space="preserve">In the case of Chartbrook LTD v Persimmon Homes LTD (2009) </w:t>
      </w:r>
      <w:r w:rsidR="004801CD" w:rsidRPr="00053C05">
        <w:rPr>
          <w:rFonts w:ascii="Arial" w:hAnsi="Arial" w:cs="Arial"/>
          <w:color w:val="000000" w:themeColor="text1"/>
        </w:rPr>
        <w:t xml:space="preserve">the mistake did not reflect the intention of the contract to the contract was rectified. </w:t>
      </w:r>
    </w:p>
    <w:p w14:paraId="37F9F499" w14:textId="091793D9" w:rsidR="00E95196" w:rsidRPr="00053C05" w:rsidRDefault="00E9519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2FD1B5A" w14:textId="77777777" w:rsidR="003025F1" w:rsidRPr="00053C05" w:rsidRDefault="003025F1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C3DA3B0" w14:textId="575311CF" w:rsidR="00D13A53" w:rsidRPr="00053C05" w:rsidRDefault="00056D8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Pearce and Stevens (</w:t>
      </w:r>
      <w:r w:rsidR="00923207" w:rsidRPr="00053C05">
        <w:rPr>
          <w:rFonts w:ascii="Arial" w:hAnsi="Arial" w:cs="Arial"/>
          <w:color w:val="000000" w:themeColor="text1"/>
        </w:rPr>
        <w:t>2002</w:t>
      </w:r>
      <w:r w:rsidR="001D63AE" w:rsidRPr="00053C05">
        <w:rPr>
          <w:rFonts w:ascii="Arial" w:hAnsi="Arial" w:cs="Arial"/>
          <w:color w:val="000000" w:themeColor="text1"/>
        </w:rPr>
        <w:t xml:space="preserve">) convey that </w:t>
      </w:r>
      <w:r w:rsidR="00503859" w:rsidRPr="00053C05">
        <w:rPr>
          <w:rFonts w:ascii="Arial" w:hAnsi="Arial" w:cs="Arial"/>
          <w:color w:val="000000" w:themeColor="text1"/>
        </w:rPr>
        <w:t>equities’</w:t>
      </w:r>
      <w:r w:rsidR="00EC2706" w:rsidRPr="00053C05">
        <w:rPr>
          <w:rFonts w:ascii="Arial" w:hAnsi="Arial" w:cs="Arial"/>
          <w:color w:val="000000" w:themeColor="text1"/>
        </w:rPr>
        <w:t xml:space="preserve"> </w:t>
      </w:r>
      <w:r w:rsidR="0009324C" w:rsidRPr="00053C05">
        <w:rPr>
          <w:rFonts w:ascii="Arial" w:hAnsi="Arial" w:cs="Arial"/>
          <w:color w:val="000000" w:themeColor="text1"/>
        </w:rPr>
        <w:t>biggest contribution to property law has been the trust.</w:t>
      </w:r>
      <w:r w:rsidR="00011D2D" w:rsidRPr="00053C05">
        <w:rPr>
          <w:rFonts w:ascii="Arial" w:hAnsi="Arial" w:cs="Arial"/>
          <w:color w:val="000000" w:themeColor="text1"/>
        </w:rPr>
        <w:t xml:space="preserve"> A trust, according to Pettit (2006), is </w:t>
      </w:r>
      <w:r w:rsidR="007B50F4" w:rsidRPr="00053C05">
        <w:rPr>
          <w:rFonts w:ascii="Arial" w:hAnsi="Arial" w:cs="Arial"/>
          <w:color w:val="000000" w:themeColor="text1"/>
        </w:rPr>
        <w:t xml:space="preserve">when a legal relationship </w:t>
      </w:r>
      <w:r w:rsidR="00BA6F8C" w:rsidRPr="00053C05">
        <w:rPr>
          <w:rFonts w:ascii="Arial" w:hAnsi="Arial" w:cs="Arial"/>
          <w:color w:val="000000" w:themeColor="text1"/>
        </w:rPr>
        <w:t>is made by a death</w:t>
      </w:r>
      <w:r w:rsidR="003A1B5D" w:rsidRPr="00053C05">
        <w:rPr>
          <w:rFonts w:ascii="Arial" w:hAnsi="Arial" w:cs="Arial"/>
          <w:color w:val="000000" w:themeColor="text1"/>
        </w:rPr>
        <w:t xml:space="preserve"> and the assets have been</w:t>
      </w:r>
      <w:r w:rsidR="004E311F" w:rsidRPr="00053C05">
        <w:rPr>
          <w:rFonts w:ascii="Arial" w:hAnsi="Arial" w:cs="Arial"/>
          <w:color w:val="000000" w:themeColor="text1"/>
        </w:rPr>
        <w:t xml:space="preserve"> given to the </w:t>
      </w:r>
      <w:r w:rsidR="0060034E" w:rsidRPr="00053C05">
        <w:rPr>
          <w:rFonts w:ascii="Arial" w:hAnsi="Arial" w:cs="Arial"/>
          <w:color w:val="000000" w:themeColor="text1"/>
        </w:rPr>
        <w:t>trustee to hold until it is shared to the beneficiaries.</w:t>
      </w:r>
      <w:r w:rsidR="00031D34" w:rsidRPr="00053C05">
        <w:rPr>
          <w:rFonts w:ascii="Arial" w:hAnsi="Arial" w:cs="Arial"/>
          <w:color w:val="000000" w:themeColor="text1"/>
        </w:rPr>
        <w:t xml:space="preserve"> The </w:t>
      </w:r>
      <w:r w:rsidR="003A17F6" w:rsidRPr="00053C05">
        <w:rPr>
          <w:rFonts w:ascii="Arial" w:hAnsi="Arial" w:cs="Arial"/>
          <w:color w:val="000000" w:themeColor="text1"/>
        </w:rPr>
        <w:t xml:space="preserve">main </w:t>
      </w:r>
      <w:r w:rsidR="005D6F72" w:rsidRPr="00053C05">
        <w:rPr>
          <w:rFonts w:ascii="Arial" w:hAnsi="Arial" w:cs="Arial"/>
          <w:color w:val="000000" w:themeColor="text1"/>
        </w:rPr>
        <w:t>characteristic</w:t>
      </w:r>
      <w:r w:rsidR="00820078" w:rsidRPr="00053C05">
        <w:rPr>
          <w:rFonts w:ascii="Arial" w:hAnsi="Arial" w:cs="Arial"/>
          <w:color w:val="000000" w:themeColor="text1"/>
        </w:rPr>
        <w:t xml:space="preserve"> </w:t>
      </w:r>
      <w:r w:rsidR="00654D20" w:rsidRPr="00053C05">
        <w:rPr>
          <w:rFonts w:ascii="Arial" w:hAnsi="Arial" w:cs="Arial"/>
          <w:color w:val="000000" w:themeColor="text1"/>
        </w:rPr>
        <w:t xml:space="preserve">of a </w:t>
      </w:r>
      <w:r w:rsidR="00E02796" w:rsidRPr="00053C05">
        <w:rPr>
          <w:rFonts w:ascii="Arial" w:hAnsi="Arial" w:cs="Arial"/>
          <w:color w:val="000000" w:themeColor="text1"/>
        </w:rPr>
        <w:t xml:space="preserve">trust </w:t>
      </w:r>
      <w:r w:rsidR="00820078" w:rsidRPr="00053C05">
        <w:rPr>
          <w:rFonts w:ascii="Arial" w:hAnsi="Arial" w:cs="Arial"/>
          <w:color w:val="000000" w:themeColor="text1"/>
        </w:rPr>
        <w:t xml:space="preserve">is that it </w:t>
      </w:r>
      <w:r w:rsidR="008B1CD7" w:rsidRPr="00053C05">
        <w:rPr>
          <w:rFonts w:ascii="Arial" w:hAnsi="Arial" w:cs="Arial"/>
          <w:color w:val="000000" w:themeColor="text1"/>
        </w:rPr>
        <w:t xml:space="preserve">only exists </w:t>
      </w:r>
      <w:r w:rsidR="00B35786" w:rsidRPr="00053C05">
        <w:rPr>
          <w:rFonts w:ascii="Arial" w:hAnsi="Arial" w:cs="Arial"/>
          <w:color w:val="000000" w:themeColor="text1"/>
        </w:rPr>
        <w:t>to a specific propert</w:t>
      </w:r>
      <w:r w:rsidR="00047D54" w:rsidRPr="00053C05">
        <w:rPr>
          <w:rFonts w:ascii="Arial" w:hAnsi="Arial" w:cs="Arial"/>
          <w:color w:val="000000" w:themeColor="text1"/>
        </w:rPr>
        <w:t>y and that property is held by trustees</w:t>
      </w:r>
      <w:r w:rsidR="008C3BA0" w:rsidRPr="00053C05">
        <w:rPr>
          <w:rFonts w:ascii="Arial" w:hAnsi="Arial" w:cs="Arial"/>
          <w:color w:val="000000" w:themeColor="text1"/>
        </w:rPr>
        <w:t xml:space="preserve"> </w:t>
      </w:r>
      <w:r w:rsidR="004E52DE" w:rsidRPr="00053C05">
        <w:rPr>
          <w:rFonts w:ascii="Arial" w:hAnsi="Arial" w:cs="Arial"/>
          <w:color w:val="000000" w:themeColor="text1"/>
        </w:rPr>
        <w:t xml:space="preserve">for the beneficiaries of the </w:t>
      </w:r>
      <w:r w:rsidR="004E52DE" w:rsidRPr="00053C05">
        <w:rPr>
          <w:rFonts w:ascii="Arial" w:hAnsi="Arial" w:cs="Arial"/>
          <w:color w:val="000000" w:themeColor="text1"/>
        </w:rPr>
        <w:lastRenderedPageBreak/>
        <w:t>trust</w:t>
      </w:r>
      <w:r w:rsidR="00FE2D69" w:rsidRPr="00053C05">
        <w:rPr>
          <w:rFonts w:ascii="Arial" w:hAnsi="Arial" w:cs="Arial"/>
          <w:color w:val="000000" w:themeColor="text1"/>
        </w:rPr>
        <w:t>.</w:t>
      </w:r>
      <w:r w:rsidR="00202E5E" w:rsidRPr="00053C05">
        <w:rPr>
          <w:rFonts w:ascii="Arial" w:hAnsi="Arial" w:cs="Arial"/>
          <w:color w:val="000000" w:themeColor="text1"/>
        </w:rPr>
        <w:t xml:space="preserve"> These are stated in the Recognition of</w:t>
      </w:r>
      <w:r w:rsidR="00282B42" w:rsidRPr="00053C05">
        <w:rPr>
          <w:rFonts w:ascii="Arial" w:hAnsi="Arial" w:cs="Arial"/>
          <w:color w:val="000000" w:themeColor="text1"/>
        </w:rPr>
        <w:t xml:space="preserve"> T</w:t>
      </w:r>
      <w:r w:rsidR="00202E5E" w:rsidRPr="00053C05">
        <w:rPr>
          <w:rFonts w:ascii="Arial" w:hAnsi="Arial" w:cs="Arial"/>
          <w:color w:val="000000" w:themeColor="text1"/>
        </w:rPr>
        <w:t>rusts Act 1987</w:t>
      </w:r>
      <w:r w:rsidR="00282B42" w:rsidRPr="00053C05">
        <w:rPr>
          <w:rFonts w:ascii="Arial" w:hAnsi="Arial" w:cs="Arial"/>
          <w:color w:val="000000" w:themeColor="text1"/>
        </w:rPr>
        <w:t>.</w:t>
      </w:r>
      <w:r w:rsidR="00F4113E" w:rsidRPr="00053C05">
        <w:rPr>
          <w:rFonts w:ascii="Arial" w:hAnsi="Arial" w:cs="Arial"/>
          <w:color w:val="000000" w:themeColor="text1"/>
        </w:rPr>
        <w:t xml:space="preserve"> A trust </w:t>
      </w:r>
      <w:r w:rsidR="008A798C" w:rsidRPr="00053C05">
        <w:rPr>
          <w:rFonts w:ascii="Arial" w:hAnsi="Arial" w:cs="Arial"/>
          <w:color w:val="000000" w:themeColor="text1"/>
        </w:rPr>
        <w:t xml:space="preserve">only exists </w:t>
      </w:r>
      <w:r w:rsidR="00A30375" w:rsidRPr="00053C05">
        <w:rPr>
          <w:rFonts w:ascii="Arial" w:hAnsi="Arial" w:cs="Arial"/>
          <w:color w:val="000000" w:themeColor="text1"/>
        </w:rPr>
        <w:t>when it comes to specific property</w:t>
      </w:r>
      <w:r w:rsidR="003866D1" w:rsidRPr="00053C05">
        <w:rPr>
          <w:rFonts w:ascii="Arial" w:hAnsi="Arial" w:cs="Arial"/>
          <w:color w:val="000000" w:themeColor="text1"/>
        </w:rPr>
        <w:t xml:space="preserve"> </w:t>
      </w:r>
      <w:r w:rsidR="009D293A" w:rsidRPr="00053C05">
        <w:rPr>
          <w:rFonts w:ascii="Arial" w:hAnsi="Arial" w:cs="Arial"/>
          <w:color w:val="000000" w:themeColor="text1"/>
        </w:rPr>
        <w:t>which can been seen in Wes</w:t>
      </w:r>
      <w:r w:rsidR="00164D1B" w:rsidRPr="00053C05">
        <w:rPr>
          <w:rFonts w:ascii="Arial" w:hAnsi="Arial" w:cs="Arial"/>
          <w:color w:val="000000" w:themeColor="text1"/>
        </w:rPr>
        <w:t>t</w:t>
      </w:r>
      <w:r w:rsidR="00EC42DF" w:rsidRPr="00053C05">
        <w:rPr>
          <w:rFonts w:ascii="Arial" w:hAnsi="Arial" w:cs="Arial"/>
          <w:color w:val="000000" w:themeColor="text1"/>
        </w:rPr>
        <w:t>deutsche L</w:t>
      </w:r>
      <w:r w:rsidR="00C35CB7" w:rsidRPr="00053C05">
        <w:rPr>
          <w:rFonts w:ascii="Arial" w:hAnsi="Arial" w:cs="Arial"/>
          <w:color w:val="000000" w:themeColor="text1"/>
        </w:rPr>
        <w:t>andesbank Goro</w:t>
      </w:r>
      <w:r w:rsidR="00BA6214" w:rsidRPr="00053C05">
        <w:rPr>
          <w:rFonts w:ascii="Arial" w:hAnsi="Arial" w:cs="Arial"/>
          <w:color w:val="000000" w:themeColor="text1"/>
        </w:rPr>
        <w:t>zen</w:t>
      </w:r>
      <w:r w:rsidR="00F61A26" w:rsidRPr="00053C05">
        <w:rPr>
          <w:rFonts w:ascii="Arial" w:hAnsi="Arial" w:cs="Arial"/>
          <w:color w:val="000000" w:themeColor="text1"/>
        </w:rPr>
        <w:t xml:space="preserve">rale v Islington </w:t>
      </w:r>
      <w:r w:rsidR="006F0E8E" w:rsidRPr="00053C05">
        <w:rPr>
          <w:rFonts w:ascii="Arial" w:hAnsi="Arial" w:cs="Arial"/>
          <w:color w:val="000000" w:themeColor="text1"/>
        </w:rPr>
        <w:t>Borough</w:t>
      </w:r>
      <w:r w:rsidR="00F61A26" w:rsidRPr="00053C05">
        <w:rPr>
          <w:rFonts w:ascii="Arial" w:hAnsi="Arial" w:cs="Arial"/>
          <w:color w:val="000000" w:themeColor="text1"/>
        </w:rPr>
        <w:t xml:space="preserve"> Council</w:t>
      </w:r>
      <w:r w:rsidR="004E4BEC" w:rsidRPr="00053C05">
        <w:rPr>
          <w:rFonts w:ascii="Arial" w:hAnsi="Arial" w:cs="Arial"/>
          <w:color w:val="000000" w:themeColor="text1"/>
        </w:rPr>
        <w:t xml:space="preserve"> (1996)</w:t>
      </w:r>
      <w:r w:rsidR="00814BB6" w:rsidRPr="00053C05">
        <w:rPr>
          <w:rFonts w:ascii="Arial" w:hAnsi="Arial" w:cs="Arial"/>
          <w:color w:val="000000" w:themeColor="text1"/>
        </w:rPr>
        <w:t xml:space="preserve"> </w:t>
      </w:r>
      <w:r w:rsidR="007656CB" w:rsidRPr="00053C05">
        <w:rPr>
          <w:rFonts w:ascii="Arial" w:hAnsi="Arial" w:cs="Arial"/>
          <w:color w:val="000000" w:themeColor="text1"/>
        </w:rPr>
        <w:t xml:space="preserve">as there must be an identifiable trust property. </w:t>
      </w:r>
      <w:r w:rsidR="004006D8" w:rsidRPr="00053C05">
        <w:rPr>
          <w:rFonts w:ascii="Arial" w:hAnsi="Arial" w:cs="Arial"/>
          <w:color w:val="000000" w:themeColor="text1"/>
        </w:rPr>
        <w:t>A</w:t>
      </w:r>
      <w:r w:rsidR="001D7C82" w:rsidRPr="00053C05">
        <w:rPr>
          <w:rFonts w:ascii="Arial" w:hAnsi="Arial" w:cs="Arial"/>
          <w:color w:val="000000" w:themeColor="text1"/>
        </w:rPr>
        <w:t xml:space="preserve"> </w:t>
      </w:r>
      <w:r w:rsidR="004006D8" w:rsidRPr="00053C05">
        <w:rPr>
          <w:rFonts w:ascii="Arial" w:hAnsi="Arial" w:cs="Arial"/>
          <w:color w:val="000000" w:themeColor="text1"/>
        </w:rPr>
        <w:t>trust may not be made for</w:t>
      </w:r>
      <w:r w:rsidR="001D7C82" w:rsidRPr="00053C05">
        <w:rPr>
          <w:rFonts w:ascii="Arial" w:hAnsi="Arial" w:cs="Arial"/>
          <w:color w:val="000000" w:themeColor="text1"/>
        </w:rPr>
        <w:t xml:space="preserve"> </w:t>
      </w:r>
      <w:r w:rsidR="004006D8" w:rsidRPr="00053C05">
        <w:rPr>
          <w:rFonts w:ascii="Arial" w:hAnsi="Arial" w:cs="Arial"/>
          <w:color w:val="000000" w:themeColor="text1"/>
        </w:rPr>
        <w:t>a future property that an individual may think they will be intitled too</w:t>
      </w:r>
      <w:r w:rsidR="001D7C82" w:rsidRPr="00053C05">
        <w:rPr>
          <w:rFonts w:ascii="Arial" w:hAnsi="Arial" w:cs="Arial"/>
          <w:color w:val="000000" w:themeColor="text1"/>
        </w:rPr>
        <w:t xml:space="preserve"> through a will by someone who is not yet dea</w:t>
      </w:r>
      <w:r w:rsidR="00DA3FBB" w:rsidRPr="00053C05">
        <w:rPr>
          <w:rFonts w:ascii="Arial" w:hAnsi="Arial" w:cs="Arial"/>
          <w:color w:val="000000" w:themeColor="text1"/>
        </w:rPr>
        <w:t>d, like in Re Ellenborough (1903)</w:t>
      </w:r>
      <w:r w:rsidR="00114520" w:rsidRPr="00053C05">
        <w:rPr>
          <w:rFonts w:ascii="Arial" w:hAnsi="Arial" w:cs="Arial"/>
          <w:color w:val="000000" w:themeColor="text1"/>
        </w:rPr>
        <w:t>.</w:t>
      </w:r>
      <w:r w:rsidR="001052F7" w:rsidRPr="00053C05">
        <w:rPr>
          <w:rFonts w:ascii="Arial" w:hAnsi="Arial" w:cs="Arial"/>
          <w:color w:val="000000" w:themeColor="text1"/>
        </w:rPr>
        <w:t xml:space="preserve"> </w:t>
      </w:r>
      <w:r w:rsidR="006F0E8E" w:rsidRPr="00053C05">
        <w:rPr>
          <w:rFonts w:ascii="Arial" w:hAnsi="Arial" w:cs="Arial"/>
          <w:color w:val="000000" w:themeColor="text1"/>
        </w:rPr>
        <w:t xml:space="preserve">Equity protects the individual of having their property </w:t>
      </w:r>
      <w:r w:rsidR="007C4D76" w:rsidRPr="00053C05">
        <w:rPr>
          <w:rFonts w:ascii="Arial" w:hAnsi="Arial" w:cs="Arial"/>
          <w:color w:val="000000" w:themeColor="text1"/>
        </w:rPr>
        <w:t xml:space="preserve">pre-emptively being taken from them. </w:t>
      </w:r>
      <w:r w:rsidR="001052F7" w:rsidRPr="00053C05">
        <w:rPr>
          <w:rFonts w:ascii="Arial" w:hAnsi="Arial" w:cs="Arial"/>
          <w:color w:val="000000" w:themeColor="text1"/>
        </w:rPr>
        <w:t xml:space="preserve">If an individual cannot be put back to their original </w:t>
      </w:r>
      <w:r w:rsidR="003704E8" w:rsidRPr="00053C05">
        <w:rPr>
          <w:rFonts w:ascii="Arial" w:hAnsi="Arial" w:cs="Arial"/>
          <w:color w:val="000000" w:themeColor="text1"/>
        </w:rPr>
        <w:t>state,</w:t>
      </w:r>
      <w:r w:rsidR="001052F7" w:rsidRPr="00053C05">
        <w:rPr>
          <w:rFonts w:ascii="Arial" w:hAnsi="Arial" w:cs="Arial"/>
          <w:color w:val="000000" w:themeColor="text1"/>
        </w:rPr>
        <w:t xml:space="preserve"> then recission is not usually rewarded</w:t>
      </w:r>
      <w:r w:rsidR="004C796F" w:rsidRPr="00053C05">
        <w:rPr>
          <w:rFonts w:ascii="Arial" w:hAnsi="Arial" w:cs="Arial"/>
          <w:color w:val="000000" w:themeColor="text1"/>
        </w:rPr>
        <w:t>.</w:t>
      </w:r>
    </w:p>
    <w:p w14:paraId="0EC0F203" w14:textId="77777777" w:rsidR="00FD406A" w:rsidRPr="00053C05" w:rsidRDefault="00FD406A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895BDC4" w14:textId="020B33B0" w:rsidR="00FD406A" w:rsidRPr="00053C05" w:rsidRDefault="00416CC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Equity</w:t>
      </w:r>
      <w:r w:rsidR="00013DA7" w:rsidRPr="00053C05">
        <w:rPr>
          <w:rFonts w:ascii="Arial" w:hAnsi="Arial" w:cs="Arial"/>
          <w:color w:val="000000" w:themeColor="text1"/>
        </w:rPr>
        <w:t xml:space="preserve"> has played</w:t>
      </w:r>
      <w:r w:rsidRPr="00053C05">
        <w:rPr>
          <w:rFonts w:ascii="Arial" w:hAnsi="Arial" w:cs="Arial"/>
          <w:color w:val="000000" w:themeColor="text1"/>
        </w:rPr>
        <w:t xml:space="preserve"> </w:t>
      </w:r>
      <w:r w:rsidR="00013DA7" w:rsidRPr="00053C05">
        <w:rPr>
          <w:rFonts w:ascii="Arial" w:hAnsi="Arial" w:cs="Arial"/>
          <w:color w:val="000000" w:themeColor="text1"/>
        </w:rPr>
        <w:t xml:space="preserve">an </w:t>
      </w:r>
      <w:r w:rsidRPr="00053C05">
        <w:rPr>
          <w:rFonts w:ascii="Arial" w:hAnsi="Arial" w:cs="Arial"/>
          <w:color w:val="000000" w:themeColor="text1"/>
        </w:rPr>
        <w:t xml:space="preserve">incredibly </w:t>
      </w:r>
      <w:r w:rsidR="007C07D3" w:rsidRPr="00053C05">
        <w:rPr>
          <w:rFonts w:ascii="Arial" w:hAnsi="Arial" w:cs="Arial"/>
          <w:color w:val="000000" w:themeColor="text1"/>
        </w:rPr>
        <w:t>import</w:t>
      </w:r>
      <w:r w:rsidR="00013DA7" w:rsidRPr="00053C05">
        <w:rPr>
          <w:rFonts w:ascii="Arial" w:hAnsi="Arial" w:cs="Arial"/>
          <w:color w:val="000000" w:themeColor="text1"/>
        </w:rPr>
        <w:t xml:space="preserve">ant role </w:t>
      </w:r>
      <w:r w:rsidR="00DB0960" w:rsidRPr="00053C05">
        <w:rPr>
          <w:rFonts w:ascii="Arial" w:hAnsi="Arial" w:cs="Arial"/>
          <w:color w:val="000000" w:themeColor="text1"/>
        </w:rPr>
        <w:t xml:space="preserve">in the laws of England and Wales </w:t>
      </w:r>
      <w:r w:rsidR="00BF287D" w:rsidRPr="00053C05">
        <w:rPr>
          <w:rFonts w:ascii="Arial" w:hAnsi="Arial" w:cs="Arial"/>
          <w:color w:val="000000" w:themeColor="text1"/>
        </w:rPr>
        <w:t>which is shown by the development of equity from the 13th century to the 21</w:t>
      </w:r>
      <w:r w:rsidR="00BF287D" w:rsidRPr="00053C05">
        <w:rPr>
          <w:rFonts w:ascii="Arial" w:hAnsi="Arial" w:cs="Arial"/>
          <w:color w:val="000000" w:themeColor="text1"/>
          <w:vertAlign w:val="superscript"/>
        </w:rPr>
        <w:t>st</w:t>
      </w:r>
      <w:r w:rsidR="00BF287D" w:rsidRPr="00053C05">
        <w:rPr>
          <w:rFonts w:ascii="Arial" w:hAnsi="Arial" w:cs="Arial"/>
          <w:color w:val="000000" w:themeColor="text1"/>
        </w:rPr>
        <w:t xml:space="preserve"> century. It has brought fairness to the court and</w:t>
      </w:r>
      <w:r w:rsidR="007C3292" w:rsidRPr="00053C05">
        <w:rPr>
          <w:rFonts w:ascii="Arial" w:hAnsi="Arial" w:cs="Arial"/>
          <w:color w:val="000000" w:themeColor="text1"/>
        </w:rPr>
        <w:t xml:space="preserve"> the country is no longer solely governed by the crown</w:t>
      </w:r>
      <w:r w:rsidR="00102910" w:rsidRPr="00053C05">
        <w:rPr>
          <w:rFonts w:ascii="Arial" w:hAnsi="Arial" w:cs="Arial"/>
          <w:color w:val="000000" w:themeColor="text1"/>
        </w:rPr>
        <w:t xml:space="preserve"> (Arnold, 1976).</w:t>
      </w:r>
      <w:r w:rsidR="000901FF" w:rsidRPr="00053C05">
        <w:rPr>
          <w:rFonts w:ascii="Arial" w:hAnsi="Arial" w:cs="Arial"/>
          <w:color w:val="000000" w:themeColor="text1"/>
        </w:rPr>
        <w:t xml:space="preserve"> Equity takes ap</w:t>
      </w:r>
      <w:r w:rsidR="008046A2" w:rsidRPr="00053C05">
        <w:rPr>
          <w:rFonts w:ascii="Arial" w:hAnsi="Arial" w:cs="Arial"/>
          <w:color w:val="000000" w:themeColor="text1"/>
        </w:rPr>
        <w:t>a</w:t>
      </w:r>
      <w:r w:rsidR="000901FF" w:rsidRPr="00053C05">
        <w:rPr>
          <w:rFonts w:ascii="Arial" w:hAnsi="Arial" w:cs="Arial"/>
          <w:color w:val="000000" w:themeColor="text1"/>
        </w:rPr>
        <w:t>rt in so many roles</w:t>
      </w:r>
      <w:r w:rsidR="005956AB" w:rsidRPr="00053C05">
        <w:rPr>
          <w:rFonts w:ascii="Arial" w:hAnsi="Arial" w:cs="Arial"/>
          <w:color w:val="000000" w:themeColor="text1"/>
        </w:rPr>
        <w:t xml:space="preserve">, even including </w:t>
      </w:r>
      <w:r w:rsidR="008046A2" w:rsidRPr="00053C05">
        <w:rPr>
          <w:rFonts w:ascii="Arial" w:hAnsi="Arial" w:cs="Arial"/>
          <w:color w:val="000000" w:themeColor="text1"/>
        </w:rPr>
        <w:t>the NHS</w:t>
      </w:r>
      <w:r w:rsidR="0006468C" w:rsidRPr="00053C05">
        <w:rPr>
          <w:rFonts w:ascii="Arial" w:hAnsi="Arial" w:cs="Arial"/>
          <w:color w:val="000000" w:themeColor="text1"/>
        </w:rPr>
        <w:t xml:space="preserve">, which is commended for </w:t>
      </w:r>
      <w:r w:rsidR="005F1EE6" w:rsidRPr="00053C05">
        <w:rPr>
          <w:rFonts w:ascii="Arial" w:hAnsi="Arial" w:cs="Arial"/>
          <w:color w:val="000000" w:themeColor="text1"/>
        </w:rPr>
        <w:t xml:space="preserve">their equity </w:t>
      </w:r>
      <w:r w:rsidR="00B41C37" w:rsidRPr="00053C05">
        <w:rPr>
          <w:rFonts w:ascii="Arial" w:hAnsi="Arial" w:cs="Arial"/>
          <w:color w:val="000000" w:themeColor="text1"/>
        </w:rPr>
        <w:t>in the achievement of their healthcare</w:t>
      </w:r>
      <w:r w:rsidR="00764C8B" w:rsidRPr="00053C05">
        <w:rPr>
          <w:rFonts w:ascii="Arial" w:hAnsi="Arial" w:cs="Arial"/>
          <w:color w:val="000000" w:themeColor="text1"/>
        </w:rPr>
        <w:t xml:space="preserve"> (Department of health, 2010)</w:t>
      </w:r>
      <w:r w:rsidR="00B41C37" w:rsidRPr="00053C05">
        <w:rPr>
          <w:rFonts w:ascii="Arial" w:hAnsi="Arial" w:cs="Arial"/>
          <w:color w:val="000000" w:themeColor="text1"/>
        </w:rPr>
        <w:t xml:space="preserve">. </w:t>
      </w:r>
      <w:r w:rsidR="007974BE" w:rsidRPr="00053C05">
        <w:rPr>
          <w:rFonts w:ascii="Arial" w:hAnsi="Arial" w:cs="Arial"/>
          <w:color w:val="000000" w:themeColor="text1"/>
        </w:rPr>
        <w:t xml:space="preserve">The role of modern remedies </w:t>
      </w:r>
      <w:proofErr w:type="gramStart"/>
      <w:r w:rsidR="007974BE" w:rsidRPr="00053C05">
        <w:rPr>
          <w:rFonts w:ascii="Arial" w:hAnsi="Arial" w:cs="Arial"/>
          <w:color w:val="000000" w:themeColor="text1"/>
        </w:rPr>
        <w:t>are</w:t>
      </w:r>
      <w:proofErr w:type="gramEnd"/>
      <w:r w:rsidR="007974BE" w:rsidRPr="00053C05">
        <w:rPr>
          <w:rFonts w:ascii="Arial" w:hAnsi="Arial" w:cs="Arial"/>
          <w:color w:val="000000" w:themeColor="text1"/>
        </w:rPr>
        <w:t xml:space="preserve"> applied in all areas of law </w:t>
      </w:r>
      <w:r w:rsidR="00B8219C" w:rsidRPr="00053C05">
        <w:rPr>
          <w:rFonts w:ascii="Arial" w:hAnsi="Arial" w:cs="Arial"/>
          <w:color w:val="000000" w:themeColor="text1"/>
        </w:rPr>
        <w:t>(Davis, 1984)</w:t>
      </w:r>
      <w:r w:rsidR="009C3995" w:rsidRPr="00053C05">
        <w:rPr>
          <w:rFonts w:ascii="Arial" w:hAnsi="Arial" w:cs="Arial"/>
          <w:color w:val="000000" w:themeColor="text1"/>
        </w:rPr>
        <w:t xml:space="preserve"> and these help indivi</w:t>
      </w:r>
      <w:r w:rsidR="00675C29" w:rsidRPr="00053C05">
        <w:rPr>
          <w:rFonts w:ascii="Arial" w:hAnsi="Arial" w:cs="Arial"/>
          <w:color w:val="000000" w:themeColor="text1"/>
        </w:rPr>
        <w:t xml:space="preserve">duals </w:t>
      </w:r>
      <w:r w:rsidR="0023057B" w:rsidRPr="00053C05">
        <w:rPr>
          <w:rFonts w:ascii="Arial" w:hAnsi="Arial" w:cs="Arial"/>
          <w:color w:val="000000" w:themeColor="text1"/>
        </w:rPr>
        <w:t xml:space="preserve">rectify mistakes and </w:t>
      </w:r>
      <w:r w:rsidR="007D79EC" w:rsidRPr="00053C05">
        <w:rPr>
          <w:rFonts w:ascii="Arial" w:hAnsi="Arial" w:cs="Arial"/>
          <w:color w:val="000000" w:themeColor="text1"/>
        </w:rPr>
        <w:t xml:space="preserve">seek the fairness that some deserve. </w:t>
      </w:r>
      <w:r w:rsidR="00185458" w:rsidRPr="00053C05">
        <w:rPr>
          <w:rFonts w:ascii="Arial" w:hAnsi="Arial" w:cs="Arial"/>
          <w:color w:val="000000" w:themeColor="text1"/>
        </w:rPr>
        <w:t xml:space="preserve">However, a </w:t>
      </w:r>
      <w:r w:rsidR="000B5F83" w:rsidRPr="00053C05">
        <w:rPr>
          <w:rFonts w:ascii="Arial" w:hAnsi="Arial" w:cs="Arial"/>
          <w:color w:val="000000" w:themeColor="text1"/>
        </w:rPr>
        <w:t>drawback</w:t>
      </w:r>
      <w:r w:rsidR="00185458" w:rsidRPr="00053C05">
        <w:rPr>
          <w:rFonts w:ascii="Arial" w:hAnsi="Arial" w:cs="Arial"/>
          <w:color w:val="000000" w:themeColor="text1"/>
        </w:rPr>
        <w:t xml:space="preserve"> of equity is that there are a wide range of decisions from judges for each case. There is no certainty if equity will be achieved through the remedies</w:t>
      </w:r>
      <w:r w:rsidR="000B5F83" w:rsidRPr="00053C05">
        <w:rPr>
          <w:rFonts w:ascii="Arial" w:hAnsi="Arial" w:cs="Arial"/>
          <w:color w:val="000000" w:themeColor="text1"/>
        </w:rPr>
        <w:t xml:space="preserve"> (Bilello, 2004)</w:t>
      </w:r>
      <w:r w:rsidR="00185458" w:rsidRPr="00053C05">
        <w:rPr>
          <w:rFonts w:ascii="Arial" w:hAnsi="Arial" w:cs="Arial"/>
          <w:color w:val="000000" w:themeColor="text1"/>
        </w:rPr>
        <w:t xml:space="preserve">. </w:t>
      </w:r>
      <w:r w:rsidR="00072B11">
        <w:rPr>
          <w:rFonts w:ascii="Arial" w:hAnsi="Arial" w:cs="Arial"/>
          <w:color w:val="000000" w:themeColor="text1"/>
        </w:rPr>
        <w:t xml:space="preserve">Scenarios are not </w:t>
      </w:r>
      <w:r w:rsidR="000B22B1">
        <w:rPr>
          <w:rFonts w:ascii="Arial" w:hAnsi="Arial" w:cs="Arial"/>
          <w:color w:val="000000" w:themeColor="text1"/>
        </w:rPr>
        <w:t>always as</w:t>
      </w:r>
      <w:r w:rsidR="00DE6EB7">
        <w:rPr>
          <w:rFonts w:ascii="Arial" w:hAnsi="Arial" w:cs="Arial"/>
          <w:color w:val="000000" w:themeColor="text1"/>
        </w:rPr>
        <w:t xml:space="preserve"> straight</w:t>
      </w:r>
      <w:r w:rsidR="000B22B1">
        <w:rPr>
          <w:rFonts w:ascii="Arial" w:hAnsi="Arial" w:cs="Arial"/>
          <w:color w:val="000000" w:themeColor="text1"/>
        </w:rPr>
        <w:t xml:space="preserve"> forward as they seem in equity. In the case of </w:t>
      </w:r>
      <w:r w:rsidR="00DE6EB7">
        <w:rPr>
          <w:rFonts w:ascii="Arial" w:hAnsi="Arial" w:cs="Arial"/>
          <w:color w:val="000000" w:themeColor="text1"/>
        </w:rPr>
        <w:t xml:space="preserve">Barclays Bank v </w:t>
      </w:r>
      <w:proofErr w:type="spellStart"/>
      <w:r w:rsidR="00DE6EB7">
        <w:rPr>
          <w:rFonts w:ascii="Arial" w:hAnsi="Arial" w:cs="Arial"/>
          <w:color w:val="000000" w:themeColor="text1"/>
        </w:rPr>
        <w:t>Quistclose</w:t>
      </w:r>
      <w:proofErr w:type="spellEnd"/>
      <w:r w:rsidR="00DE6EB7">
        <w:rPr>
          <w:rFonts w:ascii="Arial" w:hAnsi="Arial" w:cs="Arial"/>
          <w:color w:val="000000" w:themeColor="text1"/>
        </w:rPr>
        <w:t xml:space="preserve"> </w:t>
      </w:r>
      <w:r w:rsidR="005D51EC">
        <w:rPr>
          <w:rFonts w:ascii="Arial" w:hAnsi="Arial" w:cs="Arial"/>
          <w:color w:val="000000" w:themeColor="text1"/>
        </w:rPr>
        <w:t>Investments</w:t>
      </w:r>
      <w:r w:rsidR="00DE6EB7">
        <w:rPr>
          <w:rFonts w:ascii="Arial" w:hAnsi="Arial" w:cs="Arial"/>
          <w:color w:val="000000" w:themeColor="text1"/>
        </w:rPr>
        <w:t xml:space="preserve"> LT</w:t>
      </w:r>
      <w:r w:rsidR="005D51EC">
        <w:rPr>
          <w:rFonts w:ascii="Arial" w:hAnsi="Arial" w:cs="Arial"/>
          <w:color w:val="000000" w:themeColor="text1"/>
        </w:rPr>
        <w:t>D</w:t>
      </w:r>
      <w:r w:rsidR="00DE6EB7">
        <w:rPr>
          <w:rFonts w:ascii="Arial" w:hAnsi="Arial" w:cs="Arial"/>
          <w:color w:val="000000" w:themeColor="text1"/>
        </w:rPr>
        <w:t xml:space="preserve"> (1970) </w:t>
      </w:r>
      <w:r w:rsidR="007374C9">
        <w:rPr>
          <w:rFonts w:ascii="Arial" w:hAnsi="Arial" w:cs="Arial"/>
          <w:color w:val="000000" w:themeColor="text1"/>
        </w:rPr>
        <w:t>they had to analyse a primary and secondary trust</w:t>
      </w:r>
      <w:r w:rsidR="001C67AD">
        <w:rPr>
          <w:rFonts w:ascii="Arial" w:hAnsi="Arial" w:cs="Arial"/>
          <w:color w:val="000000" w:themeColor="text1"/>
        </w:rPr>
        <w:t xml:space="preserve">. It was found that the lender had an equitable right to make sure the borrower </w:t>
      </w:r>
      <w:r w:rsidR="005D51EC">
        <w:rPr>
          <w:rFonts w:ascii="Arial" w:hAnsi="Arial" w:cs="Arial"/>
          <w:color w:val="000000" w:themeColor="text1"/>
        </w:rPr>
        <w:t xml:space="preserve">followed its primary care duties. </w:t>
      </w:r>
      <w:r w:rsidR="002757E2">
        <w:rPr>
          <w:rFonts w:ascii="Arial" w:hAnsi="Arial" w:cs="Arial"/>
          <w:color w:val="000000" w:themeColor="text1"/>
        </w:rPr>
        <w:t xml:space="preserve">Because a secondary trust was made there is not a reason why </w:t>
      </w:r>
      <w:r w:rsidR="00A96B7F">
        <w:rPr>
          <w:rFonts w:ascii="Arial" w:hAnsi="Arial" w:cs="Arial"/>
          <w:color w:val="000000" w:themeColor="text1"/>
        </w:rPr>
        <w:t>the law should not consider</w:t>
      </w:r>
      <w:r w:rsidR="00912BCA">
        <w:rPr>
          <w:rFonts w:ascii="Arial" w:hAnsi="Arial" w:cs="Arial"/>
          <w:color w:val="000000" w:themeColor="text1"/>
        </w:rPr>
        <w:t xml:space="preserve"> </w:t>
      </w:r>
      <w:r w:rsidR="00A96B7F">
        <w:rPr>
          <w:rFonts w:ascii="Arial" w:hAnsi="Arial" w:cs="Arial"/>
          <w:color w:val="000000" w:themeColor="text1"/>
        </w:rPr>
        <w:t>the intention</w:t>
      </w:r>
      <w:r w:rsidR="00912BCA">
        <w:rPr>
          <w:rFonts w:ascii="Arial" w:hAnsi="Arial" w:cs="Arial"/>
          <w:color w:val="000000" w:themeColor="text1"/>
        </w:rPr>
        <w:t xml:space="preserve">. It was found the notice of the trust was </w:t>
      </w:r>
      <w:r w:rsidR="00C7101D">
        <w:rPr>
          <w:rFonts w:ascii="Arial" w:hAnsi="Arial" w:cs="Arial"/>
          <w:color w:val="000000" w:themeColor="text1"/>
        </w:rPr>
        <w:t>substantial enough</w:t>
      </w:r>
      <w:r w:rsidR="00BD4D92">
        <w:rPr>
          <w:rFonts w:ascii="Arial" w:hAnsi="Arial" w:cs="Arial"/>
          <w:color w:val="000000" w:themeColor="text1"/>
        </w:rPr>
        <w:t xml:space="preserve"> for the courts.</w:t>
      </w:r>
    </w:p>
    <w:p w14:paraId="683AFC30" w14:textId="77777777" w:rsidR="000B5218" w:rsidRDefault="000B5218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61E8077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EF62407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7B71E83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544823F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14A5B8E" w14:textId="77777777" w:rsidR="00F3118D" w:rsidRDefault="00F3118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D91D066" w14:textId="77777777" w:rsidR="00C50529" w:rsidRDefault="00C50529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15D38CB" w14:textId="77777777" w:rsidR="00AA64CE" w:rsidRDefault="00AA64CE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FD286B7" w14:textId="77777777" w:rsidR="003D2F0B" w:rsidRPr="00053C05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15216A4" w14:textId="77777777" w:rsidR="00E4598A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u w:val="single"/>
        </w:rPr>
        <w:lastRenderedPageBreak/>
        <w:t xml:space="preserve">Case Law </w:t>
      </w:r>
    </w:p>
    <w:p w14:paraId="705D3B01" w14:textId="52B693D4" w:rsidR="00867B48" w:rsidRDefault="00867B48" w:rsidP="00867B48">
      <w:pPr>
        <w:spacing w:line="360" w:lineRule="auto"/>
        <w:rPr>
          <w:rFonts w:ascii="Arial" w:eastAsia="Times New Roman" w:hAnsi="Arial" w:cs="Arial"/>
          <w:color w:val="000000" w:themeColor="text1"/>
          <w:kern w:val="36"/>
          <w:lang w:eastAsia="en-GB"/>
        </w:rPr>
      </w:pPr>
      <w:r w:rsidRPr="00867B48">
        <w:rPr>
          <w:rFonts w:ascii="Arial" w:eastAsia="Times New Roman" w:hAnsi="Arial" w:cs="Arial"/>
          <w:color w:val="000000" w:themeColor="text1"/>
          <w:kern w:val="36"/>
          <w:lang w:eastAsia="en-GB"/>
        </w:rPr>
        <w:t xml:space="preserve">Barclays Bank v </w:t>
      </w:r>
      <w:proofErr w:type="spellStart"/>
      <w:r w:rsidRPr="00867B48">
        <w:rPr>
          <w:rFonts w:ascii="Arial" w:eastAsia="Times New Roman" w:hAnsi="Arial" w:cs="Arial"/>
          <w:color w:val="000000" w:themeColor="text1"/>
          <w:kern w:val="36"/>
          <w:lang w:eastAsia="en-GB"/>
        </w:rPr>
        <w:t>Quistclose</w:t>
      </w:r>
      <w:proofErr w:type="spellEnd"/>
      <w:r w:rsidRPr="00867B48">
        <w:rPr>
          <w:rFonts w:ascii="Arial" w:eastAsia="Times New Roman" w:hAnsi="Arial" w:cs="Arial"/>
          <w:color w:val="000000" w:themeColor="text1"/>
          <w:kern w:val="36"/>
          <w:lang w:eastAsia="en-GB"/>
        </w:rPr>
        <w:t xml:space="preserve"> Investments Ltd [1970] AC 567</w:t>
      </w:r>
    </w:p>
    <w:p w14:paraId="508F7C55" w14:textId="77777777" w:rsidR="00867B48" w:rsidRPr="00867B48" w:rsidRDefault="00867B48" w:rsidP="00867B48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1463DF1" w14:textId="30ED684D" w:rsidR="00A45146" w:rsidRPr="00053C05" w:rsidRDefault="00A4514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Bell v Lever Bros LTD 1932] AC 161</w:t>
      </w:r>
    </w:p>
    <w:p w14:paraId="0EF3392A" w14:textId="77777777" w:rsidR="00867B48" w:rsidRPr="00053C05" w:rsidRDefault="00867B48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1F57996" w14:textId="01C9853A" w:rsidR="00A45146" w:rsidRPr="00053C05" w:rsidRDefault="00F32F6C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Chartbrook LTD v Persimmon Homes LTD (2009) 1 AC 1101</w:t>
      </w:r>
    </w:p>
    <w:p w14:paraId="735F637F" w14:textId="77777777" w:rsidR="00F32F6C" w:rsidRPr="00053C05" w:rsidRDefault="00F32F6C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07BF817" w14:textId="04CB9DA4" w:rsidR="004A1204" w:rsidRPr="00053C05" w:rsidRDefault="00E4598A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Cook v Fountain (1676) </w:t>
      </w:r>
      <w:r w:rsidR="003F73F5" w:rsidRPr="00053C05">
        <w:rPr>
          <w:rFonts w:ascii="Arial" w:hAnsi="Arial" w:cs="Arial"/>
          <w:color w:val="000000" w:themeColor="text1"/>
        </w:rPr>
        <w:t>36 E.R. 984</w:t>
      </w:r>
    </w:p>
    <w:p w14:paraId="31B66BA9" w14:textId="77777777" w:rsidR="00D57FC7" w:rsidRPr="00053C05" w:rsidRDefault="00D57FC7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6AB15FD5" w14:textId="03120371" w:rsidR="00D57FC7" w:rsidRPr="00053C05" w:rsidRDefault="00D57FC7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Elders pastoral LTD v Bank of New Zealand (1989</w:t>
      </w:r>
      <w:r w:rsidR="00AC0418" w:rsidRPr="00053C05">
        <w:rPr>
          <w:rFonts w:ascii="Arial" w:hAnsi="Arial" w:cs="Arial"/>
          <w:color w:val="000000" w:themeColor="text1"/>
        </w:rPr>
        <w:t>)</w:t>
      </w:r>
      <w:r w:rsidR="0013125C" w:rsidRPr="00053C05">
        <w:rPr>
          <w:rFonts w:ascii="Arial" w:hAnsi="Arial" w:cs="Arial"/>
          <w:color w:val="000000" w:themeColor="text1"/>
        </w:rPr>
        <w:t xml:space="preserve"> </w:t>
      </w:r>
      <w:r w:rsidR="00B06648" w:rsidRPr="00053C05">
        <w:rPr>
          <w:rFonts w:ascii="Arial" w:hAnsi="Arial" w:cs="Arial"/>
          <w:color w:val="000000" w:themeColor="text1"/>
        </w:rPr>
        <w:t>2 NZLR 180</w:t>
      </w:r>
    </w:p>
    <w:p w14:paraId="5D6D8AB4" w14:textId="77777777" w:rsidR="00AC0418" w:rsidRPr="00053C05" w:rsidRDefault="00AC0418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D697E05" w14:textId="3A5A67EB" w:rsidR="003025F1" w:rsidRPr="00053C05" w:rsidRDefault="003025F1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Frederick r Rodse (London) LTD v Wiiams H Pim Jmr and co LTD (2953) A11 E.R. 662</w:t>
      </w:r>
    </w:p>
    <w:p w14:paraId="049B865D" w14:textId="77777777" w:rsidR="003025F1" w:rsidRPr="00053C05" w:rsidRDefault="003025F1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F606008" w14:textId="007CF452" w:rsidR="00EF3E42" w:rsidRPr="00053C05" w:rsidRDefault="00EF3E42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Joscelyne V Nissen (1970)</w:t>
      </w:r>
      <w:r w:rsidR="00321DEF" w:rsidRPr="00053C05">
        <w:rPr>
          <w:rFonts w:ascii="Arial" w:hAnsi="Arial" w:cs="Arial"/>
          <w:color w:val="000000" w:themeColor="text1"/>
        </w:rPr>
        <w:t xml:space="preserve"> 2 QB </w:t>
      </w:r>
      <w:r w:rsidR="00821735" w:rsidRPr="00053C05">
        <w:rPr>
          <w:rFonts w:ascii="Arial" w:hAnsi="Arial" w:cs="Arial"/>
          <w:color w:val="000000" w:themeColor="text1"/>
        </w:rPr>
        <w:t>86</w:t>
      </w:r>
    </w:p>
    <w:p w14:paraId="55DBEC2E" w14:textId="77777777" w:rsidR="00821735" w:rsidRPr="00053C05" w:rsidRDefault="00821735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135B5A2" w14:textId="77881705" w:rsidR="00441C4F" w:rsidRPr="00053C05" w:rsidRDefault="00441C4F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Lawrence v Fen Tigers LTD and Others (2014) UKSC 13</w:t>
      </w:r>
    </w:p>
    <w:p w14:paraId="7F023EC9" w14:textId="77777777" w:rsidR="00441C4F" w:rsidRPr="00053C05" w:rsidRDefault="00441C4F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A3D33B7" w14:textId="44CF5D3C" w:rsidR="004F230D" w:rsidRPr="00053C05" w:rsidRDefault="006A1E3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Liverpool Marine Credit Co v Hunter (1867-8) </w:t>
      </w:r>
      <w:r w:rsidR="00F03B21" w:rsidRPr="00053C05">
        <w:rPr>
          <w:rFonts w:ascii="Arial" w:hAnsi="Arial" w:cs="Arial"/>
          <w:color w:val="000000" w:themeColor="text1"/>
        </w:rPr>
        <w:t xml:space="preserve">L.R 4 </w:t>
      </w:r>
      <w:proofErr w:type="spellStart"/>
      <w:r w:rsidR="00F03B21" w:rsidRPr="00053C05">
        <w:rPr>
          <w:rFonts w:ascii="Arial" w:hAnsi="Arial" w:cs="Arial"/>
          <w:color w:val="000000" w:themeColor="text1"/>
        </w:rPr>
        <w:t>Eq</w:t>
      </w:r>
      <w:proofErr w:type="spellEnd"/>
      <w:r w:rsidR="00F03B21" w:rsidRPr="00053C05">
        <w:rPr>
          <w:rFonts w:ascii="Arial" w:hAnsi="Arial" w:cs="Arial"/>
          <w:color w:val="000000" w:themeColor="text1"/>
        </w:rPr>
        <w:t xml:space="preserve"> 62</w:t>
      </w:r>
    </w:p>
    <w:p w14:paraId="454ABA60" w14:textId="77777777" w:rsidR="000957E0" w:rsidRPr="00053C05" w:rsidRDefault="000957E0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5E6E097" w14:textId="43E976E5" w:rsidR="000957E0" w:rsidRPr="00053C05" w:rsidRDefault="000957E0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O’Sullivan v Management Agency and Music LTD [1985] </w:t>
      </w:r>
      <w:r w:rsidR="00A90835" w:rsidRPr="00053C05">
        <w:rPr>
          <w:rFonts w:ascii="Arial" w:hAnsi="Arial" w:cs="Arial"/>
          <w:color w:val="000000" w:themeColor="text1"/>
        </w:rPr>
        <w:t>QB 428</w:t>
      </w:r>
    </w:p>
    <w:p w14:paraId="7B08A306" w14:textId="77777777" w:rsidR="006A1E39" w:rsidRPr="00053C05" w:rsidRDefault="006A1E39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FF2B1D7" w14:textId="4FB84163" w:rsidR="000866D9" w:rsidRPr="00053C05" w:rsidRDefault="004A120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Peacock v Evans (1809-10) </w:t>
      </w:r>
      <w:r w:rsidR="00B71625" w:rsidRPr="00053C05">
        <w:rPr>
          <w:rFonts w:ascii="Arial" w:hAnsi="Arial" w:cs="Arial"/>
          <w:color w:val="000000" w:themeColor="text1"/>
        </w:rPr>
        <w:t>16 Ves 152</w:t>
      </w:r>
    </w:p>
    <w:p w14:paraId="48EA1D27" w14:textId="77777777" w:rsidR="00B50704" w:rsidRPr="00053C05" w:rsidRDefault="00B5070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81AC1D8" w14:textId="732D419E" w:rsidR="004A1204" w:rsidRPr="00053C05" w:rsidRDefault="00B5070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Penn v Lord Baltimore (1750)</w:t>
      </w:r>
      <w:r w:rsidR="00FD4663" w:rsidRPr="00053C05">
        <w:rPr>
          <w:rFonts w:ascii="Arial" w:hAnsi="Arial" w:cs="Arial"/>
          <w:color w:val="000000" w:themeColor="text1"/>
        </w:rPr>
        <w:t xml:space="preserve"> 27 E.R 1132</w:t>
      </w:r>
      <w:r w:rsidR="002A79B7" w:rsidRPr="00053C05">
        <w:rPr>
          <w:rFonts w:ascii="Arial" w:hAnsi="Arial" w:cs="Arial"/>
          <w:color w:val="000000" w:themeColor="text1"/>
        </w:rPr>
        <w:t xml:space="preserve"> </w:t>
      </w:r>
    </w:p>
    <w:p w14:paraId="40D4BA3E" w14:textId="77777777" w:rsidR="002A79B7" w:rsidRPr="00053C05" w:rsidRDefault="002A79B7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43F714A" w14:textId="2E7954A1" w:rsidR="002A79B7" w:rsidRPr="00053C05" w:rsidRDefault="002A79B7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Phillips v Lamdin [1949] </w:t>
      </w:r>
      <w:r w:rsidR="00812BF5" w:rsidRPr="00053C05">
        <w:rPr>
          <w:rFonts w:ascii="Arial" w:hAnsi="Arial" w:cs="Arial"/>
          <w:color w:val="000000" w:themeColor="text1"/>
        </w:rPr>
        <w:t>2 KB 33</w:t>
      </w:r>
    </w:p>
    <w:p w14:paraId="20B6C786" w14:textId="77777777" w:rsidR="00372276" w:rsidRPr="00053C05" w:rsidRDefault="0037227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0E44B7D" w14:textId="34B1A105" w:rsidR="00372276" w:rsidRPr="00053C05" w:rsidRDefault="0037227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Pride of Derby and Derbyshire Angling Association v British Celanese (1953) </w:t>
      </w:r>
      <w:r w:rsidR="006F642D" w:rsidRPr="00053C05">
        <w:rPr>
          <w:rFonts w:ascii="Arial" w:hAnsi="Arial" w:cs="Arial"/>
          <w:color w:val="000000" w:themeColor="text1"/>
        </w:rPr>
        <w:t>Ch 149</w:t>
      </w:r>
    </w:p>
    <w:p w14:paraId="4EE4E5FF" w14:textId="77777777" w:rsidR="00D011B6" w:rsidRPr="00053C05" w:rsidRDefault="00D011B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94B03EA" w14:textId="01BC81B8" w:rsidR="00DA3FBB" w:rsidRPr="00053C05" w:rsidRDefault="00DA3FB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 Ellenborough (1903) 1 Ch 697</w:t>
      </w:r>
    </w:p>
    <w:p w14:paraId="1A6F47EF" w14:textId="77777777" w:rsidR="00DA3FBB" w:rsidRPr="00053C05" w:rsidRDefault="00DA3FB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A535CCF" w14:textId="2E03DF1A" w:rsidR="00D011B6" w:rsidRPr="00053C05" w:rsidRDefault="00D011B6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 Wait (1927) 1 Ch</w:t>
      </w:r>
      <w:r w:rsidR="00C63467" w:rsidRPr="00053C05">
        <w:rPr>
          <w:rFonts w:ascii="Arial" w:hAnsi="Arial" w:cs="Arial"/>
          <w:color w:val="000000" w:themeColor="text1"/>
        </w:rPr>
        <w:t>. 606</w:t>
      </w:r>
      <w:r w:rsidR="008F1389" w:rsidRPr="00053C05">
        <w:rPr>
          <w:rFonts w:ascii="Arial" w:hAnsi="Arial" w:cs="Arial"/>
          <w:color w:val="000000" w:themeColor="text1"/>
        </w:rPr>
        <w:t xml:space="preserve"> </w:t>
      </w:r>
    </w:p>
    <w:p w14:paraId="79F8666D" w14:textId="77777777" w:rsidR="00FA10A5" w:rsidRPr="00053C05" w:rsidRDefault="00FA10A5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894B6AD" w14:textId="2693FE3D" w:rsidR="00CA1C13" w:rsidRPr="00053C05" w:rsidRDefault="00CA1C13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lastRenderedPageBreak/>
        <w:t xml:space="preserve">Royal Bank of Scotland v Etridge (2002) </w:t>
      </w:r>
      <w:r w:rsidR="00950E1A" w:rsidRPr="00053C05">
        <w:rPr>
          <w:rFonts w:ascii="Arial" w:hAnsi="Arial" w:cs="Arial"/>
          <w:color w:val="000000" w:themeColor="text1"/>
        </w:rPr>
        <w:t>2 AC 773</w:t>
      </w:r>
    </w:p>
    <w:p w14:paraId="086A9A50" w14:textId="77777777" w:rsidR="00CA1C13" w:rsidRPr="00053C05" w:rsidRDefault="00CA1C13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A5DF596" w14:textId="73F63337" w:rsidR="00916040" w:rsidRPr="00053C05" w:rsidRDefault="00FA10A5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Shelfer v city of London electric lighting co (1895)</w:t>
      </w:r>
      <w:r w:rsidR="00DE5BDD" w:rsidRPr="00053C05">
        <w:rPr>
          <w:rFonts w:ascii="Arial" w:hAnsi="Arial" w:cs="Arial"/>
          <w:color w:val="000000" w:themeColor="text1"/>
        </w:rPr>
        <w:t xml:space="preserve"> Ch 287</w:t>
      </w:r>
    </w:p>
    <w:p w14:paraId="5E3C5B73" w14:textId="77777777" w:rsidR="00FA10A5" w:rsidRPr="00053C05" w:rsidRDefault="00FA10A5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04743FC" w14:textId="6475E0A4" w:rsidR="00916040" w:rsidRPr="00053C05" w:rsidRDefault="00916040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Earl of Oxford’s case (1615) 21 E.R. 485</w:t>
      </w:r>
    </w:p>
    <w:p w14:paraId="68186BB7" w14:textId="77777777" w:rsidR="00BF3C48" w:rsidRPr="00053C05" w:rsidRDefault="00BF3C48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CA5314E" w14:textId="66ECA27A" w:rsidR="00BF3C48" w:rsidRPr="00053C05" w:rsidRDefault="00BF3C48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Thompson v Foy (2009) </w:t>
      </w:r>
      <w:r w:rsidR="00ED793C" w:rsidRPr="00053C05">
        <w:rPr>
          <w:rFonts w:ascii="Arial" w:hAnsi="Arial" w:cs="Arial"/>
          <w:color w:val="000000" w:themeColor="text1"/>
        </w:rPr>
        <w:t>EWHC 1076</w:t>
      </w:r>
    </w:p>
    <w:p w14:paraId="75D2FF95" w14:textId="77777777" w:rsidR="002A79B7" w:rsidRPr="00053C05" w:rsidRDefault="002A79B7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CF41437" w14:textId="4C9E2AC1" w:rsidR="000866D9" w:rsidRPr="00053C05" w:rsidRDefault="00A231F0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Walsh v Lonsdale (1882) 21 chD 9 </w:t>
      </w:r>
    </w:p>
    <w:p w14:paraId="51000CED" w14:textId="77777777" w:rsidR="007656CB" w:rsidRPr="00053C05" w:rsidRDefault="007656C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F08C2C6" w14:textId="4E250277" w:rsidR="007656CB" w:rsidRPr="00053C05" w:rsidRDefault="007656C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Westdeutsche Landesbank Gorozenrale v Islington Brorough Council (1996) 2 A11 ER 961</w:t>
      </w:r>
    </w:p>
    <w:p w14:paraId="0E78EBE5" w14:textId="77777777" w:rsidR="00AA64CE" w:rsidRDefault="00AA64CE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D682904" w14:textId="77777777" w:rsidR="00AA64CE" w:rsidRPr="00053C05" w:rsidRDefault="00AA64CE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A7308D0" w14:textId="0B9B0310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u w:val="single"/>
        </w:rPr>
        <w:t xml:space="preserve">Legislation </w:t>
      </w:r>
    </w:p>
    <w:p w14:paraId="5D526BAE" w14:textId="2DFBE7EA" w:rsidR="00AE36F8" w:rsidRPr="00053C05" w:rsidRDefault="00AE36F8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County Courts Act 1984</w:t>
      </w:r>
      <w:r w:rsidR="0056150A" w:rsidRPr="00053C05">
        <w:rPr>
          <w:rFonts w:ascii="Arial" w:hAnsi="Arial" w:cs="Arial"/>
          <w:color w:val="000000" w:themeColor="text1"/>
        </w:rPr>
        <w:t>, c.</w:t>
      </w:r>
      <w:r w:rsidR="00715906" w:rsidRPr="00053C05">
        <w:rPr>
          <w:rFonts w:ascii="Arial" w:hAnsi="Arial" w:cs="Arial"/>
          <w:color w:val="000000" w:themeColor="text1"/>
        </w:rPr>
        <w:t xml:space="preserve">28. Available at: </w:t>
      </w:r>
      <w:hyperlink r:id="rId5" w:history="1">
        <w:r w:rsidR="00763423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https://www.legislation.gov.uk/ukpga/1984/28/contents</w:t>
        </w:r>
      </w:hyperlink>
      <w:r w:rsidR="00763423" w:rsidRPr="00053C05">
        <w:rPr>
          <w:rFonts w:ascii="Arial" w:hAnsi="Arial" w:cs="Arial"/>
          <w:color w:val="000000" w:themeColor="text1"/>
        </w:rPr>
        <w:t>. (Accessed: 12</w:t>
      </w:r>
      <w:r w:rsidR="00763423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763423" w:rsidRPr="00053C05">
        <w:rPr>
          <w:rFonts w:ascii="Arial" w:hAnsi="Arial" w:cs="Arial"/>
          <w:color w:val="000000" w:themeColor="text1"/>
        </w:rPr>
        <w:t xml:space="preserve"> March 2024)</w:t>
      </w:r>
    </w:p>
    <w:p w14:paraId="0628F18F" w14:textId="77777777" w:rsidR="00763423" w:rsidRPr="00053C05" w:rsidRDefault="00763423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4EF16559" w14:textId="6FEDF13B" w:rsidR="00763C7E" w:rsidRPr="00053C05" w:rsidRDefault="00AA7749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Senior Courts Act</w:t>
      </w:r>
      <w:r w:rsidR="003854B1" w:rsidRPr="00053C05">
        <w:rPr>
          <w:rFonts w:ascii="Arial" w:hAnsi="Arial" w:cs="Arial"/>
          <w:color w:val="000000" w:themeColor="text1"/>
        </w:rPr>
        <w:t xml:space="preserve">, c 54. Available at: </w:t>
      </w:r>
      <w:r w:rsidR="00A91AA9" w:rsidRPr="00053C05">
        <w:rPr>
          <w:rFonts w:ascii="Arial" w:hAnsi="Arial" w:cs="Arial"/>
          <w:color w:val="000000" w:themeColor="text1"/>
        </w:rPr>
        <w:t>https://www.legislation.gov.uk/ukpga/1981/54/section/50/2014-04-22. (Accessed: 12</w:t>
      </w:r>
      <w:r w:rsidR="00A91AA9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A91AA9" w:rsidRPr="00053C05">
        <w:rPr>
          <w:rFonts w:ascii="Arial" w:hAnsi="Arial" w:cs="Arial"/>
          <w:color w:val="000000" w:themeColor="text1"/>
        </w:rPr>
        <w:t xml:space="preserve"> March 2024).</w:t>
      </w:r>
    </w:p>
    <w:p w14:paraId="0F12682F" w14:textId="77777777" w:rsidR="00A91AA9" w:rsidRPr="00053C05" w:rsidRDefault="00A91AA9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AF03388" w14:textId="30096EFA" w:rsidR="00282B42" w:rsidRPr="00053C05" w:rsidRDefault="00282B42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Recognition of Trusts Act 1987</w:t>
      </w:r>
      <w:r w:rsidR="00C730A9" w:rsidRPr="00053C05">
        <w:rPr>
          <w:rFonts w:ascii="Arial" w:hAnsi="Arial" w:cs="Arial"/>
          <w:color w:val="000000" w:themeColor="text1"/>
        </w:rPr>
        <w:t>, c.</w:t>
      </w:r>
      <w:r w:rsidR="00DD6D64" w:rsidRPr="00053C05">
        <w:rPr>
          <w:rFonts w:ascii="Arial" w:hAnsi="Arial" w:cs="Arial"/>
          <w:color w:val="000000" w:themeColor="text1"/>
        </w:rPr>
        <w:t xml:space="preserve"> 14. Available at: </w:t>
      </w:r>
      <w:hyperlink r:id="rId6" w:history="1">
        <w:r w:rsidR="00DD6D64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https://www.legislation.gov.uk/ukpga/1987/14</w:t>
        </w:r>
      </w:hyperlink>
      <w:r w:rsidR="00DD6D64" w:rsidRPr="00053C05">
        <w:rPr>
          <w:rFonts w:ascii="Arial" w:hAnsi="Arial" w:cs="Arial"/>
          <w:color w:val="000000" w:themeColor="text1"/>
        </w:rPr>
        <w:t>. (Accessed: 14</w:t>
      </w:r>
      <w:r w:rsidR="00DD6D64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DD6D64" w:rsidRPr="00053C05">
        <w:rPr>
          <w:rFonts w:ascii="Arial" w:hAnsi="Arial" w:cs="Arial"/>
          <w:color w:val="000000" w:themeColor="text1"/>
        </w:rPr>
        <w:t xml:space="preserve"> March 2024)</w:t>
      </w:r>
    </w:p>
    <w:p w14:paraId="3443AF0F" w14:textId="77777777" w:rsidR="00DD6D64" w:rsidRPr="00053C05" w:rsidRDefault="00DD6D6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FC8802D" w14:textId="30B7F313" w:rsidR="00566194" w:rsidRPr="00053C05" w:rsidRDefault="0056619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Judicature Act 1873</w:t>
      </w:r>
      <w:r w:rsidR="0018598B" w:rsidRPr="00053C05">
        <w:rPr>
          <w:rFonts w:ascii="Arial" w:hAnsi="Arial" w:cs="Arial"/>
          <w:color w:val="000000" w:themeColor="text1"/>
        </w:rPr>
        <w:t>, c.77</w:t>
      </w:r>
      <w:r w:rsidR="0007546E" w:rsidRPr="00053C05">
        <w:rPr>
          <w:rFonts w:ascii="Arial" w:hAnsi="Arial" w:cs="Arial"/>
          <w:color w:val="000000" w:themeColor="text1"/>
        </w:rPr>
        <w:t>. Available at:</w:t>
      </w:r>
      <w:r w:rsidR="008D542C" w:rsidRPr="00053C05">
        <w:rPr>
          <w:rFonts w:ascii="Arial" w:hAnsi="Arial" w:cs="Arial"/>
          <w:color w:val="000000" w:themeColor="text1"/>
        </w:rPr>
        <w:t xml:space="preserve"> </w:t>
      </w:r>
      <w:hyperlink r:id="rId7" w:history="1">
        <w:r w:rsidR="008D542C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https://www.legislation.gov.uk/ukpga/1875/77/pdfs/ukpga_18750077_en.pdf</w:t>
        </w:r>
      </w:hyperlink>
      <w:r w:rsidR="008D542C" w:rsidRPr="00053C05">
        <w:rPr>
          <w:rFonts w:ascii="Arial" w:hAnsi="Arial" w:cs="Arial"/>
          <w:color w:val="000000" w:themeColor="text1"/>
        </w:rPr>
        <w:t>. (Accessed: 14</w:t>
      </w:r>
      <w:r w:rsidR="008D542C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8D542C" w:rsidRPr="00053C05">
        <w:rPr>
          <w:rFonts w:ascii="Arial" w:hAnsi="Arial" w:cs="Arial"/>
          <w:color w:val="000000" w:themeColor="text1"/>
        </w:rPr>
        <w:t xml:space="preserve"> March 2024)</w:t>
      </w:r>
    </w:p>
    <w:p w14:paraId="1CE7A4AF" w14:textId="77777777" w:rsidR="008D542C" w:rsidRPr="00053C05" w:rsidRDefault="008D542C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8311FA1" w14:textId="77777777" w:rsidR="008D542C" w:rsidRPr="00053C05" w:rsidRDefault="0056619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The Judicature Act 1875</w:t>
      </w:r>
      <w:r w:rsidR="0007546E" w:rsidRPr="00053C05">
        <w:rPr>
          <w:rFonts w:ascii="Arial" w:hAnsi="Arial" w:cs="Arial"/>
          <w:color w:val="000000" w:themeColor="text1"/>
        </w:rPr>
        <w:t>, c. 77</w:t>
      </w:r>
      <w:r w:rsidR="008D542C" w:rsidRPr="00053C05">
        <w:rPr>
          <w:rFonts w:ascii="Arial" w:hAnsi="Arial" w:cs="Arial"/>
          <w:color w:val="000000" w:themeColor="text1"/>
        </w:rPr>
        <w:t xml:space="preserve">. Available at: </w:t>
      </w:r>
      <w:hyperlink r:id="rId8" w:history="1">
        <w:r w:rsidR="008D542C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https://www.legislation.gov.uk/ukpga/1875/77/pdfs/ukpga_18750077_en.pdf</w:t>
        </w:r>
      </w:hyperlink>
      <w:r w:rsidR="008D542C" w:rsidRPr="00053C05">
        <w:rPr>
          <w:rFonts w:ascii="Arial" w:hAnsi="Arial" w:cs="Arial"/>
          <w:color w:val="000000" w:themeColor="text1"/>
        </w:rPr>
        <w:t>. (Accessed: 14</w:t>
      </w:r>
      <w:r w:rsidR="008D542C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8D542C" w:rsidRPr="00053C05">
        <w:rPr>
          <w:rFonts w:ascii="Arial" w:hAnsi="Arial" w:cs="Arial"/>
          <w:color w:val="000000" w:themeColor="text1"/>
        </w:rPr>
        <w:t xml:space="preserve"> March 2024)</w:t>
      </w:r>
    </w:p>
    <w:p w14:paraId="17F15933" w14:textId="2F9732FD" w:rsidR="00566194" w:rsidRPr="00053C05" w:rsidRDefault="0056619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116C9E39" w14:textId="789E6186" w:rsidR="00D37E84" w:rsidRPr="00053C05" w:rsidRDefault="00D37E8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lastRenderedPageBreak/>
        <w:t>Mi</w:t>
      </w:r>
      <w:r w:rsidR="00904C33" w:rsidRPr="00053C05">
        <w:rPr>
          <w:rFonts w:ascii="Arial" w:hAnsi="Arial" w:cs="Arial"/>
          <w:color w:val="000000" w:themeColor="text1"/>
        </w:rPr>
        <w:t>srepresentation Act 1967</w:t>
      </w:r>
      <w:r w:rsidR="00480153" w:rsidRPr="00053C05">
        <w:rPr>
          <w:rFonts w:ascii="Arial" w:hAnsi="Arial" w:cs="Arial"/>
          <w:color w:val="000000" w:themeColor="text1"/>
        </w:rPr>
        <w:t xml:space="preserve">, c. 7. Available at: </w:t>
      </w:r>
      <w:hyperlink r:id="rId9" w:history="1">
        <w:r w:rsidR="00B86940" w:rsidRPr="00053C05">
          <w:rPr>
            <w:rStyle w:val="Hyperlink"/>
            <w:rFonts w:ascii="Arial" w:hAnsi="Arial" w:cs="Arial"/>
            <w:color w:val="000000" w:themeColor="text1"/>
          </w:rPr>
          <w:t>https://www.legislation.gov.uk/ukpga/1967/7</w:t>
        </w:r>
      </w:hyperlink>
      <w:r w:rsidR="00B86940" w:rsidRPr="00053C05">
        <w:rPr>
          <w:rFonts w:ascii="Arial" w:hAnsi="Arial" w:cs="Arial"/>
          <w:color w:val="000000" w:themeColor="text1"/>
        </w:rPr>
        <w:t>. (Accessed: 14</w:t>
      </w:r>
      <w:r w:rsidR="00B86940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B86940" w:rsidRPr="00053C05">
        <w:rPr>
          <w:rFonts w:ascii="Arial" w:hAnsi="Arial" w:cs="Arial"/>
          <w:color w:val="000000" w:themeColor="text1"/>
        </w:rPr>
        <w:t xml:space="preserve"> March 2024)</w:t>
      </w:r>
    </w:p>
    <w:p w14:paraId="4BE7B2DB" w14:textId="77777777" w:rsidR="00182E86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FEF3FE2" w14:textId="77777777" w:rsidR="003D2F0B" w:rsidRPr="00053C05" w:rsidRDefault="003D2F0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619AADC" w14:textId="10186A18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u w:val="single"/>
        </w:rPr>
        <w:t xml:space="preserve">References </w:t>
      </w:r>
    </w:p>
    <w:p w14:paraId="209DAD4F" w14:textId="7FD835B5" w:rsidR="000912CB" w:rsidRPr="00053C05" w:rsidRDefault="00C461C2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Arnold, M.S. (1976) “Fourteenth-Century Promises,”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Cambridge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35(2), pp. 321–334. Available at: </w:t>
      </w:r>
      <w:hyperlink r:id="rId1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https://doi.org/10.1017/S0008197300012058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028251BD" w14:textId="77777777" w:rsidR="00BB733B" w:rsidRPr="00053C05" w:rsidRDefault="00BB733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0DE2E60" w14:textId="7E1A7752" w:rsidR="007C51EE" w:rsidRPr="00053C05" w:rsidRDefault="007C51E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Baker, S.J. (2003) “Local Courts,” in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Oxford History of the Laws of England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Oxford: Oxford University Press. Available at: </w:t>
      </w:r>
      <w:hyperlink r:id="rId11" w:history="1">
        <w:r w:rsidR="00A87CC8"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https://doi.org/10.1093/acprof:oso/9780198258179.003.0016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87CC8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(Accessed: 12</w:t>
      </w:r>
      <w:r w:rsidR="00A87CC8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A87CC8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1A986CA6" w14:textId="77777777" w:rsidR="002D61DE" w:rsidRPr="00053C05" w:rsidRDefault="002D61D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727A65A" w14:textId="31CA24D0" w:rsidR="002D2CBF" w:rsidRPr="00053C05" w:rsidRDefault="002D2CBF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Baker, S.J. (</w:t>
      </w:r>
      <w:r w:rsidR="00B57A83" w:rsidRPr="00053C05">
        <w:rPr>
          <w:rFonts w:ascii="Arial" w:hAnsi="Arial" w:cs="Arial"/>
          <w:color w:val="000000" w:themeColor="text1"/>
          <w:shd w:val="clear" w:color="auto" w:fill="FFFFFF"/>
        </w:rPr>
        <w:t>2019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) “</w:t>
      </w:r>
      <w:r w:rsidR="00B57A83" w:rsidRPr="00053C05">
        <w:rPr>
          <w:rFonts w:ascii="Arial" w:hAnsi="Arial" w:cs="Arial"/>
          <w:color w:val="000000" w:themeColor="text1"/>
          <w:shd w:val="clear" w:color="auto" w:fill="FFFFFF"/>
        </w:rPr>
        <w:t>The Court of Chancery and Equity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B57A83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introduction to English Legal History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C732B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5</w:t>
      </w:r>
      <w:r w:rsidR="00C732BF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C732B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edn.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Oxford: Oxford University Press. Available at:</w:t>
      </w:r>
      <w:r w:rsidR="00AC08D2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hyperlink r:id="rId12" w:history="1">
        <w:r w:rsidR="008D332F"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https://doi.org/10.1093/oso/9780198812609.003.0006</w:t>
        </w:r>
      </w:hyperlink>
      <w:r w:rsidR="008D332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  <w:r w:rsidR="00AC08D2" w:rsidRPr="00053C05">
        <w:rPr>
          <w:rFonts w:ascii="Arial" w:hAnsi="Arial" w:cs="Arial"/>
          <w:color w:val="000000" w:themeColor="text1"/>
        </w:rPr>
        <w:t xml:space="preserve"> </w:t>
      </w:r>
    </w:p>
    <w:p w14:paraId="31F60B98" w14:textId="77777777" w:rsidR="002D2CBF" w:rsidRPr="00053C05" w:rsidRDefault="002D2CBF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107CF9D" w14:textId="5E86BCFB" w:rsidR="000912CB" w:rsidRPr="00053C05" w:rsidRDefault="000912C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Beckerman, J.S. (1992) “Procedural Innovation and Institutional Change in Medieval English Manorial Courts,”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Law and history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10(2), pp. 197–252. Available at: </w:t>
      </w:r>
      <w:hyperlink r:id="rId13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https://doi.org/10.2307/743761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(Accessed: 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>12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4D2B4A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CD8B4E8" w14:textId="77777777" w:rsidR="000912CB" w:rsidRPr="00053C05" w:rsidRDefault="000912C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4506693" w14:textId="7AA3E6C3" w:rsidR="000E4931" w:rsidRPr="00053C05" w:rsidRDefault="00E0003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BFBFB"/>
        </w:rPr>
      </w:pPr>
      <w:r w:rsidRPr="00053C05">
        <w:rPr>
          <w:rFonts w:ascii="Arial" w:hAnsi="Arial" w:cs="Arial"/>
          <w:color w:val="000000" w:themeColor="text1"/>
          <w:shd w:val="clear" w:color="auto" w:fill="FBFBFB"/>
        </w:rPr>
        <w:t xml:space="preserve">Bigelow, M. (1880). </w:t>
      </w:r>
      <w:r w:rsidRPr="00053C05">
        <w:rPr>
          <w:rFonts w:ascii="Arial" w:hAnsi="Arial" w:cs="Arial"/>
          <w:i/>
          <w:iCs/>
          <w:color w:val="000000" w:themeColor="text1"/>
        </w:rPr>
        <w:t>History of procedure in England from the Norman conquest: The Norman Period (1066-1204)</w:t>
      </w:r>
      <w:r w:rsidRPr="00053C05">
        <w:rPr>
          <w:rFonts w:ascii="Arial" w:hAnsi="Arial" w:cs="Arial"/>
          <w:color w:val="000000" w:themeColor="text1"/>
          <w:shd w:val="clear" w:color="auto" w:fill="FBFBFB"/>
        </w:rPr>
        <w:t>. 1st. Oxford University: Little Brown. </w:t>
      </w:r>
    </w:p>
    <w:p w14:paraId="72A8E754" w14:textId="77777777" w:rsidR="008C026D" w:rsidRPr="00053C05" w:rsidRDefault="008C026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BFBFB"/>
        </w:rPr>
      </w:pPr>
    </w:p>
    <w:p w14:paraId="394574C6" w14:textId="2930C87F" w:rsidR="00833E64" w:rsidRPr="00053C05" w:rsidRDefault="00833E6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Bilello, T.C. (2004) “Accomplished with What She Lacks: Law, Equity, and Portia’s Con,”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Law and literature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16(1), pp. 11–32. Available at: </w:t>
      </w:r>
      <w:hyperlink r:id="rId14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https://doi.org/10.1525/lal.2004.16.1.11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March) </w:t>
      </w:r>
    </w:p>
    <w:p w14:paraId="41CF0843" w14:textId="77777777" w:rsidR="00833E64" w:rsidRPr="00053C05" w:rsidRDefault="00833E6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BFBFB"/>
        </w:rPr>
      </w:pPr>
    </w:p>
    <w:p w14:paraId="5064D2A9" w14:textId="12105DAF" w:rsidR="008C026D" w:rsidRPr="00053C05" w:rsidRDefault="008C026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Brown, L. (2023) “Doctors’ Commons: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the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Civilians’ Influence on Equity and Trusts,”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Trusts &amp; trustees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29(9), pp. 769–777. Available at: </w:t>
      </w:r>
      <w:hyperlink r:id="rId15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https://doi.org/10.1093/tandt/ttad065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28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February 2024)</w:t>
      </w:r>
    </w:p>
    <w:p w14:paraId="400326DB" w14:textId="77777777" w:rsidR="00D51FCC" w:rsidRPr="00053C05" w:rsidRDefault="00D51FC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35F5B6C" w14:textId="1A83DF7A" w:rsidR="00D51FCC" w:rsidRPr="00053C05" w:rsidRDefault="00D51FCC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Burrows, A. (2002) “We Do This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At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Common Law But That In Equity,”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22(1), pp. 1–16. Available at: </w:t>
      </w:r>
      <w:hyperlink r:id="rId16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https://doi.org/10.1093/ojls/22.1.1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4C406885" w14:textId="77777777" w:rsidR="00E00031" w:rsidRPr="00053C05" w:rsidRDefault="00E00031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D5EAB8B" w14:textId="6CE36389" w:rsidR="002D61DE" w:rsidRPr="00053C05" w:rsidRDefault="002D61D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Carne, W.L. (1927) “A Sketch of the History of the High Court of Chancery from Its Origin to the Chancellorship of Wolsey,”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Virginia law register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13(7), pp. 391–421. Available at: </w:t>
      </w:r>
      <w:hyperlink r:id="rId1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https://doi.org/10.2307/1108431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0B15E1CB" w14:textId="77777777" w:rsidR="00C55941" w:rsidRPr="00053C05" w:rsidRDefault="00C5594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85CC2A3" w14:textId="15C73D05" w:rsidR="00C55941" w:rsidRPr="00053C05" w:rsidRDefault="00C5594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Chesterman, S. (1997) “Beyond Fusion Fallacy: The Transformation of Equity and Derrida’s ‘The Force of Law,’”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Journal of law and society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24(3), pp. 350–376. Available at: </w:t>
      </w:r>
      <w:hyperlink r:id="rId1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https://doi.org/10.1111/j.1467-6478.1997.tb00002.x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</w:t>
      </w:r>
      <w:r w:rsidR="00F32089" w:rsidRPr="00053C05">
        <w:rPr>
          <w:rFonts w:ascii="Arial" w:hAnsi="Arial" w:cs="Arial"/>
          <w:color w:val="000000" w:themeColor="text1"/>
          <w:shd w:val="clear" w:color="auto" w:fill="FFFFFF"/>
        </w:rPr>
        <w:t xml:space="preserve">arch 2024) </w:t>
      </w:r>
    </w:p>
    <w:p w14:paraId="541A8A9C" w14:textId="77777777" w:rsidR="00603B27" w:rsidRPr="00053C05" w:rsidRDefault="00603B27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EDFFC49" w14:textId="1A11F972" w:rsidR="00603B27" w:rsidRPr="00053C05" w:rsidRDefault="00603B27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Davies, J.D. (1984) “Developing equitable remedies,”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4(1), pp. 142–147. Available at: </w:t>
      </w:r>
      <w:hyperlink r:id="rId19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https://doi.org/10.1093/ojls/4.1.142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(Accessed: </w:t>
      </w:r>
      <w:r w:rsidR="00505FEE" w:rsidRPr="00053C05">
        <w:rPr>
          <w:rFonts w:ascii="Arial" w:hAnsi="Arial" w:cs="Arial"/>
          <w:color w:val="000000" w:themeColor="text1"/>
          <w:shd w:val="clear" w:color="auto" w:fill="FFFFFF"/>
        </w:rPr>
        <w:t>14</w:t>
      </w:r>
      <w:r w:rsidR="00505FEE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505FEE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48349D88" w14:textId="77777777" w:rsidR="008D368B" w:rsidRPr="00053C05" w:rsidRDefault="008D368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EAA9303" w14:textId="79706395" w:rsidR="008D368B" w:rsidRPr="00053C05" w:rsidRDefault="008D368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Department of Health, 2010.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Equity and excellence: liberating the NHS Cm 7881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. London: Department of Health.</w:t>
      </w:r>
      <w:r w:rsidR="00123E1D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8A4E0F5" w14:textId="77777777" w:rsidR="000E24D4" w:rsidRPr="00053C05" w:rsidRDefault="000E24D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BE7C6AA" w14:textId="16F50936" w:rsidR="000E24D4" w:rsidRPr="00053C05" w:rsidRDefault="000E24D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Dietrich, J. (2005) “Attempting Fusion: Professor Worthington’s ‘Equity’ and its Integration with the Common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Common Law World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34(1), pp. 62–84. Available at: </w:t>
      </w:r>
      <w:hyperlink r:id="rId2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https://doi.org/10.1350/clwr.34.1.62.60193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29244992" w14:textId="77777777" w:rsidR="002D61DE" w:rsidRPr="00053C05" w:rsidRDefault="002D61DE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4724EC9" w14:textId="77777777" w:rsidR="000E4931" w:rsidRPr="00053C05" w:rsidRDefault="000E4931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Edwards, R. and Stockwell, N. (2015) </w:t>
      </w:r>
      <w:r w:rsidRPr="00053C05">
        <w:rPr>
          <w:rFonts w:ascii="Arial" w:hAnsi="Arial" w:cs="Arial"/>
          <w:i/>
          <w:iCs/>
          <w:color w:val="000000" w:themeColor="text1"/>
        </w:rPr>
        <w:t>Trusts and equity.</w:t>
      </w:r>
      <w:r w:rsidRPr="00053C05">
        <w:rPr>
          <w:rFonts w:ascii="Arial" w:hAnsi="Arial" w:cs="Arial"/>
          <w:color w:val="000000" w:themeColor="text1"/>
        </w:rPr>
        <w:t xml:space="preserve"> Twelfth Edition. Harlow England: Pearson Education, Limited.</w:t>
      </w:r>
    </w:p>
    <w:p w14:paraId="3CFEA176" w14:textId="77777777" w:rsidR="00DF7844" w:rsidRPr="00053C05" w:rsidRDefault="00DF7844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5660A4F8" w14:textId="4F950248" w:rsidR="00D26567" w:rsidRPr="00053C05" w:rsidRDefault="00D26567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Elliott, W.D. (2018) “Rescission,”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Taxes (Chicago, Ill.)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, 96(9), pp. 17</w:t>
      </w:r>
      <w:r w:rsidR="00E7079E"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AA4474D" w14:textId="77777777" w:rsidR="00E7079E" w:rsidRPr="00053C05" w:rsidRDefault="00E7079E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CC2E7BA" w14:textId="27261299" w:rsidR="00DF7844" w:rsidRPr="00053C05" w:rsidRDefault="00DF7844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Fortier, M. (1998) “Equity and Ideas: Coke, Ellesmere, and James I,”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Renaissance quarterly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51(4), pp. 1255–1281. Available at: </w:t>
      </w:r>
      <w:hyperlink r:id="rId21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https://doi.org/10.2307/2901967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7C58A70" w14:textId="77777777" w:rsidR="009F41DB" w:rsidRPr="00053C05" w:rsidRDefault="009F41D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EA3282B" w14:textId="403EF65D" w:rsidR="009F41DB" w:rsidRPr="00053C05" w:rsidRDefault="009F41D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>Goodnow, F.J. (1891) “The Writ of Certiorari,”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Political science quarterly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6(3), pp. 493–536. Available at: </w:t>
      </w:r>
      <w:hyperlink r:id="rId22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https://doi.org/10.2307/2139490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6F37D94" w14:textId="77777777" w:rsidR="009F41DB" w:rsidRPr="00053C05" w:rsidRDefault="009F41DB" w:rsidP="00053C05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AF53EC0" w14:textId="55FC0492" w:rsidR="0073682B" w:rsidRPr="00053C05" w:rsidRDefault="0073682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Hershey, A.H. (1998) “Justice and Bureaucracy: The English Royal Writ and ‘1258,’”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English historical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CXIII(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453), pp. 829–851. Available at: </w:t>
      </w:r>
      <w:hyperlink r:id="rId23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https://doi.org/10.1093/ehr/CXIII.453.829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2DBC6E15" w14:textId="77777777" w:rsidR="0073682B" w:rsidRPr="00053C05" w:rsidRDefault="0073682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2E913C6E" w14:textId="4E275793" w:rsidR="00022F7A" w:rsidRPr="00053C05" w:rsidRDefault="00022F7A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Hohfeld, W.N. (1913) “The Relations between Equity and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Michigan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11(8), pp. 537–571. Available at: </w:t>
      </w:r>
      <w:hyperlink r:id="rId24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https://doi.org/10.2307/1275798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35A9E4F" w14:textId="77777777" w:rsidR="00022F7A" w:rsidRPr="00053C05" w:rsidRDefault="00022F7A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FAE1C1A" w14:textId="77777777" w:rsidR="00182E86" w:rsidRPr="00053C05" w:rsidRDefault="00182E86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Huws, C.F. (2015) </w:t>
      </w:r>
      <w:r w:rsidRPr="00053C0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Text, cases and materials on equity and trusts. </w:t>
      </w:r>
      <w:r w:rsidRPr="00053C05">
        <w:rPr>
          <w:rFonts w:ascii="Arial" w:eastAsia="Times New Roman" w:hAnsi="Arial" w:cs="Arial"/>
          <w:color w:val="000000" w:themeColor="text1"/>
          <w:lang w:eastAsia="en-GB"/>
        </w:rPr>
        <w:t>1</w:t>
      </w:r>
      <w:r w:rsidRPr="00053C05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st</w:t>
      </w: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 ed. Harlow, England: Pearson</w:t>
      </w:r>
    </w:p>
    <w:p w14:paraId="63A96AF5" w14:textId="77777777" w:rsidR="00F854DC" w:rsidRPr="00053C05" w:rsidRDefault="00F854DC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20BA29CB" w14:textId="11025F79" w:rsidR="004346A4" w:rsidRPr="00053C05" w:rsidRDefault="004346A4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HM </w:t>
      </w:r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>Government</w:t>
      </w:r>
      <w:r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 (2010). </w:t>
      </w:r>
      <w:r w:rsidR="00C62554" w:rsidRPr="00053C0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The equality </w:t>
      </w:r>
      <w:r w:rsidR="00BC0C7B" w:rsidRPr="00053C0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strategy – building a fairer Britain. </w:t>
      </w:r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25" w:history="1">
        <w:r w:rsidR="00B5135F" w:rsidRPr="00053C05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https://assets.publishing.service.gov.uk/media/5a79cbbbed915d6b1deb3677/equality-strategy.pdf</w:t>
        </w:r>
      </w:hyperlink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>. (Accessed: 14</w:t>
      </w:r>
      <w:r w:rsidR="00B5135F" w:rsidRPr="00053C05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B5135F" w:rsidRPr="00053C05">
        <w:rPr>
          <w:rFonts w:ascii="Arial" w:eastAsia="Times New Roman" w:hAnsi="Arial" w:cs="Arial"/>
          <w:color w:val="000000" w:themeColor="text1"/>
          <w:lang w:eastAsia="en-GB"/>
        </w:rPr>
        <w:t xml:space="preserve"> March 2024)</w:t>
      </w:r>
    </w:p>
    <w:p w14:paraId="0E458ECB" w14:textId="77777777" w:rsidR="007C24FE" w:rsidRPr="00053C05" w:rsidRDefault="007C24FE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42F121D4" w14:textId="1FAB6B71" w:rsidR="00F854DC" w:rsidRPr="00053C05" w:rsidRDefault="00F854D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Jenks, E. (1923) “The Prerogative Writs in English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Yale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32(6), pp. 523–534. Available at: </w:t>
      </w:r>
      <w:hyperlink r:id="rId26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https://doi.org/10.2307/789568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11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5388915A" w14:textId="77777777" w:rsidR="0000350B" w:rsidRPr="00053C05" w:rsidRDefault="0000350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35BE058" w14:textId="2EAAE177" w:rsidR="0000350B" w:rsidRPr="00053C05" w:rsidRDefault="0000350B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Kabanoff, B. (1991) “Equity, Equality, Power, and Conflict,”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Academy of Management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16(2), pp. 416–441. Available at: </w:t>
      </w:r>
      <w:hyperlink r:id="rId2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https://doi.org/10.2307/258869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1641E93" w14:textId="77777777" w:rsidR="00A00782" w:rsidRPr="00053C05" w:rsidRDefault="00A00782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4BC8836" w14:textId="30AD9F4C" w:rsidR="006E00EA" w:rsidRPr="00053C05" w:rsidRDefault="006E00EA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Kronman, A.T. (1978) “Specific Performance,”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University of Chicago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45(2), pp. 351–382. Available at: </w:t>
      </w:r>
      <w:hyperlink r:id="rId2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https://doi.org/10.2307/1599168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5BC10A84" w14:textId="77777777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E49311E" w14:textId="66E165EE" w:rsidR="000A1228" w:rsidRPr="00053C05" w:rsidRDefault="000A1228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Lobban, M. (2004) “Preparing for Fusion: Reforming the Nineteenth-Century Court of Chancery, Part II,”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Law and history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22(3), pp. 565–599. Available at: </w:t>
      </w:r>
      <w:hyperlink r:id="rId29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https://doi.org/10.2307/4141689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5E95E310" w14:textId="6D34BF82" w:rsidR="005A4B3D" w:rsidRPr="00053C05" w:rsidRDefault="005A4B3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>Loughlin, M. (2021) “AV Dicey and the Making of Common Law Constitutionalism,”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42(1), pp. 366–382. Available at: </w:t>
      </w:r>
      <w:hyperlink r:id="rId3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https://doi.org/10.1093/ojls/gqab021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04A1F4D2" w14:textId="77777777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9E1587E" w14:textId="2C828768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Moore, B.L. (1948) “Quasi-Contracts: Recission: Liability and Remedies for Innocent Misrepresentation,”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Michigan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46(6), pp. 810–823. Available at: </w:t>
      </w:r>
      <w:hyperlink r:id="rId31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https://doi.org/10.2307/1284589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15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0702184" w14:textId="77777777" w:rsidR="007C24FE" w:rsidRPr="00053C05" w:rsidRDefault="007C24F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FC54739" w14:textId="02518F38" w:rsidR="007C24FE" w:rsidRPr="00053C05" w:rsidRDefault="007C24FE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Murphy, J. (2007) “Rethinking Injunctions in Tort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Oxford journal of legal studies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27(3), pp. 509–535. Available at: </w:t>
      </w:r>
      <w:hyperlink r:id="rId32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https://doi.org/10.1093/ojls/gqm004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2D74176" w14:textId="77777777" w:rsidR="00EA5434" w:rsidRPr="00053C05" w:rsidRDefault="00EA543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CA83008" w14:textId="77777777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Myers, A.R. (1937) “Parliamentary Petitions in the Fifteenth Century: Part I: Petitions from Individuals or Groups,”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English historical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, 52(207), pp. 385–404.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4240D7EB" w14:textId="77777777" w:rsidR="000026E9" w:rsidRPr="00053C05" w:rsidRDefault="000026E9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B5E8C32" w14:textId="7302D607" w:rsidR="00FD5E16" w:rsidRPr="00053C05" w:rsidRDefault="00EA5434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National A</w:t>
      </w:r>
      <w:r w:rsidR="00491EE9" w:rsidRPr="00053C05">
        <w:rPr>
          <w:rFonts w:ascii="Arial" w:hAnsi="Arial" w:cs="Arial"/>
          <w:color w:val="000000" w:themeColor="text1"/>
          <w:shd w:val="clear" w:color="auto" w:fill="FFFFFF"/>
        </w:rPr>
        <w:t>rchives (</w:t>
      </w:r>
      <w:r w:rsidR="000F30EF" w:rsidRPr="00053C05">
        <w:rPr>
          <w:rFonts w:ascii="Arial" w:hAnsi="Arial" w:cs="Arial"/>
          <w:color w:val="000000" w:themeColor="text1"/>
          <w:shd w:val="clear" w:color="auto" w:fill="FFFFFF"/>
        </w:rPr>
        <w:t xml:space="preserve">2024). </w:t>
      </w:r>
      <w:r w:rsidR="00D055C1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Court of King’s Bench records 1200-1702. 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Available at: </w:t>
      </w:r>
      <w:hyperlink r:id="rId33" w:anchor="8-plea-side-writ-files-litigation-by-chancery-original-writs" w:history="1">
        <w:r w:rsidR="00A30262" w:rsidRPr="00053C05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https://www.nationalarchives.gov.uk/help-with-your-research/research-guides/court-kings-bench-records-1200-1600/#8-plea-side-writ-files-litigation-by-chancery-original-writs</w:t>
        </w:r>
      </w:hyperlink>
      <w:r w:rsidR="00A30262" w:rsidRPr="00053C05">
        <w:rPr>
          <w:rFonts w:ascii="Arial" w:hAnsi="Arial" w:cs="Arial"/>
          <w:color w:val="000000" w:themeColor="text1"/>
          <w:shd w:val="clear" w:color="auto" w:fill="FFFFFF"/>
        </w:rPr>
        <w:t>. (Accessed: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14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D055C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9B599C8" w14:textId="77777777" w:rsidR="00E4781F" w:rsidRPr="00053C05" w:rsidRDefault="00E4781F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D98027B" w14:textId="7D924835" w:rsidR="00E4781F" w:rsidRPr="00053C05" w:rsidRDefault="00E4781F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Neate, R. (2012). </w:t>
      </w:r>
      <w:r w:rsidR="001271A8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>Farepak collapse caused by bankers, says judge</w:t>
      </w:r>
      <w:r w:rsidR="001271A8" w:rsidRPr="00053C05">
        <w:rPr>
          <w:rFonts w:ascii="Arial" w:hAnsi="Arial" w:cs="Arial"/>
          <w:color w:val="000000" w:themeColor="text1"/>
          <w:shd w:val="clear" w:color="auto" w:fill="FFFFFF"/>
        </w:rPr>
        <w:t xml:space="preserve">. Available at: </w:t>
      </w:r>
      <w:hyperlink r:id="rId34" w:history="1">
        <w:r w:rsidR="003F5F0E"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https://www.theguardian.com/business/2012/jun/21/farepak-collapse-caused-bankers-judge</w:t>
        </w:r>
      </w:hyperlink>
      <w:r w:rsidR="003F5F0E"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="003F5F0E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3F5F0E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B35FFBD" w14:textId="22BF4A6D" w:rsidR="005949FB" w:rsidRPr="00053C05" w:rsidRDefault="00FD5E16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EE2342">
        <w:rPr>
          <w:rFonts w:ascii="Arial" w:hAnsi="Arial" w:cs="Arial"/>
          <w:color w:val="000000" w:themeColor="text1"/>
          <w:szCs w:val="22"/>
        </w:rPr>
        <w:t xml:space="preserve">Nicholas, M (2019) "King Henry II and his Legal Reforms," </w:t>
      </w:r>
      <w:r w:rsidRPr="00EE2342">
        <w:rPr>
          <w:rFonts w:ascii="Arial" w:hAnsi="Arial" w:cs="Arial"/>
          <w:i/>
          <w:color w:val="000000" w:themeColor="text1"/>
          <w:szCs w:val="22"/>
        </w:rPr>
        <w:t>The Histories</w:t>
      </w:r>
      <w:r w:rsidRPr="00EE2342">
        <w:rPr>
          <w:rFonts w:ascii="Arial" w:hAnsi="Arial" w:cs="Arial"/>
          <w:color w:val="000000" w:themeColor="text1"/>
          <w:szCs w:val="22"/>
        </w:rPr>
        <w:t>: Vol. 6 : 2,</w:t>
      </w:r>
      <w:r w:rsidR="00963B2F" w:rsidRPr="00EE2342">
        <w:rPr>
          <w:rFonts w:ascii="Arial" w:hAnsi="Arial" w:cs="Arial"/>
          <w:color w:val="000000" w:themeColor="text1"/>
          <w:szCs w:val="22"/>
        </w:rPr>
        <w:t>5</w:t>
      </w:r>
      <w:r w:rsidRPr="00EE2342">
        <w:rPr>
          <w:rFonts w:ascii="Arial" w:hAnsi="Arial" w:cs="Arial"/>
          <w:color w:val="000000" w:themeColor="text1"/>
          <w:szCs w:val="22"/>
        </w:rPr>
        <w:t xml:space="preserve">. Available at: </w:t>
      </w:r>
      <w:hyperlink r:id="rId35" w:history="1">
        <w:r w:rsidR="00963B2F" w:rsidRPr="00EE2342">
          <w:rPr>
            <w:rStyle w:val="Hyperlink"/>
            <w:rFonts w:ascii="Arial" w:hAnsi="Arial" w:cs="Arial"/>
            <w:color w:val="000000" w:themeColor="text1"/>
            <w:szCs w:val="22"/>
            <w:u w:val="none"/>
          </w:rPr>
          <w:t>https://digitalcommons.lasalle.edu/the_histories/vol6/iss2/5</w:t>
        </w:r>
      </w:hyperlink>
      <w:r w:rsidR="00963B2F" w:rsidRPr="00EE2342">
        <w:rPr>
          <w:rFonts w:ascii="Arial" w:hAnsi="Arial" w:cs="Arial"/>
          <w:color w:val="000000" w:themeColor="text1"/>
          <w:szCs w:val="22"/>
        </w:rPr>
        <w:t xml:space="preserve">. </w:t>
      </w:r>
      <w:r w:rsidR="005B242F" w:rsidRPr="00EE2342">
        <w:rPr>
          <w:rFonts w:ascii="Arial" w:hAnsi="Arial" w:cs="Arial"/>
          <w:color w:val="000000" w:themeColor="text1"/>
          <w:szCs w:val="22"/>
        </w:rPr>
        <w:t>(Accessed: 14</w:t>
      </w:r>
      <w:r w:rsidR="005B242F" w:rsidRPr="00EE2342">
        <w:rPr>
          <w:rFonts w:ascii="Arial" w:hAnsi="Arial" w:cs="Arial"/>
          <w:color w:val="000000" w:themeColor="text1"/>
          <w:szCs w:val="22"/>
          <w:vertAlign w:val="superscript"/>
        </w:rPr>
        <w:t>th</w:t>
      </w:r>
      <w:r w:rsidR="005B242F" w:rsidRPr="00EE2342">
        <w:rPr>
          <w:rFonts w:ascii="Arial" w:hAnsi="Arial" w:cs="Arial"/>
          <w:color w:val="000000" w:themeColor="text1"/>
          <w:szCs w:val="22"/>
        </w:rPr>
        <w:t xml:space="preserve"> March </w:t>
      </w:r>
      <w:r w:rsidR="005B242F" w:rsidRPr="00053C05">
        <w:rPr>
          <w:rFonts w:ascii="Arial" w:hAnsi="Arial" w:cs="Arial"/>
          <w:color w:val="000000" w:themeColor="text1"/>
        </w:rPr>
        <w:t>2024)</w:t>
      </w:r>
    </w:p>
    <w:p w14:paraId="43A07E67" w14:textId="7EB770EA" w:rsidR="00056D89" w:rsidRPr="00053C05" w:rsidRDefault="00056D89" w:rsidP="00053C05">
      <w:pPr>
        <w:pStyle w:val="NormalWeb"/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Pearce, R.A. and Stevens, J. (2002)</w:t>
      </w:r>
      <w:r w:rsidRPr="00053C05">
        <w:rPr>
          <w:rStyle w:val="apple-converted-space"/>
          <w:rFonts w:ascii="Arial" w:eastAsiaTheme="majorEastAsia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law of trusts and equitable obligations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>. 3rd ed. London: Butterworths.</w:t>
      </w:r>
    </w:p>
    <w:p w14:paraId="31AA1172" w14:textId="10F02EEB" w:rsidR="00A9120D" w:rsidRPr="00053C05" w:rsidRDefault="00A9120D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Pettit</w:t>
      </w:r>
      <w:r w:rsidR="00715665" w:rsidRPr="00053C05">
        <w:rPr>
          <w:rFonts w:ascii="Arial" w:hAnsi="Arial" w:cs="Arial"/>
          <w:color w:val="000000" w:themeColor="text1"/>
          <w:shd w:val="clear" w:color="auto" w:fill="FFFFFF"/>
        </w:rPr>
        <w:t>, P.H. (</w:t>
      </w:r>
      <w:r w:rsidR="00484F14" w:rsidRPr="00053C05">
        <w:rPr>
          <w:rFonts w:ascii="Arial" w:hAnsi="Arial" w:cs="Arial"/>
          <w:color w:val="000000" w:themeColor="text1"/>
          <w:shd w:val="clear" w:color="auto" w:fill="FFFFFF"/>
        </w:rPr>
        <w:t xml:space="preserve">2006) </w:t>
      </w:r>
      <w:r w:rsidR="003537E3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Equity and the </w:t>
      </w:r>
      <w:r w:rsidR="00CC1459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>laws of trusts</w:t>
      </w:r>
      <w:r w:rsidR="007F2CED" w:rsidRPr="00053C05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  <w:r w:rsidR="004445E2" w:rsidRPr="00053C05">
        <w:rPr>
          <w:rFonts w:ascii="Arial" w:hAnsi="Arial" w:cs="Arial"/>
          <w:color w:val="000000" w:themeColor="text1"/>
          <w:shd w:val="clear" w:color="auto" w:fill="FFFFFF"/>
        </w:rPr>
        <w:t>10</w:t>
      </w:r>
      <w:r w:rsidR="004445E2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4445E2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ed</w:t>
      </w:r>
      <w:r w:rsidR="00B852FB" w:rsidRPr="00053C05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BD2C77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96AE7" w:rsidRPr="00053C05">
        <w:rPr>
          <w:rFonts w:ascii="Arial" w:hAnsi="Arial" w:cs="Arial"/>
          <w:color w:val="000000" w:themeColor="text1"/>
          <w:shd w:val="clear" w:color="auto" w:fill="FFFFFF"/>
        </w:rPr>
        <w:t>Oxford</w:t>
      </w:r>
      <w:r w:rsidR="006473EE" w:rsidRPr="00053C05">
        <w:rPr>
          <w:rFonts w:ascii="Arial" w:hAnsi="Arial" w:cs="Arial"/>
          <w:color w:val="000000" w:themeColor="text1"/>
          <w:shd w:val="clear" w:color="auto" w:fill="FFFFFF"/>
        </w:rPr>
        <w:t>: Oxford Press</w:t>
      </w:r>
    </w:p>
    <w:p w14:paraId="1A639CF4" w14:textId="3A70CB19" w:rsidR="008A6CA1" w:rsidRPr="00053C05" w:rsidRDefault="00F15091" w:rsidP="00053C05">
      <w:pPr>
        <w:pStyle w:val="NormalWeb"/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>Pound, R. (1921) “The Maxims of Equity. I of Maxims Generally,”</w:t>
      </w:r>
      <w:r w:rsidRPr="00053C05">
        <w:rPr>
          <w:rStyle w:val="apple-converted-space"/>
          <w:rFonts w:ascii="Arial" w:eastAsiaTheme="majorEastAsia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Harvard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34(8), pp. 809–836. Available at: </w:t>
      </w:r>
      <w:hyperlink r:id="rId36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https://doi.org/10.2307/1329723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</w:t>
      </w:r>
      <w:r w:rsidR="008A6CA1" w:rsidRPr="00053C05">
        <w:rPr>
          <w:rFonts w:ascii="Arial" w:hAnsi="Arial" w:cs="Arial"/>
          <w:color w:val="000000" w:themeColor="text1"/>
          <w:shd w:val="clear" w:color="auto" w:fill="FFFFFF"/>
        </w:rPr>
        <w:t>: 13</w:t>
      </w:r>
      <w:r w:rsidR="008A6CA1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8A6CA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782E986A" w14:textId="662B55A0" w:rsidR="005A4B3D" w:rsidRPr="00053C05" w:rsidRDefault="005949FB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Raack, D</w:t>
      </w:r>
      <w:r w:rsidR="00EE2342" w:rsidRPr="00053C05">
        <w:rPr>
          <w:rFonts w:ascii="Arial" w:hAnsi="Arial" w:cs="Arial"/>
          <w:color w:val="000000" w:themeColor="text1"/>
        </w:rPr>
        <w:t>,</w:t>
      </w:r>
      <w:r w:rsidRPr="00053C05">
        <w:rPr>
          <w:rFonts w:ascii="Arial" w:hAnsi="Arial" w:cs="Arial"/>
          <w:color w:val="000000" w:themeColor="text1"/>
        </w:rPr>
        <w:t xml:space="preserve"> W. (1986) "A History of Injunctions in England Before 1700," </w:t>
      </w:r>
      <w:r w:rsidRPr="00053C05">
        <w:rPr>
          <w:rFonts w:ascii="Arial" w:hAnsi="Arial" w:cs="Arial"/>
          <w:i/>
          <w:iCs/>
          <w:color w:val="000000" w:themeColor="text1"/>
        </w:rPr>
        <w:t>Indiana Law Journal</w:t>
      </w:r>
      <w:r w:rsidRPr="00053C05">
        <w:rPr>
          <w:rFonts w:ascii="Arial" w:hAnsi="Arial" w:cs="Arial"/>
          <w:color w:val="000000" w:themeColor="text1"/>
        </w:rPr>
        <w:t>: Vol. 61:4,1.</w:t>
      </w:r>
      <w:r w:rsidR="00EE2342" w:rsidRPr="00053C05">
        <w:rPr>
          <w:rFonts w:ascii="Arial" w:hAnsi="Arial" w:cs="Arial"/>
          <w:color w:val="000000" w:themeColor="text1"/>
        </w:rPr>
        <w:t xml:space="preserve"> </w:t>
      </w:r>
      <w:r w:rsidRPr="00053C05">
        <w:rPr>
          <w:rFonts w:ascii="Arial" w:hAnsi="Arial" w:cs="Arial"/>
          <w:color w:val="000000" w:themeColor="text1"/>
        </w:rPr>
        <w:t>Available at:</w:t>
      </w:r>
      <w:r w:rsidR="00EE2342" w:rsidRPr="00053C05">
        <w:rPr>
          <w:rFonts w:ascii="Arial" w:hAnsi="Arial" w:cs="Arial"/>
          <w:color w:val="000000" w:themeColor="text1"/>
        </w:rPr>
        <w:t xml:space="preserve"> </w:t>
      </w:r>
      <w:proofErr w:type="gramStart"/>
      <w:r w:rsidR="00EE2342" w:rsidRPr="00053C05">
        <w:rPr>
          <w:rFonts w:ascii="Arial" w:hAnsi="Arial" w:cs="Arial"/>
          <w:color w:val="000000" w:themeColor="text1"/>
        </w:rPr>
        <w:t>https://www.repository.law.indiana.edu/ilj/vol61/iss4/1 .</w:t>
      </w:r>
      <w:proofErr w:type="gramEnd"/>
      <w:r w:rsidR="00EE2342" w:rsidRPr="00053C05">
        <w:rPr>
          <w:rFonts w:ascii="Arial" w:hAnsi="Arial" w:cs="Arial"/>
          <w:color w:val="000000" w:themeColor="text1"/>
        </w:rPr>
        <w:t xml:space="preserve"> (Accessed: 14</w:t>
      </w:r>
      <w:r w:rsidR="00EE2342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EE2342" w:rsidRPr="00053C05">
        <w:rPr>
          <w:rFonts w:ascii="Arial" w:hAnsi="Arial" w:cs="Arial"/>
          <w:color w:val="000000" w:themeColor="text1"/>
        </w:rPr>
        <w:t xml:space="preserve"> March 2024)</w:t>
      </w:r>
    </w:p>
    <w:p w14:paraId="0EF353AE" w14:textId="06316109" w:rsidR="007C5F05" w:rsidRPr="00053C05" w:rsidRDefault="007C5F05" w:rsidP="00053C05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R., F. (1916) “Injunction. Mandatory or </w:t>
      </w:r>
      <w:proofErr w:type="gramStart"/>
      <w:r w:rsidRPr="00053C05">
        <w:rPr>
          <w:rFonts w:ascii="Arial" w:hAnsi="Arial" w:cs="Arial"/>
          <w:color w:val="000000" w:themeColor="text1"/>
          <w:shd w:val="clear" w:color="auto" w:fill="FFFFFF"/>
        </w:rPr>
        <w:t>Prohibitory?,</w:t>
      </w:r>
      <w:proofErr w:type="gramEnd"/>
      <w:r w:rsidRPr="00053C05">
        <w:rPr>
          <w:rFonts w:ascii="Arial" w:hAnsi="Arial" w:cs="Arial"/>
          <w:color w:val="000000" w:themeColor="text1"/>
          <w:shd w:val="clear" w:color="auto" w:fill="FFFFFF"/>
        </w:rPr>
        <w:t>”</w:t>
      </w:r>
      <w:r w:rsidRPr="00053C05">
        <w:rPr>
          <w:rStyle w:val="apple-converted-space"/>
          <w:rFonts w:ascii="Arial" w:eastAsiaTheme="majorEastAsia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Yale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25(7), pp. 589–592. Available at: </w:t>
      </w:r>
      <w:hyperlink r:id="rId3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https://doi.org/10.2307/787154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9807645" w14:textId="70009FB8" w:rsidR="00A00782" w:rsidRPr="00053C05" w:rsidRDefault="00A00782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Rosenthal, J.T. (1967) “The King’s ‘Wicked Advisers’ and Medieval Baronial Rebellions,”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Political science quarterly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82(4), pp. 595–618. Available at: </w:t>
      </w:r>
      <w:hyperlink r:id="rId3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https://doi.org/10.2307/2148080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62F8801A" w14:textId="77777777" w:rsidR="007565D1" w:rsidRPr="00053C05" w:rsidRDefault="007565D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719D6BF" w14:textId="5C2FE164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Sealy, L.S. (1994) “Contract to Sell Unascertained Goods—No Passing of Property, No Equitable or Restitutionary Relief,”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Cambridge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53(3), pp. 443–446. Available at: </w:t>
      </w:r>
      <w:hyperlink r:id="rId39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https://doi.org/10.1017/S000819730008079X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32D625B2" w14:textId="77777777" w:rsidR="00857996" w:rsidRPr="00053C05" w:rsidRDefault="0085799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763393F" w14:textId="1838DBF7" w:rsidR="007565D1" w:rsidRPr="00053C05" w:rsidRDefault="007565D1" w:rsidP="00053C05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Schechter, F.I. (1928) “Popular Law and Common Law in Medieval England,”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Columbia law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28(3), pp. 269–299. Available at: </w:t>
      </w:r>
      <w:hyperlink r:id="rId40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https://doi.org/10.2307/1113386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5BDEDC16" w14:textId="77777777" w:rsidR="00182E86" w:rsidRPr="00053C05" w:rsidRDefault="00182E86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694FCE16" w14:textId="4E889106" w:rsidR="00A13B06" w:rsidRPr="00053C05" w:rsidRDefault="00A13B06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Summerson, H.R.T. (1979) “The Structure of Law Enforcement in Thirteenth Century England,”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American journal of legal history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23(4), pp. 313–327. Available at: </w:t>
      </w:r>
      <w:hyperlink r:id="rId41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https://doi.org/10.2307/844686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12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30ECFEBC" w14:textId="77777777" w:rsidR="0023758C" w:rsidRPr="00053C05" w:rsidRDefault="0023758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3D6F80D" w14:textId="64635C8F" w:rsidR="0023758C" w:rsidRPr="00053C05" w:rsidRDefault="0023758C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SULLIVAN, J.O. (2000) “Rescission as a Self-Help Remedy: A Critical Analysis,”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Cambridge law journal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59(3), pp. 509–543. Available at: </w:t>
      </w:r>
      <w:hyperlink r:id="rId42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https://doi.org/10.1017/S0008197300000222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15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1D318A33" w14:textId="48DBCB3B" w:rsidR="00752361" w:rsidRPr="00053C05" w:rsidRDefault="00A04F95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  </w:t>
      </w:r>
      <w:r w:rsidR="00B7787F">
        <w:rPr>
          <w:rFonts w:ascii="Arial" w:hAnsi="Arial" w:cs="Arial"/>
          <w:color w:val="000000" w:themeColor="text1"/>
          <w:shd w:val="clear" w:color="auto" w:fill="FFFFFF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proofErr w:type="spellStart"/>
      <w:r w:rsidR="00AA64CE">
        <w:rPr>
          <w:rFonts w:ascii="Arial" w:hAnsi="Arial" w:cs="Arial"/>
          <w:color w:val="000000" w:themeColor="text1"/>
          <w:shd w:val="clear" w:color="auto" w:fill="FFFFFF"/>
        </w:rPr>
        <w:t>Tiley</w:t>
      </w:r>
      <w:proofErr w:type="spellEnd"/>
      <w:r w:rsidR="00752361" w:rsidRPr="00752361">
        <w:rPr>
          <w:rFonts w:ascii="Arial" w:hAnsi="Arial" w:cs="Arial"/>
          <w:color w:val="000000" w:themeColor="text1"/>
          <w:shd w:val="clear" w:color="auto" w:fill="FFFFFF"/>
        </w:rPr>
        <w:t>, J. (1994) “Deeds of Covenant—Equitable Remedy of Rectification,”</w:t>
      </w:r>
      <w:r w:rsidR="00752361" w:rsidRPr="00752361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752361" w:rsidRPr="00752361">
        <w:rPr>
          <w:rFonts w:ascii="Arial" w:hAnsi="Arial" w:cs="Arial"/>
          <w:i/>
          <w:iCs/>
          <w:color w:val="000000" w:themeColor="text1"/>
        </w:rPr>
        <w:t>Cambridge law journal</w:t>
      </w:r>
      <w:r w:rsidR="00752361" w:rsidRPr="00752361">
        <w:rPr>
          <w:rFonts w:ascii="Arial" w:hAnsi="Arial" w:cs="Arial"/>
          <w:color w:val="000000" w:themeColor="text1"/>
          <w:shd w:val="clear" w:color="auto" w:fill="FFFFFF"/>
        </w:rPr>
        <w:t xml:space="preserve">, 53(3), pp. 464–467. Available at: </w:t>
      </w:r>
      <w:hyperlink r:id="rId43" w:history="1">
        <w:r w:rsidR="00752361"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https://doi.org/10.1017/S0008197300080879</w:t>
        </w:r>
      </w:hyperlink>
      <w:r w:rsidR="00752361" w:rsidRPr="00053C05">
        <w:rPr>
          <w:rFonts w:ascii="Arial" w:hAnsi="Arial" w:cs="Arial"/>
          <w:color w:val="000000" w:themeColor="text1"/>
          <w:shd w:val="clear" w:color="auto" w:fill="FFFFFF"/>
        </w:rPr>
        <w:t>. (Accessed: 13</w:t>
      </w:r>
      <w:r w:rsidR="00752361"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="00752361"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00040F48" w14:textId="3CD3FDD5" w:rsidR="00350F3D" w:rsidRPr="00053C05" w:rsidRDefault="00350F3D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lastRenderedPageBreak/>
        <w:t>Tucker, P. (2000) “The Early History of the Court of Chancery: A Comparative Study,”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English historical review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115(463), pp. 791–811. Available at: </w:t>
      </w:r>
      <w:hyperlink r:id="rId44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https://doi.org/10.1093/ehr/115.463.791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11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 </w:t>
      </w:r>
    </w:p>
    <w:p w14:paraId="24E30243" w14:textId="77777777" w:rsidR="00350F3D" w:rsidRPr="00053C05" w:rsidRDefault="00350F3D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03600386" w14:textId="2556DA66" w:rsidR="00E90928" w:rsidRPr="00053C05" w:rsidRDefault="00E90928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>UK Parliament (</w:t>
      </w:r>
      <w:r w:rsidR="00F67689" w:rsidRPr="00053C05">
        <w:rPr>
          <w:rFonts w:ascii="Arial" w:hAnsi="Arial" w:cs="Arial"/>
          <w:color w:val="000000" w:themeColor="text1"/>
        </w:rPr>
        <w:t>2024</w:t>
      </w:r>
      <w:r w:rsidR="001D08D3" w:rsidRPr="00053C05">
        <w:rPr>
          <w:rFonts w:ascii="Arial" w:hAnsi="Arial" w:cs="Arial"/>
          <w:color w:val="000000" w:themeColor="text1"/>
        </w:rPr>
        <w:t>a</w:t>
      </w:r>
      <w:r w:rsidR="00F67689" w:rsidRPr="00053C05">
        <w:rPr>
          <w:rFonts w:ascii="Arial" w:hAnsi="Arial" w:cs="Arial"/>
          <w:color w:val="000000" w:themeColor="text1"/>
        </w:rPr>
        <w:t xml:space="preserve">) </w:t>
      </w:r>
      <w:r w:rsidR="00F67689" w:rsidRPr="00053C05">
        <w:rPr>
          <w:rFonts w:ascii="Arial" w:hAnsi="Arial" w:cs="Arial"/>
          <w:i/>
          <w:iCs/>
          <w:color w:val="000000" w:themeColor="text1"/>
        </w:rPr>
        <w:t>Early law courts</w:t>
      </w:r>
      <w:r w:rsidR="00F67689" w:rsidRPr="00053C05">
        <w:rPr>
          <w:rFonts w:ascii="Arial" w:hAnsi="Arial" w:cs="Arial"/>
          <w:color w:val="000000" w:themeColor="text1"/>
        </w:rPr>
        <w:t xml:space="preserve">. Available at: </w:t>
      </w:r>
      <w:hyperlink r:id="rId45" w:history="1">
        <w:r w:rsidR="00F67689" w:rsidRPr="00053C05">
          <w:rPr>
            <w:rStyle w:val="Hyperlink"/>
            <w:rFonts w:ascii="Arial" w:hAnsi="Arial" w:cs="Arial"/>
            <w:color w:val="000000" w:themeColor="text1"/>
          </w:rPr>
          <w:t>https://www.parliament.uk/about/living-heritage/building/palace/westminsterhall/government-and-administration/early-law-courts/</w:t>
        </w:r>
      </w:hyperlink>
      <w:r w:rsidR="00F67689" w:rsidRPr="00053C05">
        <w:rPr>
          <w:rFonts w:ascii="Arial" w:hAnsi="Arial" w:cs="Arial"/>
          <w:color w:val="000000" w:themeColor="text1"/>
        </w:rPr>
        <w:t>. (Accessed: 10</w:t>
      </w:r>
      <w:r w:rsidR="00F67689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F67689" w:rsidRPr="00053C05">
        <w:rPr>
          <w:rFonts w:ascii="Arial" w:hAnsi="Arial" w:cs="Arial"/>
          <w:color w:val="000000" w:themeColor="text1"/>
        </w:rPr>
        <w:t xml:space="preserve"> March 2024)</w:t>
      </w:r>
    </w:p>
    <w:p w14:paraId="0F85886C" w14:textId="77777777" w:rsidR="00BC328B" w:rsidRPr="00053C05" w:rsidRDefault="00BC328B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7CD9499F" w14:textId="1CEF64A2" w:rsidR="00BC328B" w:rsidRPr="00053C05" w:rsidRDefault="00BC328B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</w:rPr>
        <w:t xml:space="preserve">UK Parliament (2024b) </w:t>
      </w:r>
      <w:r w:rsidRPr="00053C05">
        <w:rPr>
          <w:rFonts w:ascii="Arial" w:hAnsi="Arial" w:cs="Arial"/>
          <w:i/>
          <w:iCs/>
          <w:color w:val="000000" w:themeColor="text1"/>
        </w:rPr>
        <w:t>Lord Chancellor</w:t>
      </w:r>
      <w:r w:rsidRPr="00053C05">
        <w:rPr>
          <w:rFonts w:ascii="Arial" w:hAnsi="Arial" w:cs="Arial"/>
          <w:color w:val="000000" w:themeColor="text1"/>
        </w:rPr>
        <w:t>. Available at</w:t>
      </w:r>
      <w:r w:rsidR="005F3B27" w:rsidRPr="00053C05">
        <w:rPr>
          <w:rFonts w:ascii="Arial" w:hAnsi="Arial" w:cs="Arial"/>
          <w:color w:val="000000" w:themeColor="text1"/>
        </w:rPr>
        <w:t xml:space="preserve">: </w:t>
      </w:r>
      <w:hyperlink r:id="rId46" w:history="1">
        <w:r w:rsidR="005F3B27" w:rsidRPr="00053C05">
          <w:rPr>
            <w:rStyle w:val="Hyperlink"/>
            <w:rFonts w:ascii="Arial" w:hAnsi="Arial" w:cs="Arial"/>
            <w:color w:val="000000" w:themeColor="text1"/>
          </w:rPr>
          <w:t>https://www.parliament.uk/about/living-heritage/evolutionofparliament/parliamentwork/offices-and-ceremonies/overview/lord-chancellor1/</w:t>
        </w:r>
      </w:hyperlink>
      <w:r w:rsidR="005F3B27" w:rsidRPr="00053C05">
        <w:rPr>
          <w:rFonts w:ascii="Arial" w:hAnsi="Arial" w:cs="Arial"/>
          <w:color w:val="000000" w:themeColor="text1"/>
        </w:rPr>
        <w:t>. (Accessed: 14</w:t>
      </w:r>
      <w:r w:rsidR="005F3B27" w:rsidRPr="00053C05">
        <w:rPr>
          <w:rFonts w:ascii="Arial" w:hAnsi="Arial" w:cs="Arial"/>
          <w:color w:val="000000" w:themeColor="text1"/>
          <w:vertAlign w:val="superscript"/>
        </w:rPr>
        <w:t>th</w:t>
      </w:r>
      <w:r w:rsidR="005F3B27" w:rsidRPr="00053C05">
        <w:rPr>
          <w:rFonts w:ascii="Arial" w:hAnsi="Arial" w:cs="Arial"/>
          <w:color w:val="000000" w:themeColor="text1"/>
        </w:rPr>
        <w:t xml:space="preserve"> March 2024)</w:t>
      </w:r>
    </w:p>
    <w:p w14:paraId="1FF724DD" w14:textId="77777777" w:rsidR="00F67689" w:rsidRPr="00053C05" w:rsidRDefault="00F67689" w:rsidP="00053C05">
      <w:pPr>
        <w:spacing w:line="360" w:lineRule="auto"/>
        <w:rPr>
          <w:rFonts w:ascii="Arial" w:hAnsi="Arial" w:cs="Arial"/>
          <w:color w:val="000000" w:themeColor="text1"/>
        </w:rPr>
      </w:pPr>
    </w:p>
    <w:p w14:paraId="3A6103D1" w14:textId="41294709" w:rsidR="000E4931" w:rsidRPr="00053C05" w:rsidRDefault="000E4931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Worthington, S. (2002) “Integrating Equity and the Common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Current legal problems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55(1), pp. 223–262. Available at: </w:t>
      </w:r>
      <w:hyperlink r:id="rId47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https://doi.org/10.1093/clp/55.1.223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p w14:paraId="01AC7EAE" w14:textId="77777777" w:rsidR="0074052F" w:rsidRPr="00053C05" w:rsidRDefault="0074052F" w:rsidP="00053C05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38F1F33" w14:textId="6A182633" w:rsidR="0074052F" w:rsidRPr="00053C05" w:rsidRDefault="0074052F" w:rsidP="00053C05">
      <w:pPr>
        <w:spacing w:line="360" w:lineRule="auto"/>
        <w:rPr>
          <w:rFonts w:ascii="Arial" w:hAnsi="Arial" w:cs="Arial"/>
          <w:color w:val="000000" w:themeColor="text1"/>
        </w:rPr>
      </w:pPr>
      <w:r w:rsidRPr="00053C05">
        <w:rPr>
          <w:rFonts w:ascii="Arial" w:hAnsi="Arial" w:cs="Arial"/>
          <w:color w:val="000000" w:themeColor="text1"/>
          <w:shd w:val="clear" w:color="auto" w:fill="FFFFFF"/>
        </w:rPr>
        <w:t>Yntema, H.E. (1966) “Equity in the Civil Law and the Common Law,”</w:t>
      </w:r>
      <w:r w:rsidRPr="00053C05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053C05">
        <w:rPr>
          <w:rFonts w:ascii="Arial" w:hAnsi="Arial" w:cs="Arial"/>
          <w:i/>
          <w:iCs/>
          <w:color w:val="000000" w:themeColor="text1"/>
        </w:rPr>
        <w:t>The American journal of comparative law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, 15(1/2), pp. 60–86. Available at: </w:t>
      </w:r>
      <w:hyperlink r:id="rId48" w:history="1">
        <w:r w:rsidRPr="00053C05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https://doi.org/10.2307/838860</w:t>
        </w:r>
      </w:hyperlink>
      <w:r w:rsidRPr="00053C05">
        <w:rPr>
          <w:rFonts w:ascii="Arial" w:hAnsi="Arial" w:cs="Arial"/>
          <w:color w:val="000000" w:themeColor="text1"/>
          <w:shd w:val="clear" w:color="auto" w:fill="FFFFFF"/>
        </w:rPr>
        <w:t>. (Accessed: 14</w:t>
      </w:r>
      <w:r w:rsidRPr="00053C05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053C05">
        <w:rPr>
          <w:rFonts w:ascii="Arial" w:hAnsi="Arial" w:cs="Arial"/>
          <w:color w:val="000000" w:themeColor="text1"/>
          <w:shd w:val="clear" w:color="auto" w:fill="FFFFFF"/>
        </w:rPr>
        <w:t xml:space="preserve"> March 2024)</w:t>
      </w:r>
    </w:p>
    <w:sectPr w:rsidR="0074052F" w:rsidRPr="00053C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6743CF"/>
    <w:multiLevelType w:val="hybridMultilevel"/>
    <w:tmpl w:val="30F0EB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51056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E86"/>
    <w:rsid w:val="000026E9"/>
    <w:rsid w:val="0000350B"/>
    <w:rsid w:val="000075D2"/>
    <w:rsid w:val="00007908"/>
    <w:rsid w:val="00011D2D"/>
    <w:rsid w:val="00013140"/>
    <w:rsid w:val="00013DA7"/>
    <w:rsid w:val="000150AA"/>
    <w:rsid w:val="00022F7A"/>
    <w:rsid w:val="00023CE9"/>
    <w:rsid w:val="000260EE"/>
    <w:rsid w:val="000313F2"/>
    <w:rsid w:val="00031D34"/>
    <w:rsid w:val="00033467"/>
    <w:rsid w:val="00040F4C"/>
    <w:rsid w:val="000411B2"/>
    <w:rsid w:val="00044800"/>
    <w:rsid w:val="00047D54"/>
    <w:rsid w:val="000524FC"/>
    <w:rsid w:val="00053694"/>
    <w:rsid w:val="00053C05"/>
    <w:rsid w:val="0005545C"/>
    <w:rsid w:val="00056D89"/>
    <w:rsid w:val="00057E74"/>
    <w:rsid w:val="00060F96"/>
    <w:rsid w:val="0006468C"/>
    <w:rsid w:val="00072039"/>
    <w:rsid w:val="00072B11"/>
    <w:rsid w:val="0007546E"/>
    <w:rsid w:val="000777E0"/>
    <w:rsid w:val="0008222C"/>
    <w:rsid w:val="00082EE3"/>
    <w:rsid w:val="000866D9"/>
    <w:rsid w:val="000901FF"/>
    <w:rsid w:val="000912CB"/>
    <w:rsid w:val="0009324C"/>
    <w:rsid w:val="000957C5"/>
    <w:rsid w:val="000957E0"/>
    <w:rsid w:val="00097851"/>
    <w:rsid w:val="000A1228"/>
    <w:rsid w:val="000B17D2"/>
    <w:rsid w:val="000B22B1"/>
    <w:rsid w:val="000B5218"/>
    <w:rsid w:val="000B5F83"/>
    <w:rsid w:val="000B6547"/>
    <w:rsid w:val="000C2C92"/>
    <w:rsid w:val="000C75B3"/>
    <w:rsid w:val="000D4EB4"/>
    <w:rsid w:val="000D7F58"/>
    <w:rsid w:val="000E17DB"/>
    <w:rsid w:val="000E24D4"/>
    <w:rsid w:val="000E3BF6"/>
    <w:rsid w:val="000E4931"/>
    <w:rsid w:val="000F30EF"/>
    <w:rsid w:val="000F4B6D"/>
    <w:rsid w:val="000F6B9C"/>
    <w:rsid w:val="00102910"/>
    <w:rsid w:val="001052F7"/>
    <w:rsid w:val="001109AD"/>
    <w:rsid w:val="00114520"/>
    <w:rsid w:val="001153B5"/>
    <w:rsid w:val="00115AF2"/>
    <w:rsid w:val="00122CD2"/>
    <w:rsid w:val="00123E1D"/>
    <w:rsid w:val="00124148"/>
    <w:rsid w:val="0012459A"/>
    <w:rsid w:val="001271A8"/>
    <w:rsid w:val="0013125C"/>
    <w:rsid w:val="001513CA"/>
    <w:rsid w:val="00160881"/>
    <w:rsid w:val="00161297"/>
    <w:rsid w:val="001632C4"/>
    <w:rsid w:val="00164D1B"/>
    <w:rsid w:val="0017053E"/>
    <w:rsid w:val="0017211E"/>
    <w:rsid w:val="00182E86"/>
    <w:rsid w:val="00183B9B"/>
    <w:rsid w:val="00185458"/>
    <w:rsid w:val="0018598B"/>
    <w:rsid w:val="0018598D"/>
    <w:rsid w:val="001A2B4A"/>
    <w:rsid w:val="001B0211"/>
    <w:rsid w:val="001B1419"/>
    <w:rsid w:val="001B4171"/>
    <w:rsid w:val="001C125E"/>
    <w:rsid w:val="001C67AD"/>
    <w:rsid w:val="001D08D3"/>
    <w:rsid w:val="001D3A3F"/>
    <w:rsid w:val="001D63AE"/>
    <w:rsid w:val="001D7C82"/>
    <w:rsid w:val="001E03C6"/>
    <w:rsid w:val="001E06D2"/>
    <w:rsid w:val="00202E5E"/>
    <w:rsid w:val="00204E16"/>
    <w:rsid w:val="0020506A"/>
    <w:rsid w:val="00205E49"/>
    <w:rsid w:val="00206A01"/>
    <w:rsid w:val="00206A90"/>
    <w:rsid w:val="002101D0"/>
    <w:rsid w:val="00217DE8"/>
    <w:rsid w:val="00225269"/>
    <w:rsid w:val="0023057B"/>
    <w:rsid w:val="00234DA6"/>
    <w:rsid w:val="0023758C"/>
    <w:rsid w:val="002400EF"/>
    <w:rsid w:val="002417B1"/>
    <w:rsid w:val="002441D6"/>
    <w:rsid w:val="002442C2"/>
    <w:rsid w:val="00246B89"/>
    <w:rsid w:val="002633FA"/>
    <w:rsid w:val="0026481C"/>
    <w:rsid w:val="00265CED"/>
    <w:rsid w:val="002721F1"/>
    <w:rsid w:val="00272E33"/>
    <w:rsid w:val="002757E2"/>
    <w:rsid w:val="00277739"/>
    <w:rsid w:val="00280732"/>
    <w:rsid w:val="00282B42"/>
    <w:rsid w:val="00292D3E"/>
    <w:rsid w:val="00297AA8"/>
    <w:rsid w:val="002A0C00"/>
    <w:rsid w:val="002A6992"/>
    <w:rsid w:val="002A79B7"/>
    <w:rsid w:val="002B0126"/>
    <w:rsid w:val="002B5A60"/>
    <w:rsid w:val="002B63AA"/>
    <w:rsid w:val="002B71A6"/>
    <w:rsid w:val="002C273F"/>
    <w:rsid w:val="002C3B2C"/>
    <w:rsid w:val="002C42A6"/>
    <w:rsid w:val="002C474A"/>
    <w:rsid w:val="002D2CBF"/>
    <w:rsid w:val="002D36D0"/>
    <w:rsid w:val="002D61DE"/>
    <w:rsid w:val="002E5083"/>
    <w:rsid w:val="002F3DB8"/>
    <w:rsid w:val="002F6D89"/>
    <w:rsid w:val="003025F1"/>
    <w:rsid w:val="00305D1A"/>
    <w:rsid w:val="00307739"/>
    <w:rsid w:val="00311640"/>
    <w:rsid w:val="0031513C"/>
    <w:rsid w:val="00321143"/>
    <w:rsid w:val="00321DEF"/>
    <w:rsid w:val="00322357"/>
    <w:rsid w:val="00324130"/>
    <w:rsid w:val="0033071E"/>
    <w:rsid w:val="00333927"/>
    <w:rsid w:val="00335342"/>
    <w:rsid w:val="00335D4B"/>
    <w:rsid w:val="00337BC8"/>
    <w:rsid w:val="00344AFB"/>
    <w:rsid w:val="0034592D"/>
    <w:rsid w:val="00350F3D"/>
    <w:rsid w:val="00351A88"/>
    <w:rsid w:val="003537E3"/>
    <w:rsid w:val="00356E46"/>
    <w:rsid w:val="00360374"/>
    <w:rsid w:val="003603B8"/>
    <w:rsid w:val="003704E8"/>
    <w:rsid w:val="00371A53"/>
    <w:rsid w:val="00372276"/>
    <w:rsid w:val="003729C7"/>
    <w:rsid w:val="00372E6D"/>
    <w:rsid w:val="0038012E"/>
    <w:rsid w:val="003854B1"/>
    <w:rsid w:val="003866D1"/>
    <w:rsid w:val="00386D6F"/>
    <w:rsid w:val="00387D39"/>
    <w:rsid w:val="00394702"/>
    <w:rsid w:val="00396D84"/>
    <w:rsid w:val="003A17F6"/>
    <w:rsid w:val="003A1B5D"/>
    <w:rsid w:val="003A725F"/>
    <w:rsid w:val="003B4155"/>
    <w:rsid w:val="003C2083"/>
    <w:rsid w:val="003C43CF"/>
    <w:rsid w:val="003C4C95"/>
    <w:rsid w:val="003D14EE"/>
    <w:rsid w:val="003D2647"/>
    <w:rsid w:val="003D2F0B"/>
    <w:rsid w:val="003D6C41"/>
    <w:rsid w:val="003D7128"/>
    <w:rsid w:val="003E1D23"/>
    <w:rsid w:val="003E3889"/>
    <w:rsid w:val="003F5751"/>
    <w:rsid w:val="003F5F0E"/>
    <w:rsid w:val="003F73F5"/>
    <w:rsid w:val="003F7A65"/>
    <w:rsid w:val="004006D8"/>
    <w:rsid w:val="00403999"/>
    <w:rsid w:val="00412DA3"/>
    <w:rsid w:val="00416CCB"/>
    <w:rsid w:val="00420F88"/>
    <w:rsid w:val="00423670"/>
    <w:rsid w:val="00424AE6"/>
    <w:rsid w:val="004345A0"/>
    <w:rsid w:val="004346A4"/>
    <w:rsid w:val="00441C4F"/>
    <w:rsid w:val="004444BC"/>
    <w:rsid w:val="004445E2"/>
    <w:rsid w:val="004479F3"/>
    <w:rsid w:val="00450F7B"/>
    <w:rsid w:val="004512FF"/>
    <w:rsid w:val="00453857"/>
    <w:rsid w:val="004604AD"/>
    <w:rsid w:val="00466FEB"/>
    <w:rsid w:val="00467B9D"/>
    <w:rsid w:val="004736C9"/>
    <w:rsid w:val="00475D48"/>
    <w:rsid w:val="00477C27"/>
    <w:rsid w:val="0048012D"/>
    <w:rsid w:val="00480153"/>
    <w:rsid w:val="004801CD"/>
    <w:rsid w:val="00484F14"/>
    <w:rsid w:val="00487A8E"/>
    <w:rsid w:val="00491EE9"/>
    <w:rsid w:val="004942DF"/>
    <w:rsid w:val="0049437E"/>
    <w:rsid w:val="0049660C"/>
    <w:rsid w:val="004A1204"/>
    <w:rsid w:val="004B3123"/>
    <w:rsid w:val="004B3F9C"/>
    <w:rsid w:val="004B7E53"/>
    <w:rsid w:val="004C37A5"/>
    <w:rsid w:val="004C3E08"/>
    <w:rsid w:val="004C796F"/>
    <w:rsid w:val="004D15B7"/>
    <w:rsid w:val="004D2B4A"/>
    <w:rsid w:val="004D3801"/>
    <w:rsid w:val="004E1073"/>
    <w:rsid w:val="004E19BF"/>
    <w:rsid w:val="004E311F"/>
    <w:rsid w:val="004E3AE7"/>
    <w:rsid w:val="004E4BEC"/>
    <w:rsid w:val="004E52DE"/>
    <w:rsid w:val="004F1CED"/>
    <w:rsid w:val="004F230D"/>
    <w:rsid w:val="005002BC"/>
    <w:rsid w:val="00502561"/>
    <w:rsid w:val="00503859"/>
    <w:rsid w:val="0050542E"/>
    <w:rsid w:val="00505FEE"/>
    <w:rsid w:val="00513598"/>
    <w:rsid w:val="00524AAF"/>
    <w:rsid w:val="0052516D"/>
    <w:rsid w:val="0052681E"/>
    <w:rsid w:val="00527BFB"/>
    <w:rsid w:val="0053077C"/>
    <w:rsid w:val="00530FC7"/>
    <w:rsid w:val="005337B1"/>
    <w:rsid w:val="005436BB"/>
    <w:rsid w:val="005442F8"/>
    <w:rsid w:val="00550A46"/>
    <w:rsid w:val="0056150A"/>
    <w:rsid w:val="00566194"/>
    <w:rsid w:val="005724B9"/>
    <w:rsid w:val="005741CF"/>
    <w:rsid w:val="00584B22"/>
    <w:rsid w:val="00586F37"/>
    <w:rsid w:val="005871D2"/>
    <w:rsid w:val="00591058"/>
    <w:rsid w:val="0059234A"/>
    <w:rsid w:val="0059329F"/>
    <w:rsid w:val="005949FB"/>
    <w:rsid w:val="005956AB"/>
    <w:rsid w:val="005A1F25"/>
    <w:rsid w:val="005A4B3D"/>
    <w:rsid w:val="005B2054"/>
    <w:rsid w:val="005B242F"/>
    <w:rsid w:val="005C484E"/>
    <w:rsid w:val="005C63F3"/>
    <w:rsid w:val="005D0465"/>
    <w:rsid w:val="005D51EC"/>
    <w:rsid w:val="005D6F72"/>
    <w:rsid w:val="005E70EF"/>
    <w:rsid w:val="005F0E11"/>
    <w:rsid w:val="005F1EE6"/>
    <w:rsid w:val="005F3B27"/>
    <w:rsid w:val="005F72C5"/>
    <w:rsid w:val="0060034E"/>
    <w:rsid w:val="00603B27"/>
    <w:rsid w:val="006048EB"/>
    <w:rsid w:val="00607F96"/>
    <w:rsid w:val="006213EF"/>
    <w:rsid w:val="006214EE"/>
    <w:rsid w:val="0062235B"/>
    <w:rsid w:val="00623154"/>
    <w:rsid w:val="00637C7E"/>
    <w:rsid w:val="00646B07"/>
    <w:rsid w:val="006473EE"/>
    <w:rsid w:val="006513FA"/>
    <w:rsid w:val="00653A1D"/>
    <w:rsid w:val="00653D76"/>
    <w:rsid w:val="00654CA3"/>
    <w:rsid w:val="00654D20"/>
    <w:rsid w:val="00662707"/>
    <w:rsid w:val="00675C29"/>
    <w:rsid w:val="006832B9"/>
    <w:rsid w:val="00693B0F"/>
    <w:rsid w:val="006964DB"/>
    <w:rsid w:val="00696A48"/>
    <w:rsid w:val="006A079F"/>
    <w:rsid w:val="006A1E39"/>
    <w:rsid w:val="006A6739"/>
    <w:rsid w:val="006B113C"/>
    <w:rsid w:val="006B4921"/>
    <w:rsid w:val="006B507D"/>
    <w:rsid w:val="006B77E1"/>
    <w:rsid w:val="006C1C62"/>
    <w:rsid w:val="006E00EA"/>
    <w:rsid w:val="006E3738"/>
    <w:rsid w:val="006E4A47"/>
    <w:rsid w:val="006E5438"/>
    <w:rsid w:val="006E5F61"/>
    <w:rsid w:val="006F0E8E"/>
    <w:rsid w:val="006F5315"/>
    <w:rsid w:val="006F642D"/>
    <w:rsid w:val="00715665"/>
    <w:rsid w:val="00715906"/>
    <w:rsid w:val="007236F1"/>
    <w:rsid w:val="0072511E"/>
    <w:rsid w:val="007272F2"/>
    <w:rsid w:val="00732EDD"/>
    <w:rsid w:val="007332F1"/>
    <w:rsid w:val="007358C4"/>
    <w:rsid w:val="0073682B"/>
    <w:rsid w:val="007374C9"/>
    <w:rsid w:val="0074052F"/>
    <w:rsid w:val="00750DA7"/>
    <w:rsid w:val="00751EEA"/>
    <w:rsid w:val="00752361"/>
    <w:rsid w:val="007565D1"/>
    <w:rsid w:val="00763423"/>
    <w:rsid w:val="00763C7E"/>
    <w:rsid w:val="00764C8B"/>
    <w:rsid w:val="007656CB"/>
    <w:rsid w:val="00767D68"/>
    <w:rsid w:val="00776C87"/>
    <w:rsid w:val="007948CB"/>
    <w:rsid w:val="007974BE"/>
    <w:rsid w:val="007A4F0C"/>
    <w:rsid w:val="007A56AE"/>
    <w:rsid w:val="007B0B00"/>
    <w:rsid w:val="007B1A7D"/>
    <w:rsid w:val="007B3F52"/>
    <w:rsid w:val="007B50F4"/>
    <w:rsid w:val="007B6EFC"/>
    <w:rsid w:val="007C050D"/>
    <w:rsid w:val="007C07D3"/>
    <w:rsid w:val="007C0DF1"/>
    <w:rsid w:val="007C1BBA"/>
    <w:rsid w:val="007C218E"/>
    <w:rsid w:val="007C24FE"/>
    <w:rsid w:val="007C3292"/>
    <w:rsid w:val="007C4AE9"/>
    <w:rsid w:val="007C4D76"/>
    <w:rsid w:val="007C51EE"/>
    <w:rsid w:val="007C5F05"/>
    <w:rsid w:val="007D3962"/>
    <w:rsid w:val="007D5C10"/>
    <w:rsid w:val="007D644C"/>
    <w:rsid w:val="007D780C"/>
    <w:rsid w:val="007D79EC"/>
    <w:rsid w:val="007E0259"/>
    <w:rsid w:val="007F282A"/>
    <w:rsid w:val="007F2CED"/>
    <w:rsid w:val="007F6F54"/>
    <w:rsid w:val="007F714E"/>
    <w:rsid w:val="008006E6"/>
    <w:rsid w:val="008046A2"/>
    <w:rsid w:val="00805BF1"/>
    <w:rsid w:val="00812860"/>
    <w:rsid w:val="00812BF5"/>
    <w:rsid w:val="00814BB6"/>
    <w:rsid w:val="00815963"/>
    <w:rsid w:val="00820078"/>
    <w:rsid w:val="00821735"/>
    <w:rsid w:val="008221F3"/>
    <w:rsid w:val="0082314B"/>
    <w:rsid w:val="00833E64"/>
    <w:rsid w:val="008451D6"/>
    <w:rsid w:val="008554B6"/>
    <w:rsid w:val="00856398"/>
    <w:rsid w:val="00857996"/>
    <w:rsid w:val="008610DB"/>
    <w:rsid w:val="00863E1C"/>
    <w:rsid w:val="00864051"/>
    <w:rsid w:val="00865F16"/>
    <w:rsid w:val="00867B48"/>
    <w:rsid w:val="00870925"/>
    <w:rsid w:val="008853EF"/>
    <w:rsid w:val="00886B56"/>
    <w:rsid w:val="00891918"/>
    <w:rsid w:val="008966E0"/>
    <w:rsid w:val="00897A5C"/>
    <w:rsid w:val="00897A7D"/>
    <w:rsid w:val="008A5533"/>
    <w:rsid w:val="008A6CA1"/>
    <w:rsid w:val="008A798C"/>
    <w:rsid w:val="008B1CD7"/>
    <w:rsid w:val="008B20D2"/>
    <w:rsid w:val="008C026D"/>
    <w:rsid w:val="008C3BA0"/>
    <w:rsid w:val="008D332F"/>
    <w:rsid w:val="008D368B"/>
    <w:rsid w:val="008D542C"/>
    <w:rsid w:val="008D6EBF"/>
    <w:rsid w:val="008F1389"/>
    <w:rsid w:val="008F6B54"/>
    <w:rsid w:val="009029C0"/>
    <w:rsid w:val="00904C33"/>
    <w:rsid w:val="00912BCA"/>
    <w:rsid w:val="0091416F"/>
    <w:rsid w:val="00916040"/>
    <w:rsid w:val="009177C8"/>
    <w:rsid w:val="0092221F"/>
    <w:rsid w:val="00923207"/>
    <w:rsid w:val="00930575"/>
    <w:rsid w:val="0093453D"/>
    <w:rsid w:val="009429AC"/>
    <w:rsid w:val="009500DF"/>
    <w:rsid w:val="00950510"/>
    <w:rsid w:val="00950E1A"/>
    <w:rsid w:val="009523C2"/>
    <w:rsid w:val="009578F0"/>
    <w:rsid w:val="00963B2F"/>
    <w:rsid w:val="00964F37"/>
    <w:rsid w:val="00967E5B"/>
    <w:rsid w:val="009720B5"/>
    <w:rsid w:val="00977676"/>
    <w:rsid w:val="00984134"/>
    <w:rsid w:val="009855AD"/>
    <w:rsid w:val="00997CD1"/>
    <w:rsid w:val="009A4CE5"/>
    <w:rsid w:val="009A5E6C"/>
    <w:rsid w:val="009A770F"/>
    <w:rsid w:val="009B062A"/>
    <w:rsid w:val="009B2F13"/>
    <w:rsid w:val="009C32D4"/>
    <w:rsid w:val="009C3995"/>
    <w:rsid w:val="009C5416"/>
    <w:rsid w:val="009C6C4B"/>
    <w:rsid w:val="009D041B"/>
    <w:rsid w:val="009D1A1E"/>
    <w:rsid w:val="009D293A"/>
    <w:rsid w:val="009D6684"/>
    <w:rsid w:val="009E4446"/>
    <w:rsid w:val="009E7194"/>
    <w:rsid w:val="009F41DB"/>
    <w:rsid w:val="009F4FF9"/>
    <w:rsid w:val="00A00782"/>
    <w:rsid w:val="00A04F95"/>
    <w:rsid w:val="00A13B06"/>
    <w:rsid w:val="00A15454"/>
    <w:rsid w:val="00A20976"/>
    <w:rsid w:val="00A231F0"/>
    <w:rsid w:val="00A23DAA"/>
    <w:rsid w:val="00A30262"/>
    <w:rsid w:val="00A30375"/>
    <w:rsid w:val="00A30BEE"/>
    <w:rsid w:val="00A32709"/>
    <w:rsid w:val="00A348E1"/>
    <w:rsid w:val="00A37464"/>
    <w:rsid w:val="00A428BD"/>
    <w:rsid w:val="00A443E4"/>
    <w:rsid w:val="00A45146"/>
    <w:rsid w:val="00A52BD2"/>
    <w:rsid w:val="00A53823"/>
    <w:rsid w:val="00A567E5"/>
    <w:rsid w:val="00A6000A"/>
    <w:rsid w:val="00A71E8A"/>
    <w:rsid w:val="00A76145"/>
    <w:rsid w:val="00A841AC"/>
    <w:rsid w:val="00A87CC8"/>
    <w:rsid w:val="00A9072E"/>
    <w:rsid w:val="00A90835"/>
    <w:rsid w:val="00A9120D"/>
    <w:rsid w:val="00A91AA9"/>
    <w:rsid w:val="00A96AE7"/>
    <w:rsid w:val="00A96B7F"/>
    <w:rsid w:val="00A96E41"/>
    <w:rsid w:val="00AA64AA"/>
    <w:rsid w:val="00AA64CE"/>
    <w:rsid w:val="00AA7749"/>
    <w:rsid w:val="00AC0418"/>
    <w:rsid w:val="00AC07AD"/>
    <w:rsid w:val="00AC08D2"/>
    <w:rsid w:val="00AD0B08"/>
    <w:rsid w:val="00AD5097"/>
    <w:rsid w:val="00AD5128"/>
    <w:rsid w:val="00AD60C4"/>
    <w:rsid w:val="00AE36F8"/>
    <w:rsid w:val="00AE6B4F"/>
    <w:rsid w:val="00AE7903"/>
    <w:rsid w:val="00AF1F09"/>
    <w:rsid w:val="00AF2E88"/>
    <w:rsid w:val="00AF45C4"/>
    <w:rsid w:val="00AF65B6"/>
    <w:rsid w:val="00AF76FE"/>
    <w:rsid w:val="00B053B4"/>
    <w:rsid w:val="00B06648"/>
    <w:rsid w:val="00B108BF"/>
    <w:rsid w:val="00B1379F"/>
    <w:rsid w:val="00B15F27"/>
    <w:rsid w:val="00B15F4C"/>
    <w:rsid w:val="00B25706"/>
    <w:rsid w:val="00B30B8A"/>
    <w:rsid w:val="00B32BB1"/>
    <w:rsid w:val="00B35786"/>
    <w:rsid w:val="00B41C37"/>
    <w:rsid w:val="00B43AA1"/>
    <w:rsid w:val="00B44EEF"/>
    <w:rsid w:val="00B50704"/>
    <w:rsid w:val="00B5135F"/>
    <w:rsid w:val="00B57A83"/>
    <w:rsid w:val="00B60B0E"/>
    <w:rsid w:val="00B66AAB"/>
    <w:rsid w:val="00B66C83"/>
    <w:rsid w:val="00B71625"/>
    <w:rsid w:val="00B7513B"/>
    <w:rsid w:val="00B7787F"/>
    <w:rsid w:val="00B811EF"/>
    <w:rsid w:val="00B8219C"/>
    <w:rsid w:val="00B852FB"/>
    <w:rsid w:val="00B86940"/>
    <w:rsid w:val="00BA6214"/>
    <w:rsid w:val="00BA6F8C"/>
    <w:rsid w:val="00BB0465"/>
    <w:rsid w:val="00BB5A7A"/>
    <w:rsid w:val="00BB733B"/>
    <w:rsid w:val="00BC0C7B"/>
    <w:rsid w:val="00BC328B"/>
    <w:rsid w:val="00BC46D3"/>
    <w:rsid w:val="00BD1EB9"/>
    <w:rsid w:val="00BD2C77"/>
    <w:rsid w:val="00BD4D92"/>
    <w:rsid w:val="00BE16DA"/>
    <w:rsid w:val="00BE1C94"/>
    <w:rsid w:val="00BE2C6A"/>
    <w:rsid w:val="00BE40DA"/>
    <w:rsid w:val="00BE4D18"/>
    <w:rsid w:val="00BE5C9C"/>
    <w:rsid w:val="00BE602B"/>
    <w:rsid w:val="00BF287D"/>
    <w:rsid w:val="00BF3C48"/>
    <w:rsid w:val="00BF5454"/>
    <w:rsid w:val="00C047B9"/>
    <w:rsid w:val="00C0563F"/>
    <w:rsid w:val="00C057D4"/>
    <w:rsid w:val="00C06479"/>
    <w:rsid w:val="00C33919"/>
    <w:rsid w:val="00C33CF7"/>
    <w:rsid w:val="00C35CB7"/>
    <w:rsid w:val="00C3620C"/>
    <w:rsid w:val="00C379FB"/>
    <w:rsid w:val="00C44706"/>
    <w:rsid w:val="00C461C2"/>
    <w:rsid w:val="00C47325"/>
    <w:rsid w:val="00C50529"/>
    <w:rsid w:val="00C53F67"/>
    <w:rsid w:val="00C54221"/>
    <w:rsid w:val="00C5504B"/>
    <w:rsid w:val="00C55941"/>
    <w:rsid w:val="00C608CE"/>
    <w:rsid w:val="00C62554"/>
    <w:rsid w:val="00C63467"/>
    <w:rsid w:val="00C638ED"/>
    <w:rsid w:val="00C64182"/>
    <w:rsid w:val="00C7101D"/>
    <w:rsid w:val="00C71B41"/>
    <w:rsid w:val="00C7263B"/>
    <w:rsid w:val="00C730A9"/>
    <w:rsid w:val="00C732BF"/>
    <w:rsid w:val="00C76276"/>
    <w:rsid w:val="00C7779C"/>
    <w:rsid w:val="00C81153"/>
    <w:rsid w:val="00C927AB"/>
    <w:rsid w:val="00CA0C47"/>
    <w:rsid w:val="00CA1C13"/>
    <w:rsid w:val="00CA73EE"/>
    <w:rsid w:val="00CC1459"/>
    <w:rsid w:val="00CC3FD2"/>
    <w:rsid w:val="00CD2ABA"/>
    <w:rsid w:val="00CD3CE0"/>
    <w:rsid w:val="00CD3F59"/>
    <w:rsid w:val="00CD64A9"/>
    <w:rsid w:val="00D011B6"/>
    <w:rsid w:val="00D055C1"/>
    <w:rsid w:val="00D12941"/>
    <w:rsid w:val="00D13A53"/>
    <w:rsid w:val="00D20F1D"/>
    <w:rsid w:val="00D230AC"/>
    <w:rsid w:val="00D25A44"/>
    <w:rsid w:val="00D26567"/>
    <w:rsid w:val="00D27737"/>
    <w:rsid w:val="00D353BA"/>
    <w:rsid w:val="00D36132"/>
    <w:rsid w:val="00D37B48"/>
    <w:rsid w:val="00D37E84"/>
    <w:rsid w:val="00D43F00"/>
    <w:rsid w:val="00D46E96"/>
    <w:rsid w:val="00D51FCC"/>
    <w:rsid w:val="00D57FC7"/>
    <w:rsid w:val="00D6247D"/>
    <w:rsid w:val="00D62760"/>
    <w:rsid w:val="00D66E7C"/>
    <w:rsid w:val="00D75973"/>
    <w:rsid w:val="00D76A3F"/>
    <w:rsid w:val="00D77A6B"/>
    <w:rsid w:val="00D9106B"/>
    <w:rsid w:val="00DA3FBB"/>
    <w:rsid w:val="00DB0960"/>
    <w:rsid w:val="00DC5BDB"/>
    <w:rsid w:val="00DD4B30"/>
    <w:rsid w:val="00DD6D64"/>
    <w:rsid w:val="00DE2267"/>
    <w:rsid w:val="00DE38C5"/>
    <w:rsid w:val="00DE4C6B"/>
    <w:rsid w:val="00DE5BDD"/>
    <w:rsid w:val="00DE6EB7"/>
    <w:rsid w:val="00DF18A2"/>
    <w:rsid w:val="00DF23C9"/>
    <w:rsid w:val="00DF33EF"/>
    <w:rsid w:val="00DF42CB"/>
    <w:rsid w:val="00DF4DFD"/>
    <w:rsid w:val="00DF7844"/>
    <w:rsid w:val="00DF7985"/>
    <w:rsid w:val="00E00031"/>
    <w:rsid w:val="00E02796"/>
    <w:rsid w:val="00E1112E"/>
    <w:rsid w:val="00E1738F"/>
    <w:rsid w:val="00E24220"/>
    <w:rsid w:val="00E307FA"/>
    <w:rsid w:val="00E310DD"/>
    <w:rsid w:val="00E313D7"/>
    <w:rsid w:val="00E4426B"/>
    <w:rsid w:val="00E4598A"/>
    <w:rsid w:val="00E4781F"/>
    <w:rsid w:val="00E5092B"/>
    <w:rsid w:val="00E512CE"/>
    <w:rsid w:val="00E5615A"/>
    <w:rsid w:val="00E5625E"/>
    <w:rsid w:val="00E57FF6"/>
    <w:rsid w:val="00E602C9"/>
    <w:rsid w:val="00E7079E"/>
    <w:rsid w:val="00E73614"/>
    <w:rsid w:val="00E754D0"/>
    <w:rsid w:val="00E8532B"/>
    <w:rsid w:val="00E879A0"/>
    <w:rsid w:val="00E90928"/>
    <w:rsid w:val="00E92099"/>
    <w:rsid w:val="00E95196"/>
    <w:rsid w:val="00E95B58"/>
    <w:rsid w:val="00EA3356"/>
    <w:rsid w:val="00EA5434"/>
    <w:rsid w:val="00EA71B5"/>
    <w:rsid w:val="00EB28FA"/>
    <w:rsid w:val="00EB2AD9"/>
    <w:rsid w:val="00EB76B4"/>
    <w:rsid w:val="00EC2706"/>
    <w:rsid w:val="00EC397F"/>
    <w:rsid w:val="00EC42DF"/>
    <w:rsid w:val="00ED263C"/>
    <w:rsid w:val="00ED793C"/>
    <w:rsid w:val="00EE14FA"/>
    <w:rsid w:val="00EE2342"/>
    <w:rsid w:val="00EE7719"/>
    <w:rsid w:val="00EF3E42"/>
    <w:rsid w:val="00F02D8B"/>
    <w:rsid w:val="00F03426"/>
    <w:rsid w:val="00F03B21"/>
    <w:rsid w:val="00F067F1"/>
    <w:rsid w:val="00F074D1"/>
    <w:rsid w:val="00F126B7"/>
    <w:rsid w:val="00F15091"/>
    <w:rsid w:val="00F15272"/>
    <w:rsid w:val="00F21C0C"/>
    <w:rsid w:val="00F22C93"/>
    <w:rsid w:val="00F2435A"/>
    <w:rsid w:val="00F24B66"/>
    <w:rsid w:val="00F27787"/>
    <w:rsid w:val="00F27D5F"/>
    <w:rsid w:val="00F3118D"/>
    <w:rsid w:val="00F32089"/>
    <w:rsid w:val="00F32F6C"/>
    <w:rsid w:val="00F3771E"/>
    <w:rsid w:val="00F410CA"/>
    <w:rsid w:val="00F4113E"/>
    <w:rsid w:val="00F41953"/>
    <w:rsid w:val="00F6195B"/>
    <w:rsid w:val="00F61A26"/>
    <w:rsid w:val="00F63B6B"/>
    <w:rsid w:val="00F6745E"/>
    <w:rsid w:val="00F67689"/>
    <w:rsid w:val="00F84D91"/>
    <w:rsid w:val="00F854DC"/>
    <w:rsid w:val="00F868E5"/>
    <w:rsid w:val="00F92382"/>
    <w:rsid w:val="00FA10A5"/>
    <w:rsid w:val="00FA6F33"/>
    <w:rsid w:val="00FB045D"/>
    <w:rsid w:val="00FB3728"/>
    <w:rsid w:val="00FB7E3C"/>
    <w:rsid w:val="00FC61C1"/>
    <w:rsid w:val="00FD019C"/>
    <w:rsid w:val="00FD0468"/>
    <w:rsid w:val="00FD406A"/>
    <w:rsid w:val="00FD4663"/>
    <w:rsid w:val="00FD5E16"/>
    <w:rsid w:val="00FE2D69"/>
    <w:rsid w:val="00FE52A5"/>
    <w:rsid w:val="00FF4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73E012"/>
  <w15:chartTrackingRefBased/>
  <w15:docId w15:val="{B6EA343B-4426-394A-9F36-E99AF18C5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3620C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82E86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2E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182E86"/>
    <w:pPr>
      <w:spacing w:after="160" w:line="259" w:lineRule="auto"/>
      <w:ind w:left="720"/>
      <w:contextualSpacing/>
    </w:pPr>
    <w:rPr>
      <w:rFonts w:eastAsiaTheme="minorEastAsia"/>
      <w:kern w:val="2"/>
      <w:sz w:val="22"/>
      <w:szCs w:val="22"/>
      <w:lang w:eastAsia="zh-CN"/>
      <w14:ligatures w14:val="standardContextual"/>
    </w:rPr>
  </w:style>
  <w:style w:type="character" w:customStyle="1" w:styleId="apple-converted-space">
    <w:name w:val="apple-converted-space"/>
    <w:basedOn w:val="DefaultParagraphFont"/>
    <w:rsid w:val="000E4931"/>
  </w:style>
  <w:style w:type="character" w:styleId="Hyperlink">
    <w:name w:val="Hyperlink"/>
    <w:basedOn w:val="DefaultParagraphFont"/>
    <w:uiPriority w:val="99"/>
    <w:unhideWhenUsed/>
    <w:rsid w:val="000E4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493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D6C4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C026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3620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506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1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49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055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715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7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097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50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755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59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887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377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2307/743761" TargetMode="External"/><Relationship Id="rId18" Type="http://schemas.openxmlformats.org/officeDocument/2006/relationships/hyperlink" Target="https://doi.org/10.1111/j.1467-6478.1997.tb00002.x" TargetMode="External"/><Relationship Id="rId26" Type="http://schemas.openxmlformats.org/officeDocument/2006/relationships/hyperlink" Target="https://doi.org/10.2307/789568" TargetMode="External"/><Relationship Id="rId39" Type="http://schemas.openxmlformats.org/officeDocument/2006/relationships/hyperlink" Target="https://doi.org/10.1017/S000819730008079X" TargetMode="External"/><Relationship Id="rId21" Type="http://schemas.openxmlformats.org/officeDocument/2006/relationships/hyperlink" Target="https://doi.org/10.2307/2901967" TargetMode="External"/><Relationship Id="rId34" Type="http://schemas.openxmlformats.org/officeDocument/2006/relationships/hyperlink" Target="https://www.theguardian.com/business/2012/jun/21/farepak-collapse-caused-bankers-judge" TargetMode="External"/><Relationship Id="rId42" Type="http://schemas.openxmlformats.org/officeDocument/2006/relationships/hyperlink" Target="https://doi.org/10.1017/S0008197300000222" TargetMode="External"/><Relationship Id="rId47" Type="http://schemas.openxmlformats.org/officeDocument/2006/relationships/hyperlink" Target="https://doi.org/10.1093/clp/55.1.223" TargetMode="External"/><Relationship Id="rId50" Type="http://schemas.openxmlformats.org/officeDocument/2006/relationships/theme" Target="theme/theme1.xml"/><Relationship Id="rId7" Type="http://schemas.openxmlformats.org/officeDocument/2006/relationships/hyperlink" Target="https://www.legislation.gov.uk/ukpga/1875/77/pdfs/ukpga_18750077_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93/ojls/22.1.1" TargetMode="External"/><Relationship Id="rId29" Type="http://schemas.openxmlformats.org/officeDocument/2006/relationships/hyperlink" Target="https://doi.org/10.2307/4141689" TargetMode="External"/><Relationship Id="rId11" Type="http://schemas.openxmlformats.org/officeDocument/2006/relationships/hyperlink" Target="https://doi.org/10.1093/acprof:oso/9780198258179.003.0016" TargetMode="External"/><Relationship Id="rId24" Type="http://schemas.openxmlformats.org/officeDocument/2006/relationships/hyperlink" Target="https://doi.org/10.2307/1275798" TargetMode="External"/><Relationship Id="rId32" Type="http://schemas.openxmlformats.org/officeDocument/2006/relationships/hyperlink" Target="https://doi.org/10.1093/ojls/gqm004" TargetMode="External"/><Relationship Id="rId37" Type="http://schemas.openxmlformats.org/officeDocument/2006/relationships/hyperlink" Target="https://doi.org/10.2307/787154" TargetMode="External"/><Relationship Id="rId40" Type="http://schemas.openxmlformats.org/officeDocument/2006/relationships/hyperlink" Target="https://doi.org/10.2307/1113386" TargetMode="External"/><Relationship Id="rId45" Type="http://schemas.openxmlformats.org/officeDocument/2006/relationships/hyperlink" Target="https://www.parliament.uk/about/living-heritage/building/palace/westminsterhall/government-and-administration/early-law-courts/" TargetMode="External"/><Relationship Id="rId5" Type="http://schemas.openxmlformats.org/officeDocument/2006/relationships/hyperlink" Target="https://www.legislation.gov.uk/ukpga/1984/28/contents" TargetMode="External"/><Relationship Id="rId15" Type="http://schemas.openxmlformats.org/officeDocument/2006/relationships/hyperlink" Target="https://doi.org/10.1093/tandt/ttad065" TargetMode="External"/><Relationship Id="rId23" Type="http://schemas.openxmlformats.org/officeDocument/2006/relationships/hyperlink" Target="https://doi.org/10.1093/ehr/CXIII.453.829" TargetMode="External"/><Relationship Id="rId28" Type="http://schemas.openxmlformats.org/officeDocument/2006/relationships/hyperlink" Target="https://doi.org/10.2307/1599168" TargetMode="External"/><Relationship Id="rId36" Type="http://schemas.openxmlformats.org/officeDocument/2006/relationships/hyperlink" Target="https://doi.org/10.2307/1329723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doi.org/10.1017/S0008197300012058" TargetMode="External"/><Relationship Id="rId19" Type="http://schemas.openxmlformats.org/officeDocument/2006/relationships/hyperlink" Target="https://doi.org/10.1093/ojls/4.1.142" TargetMode="External"/><Relationship Id="rId31" Type="http://schemas.openxmlformats.org/officeDocument/2006/relationships/hyperlink" Target="https://doi.org/10.2307/1284589" TargetMode="External"/><Relationship Id="rId44" Type="http://schemas.openxmlformats.org/officeDocument/2006/relationships/hyperlink" Target="https://doi.org/10.1093/ehr/115.463.79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67/7" TargetMode="External"/><Relationship Id="rId14" Type="http://schemas.openxmlformats.org/officeDocument/2006/relationships/hyperlink" Target="https://doi.org/10.1525/lal.2004.16.1.11" TargetMode="External"/><Relationship Id="rId22" Type="http://schemas.openxmlformats.org/officeDocument/2006/relationships/hyperlink" Target="https://doi.org/10.2307/2139490" TargetMode="External"/><Relationship Id="rId27" Type="http://schemas.openxmlformats.org/officeDocument/2006/relationships/hyperlink" Target="https://doi.org/10.2307/258869" TargetMode="External"/><Relationship Id="rId30" Type="http://schemas.openxmlformats.org/officeDocument/2006/relationships/hyperlink" Target="https://doi.org/10.1093/ojls/gqab021" TargetMode="External"/><Relationship Id="rId35" Type="http://schemas.openxmlformats.org/officeDocument/2006/relationships/hyperlink" Target="https://digitalcommons.lasalle.edu/the_histories/vol6/iss2/5" TargetMode="External"/><Relationship Id="rId43" Type="http://schemas.openxmlformats.org/officeDocument/2006/relationships/hyperlink" Target="https://doi.org/10.1017/S0008197300080879" TargetMode="External"/><Relationship Id="rId48" Type="http://schemas.openxmlformats.org/officeDocument/2006/relationships/hyperlink" Target="https://doi.org/10.2307/838860" TargetMode="External"/><Relationship Id="rId8" Type="http://schemas.openxmlformats.org/officeDocument/2006/relationships/hyperlink" Target="https://www.legislation.gov.uk/ukpga/1875/77/pdfs/ukpga_18750077_en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doi.org/10.1093/oso/9780198812609.003.0006" TargetMode="External"/><Relationship Id="rId17" Type="http://schemas.openxmlformats.org/officeDocument/2006/relationships/hyperlink" Target="https://doi.org/10.2307/1108431" TargetMode="External"/><Relationship Id="rId25" Type="http://schemas.openxmlformats.org/officeDocument/2006/relationships/hyperlink" Target="https://assets.publishing.service.gov.uk/media/5a79cbbbed915d6b1deb3677/equality-strategy.pdf" TargetMode="External"/><Relationship Id="rId33" Type="http://schemas.openxmlformats.org/officeDocument/2006/relationships/hyperlink" Target="https://www.nationalarchives.gov.uk/help-with-your-research/research-guides/court-kings-bench-records-1200-1600/" TargetMode="External"/><Relationship Id="rId38" Type="http://schemas.openxmlformats.org/officeDocument/2006/relationships/hyperlink" Target="https://doi.org/10.2307/2148080" TargetMode="External"/><Relationship Id="rId46" Type="http://schemas.openxmlformats.org/officeDocument/2006/relationships/hyperlink" Target="https://www.parliament.uk/about/living-heritage/evolutionofparliament/parliamentwork/offices-and-ceremonies/overview/lord-chancellor1/" TargetMode="External"/><Relationship Id="rId20" Type="http://schemas.openxmlformats.org/officeDocument/2006/relationships/hyperlink" Target="https://doi.org/10.1350/clwr.34.1.62.60193" TargetMode="External"/><Relationship Id="rId41" Type="http://schemas.openxmlformats.org/officeDocument/2006/relationships/hyperlink" Target="https://doi.org/10.2307/84468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7/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4394</Words>
  <Characters>25052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29388</CharactersWithSpaces>
  <SharedDoc>false</SharedDoc>
  <HLinks>
    <vt:vector size="264" baseType="variant">
      <vt:variant>
        <vt:i4>2818152</vt:i4>
      </vt:variant>
      <vt:variant>
        <vt:i4>129</vt:i4>
      </vt:variant>
      <vt:variant>
        <vt:i4>0</vt:i4>
      </vt:variant>
      <vt:variant>
        <vt:i4>5</vt:i4>
      </vt:variant>
      <vt:variant>
        <vt:lpwstr>https://doi.org/10.2307/838860</vt:lpwstr>
      </vt:variant>
      <vt:variant>
        <vt:lpwstr/>
      </vt:variant>
      <vt:variant>
        <vt:i4>6029389</vt:i4>
      </vt:variant>
      <vt:variant>
        <vt:i4>126</vt:i4>
      </vt:variant>
      <vt:variant>
        <vt:i4>0</vt:i4>
      </vt:variant>
      <vt:variant>
        <vt:i4>5</vt:i4>
      </vt:variant>
      <vt:variant>
        <vt:lpwstr>https://doi.org/10.1093/clp/55.1.223</vt:lpwstr>
      </vt:variant>
      <vt:variant>
        <vt:lpwstr/>
      </vt:variant>
      <vt:variant>
        <vt:i4>7929976</vt:i4>
      </vt:variant>
      <vt:variant>
        <vt:i4>123</vt:i4>
      </vt:variant>
      <vt:variant>
        <vt:i4>0</vt:i4>
      </vt:variant>
      <vt:variant>
        <vt:i4>5</vt:i4>
      </vt:variant>
      <vt:variant>
        <vt:lpwstr>https://www.parliament.uk/about/living-heritage/evolutionofparliament/parliamentwork/offices-and-ceremonies/overview/lord-chancellor1/</vt:lpwstr>
      </vt:variant>
      <vt:variant>
        <vt:lpwstr/>
      </vt:variant>
      <vt:variant>
        <vt:i4>3211374</vt:i4>
      </vt:variant>
      <vt:variant>
        <vt:i4>120</vt:i4>
      </vt:variant>
      <vt:variant>
        <vt:i4>0</vt:i4>
      </vt:variant>
      <vt:variant>
        <vt:i4>5</vt:i4>
      </vt:variant>
      <vt:variant>
        <vt:lpwstr>https://www.parliament.uk/about/living-heritage/building/palace/westminsterhall/government-and-administration/early-law-courts/</vt:lpwstr>
      </vt:variant>
      <vt:variant>
        <vt:lpwstr/>
      </vt:variant>
      <vt:variant>
        <vt:i4>6488186</vt:i4>
      </vt:variant>
      <vt:variant>
        <vt:i4>117</vt:i4>
      </vt:variant>
      <vt:variant>
        <vt:i4>0</vt:i4>
      </vt:variant>
      <vt:variant>
        <vt:i4>5</vt:i4>
      </vt:variant>
      <vt:variant>
        <vt:lpwstr>https://doi.org/10.1093/ehr/115.463.791</vt:lpwstr>
      </vt:variant>
      <vt:variant>
        <vt:lpwstr/>
      </vt:variant>
      <vt:variant>
        <vt:i4>1245212</vt:i4>
      </vt:variant>
      <vt:variant>
        <vt:i4>114</vt:i4>
      </vt:variant>
      <vt:variant>
        <vt:i4>0</vt:i4>
      </vt:variant>
      <vt:variant>
        <vt:i4>5</vt:i4>
      </vt:variant>
      <vt:variant>
        <vt:lpwstr>https://doi.org/10.1017/S0008197300080879</vt:lpwstr>
      </vt:variant>
      <vt:variant>
        <vt:lpwstr/>
      </vt:variant>
      <vt:variant>
        <vt:i4>1441822</vt:i4>
      </vt:variant>
      <vt:variant>
        <vt:i4>111</vt:i4>
      </vt:variant>
      <vt:variant>
        <vt:i4>0</vt:i4>
      </vt:variant>
      <vt:variant>
        <vt:i4>5</vt:i4>
      </vt:variant>
      <vt:variant>
        <vt:lpwstr>https://doi.org/10.1017/S0008197300000222</vt:lpwstr>
      </vt:variant>
      <vt:variant>
        <vt:lpwstr/>
      </vt:variant>
      <vt:variant>
        <vt:i4>2359402</vt:i4>
      </vt:variant>
      <vt:variant>
        <vt:i4>108</vt:i4>
      </vt:variant>
      <vt:variant>
        <vt:i4>0</vt:i4>
      </vt:variant>
      <vt:variant>
        <vt:i4>5</vt:i4>
      </vt:variant>
      <vt:variant>
        <vt:lpwstr>https://doi.org/10.2307/844686</vt:lpwstr>
      </vt:variant>
      <vt:variant>
        <vt:lpwstr/>
      </vt:variant>
      <vt:variant>
        <vt:i4>2752621</vt:i4>
      </vt:variant>
      <vt:variant>
        <vt:i4>105</vt:i4>
      </vt:variant>
      <vt:variant>
        <vt:i4>0</vt:i4>
      </vt:variant>
      <vt:variant>
        <vt:i4>5</vt:i4>
      </vt:variant>
      <vt:variant>
        <vt:lpwstr>https://doi.org/10.2307/1113386</vt:lpwstr>
      </vt:variant>
      <vt:variant>
        <vt:lpwstr/>
      </vt:variant>
      <vt:variant>
        <vt:i4>1900563</vt:i4>
      </vt:variant>
      <vt:variant>
        <vt:i4>102</vt:i4>
      </vt:variant>
      <vt:variant>
        <vt:i4>0</vt:i4>
      </vt:variant>
      <vt:variant>
        <vt:i4>5</vt:i4>
      </vt:variant>
      <vt:variant>
        <vt:lpwstr>https://doi.org/10.1017/S000819730008079X</vt:lpwstr>
      </vt:variant>
      <vt:variant>
        <vt:lpwstr/>
      </vt:variant>
      <vt:variant>
        <vt:i4>2162792</vt:i4>
      </vt:variant>
      <vt:variant>
        <vt:i4>99</vt:i4>
      </vt:variant>
      <vt:variant>
        <vt:i4>0</vt:i4>
      </vt:variant>
      <vt:variant>
        <vt:i4>5</vt:i4>
      </vt:variant>
      <vt:variant>
        <vt:lpwstr>https://doi.org/10.2307/2148080</vt:lpwstr>
      </vt:variant>
      <vt:variant>
        <vt:lpwstr/>
      </vt:variant>
      <vt:variant>
        <vt:i4>2949227</vt:i4>
      </vt:variant>
      <vt:variant>
        <vt:i4>96</vt:i4>
      </vt:variant>
      <vt:variant>
        <vt:i4>0</vt:i4>
      </vt:variant>
      <vt:variant>
        <vt:i4>5</vt:i4>
      </vt:variant>
      <vt:variant>
        <vt:lpwstr>https://doi.org/10.2307/787154</vt:lpwstr>
      </vt:variant>
      <vt:variant>
        <vt:lpwstr/>
      </vt:variant>
      <vt:variant>
        <vt:i4>2621546</vt:i4>
      </vt:variant>
      <vt:variant>
        <vt:i4>93</vt:i4>
      </vt:variant>
      <vt:variant>
        <vt:i4>0</vt:i4>
      </vt:variant>
      <vt:variant>
        <vt:i4>5</vt:i4>
      </vt:variant>
      <vt:variant>
        <vt:lpwstr>https://doi.org/10.2307/1329723</vt:lpwstr>
      </vt:variant>
      <vt:variant>
        <vt:lpwstr/>
      </vt:variant>
      <vt:variant>
        <vt:i4>5898350</vt:i4>
      </vt:variant>
      <vt:variant>
        <vt:i4>90</vt:i4>
      </vt:variant>
      <vt:variant>
        <vt:i4>0</vt:i4>
      </vt:variant>
      <vt:variant>
        <vt:i4>5</vt:i4>
      </vt:variant>
      <vt:variant>
        <vt:lpwstr>https://digitalcommons.lasalle.edu/the_histories/vol6/iss2/5</vt:lpwstr>
      </vt:variant>
      <vt:variant>
        <vt:lpwstr/>
      </vt:variant>
      <vt:variant>
        <vt:i4>3670048</vt:i4>
      </vt:variant>
      <vt:variant>
        <vt:i4>87</vt:i4>
      </vt:variant>
      <vt:variant>
        <vt:i4>0</vt:i4>
      </vt:variant>
      <vt:variant>
        <vt:i4>5</vt:i4>
      </vt:variant>
      <vt:variant>
        <vt:lpwstr>https://www.theguardian.com/business/2012/jun/21/farepak-collapse-caused-bankers-judge</vt:lpwstr>
      </vt:variant>
      <vt:variant>
        <vt:lpwstr/>
      </vt:variant>
      <vt:variant>
        <vt:i4>262211</vt:i4>
      </vt:variant>
      <vt:variant>
        <vt:i4>84</vt:i4>
      </vt:variant>
      <vt:variant>
        <vt:i4>0</vt:i4>
      </vt:variant>
      <vt:variant>
        <vt:i4>5</vt:i4>
      </vt:variant>
      <vt:variant>
        <vt:lpwstr>https://www.nationalarchives.gov.uk/help-with-your-research/research-guides/court-kings-bench-records-1200-1600/</vt:lpwstr>
      </vt:variant>
      <vt:variant>
        <vt:lpwstr>8-plea-side-writ-files-litigation-by-chancery-original-writs</vt:lpwstr>
      </vt:variant>
      <vt:variant>
        <vt:i4>3735604</vt:i4>
      </vt:variant>
      <vt:variant>
        <vt:i4>81</vt:i4>
      </vt:variant>
      <vt:variant>
        <vt:i4>0</vt:i4>
      </vt:variant>
      <vt:variant>
        <vt:i4>5</vt:i4>
      </vt:variant>
      <vt:variant>
        <vt:lpwstr>https://doi.org/10.1093/ojls/gqm004</vt:lpwstr>
      </vt:variant>
      <vt:variant>
        <vt:lpwstr/>
      </vt:variant>
      <vt:variant>
        <vt:i4>3014754</vt:i4>
      </vt:variant>
      <vt:variant>
        <vt:i4>78</vt:i4>
      </vt:variant>
      <vt:variant>
        <vt:i4>0</vt:i4>
      </vt:variant>
      <vt:variant>
        <vt:i4>5</vt:i4>
      </vt:variant>
      <vt:variant>
        <vt:lpwstr>https://doi.org/10.2307/1284589</vt:lpwstr>
      </vt:variant>
      <vt:variant>
        <vt:lpwstr/>
      </vt:variant>
      <vt:variant>
        <vt:i4>262228</vt:i4>
      </vt:variant>
      <vt:variant>
        <vt:i4>75</vt:i4>
      </vt:variant>
      <vt:variant>
        <vt:i4>0</vt:i4>
      </vt:variant>
      <vt:variant>
        <vt:i4>5</vt:i4>
      </vt:variant>
      <vt:variant>
        <vt:lpwstr>https://doi.org/10.1093/ojls/gqab021</vt:lpwstr>
      </vt:variant>
      <vt:variant>
        <vt:lpwstr/>
      </vt:variant>
      <vt:variant>
        <vt:i4>2621544</vt:i4>
      </vt:variant>
      <vt:variant>
        <vt:i4>72</vt:i4>
      </vt:variant>
      <vt:variant>
        <vt:i4>0</vt:i4>
      </vt:variant>
      <vt:variant>
        <vt:i4>5</vt:i4>
      </vt:variant>
      <vt:variant>
        <vt:lpwstr>https://doi.org/10.2307/4141689</vt:lpwstr>
      </vt:variant>
      <vt:variant>
        <vt:lpwstr/>
      </vt:variant>
      <vt:variant>
        <vt:i4>2752615</vt:i4>
      </vt:variant>
      <vt:variant>
        <vt:i4>69</vt:i4>
      </vt:variant>
      <vt:variant>
        <vt:i4>0</vt:i4>
      </vt:variant>
      <vt:variant>
        <vt:i4>5</vt:i4>
      </vt:variant>
      <vt:variant>
        <vt:lpwstr>https://doi.org/10.2307/1599168</vt:lpwstr>
      </vt:variant>
      <vt:variant>
        <vt:lpwstr/>
      </vt:variant>
      <vt:variant>
        <vt:i4>2359394</vt:i4>
      </vt:variant>
      <vt:variant>
        <vt:i4>66</vt:i4>
      </vt:variant>
      <vt:variant>
        <vt:i4>0</vt:i4>
      </vt:variant>
      <vt:variant>
        <vt:i4>5</vt:i4>
      </vt:variant>
      <vt:variant>
        <vt:lpwstr>https://doi.org/10.2307/258869</vt:lpwstr>
      </vt:variant>
      <vt:variant>
        <vt:lpwstr/>
      </vt:variant>
      <vt:variant>
        <vt:i4>2424934</vt:i4>
      </vt:variant>
      <vt:variant>
        <vt:i4>63</vt:i4>
      </vt:variant>
      <vt:variant>
        <vt:i4>0</vt:i4>
      </vt:variant>
      <vt:variant>
        <vt:i4>5</vt:i4>
      </vt:variant>
      <vt:variant>
        <vt:lpwstr>https://doi.org/10.2307/789568</vt:lpwstr>
      </vt:variant>
      <vt:variant>
        <vt:lpwstr/>
      </vt:variant>
      <vt:variant>
        <vt:i4>4194393</vt:i4>
      </vt:variant>
      <vt:variant>
        <vt:i4>60</vt:i4>
      </vt:variant>
      <vt:variant>
        <vt:i4>0</vt:i4>
      </vt:variant>
      <vt:variant>
        <vt:i4>5</vt:i4>
      </vt:variant>
      <vt:variant>
        <vt:lpwstr>https://assets.publishing.service.gov.uk/media/5a79cbbbed915d6b1deb3677/equality-strategy.pdf</vt:lpwstr>
      </vt:variant>
      <vt:variant>
        <vt:lpwstr/>
      </vt:variant>
      <vt:variant>
        <vt:i4>3014767</vt:i4>
      </vt:variant>
      <vt:variant>
        <vt:i4>57</vt:i4>
      </vt:variant>
      <vt:variant>
        <vt:i4>0</vt:i4>
      </vt:variant>
      <vt:variant>
        <vt:i4>5</vt:i4>
      </vt:variant>
      <vt:variant>
        <vt:lpwstr>https://doi.org/10.2307/1275798</vt:lpwstr>
      </vt:variant>
      <vt:variant>
        <vt:lpwstr/>
      </vt:variant>
      <vt:variant>
        <vt:i4>4915218</vt:i4>
      </vt:variant>
      <vt:variant>
        <vt:i4>54</vt:i4>
      </vt:variant>
      <vt:variant>
        <vt:i4>0</vt:i4>
      </vt:variant>
      <vt:variant>
        <vt:i4>5</vt:i4>
      </vt:variant>
      <vt:variant>
        <vt:lpwstr>https://doi.org/10.1093/ehr/CXIII.453.829</vt:lpwstr>
      </vt:variant>
      <vt:variant>
        <vt:lpwstr/>
      </vt:variant>
      <vt:variant>
        <vt:i4>2162795</vt:i4>
      </vt:variant>
      <vt:variant>
        <vt:i4>51</vt:i4>
      </vt:variant>
      <vt:variant>
        <vt:i4>0</vt:i4>
      </vt:variant>
      <vt:variant>
        <vt:i4>5</vt:i4>
      </vt:variant>
      <vt:variant>
        <vt:lpwstr>https://doi.org/10.2307/2139490</vt:lpwstr>
      </vt:variant>
      <vt:variant>
        <vt:lpwstr/>
      </vt:variant>
      <vt:variant>
        <vt:i4>3014757</vt:i4>
      </vt:variant>
      <vt:variant>
        <vt:i4>48</vt:i4>
      </vt:variant>
      <vt:variant>
        <vt:i4>0</vt:i4>
      </vt:variant>
      <vt:variant>
        <vt:i4>5</vt:i4>
      </vt:variant>
      <vt:variant>
        <vt:lpwstr>https://doi.org/10.2307/2901967</vt:lpwstr>
      </vt:variant>
      <vt:variant>
        <vt:lpwstr/>
      </vt:variant>
      <vt:variant>
        <vt:i4>3997815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https://doi.org/10.1350/clwr.34.1.62.60193</vt:lpwstr>
      </vt:variant>
      <vt:variant>
        <vt:lpwstr/>
      </vt:variant>
      <vt:variant>
        <vt:i4>327745</vt:i4>
      </vt:variant>
      <vt:variant>
        <vt:i4>42</vt:i4>
      </vt:variant>
      <vt:variant>
        <vt:i4>0</vt:i4>
      </vt:variant>
      <vt:variant>
        <vt:i4>5</vt:i4>
      </vt:variant>
      <vt:variant>
        <vt:lpwstr>https://doi.org/10.1093/ojls/4.1.142</vt:lpwstr>
      </vt:variant>
      <vt:variant>
        <vt:lpwstr/>
      </vt:variant>
      <vt:variant>
        <vt:i4>2097276</vt:i4>
      </vt:variant>
      <vt:variant>
        <vt:i4>39</vt:i4>
      </vt:variant>
      <vt:variant>
        <vt:i4>0</vt:i4>
      </vt:variant>
      <vt:variant>
        <vt:i4>5</vt:i4>
      </vt:variant>
      <vt:variant>
        <vt:lpwstr>https://doi.org/10.1111/j.1467-6478.1997.tb00002.x</vt:lpwstr>
      </vt:variant>
      <vt:variant>
        <vt:lpwstr/>
      </vt:variant>
      <vt:variant>
        <vt:i4>2752619</vt:i4>
      </vt:variant>
      <vt:variant>
        <vt:i4>36</vt:i4>
      </vt:variant>
      <vt:variant>
        <vt:i4>0</vt:i4>
      </vt:variant>
      <vt:variant>
        <vt:i4>5</vt:i4>
      </vt:variant>
      <vt:variant>
        <vt:lpwstr>https://doi.org/10.2307/1108431</vt:lpwstr>
      </vt:variant>
      <vt:variant>
        <vt:lpwstr/>
      </vt:variant>
      <vt:variant>
        <vt:i4>3211382</vt:i4>
      </vt:variant>
      <vt:variant>
        <vt:i4>33</vt:i4>
      </vt:variant>
      <vt:variant>
        <vt:i4>0</vt:i4>
      </vt:variant>
      <vt:variant>
        <vt:i4>5</vt:i4>
      </vt:variant>
      <vt:variant>
        <vt:lpwstr>https://doi.org/10.1093/ojls/22.1.1</vt:lpwstr>
      </vt:variant>
      <vt:variant>
        <vt:lpwstr/>
      </vt:variant>
      <vt:variant>
        <vt:i4>1441810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https://doi.org/10.1093/tandt/ttad065</vt:lpwstr>
      </vt:variant>
      <vt:variant>
        <vt:lpwstr/>
      </vt:variant>
      <vt:variant>
        <vt:i4>5898304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https://doi.org/10.1525/lal.2004.16.1.11</vt:lpwstr>
      </vt:variant>
      <vt:variant>
        <vt:lpwstr/>
      </vt:variant>
      <vt:variant>
        <vt:i4>2228332</vt:i4>
      </vt:variant>
      <vt:variant>
        <vt:i4>24</vt:i4>
      </vt:variant>
      <vt:variant>
        <vt:i4>0</vt:i4>
      </vt:variant>
      <vt:variant>
        <vt:i4>5</vt:i4>
      </vt:variant>
      <vt:variant>
        <vt:lpwstr>https://doi.org/10.2307/743761</vt:lpwstr>
      </vt:variant>
      <vt:variant>
        <vt:lpwstr/>
      </vt:variant>
      <vt:variant>
        <vt:i4>7602284</vt:i4>
      </vt:variant>
      <vt:variant>
        <vt:i4>21</vt:i4>
      </vt:variant>
      <vt:variant>
        <vt:i4>0</vt:i4>
      </vt:variant>
      <vt:variant>
        <vt:i4>5</vt:i4>
      </vt:variant>
      <vt:variant>
        <vt:lpwstr>https://doi.org/10.1093/oso/9780198812609.003.0006</vt:lpwstr>
      </vt:variant>
      <vt:variant>
        <vt:lpwstr/>
      </vt:variant>
      <vt:variant>
        <vt:i4>5898306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https://doi.org/10.1093/acprof:oso/9780198258179.003.0016</vt:lpwstr>
      </vt:variant>
      <vt:variant>
        <vt:lpwstr/>
      </vt:variant>
      <vt:variant>
        <vt:i4>1245213</vt:i4>
      </vt:variant>
      <vt:variant>
        <vt:i4>15</vt:i4>
      </vt:variant>
      <vt:variant>
        <vt:i4>0</vt:i4>
      </vt:variant>
      <vt:variant>
        <vt:i4>5</vt:i4>
      </vt:variant>
      <vt:variant>
        <vt:lpwstr>https://doi.org/10.1017/S0008197300012058</vt:lpwstr>
      </vt:variant>
      <vt:variant>
        <vt:lpwstr/>
      </vt:variant>
      <vt:variant>
        <vt:i4>8060984</vt:i4>
      </vt:variant>
      <vt:variant>
        <vt:i4>12</vt:i4>
      </vt:variant>
      <vt:variant>
        <vt:i4>0</vt:i4>
      </vt:variant>
      <vt:variant>
        <vt:i4>5</vt:i4>
      </vt:variant>
      <vt:variant>
        <vt:lpwstr>https://www.legislation.gov.uk/ukpga/1967/7</vt:lpwstr>
      </vt:variant>
      <vt:variant>
        <vt:lpwstr/>
      </vt:variant>
      <vt:variant>
        <vt:i4>131088</vt:i4>
      </vt:variant>
      <vt:variant>
        <vt:i4>9</vt:i4>
      </vt:variant>
      <vt:variant>
        <vt:i4>0</vt:i4>
      </vt:variant>
      <vt:variant>
        <vt:i4>5</vt:i4>
      </vt:variant>
      <vt:variant>
        <vt:lpwstr>https://www.legislation.gov.uk/ukpga/1875/77/pdfs/ukpga_18750077_en.pdf</vt:lpwstr>
      </vt:variant>
      <vt:variant>
        <vt:lpwstr/>
      </vt:variant>
      <vt:variant>
        <vt:i4>131088</vt:i4>
      </vt:variant>
      <vt:variant>
        <vt:i4>6</vt:i4>
      </vt:variant>
      <vt:variant>
        <vt:i4>0</vt:i4>
      </vt:variant>
      <vt:variant>
        <vt:i4>5</vt:i4>
      </vt:variant>
      <vt:variant>
        <vt:lpwstr>https://www.legislation.gov.uk/ukpga/1875/77/pdfs/ukpga_18750077_en.pdf</vt:lpwstr>
      </vt:variant>
      <vt:variant>
        <vt:lpwstr/>
      </vt:variant>
      <vt:variant>
        <vt:i4>4259849</vt:i4>
      </vt:variant>
      <vt:variant>
        <vt:i4>3</vt:i4>
      </vt:variant>
      <vt:variant>
        <vt:i4>0</vt:i4>
      </vt:variant>
      <vt:variant>
        <vt:i4>5</vt:i4>
      </vt:variant>
      <vt:variant>
        <vt:lpwstr>https://www.legislation.gov.uk/ukpga/1987/14</vt:lpwstr>
      </vt:variant>
      <vt:variant>
        <vt:lpwstr/>
      </vt:variant>
      <vt:variant>
        <vt:i4>5308499</vt:i4>
      </vt:variant>
      <vt:variant>
        <vt:i4>0</vt:i4>
      </vt:variant>
      <vt:variant>
        <vt:i4>0</vt:i4>
      </vt:variant>
      <vt:variant>
        <vt:i4>5</vt:i4>
      </vt:variant>
      <vt:variant>
        <vt:lpwstr>https://www.legislation.gov.uk/ukpga/1984/28/contents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Howes</dc:creator>
  <cp:keywords/>
  <dc:description/>
  <cp:lastModifiedBy>Maddie Howes</cp:lastModifiedBy>
  <cp:revision>2</cp:revision>
  <dcterms:created xsi:type="dcterms:W3CDTF">2024-03-15T23:20:00Z</dcterms:created>
  <dcterms:modified xsi:type="dcterms:W3CDTF">2024-03-15T23:20:00Z</dcterms:modified>
</cp:coreProperties>
</file>