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elgril"/>
        <w:tblW w:w="0" w:type="auto"/>
        <w:tblLook w:val="01E0" w:firstRow="1" w:lastRow="1" w:firstColumn="1" w:lastColumn="1" w:noHBand="0" w:noVBand="0"/>
      </w:tblPr>
      <w:tblGrid>
        <w:gridCol w:w="3987"/>
        <w:gridCol w:w="7195"/>
      </w:tblGrid>
      <w:tr w:rsidR="00B21F2E" w:rsidRPr="00EB6A89" w14:paraId="0D3FB92D" w14:textId="77777777" w:rsidTr="00B21F2E">
        <w:tc>
          <w:tcPr>
            <w:tcW w:w="3987" w:type="dxa"/>
            <w:shd w:val="clear" w:color="auto" w:fill="8DB3E2" w:themeFill="text2" w:themeFillTint="66"/>
          </w:tcPr>
          <w:p w14:paraId="4B8FE21B" w14:textId="5A1098C8" w:rsidR="00B21F2E" w:rsidRPr="00EB6A89" w:rsidRDefault="00B21F2E">
            <w:pPr>
              <w:rPr>
                <w:rFonts w:ascii="Arial" w:hAnsi="Arial" w:cs="Arial"/>
                <w:b/>
              </w:rPr>
            </w:pPr>
            <w:r w:rsidRPr="00EB6A89">
              <w:rPr>
                <w:rFonts w:ascii="Arial" w:hAnsi="Arial" w:cs="Arial"/>
                <w:b/>
              </w:rPr>
              <w:t>Student Name:</w:t>
            </w:r>
            <w:r w:rsidR="003478CE" w:rsidRPr="00EB6A89">
              <w:rPr>
                <w:rFonts w:ascii="Arial" w:hAnsi="Arial" w:cs="Arial"/>
                <w:b/>
              </w:rPr>
              <w:t xml:space="preserve"> </w:t>
            </w:r>
            <w:r w:rsidR="00D64AFD" w:rsidRPr="00EB6A89">
              <w:rPr>
                <w:rFonts w:ascii="Arial" w:hAnsi="Arial" w:cs="Arial"/>
                <w:b/>
              </w:rPr>
              <w:t>Radu Gabriel Ghirvu</w:t>
            </w:r>
          </w:p>
          <w:p w14:paraId="498F0B10" w14:textId="77777777" w:rsidR="001B69C8" w:rsidRPr="00EB6A89" w:rsidRDefault="001B69C8">
            <w:pPr>
              <w:rPr>
                <w:rFonts w:ascii="Arial" w:hAnsi="Arial" w:cs="Arial"/>
                <w:b/>
              </w:rPr>
            </w:pPr>
          </w:p>
          <w:p w14:paraId="69E1F0CF" w14:textId="0D43444F" w:rsidR="00B21F2E" w:rsidRPr="00EB6A89" w:rsidRDefault="001B69C8">
            <w:pPr>
              <w:rPr>
                <w:rFonts w:ascii="Arial" w:hAnsi="Arial" w:cs="Arial"/>
                <w:b/>
              </w:rPr>
            </w:pPr>
            <w:r w:rsidRPr="00EB6A89">
              <w:rPr>
                <w:rFonts w:ascii="Arial" w:hAnsi="Arial" w:cs="Arial"/>
                <w:b/>
              </w:rPr>
              <w:t>Student Number:</w:t>
            </w:r>
            <w:r w:rsidR="003478CE" w:rsidRPr="00EB6A89">
              <w:rPr>
                <w:rFonts w:ascii="Arial" w:hAnsi="Arial" w:cs="Arial"/>
                <w:b/>
              </w:rPr>
              <w:t xml:space="preserve"> </w:t>
            </w:r>
            <w:r w:rsidR="00D64AFD" w:rsidRPr="00EB6A89">
              <w:rPr>
                <w:rFonts w:ascii="Arial" w:hAnsi="Arial" w:cs="Arial"/>
                <w:b/>
              </w:rPr>
              <w:t>2019891</w:t>
            </w:r>
          </w:p>
          <w:p w14:paraId="1BE02E96" w14:textId="77777777" w:rsidR="00B21F2E" w:rsidRPr="00EB6A89" w:rsidRDefault="00B21F2E">
            <w:pPr>
              <w:rPr>
                <w:rFonts w:ascii="Arial" w:hAnsi="Arial" w:cs="Arial"/>
                <w:b/>
              </w:rPr>
            </w:pPr>
          </w:p>
        </w:tc>
        <w:tc>
          <w:tcPr>
            <w:tcW w:w="7195" w:type="dxa"/>
            <w:shd w:val="clear" w:color="auto" w:fill="8DB3E2" w:themeFill="text2" w:themeFillTint="66"/>
          </w:tcPr>
          <w:p w14:paraId="488BCD26" w14:textId="3FE81268" w:rsidR="00B21F2E" w:rsidRPr="00EB6A89" w:rsidRDefault="001B69C8">
            <w:pPr>
              <w:rPr>
                <w:rFonts w:ascii="Arial" w:hAnsi="Arial" w:cs="Arial"/>
                <w:b/>
              </w:rPr>
            </w:pPr>
            <w:r w:rsidRPr="00EB6A89">
              <w:rPr>
                <w:rFonts w:ascii="Arial" w:hAnsi="Arial" w:cs="Arial"/>
                <w:b/>
              </w:rPr>
              <w:t>Module:</w:t>
            </w:r>
            <w:r w:rsidR="003478CE" w:rsidRPr="00EB6A89">
              <w:rPr>
                <w:rFonts w:ascii="Arial" w:hAnsi="Arial" w:cs="Arial"/>
                <w:b/>
              </w:rPr>
              <w:t xml:space="preserve"> </w:t>
            </w:r>
            <w:r w:rsidR="00D64AFD" w:rsidRPr="00EB6A89">
              <w:rPr>
                <w:rFonts w:ascii="Arial" w:hAnsi="Arial" w:cs="Arial"/>
                <w:b/>
              </w:rPr>
              <w:t>Food</w:t>
            </w:r>
            <w:r w:rsidR="008554C5">
              <w:rPr>
                <w:rFonts w:ascii="Arial" w:hAnsi="Arial" w:cs="Arial"/>
                <w:b/>
              </w:rPr>
              <w:t xml:space="preserve"> </w:t>
            </w:r>
            <w:r w:rsidR="00D64AFD" w:rsidRPr="00EB6A89">
              <w:rPr>
                <w:rFonts w:ascii="Arial" w:hAnsi="Arial" w:cs="Arial"/>
                <w:b/>
              </w:rPr>
              <w:t>&amp;</w:t>
            </w:r>
            <w:r w:rsidR="008554C5">
              <w:rPr>
                <w:rFonts w:ascii="Arial" w:hAnsi="Arial" w:cs="Arial"/>
                <w:b/>
              </w:rPr>
              <w:t xml:space="preserve"> </w:t>
            </w:r>
            <w:r w:rsidR="00D64AFD" w:rsidRPr="00EB6A89">
              <w:rPr>
                <w:rFonts w:ascii="Arial" w:hAnsi="Arial" w:cs="Arial"/>
                <w:b/>
              </w:rPr>
              <w:t>Beverage Operations</w:t>
            </w:r>
          </w:p>
          <w:p w14:paraId="2019D1B6" w14:textId="77777777" w:rsidR="00B21F2E" w:rsidRPr="00EB6A89" w:rsidRDefault="00B21F2E" w:rsidP="00B21F2E">
            <w:pPr>
              <w:rPr>
                <w:rFonts w:ascii="Arial" w:hAnsi="Arial" w:cs="Arial"/>
                <w:b/>
              </w:rPr>
            </w:pPr>
          </w:p>
          <w:p w14:paraId="450FE136" w14:textId="253D17E2" w:rsidR="001B69C8" w:rsidRPr="00EB6A89" w:rsidRDefault="001B69C8" w:rsidP="00B21F2E">
            <w:pPr>
              <w:rPr>
                <w:rFonts w:ascii="Arial" w:hAnsi="Arial" w:cs="Arial"/>
                <w:b/>
              </w:rPr>
            </w:pPr>
            <w:r w:rsidRPr="00EB6A89">
              <w:rPr>
                <w:rFonts w:ascii="Arial" w:hAnsi="Arial" w:cs="Arial"/>
                <w:b/>
              </w:rPr>
              <w:t>Lecturer:</w:t>
            </w:r>
            <w:r w:rsidR="003478CE" w:rsidRPr="00EB6A89">
              <w:rPr>
                <w:rFonts w:ascii="Arial" w:hAnsi="Arial" w:cs="Arial"/>
                <w:b/>
              </w:rPr>
              <w:t xml:space="preserve"> </w:t>
            </w:r>
            <w:r w:rsidR="00D64AFD" w:rsidRPr="00EB6A89">
              <w:rPr>
                <w:rFonts w:ascii="Arial" w:hAnsi="Arial" w:cs="Arial"/>
                <w:b/>
              </w:rPr>
              <w:t>Ryan Peters</w:t>
            </w:r>
          </w:p>
        </w:tc>
      </w:tr>
    </w:tbl>
    <w:p w14:paraId="1F13C318" w14:textId="4D5FFF34" w:rsidR="0062012D" w:rsidRPr="00EB6A89" w:rsidRDefault="0062012D">
      <w:pPr>
        <w:rPr>
          <w:rFonts w:ascii="Arial" w:hAnsi="Arial" w:cs="Arial"/>
        </w:rPr>
      </w:pPr>
    </w:p>
    <w:tbl>
      <w:tblPr>
        <w:tblStyle w:val="Tabelgril"/>
        <w:tblW w:w="0" w:type="auto"/>
        <w:tblLook w:val="01E0" w:firstRow="1" w:lastRow="1" w:firstColumn="1" w:lastColumn="1" w:noHBand="0" w:noVBand="0"/>
      </w:tblPr>
      <w:tblGrid>
        <w:gridCol w:w="3983"/>
        <w:gridCol w:w="7199"/>
      </w:tblGrid>
      <w:tr w:rsidR="00B21F2E" w:rsidRPr="00EB6A89" w14:paraId="19DFCE05" w14:textId="77777777" w:rsidTr="00563973">
        <w:tc>
          <w:tcPr>
            <w:tcW w:w="3983" w:type="dxa"/>
            <w:shd w:val="clear" w:color="auto" w:fill="FBD4B4" w:themeFill="accent6" w:themeFillTint="66"/>
          </w:tcPr>
          <w:p w14:paraId="15299B24" w14:textId="7675A463" w:rsidR="00B21F2E" w:rsidRPr="00EB6A89" w:rsidRDefault="008F0D83" w:rsidP="00B21F2E">
            <w:pPr>
              <w:rPr>
                <w:rFonts w:ascii="Arial" w:hAnsi="Arial" w:cs="Arial"/>
                <w:b/>
              </w:rPr>
            </w:pPr>
            <w:r w:rsidRPr="00EB6A89">
              <w:rPr>
                <w:rFonts w:ascii="Arial" w:hAnsi="Arial" w:cs="Arial"/>
                <w:b/>
              </w:rPr>
              <w:t>Topic of choice:</w:t>
            </w:r>
            <w:r w:rsidR="00B60FDF" w:rsidRPr="00EB6A89">
              <w:rPr>
                <w:rFonts w:ascii="Arial" w:hAnsi="Arial" w:cs="Arial"/>
                <w:b/>
              </w:rPr>
              <w:t xml:space="preserve"> </w:t>
            </w:r>
            <w:r w:rsidR="005342F3" w:rsidRPr="00EB6A89">
              <w:rPr>
                <w:rFonts w:ascii="Arial" w:hAnsi="Arial" w:cs="Arial"/>
                <w:b/>
              </w:rPr>
              <w:t xml:space="preserve"> Food Safety Fundamentals(4c’s)</w:t>
            </w:r>
          </w:p>
        </w:tc>
        <w:tc>
          <w:tcPr>
            <w:tcW w:w="7199" w:type="dxa"/>
            <w:shd w:val="clear" w:color="auto" w:fill="FBD4B4" w:themeFill="accent6" w:themeFillTint="66"/>
          </w:tcPr>
          <w:p w14:paraId="46D7ECC8" w14:textId="0EFB2267" w:rsidR="00B21F2E" w:rsidRPr="00EB6A89" w:rsidRDefault="00B945EA" w:rsidP="00B945EA">
            <w:pPr>
              <w:rPr>
                <w:rFonts w:ascii="Arial" w:hAnsi="Arial" w:cs="Arial"/>
                <w:b/>
              </w:rPr>
            </w:pPr>
            <w:r w:rsidRPr="00EB6A89">
              <w:rPr>
                <w:rFonts w:ascii="Arial" w:hAnsi="Arial" w:cs="Arial"/>
                <w:b/>
              </w:rPr>
              <w:t>Date Completed</w:t>
            </w:r>
            <w:r w:rsidR="001B69C8" w:rsidRPr="00EB6A89">
              <w:rPr>
                <w:rFonts w:ascii="Arial" w:hAnsi="Arial" w:cs="Arial"/>
                <w:b/>
              </w:rPr>
              <w:t>:</w:t>
            </w:r>
            <w:r w:rsidR="003478CE" w:rsidRPr="00EB6A89">
              <w:rPr>
                <w:rFonts w:ascii="Arial" w:hAnsi="Arial" w:cs="Arial"/>
                <w:b/>
              </w:rPr>
              <w:t xml:space="preserve"> </w:t>
            </w:r>
            <w:r w:rsidR="00D64AFD" w:rsidRPr="00EB6A89">
              <w:rPr>
                <w:rFonts w:ascii="Arial" w:hAnsi="Arial" w:cs="Arial"/>
                <w:b/>
              </w:rPr>
              <w:t>16.10.2021</w:t>
            </w:r>
          </w:p>
          <w:p w14:paraId="36F1B310" w14:textId="77777777" w:rsidR="00B21F2E" w:rsidRPr="00EB6A89" w:rsidRDefault="00B21F2E" w:rsidP="00B21F2E">
            <w:pPr>
              <w:jc w:val="center"/>
              <w:rPr>
                <w:rFonts w:ascii="Arial" w:hAnsi="Arial" w:cs="Arial"/>
                <w:b/>
              </w:rPr>
            </w:pPr>
          </w:p>
          <w:p w14:paraId="5A58C08D" w14:textId="0CB28053" w:rsidR="00B21F2E" w:rsidRPr="00EB6A89" w:rsidRDefault="00B21F2E" w:rsidP="00B21F2E">
            <w:pPr>
              <w:jc w:val="center"/>
              <w:rPr>
                <w:rFonts w:ascii="Arial" w:hAnsi="Arial" w:cs="Arial"/>
                <w:b/>
              </w:rPr>
            </w:pPr>
          </w:p>
        </w:tc>
      </w:tr>
      <w:tr w:rsidR="00B945EA" w:rsidRPr="003C3341" w14:paraId="60CC0225" w14:textId="77777777" w:rsidTr="00A91FD6">
        <w:trPr>
          <w:trHeight w:val="2494"/>
        </w:trPr>
        <w:tc>
          <w:tcPr>
            <w:tcW w:w="11182" w:type="dxa"/>
            <w:gridSpan w:val="2"/>
          </w:tcPr>
          <w:p w14:paraId="0C505F66" w14:textId="77777777" w:rsidR="00084C80" w:rsidRPr="005342F3" w:rsidRDefault="00084C80" w:rsidP="00EB6A89">
            <w:pPr>
              <w:spacing w:line="360" w:lineRule="auto"/>
              <w:jc w:val="both"/>
              <w:rPr>
                <w:rFonts w:ascii="Arial" w:hAnsi="Arial" w:cs="Arial"/>
              </w:rPr>
            </w:pPr>
            <w:r w:rsidRPr="005342F3">
              <w:rPr>
                <w:rFonts w:ascii="Arial" w:hAnsi="Arial" w:cs="Arial"/>
                <w:b/>
                <w:bCs/>
              </w:rPr>
              <w:t>Food Safety Fundamentals (The 4 C’s)</w:t>
            </w:r>
          </w:p>
          <w:p w14:paraId="026883A8" w14:textId="77777777" w:rsidR="00084C80" w:rsidRPr="005342F3" w:rsidRDefault="00084C80" w:rsidP="00EB6A89">
            <w:pPr>
              <w:spacing w:line="360" w:lineRule="auto"/>
              <w:ind w:firstLine="720"/>
              <w:jc w:val="both"/>
              <w:rPr>
                <w:rFonts w:ascii="Arial" w:hAnsi="Arial" w:cs="Arial"/>
              </w:rPr>
            </w:pPr>
            <w:r w:rsidRPr="005342F3">
              <w:rPr>
                <w:rFonts w:ascii="Arial" w:hAnsi="Arial" w:cs="Arial"/>
              </w:rPr>
              <w:t>The 4 C's are very essential in the hospitality sector for food quality protection. The safe handling process of food is facilitated through the 4 C's; cleanliness, preparing, cross-contamination, and refrigeration and thus, all play a significant role and should be followed correctly throughout. A food safety standards training can address every issue in depth for hospitality staff who are unfamiliar with the process. But, in the meantime, let's make a short glance at how each one contributes to patient safety and health. All meal processing and preservation firms in the food business have traditionally put a high priority on product safety and cleanliness (Ricci et al., 2020). Contamination of food products might have a major impact, culminating in contaminated food and other food-borne diseases that can inflict irreversible harm to the company's reputation.</w:t>
            </w:r>
          </w:p>
          <w:p w14:paraId="7E8F6EF6" w14:textId="77777777" w:rsidR="00084C80" w:rsidRPr="005342F3" w:rsidRDefault="00084C80" w:rsidP="00EB6A89">
            <w:pPr>
              <w:spacing w:line="360" w:lineRule="auto"/>
              <w:ind w:firstLine="720"/>
              <w:jc w:val="both"/>
              <w:rPr>
                <w:rFonts w:ascii="Arial" w:hAnsi="Arial" w:cs="Arial"/>
                <w:b/>
              </w:rPr>
            </w:pPr>
            <w:r w:rsidRPr="005342F3">
              <w:rPr>
                <w:rFonts w:ascii="Arial" w:hAnsi="Arial" w:cs="Arial"/>
                <w:b/>
              </w:rPr>
              <w:t>1. Cleaning</w:t>
            </w:r>
          </w:p>
          <w:p w14:paraId="5FA0D6A4" w14:textId="77777777" w:rsidR="00084C80" w:rsidRPr="005342F3" w:rsidRDefault="00084C80" w:rsidP="00EB6A89">
            <w:pPr>
              <w:spacing w:line="360" w:lineRule="auto"/>
              <w:ind w:firstLine="720"/>
              <w:jc w:val="both"/>
              <w:rPr>
                <w:rFonts w:ascii="Arial" w:hAnsi="Arial" w:cs="Arial"/>
              </w:rPr>
            </w:pPr>
            <w:r w:rsidRPr="005342F3">
              <w:rPr>
                <w:rFonts w:ascii="Arial" w:hAnsi="Arial" w:cs="Arial"/>
              </w:rPr>
              <w:t>Maintaining surroundings clean and neat is an important element in avoiding disease transmission. Because certain bacteria may survive for years outside of the internal organs, they must be eliminated as fast as possible. After you've finished preparing meals, clean the surroundings. This is especially essential in the hospitality industry, where you are suitable to thrive with a variety of demographics such as the elderly, young professionals, executive meetings and children (</w:t>
            </w:r>
            <w:proofErr w:type="spellStart"/>
            <w:r w:rsidRPr="005342F3">
              <w:rPr>
                <w:rFonts w:ascii="Arial" w:hAnsi="Arial" w:cs="Arial"/>
              </w:rPr>
              <w:t>Todua</w:t>
            </w:r>
            <w:proofErr w:type="spellEnd"/>
            <w:r w:rsidRPr="005342F3">
              <w:rPr>
                <w:rFonts w:ascii="Arial" w:hAnsi="Arial" w:cs="Arial"/>
              </w:rPr>
              <w:t xml:space="preserve"> &amp; </w:t>
            </w:r>
            <w:proofErr w:type="spellStart"/>
            <w:r w:rsidRPr="005342F3">
              <w:rPr>
                <w:rFonts w:ascii="Arial" w:hAnsi="Arial" w:cs="Arial"/>
              </w:rPr>
              <w:t>Mghebrishvili</w:t>
            </w:r>
            <w:proofErr w:type="spellEnd"/>
            <w:r w:rsidRPr="005342F3">
              <w:rPr>
                <w:rFonts w:ascii="Arial" w:hAnsi="Arial" w:cs="Arial"/>
              </w:rPr>
              <w:t>, 2018). Sanitizing wipes with detergent for thirty seconds is optimal and should be maintained religiously at all times. Following that, dry your hands with a soft cloth.</w:t>
            </w:r>
          </w:p>
          <w:p w14:paraId="38574B7D" w14:textId="77777777" w:rsidR="00084C80" w:rsidRPr="005342F3" w:rsidRDefault="00084C80" w:rsidP="00EB6A89">
            <w:pPr>
              <w:spacing w:line="360" w:lineRule="auto"/>
              <w:ind w:firstLine="720"/>
              <w:jc w:val="both"/>
              <w:rPr>
                <w:rFonts w:ascii="Arial" w:hAnsi="Arial" w:cs="Arial"/>
              </w:rPr>
            </w:pPr>
            <w:r w:rsidRPr="005342F3">
              <w:rPr>
                <w:rFonts w:ascii="Arial" w:hAnsi="Arial" w:cs="Arial"/>
              </w:rPr>
              <w:t>Furthermore, surfaces frequently serve as a breeding place for microorganisms. In between meal preparation, materials that are regularly used in menu pl</w:t>
            </w:r>
            <w:bookmarkStart w:id="0" w:name="_GoBack"/>
            <w:bookmarkEnd w:id="0"/>
            <w:r w:rsidRPr="005342F3">
              <w:rPr>
                <w:rFonts w:ascii="Arial" w:hAnsi="Arial" w:cs="Arial"/>
              </w:rPr>
              <w:t>anning should be disinfected. To avoid germs from flourishing, sanitisers, antiseptics, and antibacterial cleansers should be used selectively. Fresh fruits and uncooked vegetables must be washed in water to remove superficial debris, and foodstuff storage facilities must be disinfected with washing regularly.</w:t>
            </w:r>
          </w:p>
          <w:p w14:paraId="07F7C232" w14:textId="77777777" w:rsidR="00084C80" w:rsidRPr="005342F3" w:rsidRDefault="00084C80" w:rsidP="00EB6A89">
            <w:pPr>
              <w:spacing w:line="360" w:lineRule="auto"/>
              <w:ind w:firstLine="720"/>
              <w:jc w:val="both"/>
              <w:rPr>
                <w:rFonts w:ascii="Arial" w:hAnsi="Arial" w:cs="Arial"/>
                <w:b/>
              </w:rPr>
            </w:pPr>
            <w:r w:rsidRPr="005342F3">
              <w:rPr>
                <w:rFonts w:ascii="Arial" w:hAnsi="Arial" w:cs="Arial"/>
                <w:b/>
              </w:rPr>
              <w:t>2. Cooking</w:t>
            </w:r>
          </w:p>
          <w:p w14:paraId="46E1AC17" w14:textId="77777777" w:rsidR="00084C80" w:rsidRPr="005342F3" w:rsidRDefault="00084C80" w:rsidP="00EB6A89">
            <w:pPr>
              <w:spacing w:line="360" w:lineRule="auto"/>
              <w:ind w:firstLine="720"/>
              <w:jc w:val="both"/>
              <w:rPr>
                <w:rFonts w:ascii="Arial" w:hAnsi="Arial" w:cs="Arial"/>
              </w:rPr>
            </w:pPr>
            <w:r w:rsidRPr="005342F3">
              <w:rPr>
                <w:rFonts w:ascii="Arial" w:hAnsi="Arial" w:cs="Arial"/>
              </w:rPr>
              <w:lastRenderedPageBreak/>
              <w:t>You must still guarantee that the meal is served correctly once it has been prepared. It's tempting to just throw everything into the ovens simultaneously. However, if every foodstuff has its list of guidelines, you must consider following them. Beef items, for example, cook at different durations and conditions, and if you do not however consult the package before serving, you endanger serving them uncooked. Restaurant staff must assure that food is prepared appropriately at elevated temperatures for successful food hygiene (Choi et al., 2020). It should be prepared thoroughly for a long period until steam escapes. Observing the temperatures and preparation time guidelines for certain products like conservatives can help protect them from harmful bacteria.</w:t>
            </w:r>
          </w:p>
          <w:p w14:paraId="5A93C379" w14:textId="77777777" w:rsidR="00084C80" w:rsidRPr="005342F3" w:rsidRDefault="00084C80" w:rsidP="00EB6A89">
            <w:pPr>
              <w:spacing w:line="360" w:lineRule="auto"/>
              <w:ind w:firstLine="720"/>
              <w:jc w:val="both"/>
              <w:rPr>
                <w:rFonts w:ascii="Arial" w:hAnsi="Arial" w:cs="Arial"/>
                <w:b/>
              </w:rPr>
            </w:pPr>
            <w:r w:rsidRPr="005342F3">
              <w:rPr>
                <w:rFonts w:ascii="Arial" w:hAnsi="Arial" w:cs="Arial"/>
                <w:b/>
              </w:rPr>
              <w:t>3. Cross-Contamination</w:t>
            </w:r>
          </w:p>
          <w:p w14:paraId="71BEDFFB" w14:textId="77777777" w:rsidR="00084C80" w:rsidRPr="005342F3" w:rsidRDefault="00084C80" w:rsidP="00EB6A89">
            <w:pPr>
              <w:spacing w:line="360" w:lineRule="auto"/>
              <w:ind w:firstLine="720"/>
              <w:jc w:val="both"/>
              <w:rPr>
                <w:rFonts w:ascii="Arial" w:hAnsi="Arial" w:cs="Arial"/>
              </w:rPr>
            </w:pPr>
            <w:r w:rsidRPr="005342F3">
              <w:rPr>
                <w:rFonts w:ascii="Arial" w:hAnsi="Arial" w:cs="Arial"/>
              </w:rPr>
              <w:t xml:space="preserve">Nutritional poisoning is a serious issue in congested restaurants, where quality control measures are frequently overlooked. Bacterial germs are transferred most commonly through dirty hands and kitchenware. Improved sanitation ought to be a core component of health and safety requirements, and employees should understand how to avoid coming into touch with dangerous microorganisms (Cousins et al., 2019). Food hygiene training covers all of the fundamentals, including how to distinguish between food contact surfaces and how to maintain consistent cleanliness standards. </w:t>
            </w:r>
          </w:p>
          <w:p w14:paraId="42A39705" w14:textId="77777777" w:rsidR="00084C80" w:rsidRPr="005342F3" w:rsidRDefault="00084C80" w:rsidP="00EB6A89">
            <w:pPr>
              <w:spacing w:line="360" w:lineRule="auto"/>
              <w:ind w:firstLine="720"/>
              <w:jc w:val="both"/>
              <w:rPr>
                <w:rFonts w:ascii="Arial" w:hAnsi="Arial" w:cs="Arial"/>
              </w:rPr>
            </w:pPr>
            <w:r w:rsidRPr="005342F3">
              <w:rPr>
                <w:rFonts w:ascii="Arial" w:hAnsi="Arial" w:cs="Arial"/>
              </w:rPr>
              <w:t>Although it is impossible to eliminate all remnants of germs from meals, with the appropriate training, you can reduce the danger to people in your restaurant. Restaurant staff must preserve the greatest level of personal hygienic practices possible. Cross-contamination may be significantly reduced by implementing appropriate process maintenance and personal cleanliness. Raw meat should be cleaned separately for this, and fluids from such items should not be combined with other green and fresh vegetables (Ricci et al., 2020). Even the uncooked meat processing surface must be kept completely separated. Furthermore, hand, plate, and cutlery cleaning with soap and warm water help avoid cross-contamination.</w:t>
            </w:r>
          </w:p>
          <w:p w14:paraId="18E577F4" w14:textId="77777777" w:rsidR="00084C80" w:rsidRPr="005342F3" w:rsidRDefault="00084C80" w:rsidP="00EB6A89">
            <w:pPr>
              <w:spacing w:line="360" w:lineRule="auto"/>
              <w:ind w:firstLine="720"/>
              <w:jc w:val="both"/>
              <w:rPr>
                <w:rFonts w:ascii="Arial" w:hAnsi="Arial" w:cs="Arial"/>
                <w:b/>
              </w:rPr>
            </w:pPr>
            <w:r w:rsidRPr="005342F3">
              <w:rPr>
                <w:rFonts w:ascii="Arial" w:hAnsi="Arial" w:cs="Arial"/>
                <w:b/>
              </w:rPr>
              <w:t>4. Chilling</w:t>
            </w:r>
          </w:p>
          <w:p w14:paraId="3B344F1E" w14:textId="0E8F5FF9" w:rsidR="00375882" w:rsidRPr="00084C80" w:rsidRDefault="00084C80" w:rsidP="00EB6A89">
            <w:pPr>
              <w:spacing w:line="360" w:lineRule="auto"/>
              <w:ind w:firstLine="720"/>
              <w:jc w:val="both"/>
            </w:pPr>
            <w:r w:rsidRPr="005342F3">
              <w:rPr>
                <w:rFonts w:ascii="Arial" w:hAnsi="Arial" w:cs="Arial"/>
              </w:rPr>
              <w:t>After you've served the customers, hospitality sector health and safety concerns do not end. Any remaining vegetables must be properly stored according to healthy food operating procedures. Prepared food should be segregated and preserved cold in the refrigerator for the most time. Many individuals, however, keep food once it has had enough time to cool down. Harmful bacteria cannot develop in food that is kept cold at the proper temperature in the refrigerator. To avoid dangerous bacteria from spreading and replicating, the refrigeration level is adjusted to below 6°C for enterprises that use cold foodstuffs. Store in the refrigerator all the perishable food and processed food within two hours (</w:t>
            </w:r>
            <w:proofErr w:type="spellStart"/>
            <w:r w:rsidRPr="005342F3">
              <w:rPr>
                <w:rFonts w:ascii="Arial" w:hAnsi="Arial" w:cs="Arial"/>
              </w:rPr>
              <w:t>Ovca</w:t>
            </w:r>
            <w:proofErr w:type="spellEnd"/>
            <w:r w:rsidRPr="005342F3">
              <w:rPr>
                <w:rFonts w:ascii="Arial" w:hAnsi="Arial" w:cs="Arial"/>
              </w:rPr>
              <w:t xml:space="preserve"> et al., 2018). Most people assume that foodstuffs should be allowed to cool before being placed in the refrigerator; </w:t>
            </w:r>
            <w:r w:rsidRPr="005342F3">
              <w:rPr>
                <w:rFonts w:ascii="Arial" w:hAnsi="Arial" w:cs="Arial"/>
              </w:rPr>
              <w:lastRenderedPageBreak/>
              <w:t>however, the truth is that immediate cooling makes food safer and healthier from bacterial and germ infections.</w:t>
            </w:r>
          </w:p>
        </w:tc>
      </w:tr>
    </w:tbl>
    <w:p w14:paraId="7D9A52CF" w14:textId="77777777" w:rsidR="00B00678" w:rsidRDefault="00B00678" w:rsidP="00EB6A89">
      <w:pPr>
        <w:spacing w:line="360" w:lineRule="auto"/>
        <w:rPr>
          <w:rFonts w:ascii="Tahoma" w:hAnsi="Tahoma" w:cs="Tahoma"/>
          <w:b/>
        </w:rPr>
      </w:pPr>
    </w:p>
    <w:tbl>
      <w:tblPr>
        <w:tblStyle w:val="Tabelgril"/>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EB6A89">
            <w:pPr>
              <w:spacing w:line="360" w:lineRule="auto"/>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EB6A89">
            <w:pPr>
              <w:spacing w:line="360" w:lineRule="auto"/>
              <w:jc w:val="center"/>
              <w:rPr>
                <w:rFonts w:ascii="Tahoma" w:hAnsi="Tahoma" w:cs="Tahoma"/>
                <w:b/>
                <w:sz w:val="20"/>
                <w:szCs w:val="20"/>
              </w:rPr>
            </w:pPr>
          </w:p>
          <w:p w14:paraId="52F3ACFA" w14:textId="77777777" w:rsidR="00375882" w:rsidRPr="003C3341" w:rsidRDefault="00375882" w:rsidP="00EB6A89">
            <w:pPr>
              <w:spacing w:line="360" w:lineRule="auto"/>
              <w:jc w:val="center"/>
              <w:rPr>
                <w:rFonts w:ascii="Tahoma" w:hAnsi="Tahoma" w:cs="Tahoma"/>
                <w:b/>
                <w:sz w:val="20"/>
                <w:szCs w:val="20"/>
              </w:rPr>
            </w:pPr>
          </w:p>
        </w:tc>
      </w:tr>
      <w:tr w:rsidR="00375882" w:rsidRPr="005342F3" w14:paraId="130E5631" w14:textId="77777777" w:rsidTr="005342F3">
        <w:trPr>
          <w:trHeight w:val="3995"/>
        </w:trPr>
        <w:tc>
          <w:tcPr>
            <w:tcW w:w="11182" w:type="dxa"/>
            <w:gridSpan w:val="2"/>
          </w:tcPr>
          <w:p w14:paraId="102F0A48" w14:textId="77777777" w:rsidR="00084C80" w:rsidRPr="005342F3" w:rsidRDefault="00084C80" w:rsidP="00EB6A89">
            <w:pPr>
              <w:spacing w:line="360" w:lineRule="auto"/>
              <w:ind w:left="720" w:hanging="720"/>
              <w:jc w:val="both"/>
              <w:rPr>
                <w:rFonts w:ascii="Arial" w:hAnsi="Arial" w:cs="Arial"/>
              </w:rPr>
            </w:pPr>
            <w:r w:rsidRPr="005342F3">
              <w:rPr>
                <w:rFonts w:ascii="Arial" w:hAnsi="Arial" w:cs="Arial"/>
              </w:rPr>
              <w:t xml:space="preserve">Ricci, A., </w:t>
            </w:r>
            <w:proofErr w:type="spellStart"/>
            <w:r w:rsidRPr="005342F3">
              <w:rPr>
                <w:rFonts w:ascii="Arial" w:hAnsi="Arial" w:cs="Arial"/>
              </w:rPr>
              <w:t>Martelli</w:t>
            </w:r>
            <w:proofErr w:type="spellEnd"/>
            <w:r w:rsidRPr="005342F3">
              <w:rPr>
                <w:rFonts w:ascii="Arial" w:hAnsi="Arial" w:cs="Arial"/>
              </w:rPr>
              <w:t xml:space="preserve">, F., </w:t>
            </w:r>
            <w:proofErr w:type="spellStart"/>
            <w:r w:rsidRPr="005342F3">
              <w:rPr>
                <w:rFonts w:ascii="Arial" w:hAnsi="Arial" w:cs="Arial"/>
              </w:rPr>
              <w:t>Razzano</w:t>
            </w:r>
            <w:proofErr w:type="spellEnd"/>
            <w:r w:rsidRPr="005342F3">
              <w:rPr>
                <w:rFonts w:ascii="Arial" w:hAnsi="Arial" w:cs="Arial"/>
              </w:rPr>
              <w:t xml:space="preserve">, R., </w:t>
            </w:r>
            <w:proofErr w:type="spellStart"/>
            <w:r w:rsidRPr="005342F3">
              <w:rPr>
                <w:rFonts w:ascii="Arial" w:hAnsi="Arial" w:cs="Arial"/>
              </w:rPr>
              <w:t>Cassi</w:t>
            </w:r>
            <w:proofErr w:type="spellEnd"/>
            <w:r w:rsidRPr="005342F3">
              <w:rPr>
                <w:rFonts w:ascii="Arial" w:hAnsi="Arial" w:cs="Arial"/>
              </w:rPr>
              <w:t xml:space="preserve">, D., </w:t>
            </w:r>
            <w:proofErr w:type="spellStart"/>
            <w:r w:rsidRPr="005342F3">
              <w:rPr>
                <w:rFonts w:ascii="Arial" w:hAnsi="Arial" w:cs="Arial"/>
              </w:rPr>
              <w:t>Lazzi</w:t>
            </w:r>
            <w:proofErr w:type="spellEnd"/>
            <w:r w:rsidRPr="005342F3">
              <w:rPr>
                <w:rFonts w:ascii="Arial" w:hAnsi="Arial" w:cs="Arial"/>
              </w:rPr>
              <w:t xml:space="preserve">, C., </w:t>
            </w:r>
            <w:proofErr w:type="spellStart"/>
            <w:r w:rsidRPr="005342F3">
              <w:rPr>
                <w:rFonts w:ascii="Arial" w:hAnsi="Arial" w:cs="Arial"/>
              </w:rPr>
              <w:t>Neviani</w:t>
            </w:r>
            <w:proofErr w:type="spellEnd"/>
            <w:r w:rsidRPr="005342F3">
              <w:rPr>
                <w:rFonts w:ascii="Arial" w:hAnsi="Arial" w:cs="Arial"/>
              </w:rPr>
              <w:t>, E., &amp; Bernini, V. (2020). Service temperature preservation approach for food safety: microbiological evaluation of ready meals. </w:t>
            </w:r>
            <w:r w:rsidRPr="005342F3">
              <w:rPr>
                <w:rFonts w:ascii="Arial" w:hAnsi="Arial" w:cs="Arial"/>
                <w:i/>
                <w:iCs/>
              </w:rPr>
              <w:t>Food Control</w:t>
            </w:r>
            <w:r w:rsidRPr="005342F3">
              <w:rPr>
                <w:rFonts w:ascii="Arial" w:hAnsi="Arial" w:cs="Arial"/>
              </w:rPr>
              <w:t>, </w:t>
            </w:r>
            <w:r w:rsidRPr="005342F3">
              <w:rPr>
                <w:rFonts w:ascii="Arial" w:hAnsi="Arial" w:cs="Arial"/>
                <w:i/>
                <w:iCs/>
              </w:rPr>
              <w:t>115</w:t>
            </w:r>
            <w:r w:rsidRPr="005342F3">
              <w:rPr>
                <w:rFonts w:ascii="Arial" w:hAnsi="Arial" w:cs="Arial"/>
              </w:rPr>
              <w:t>, 107297.</w:t>
            </w:r>
          </w:p>
          <w:p w14:paraId="77AA1943" w14:textId="77777777" w:rsidR="00084C80" w:rsidRPr="005342F3" w:rsidRDefault="00084C80" w:rsidP="00EB6A89">
            <w:pPr>
              <w:spacing w:line="360" w:lineRule="auto"/>
              <w:ind w:left="720" w:hanging="720"/>
              <w:jc w:val="both"/>
              <w:rPr>
                <w:rFonts w:ascii="Arial" w:hAnsi="Arial" w:cs="Arial"/>
              </w:rPr>
            </w:pPr>
            <w:proofErr w:type="spellStart"/>
            <w:r w:rsidRPr="005342F3">
              <w:rPr>
                <w:rFonts w:ascii="Arial" w:hAnsi="Arial" w:cs="Arial"/>
              </w:rPr>
              <w:t>Todua</w:t>
            </w:r>
            <w:proofErr w:type="spellEnd"/>
            <w:r w:rsidRPr="005342F3">
              <w:rPr>
                <w:rFonts w:ascii="Arial" w:hAnsi="Arial" w:cs="Arial"/>
              </w:rPr>
              <w:t xml:space="preserve">, N., &amp; </w:t>
            </w:r>
            <w:proofErr w:type="spellStart"/>
            <w:r w:rsidRPr="005342F3">
              <w:rPr>
                <w:rFonts w:ascii="Arial" w:hAnsi="Arial" w:cs="Arial"/>
              </w:rPr>
              <w:t>Mghebrishvili</w:t>
            </w:r>
            <w:proofErr w:type="spellEnd"/>
            <w:r w:rsidRPr="005342F3">
              <w:rPr>
                <w:rFonts w:ascii="Arial" w:hAnsi="Arial" w:cs="Arial"/>
              </w:rPr>
              <w:t>, B. D. (2018). Legal Fundamentals of Food Safety Provisions in Georgia.</w:t>
            </w:r>
          </w:p>
          <w:p w14:paraId="53980684" w14:textId="77777777" w:rsidR="00084C80" w:rsidRPr="005342F3" w:rsidRDefault="00084C80" w:rsidP="00EB6A89">
            <w:pPr>
              <w:spacing w:line="360" w:lineRule="auto"/>
              <w:ind w:left="720" w:hanging="720"/>
              <w:jc w:val="both"/>
              <w:rPr>
                <w:rFonts w:ascii="Arial" w:hAnsi="Arial" w:cs="Arial"/>
              </w:rPr>
            </w:pPr>
            <w:r w:rsidRPr="005342F3">
              <w:rPr>
                <w:rFonts w:ascii="Arial" w:hAnsi="Arial" w:cs="Arial"/>
              </w:rPr>
              <w:t>Choi, J. R., Yong, K. W., Choi, J. Y., &amp; Cowie, A. C. (2019). Emerging point-of-care technologies for food safety analysis. </w:t>
            </w:r>
            <w:r w:rsidRPr="005342F3">
              <w:rPr>
                <w:rFonts w:ascii="Arial" w:hAnsi="Arial" w:cs="Arial"/>
                <w:i/>
                <w:iCs/>
              </w:rPr>
              <w:t>Sensors</w:t>
            </w:r>
            <w:r w:rsidRPr="005342F3">
              <w:rPr>
                <w:rFonts w:ascii="Arial" w:hAnsi="Arial" w:cs="Arial"/>
              </w:rPr>
              <w:t>, </w:t>
            </w:r>
            <w:r w:rsidRPr="005342F3">
              <w:rPr>
                <w:rFonts w:ascii="Arial" w:hAnsi="Arial" w:cs="Arial"/>
                <w:i/>
                <w:iCs/>
              </w:rPr>
              <w:t>19</w:t>
            </w:r>
            <w:r w:rsidRPr="005342F3">
              <w:rPr>
                <w:rFonts w:ascii="Arial" w:hAnsi="Arial" w:cs="Arial"/>
              </w:rPr>
              <w:t>(4), 817.</w:t>
            </w:r>
          </w:p>
          <w:p w14:paraId="0A3ED471" w14:textId="77777777" w:rsidR="00084C80" w:rsidRPr="005342F3" w:rsidRDefault="00084C80" w:rsidP="00EB6A89">
            <w:pPr>
              <w:spacing w:line="360" w:lineRule="auto"/>
              <w:ind w:left="720" w:hanging="720"/>
              <w:jc w:val="both"/>
              <w:rPr>
                <w:rFonts w:ascii="Arial" w:hAnsi="Arial" w:cs="Arial"/>
              </w:rPr>
            </w:pPr>
            <w:proofErr w:type="spellStart"/>
            <w:r w:rsidRPr="005342F3">
              <w:rPr>
                <w:rFonts w:ascii="Arial" w:hAnsi="Arial" w:cs="Arial"/>
              </w:rPr>
              <w:t>Ovca</w:t>
            </w:r>
            <w:proofErr w:type="spellEnd"/>
            <w:r w:rsidRPr="005342F3">
              <w:rPr>
                <w:rFonts w:ascii="Arial" w:hAnsi="Arial" w:cs="Arial"/>
              </w:rPr>
              <w:t xml:space="preserve">, A., </w:t>
            </w:r>
            <w:proofErr w:type="spellStart"/>
            <w:r w:rsidRPr="005342F3">
              <w:rPr>
                <w:rFonts w:ascii="Arial" w:hAnsi="Arial" w:cs="Arial"/>
              </w:rPr>
              <w:t>Jevšnik</w:t>
            </w:r>
            <w:proofErr w:type="spellEnd"/>
            <w:r w:rsidRPr="005342F3">
              <w:rPr>
                <w:rFonts w:ascii="Arial" w:hAnsi="Arial" w:cs="Arial"/>
              </w:rPr>
              <w:t xml:space="preserve">, M., </w:t>
            </w:r>
            <w:proofErr w:type="spellStart"/>
            <w:r w:rsidRPr="005342F3">
              <w:rPr>
                <w:rFonts w:ascii="Arial" w:hAnsi="Arial" w:cs="Arial"/>
              </w:rPr>
              <w:t>Kavčič</w:t>
            </w:r>
            <w:proofErr w:type="spellEnd"/>
            <w:r w:rsidRPr="005342F3">
              <w:rPr>
                <w:rFonts w:ascii="Arial" w:hAnsi="Arial" w:cs="Arial"/>
              </w:rPr>
              <w:t xml:space="preserve">, M., &amp; </w:t>
            </w:r>
            <w:proofErr w:type="spellStart"/>
            <w:r w:rsidRPr="005342F3">
              <w:rPr>
                <w:rFonts w:ascii="Arial" w:hAnsi="Arial" w:cs="Arial"/>
              </w:rPr>
              <w:t>Raspor</w:t>
            </w:r>
            <w:proofErr w:type="spellEnd"/>
            <w:r w:rsidRPr="005342F3">
              <w:rPr>
                <w:rFonts w:ascii="Arial" w:hAnsi="Arial" w:cs="Arial"/>
              </w:rPr>
              <w:t>, P. (2018). Food safety knowledge and attitudes among future professional food handlers. </w:t>
            </w:r>
            <w:r w:rsidRPr="005342F3">
              <w:rPr>
                <w:rFonts w:ascii="Arial" w:hAnsi="Arial" w:cs="Arial"/>
                <w:i/>
                <w:iCs/>
              </w:rPr>
              <w:t>Food Control</w:t>
            </w:r>
            <w:r w:rsidRPr="005342F3">
              <w:rPr>
                <w:rFonts w:ascii="Arial" w:hAnsi="Arial" w:cs="Arial"/>
              </w:rPr>
              <w:t>, </w:t>
            </w:r>
            <w:r w:rsidRPr="005342F3">
              <w:rPr>
                <w:rFonts w:ascii="Arial" w:hAnsi="Arial" w:cs="Arial"/>
                <w:i/>
                <w:iCs/>
              </w:rPr>
              <w:t>84</w:t>
            </w:r>
            <w:r w:rsidRPr="005342F3">
              <w:rPr>
                <w:rFonts w:ascii="Arial" w:hAnsi="Arial" w:cs="Arial"/>
              </w:rPr>
              <w:t>, 345-353.</w:t>
            </w:r>
          </w:p>
          <w:p w14:paraId="47FB6995" w14:textId="7511377B" w:rsidR="00375882" w:rsidRPr="005342F3" w:rsidRDefault="00084C80" w:rsidP="00EB6A89">
            <w:pPr>
              <w:spacing w:line="360" w:lineRule="auto"/>
              <w:ind w:left="720" w:hanging="720"/>
              <w:jc w:val="both"/>
              <w:rPr>
                <w:rFonts w:ascii="Arial" w:hAnsi="Arial" w:cs="Arial"/>
              </w:rPr>
            </w:pPr>
            <w:r w:rsidRPr="005342F3">
              <w:rPr>
                <w:rFonts w:ascii="Arial" w:hAnsi="Arial" w:cs="Arial"/>
              </w:rPr>
              <w:t xml:space="preserve">Cousins, J., </w:t>
            </w:r>
            <w:proofErr w:type="spellStart"/>
            <w:r w:rsidRPr="005342F3">
              <w:rPr>
                <w:rFonts w:ascii="Arial" w:hAnsi="Arial" w:cs="Arial"/>
              </w:rPr>
              <w:t>Foskett</w:t>
            </w:r>
            <w:proofErr w:type="spellEnd"/>
            <w:r w:rsidRPr="005342F3">
              <w:rPr>
                <w:rFonts w:ascii="Arial" w:hAnsi="Arial" w:cs="Arial"/>
              </w:rPr>
              <w:t xml:space="preserve">, D., Graham, D., &amp; </w:t>
            </w:r>
            <w:proofErr w:type="spellStart"/>
            <w:r w:rsidRPr="005342F3">
              <w:rPr>
                <w:rFonts w:ascii="Arial" w:hAnsi="Arial" w:cs="Arial"/>
              </w:rPr>
              <w:t>Hollier</w:t>
            </w:r>
            <w:proofErr w:type="spellEnd"/>
            <w:r w:rsidRPr="005342F3">
              <w:rPr>
                <w:rFonts w:ascii="Arial" w:hAnsi="Arial" w:cs="Arial"/>
              </w:rPr>
              <w:t>, A. (2019). Food and beverage operations and management.</w:t>
            </w:r>
          </w:p>
        </w:tc>
      </w:tr>
    </w:tbl>
    <w:p w14:paraId="3A480543" w14:textId="77777777" w:rsidR="00B00678" w:rsidRPr="005342F3" w:rsidRDefault="00B00678" w:rsidP="005342F3">
      <w:pPr>
        <w:jc w:val="both"/>
        <w:rPr>
          <w:rFonts w:ascii="Arial" w:hAnsi="Arial" w:cs="Arial"/>
          <w:b/>
        </w:rPr>
      </w:pPr>
    </w:p>
    <w:sectPr w:rsidR="00B00678" w:rsidRPr="005342F3"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E34DD" w14:textId="77777777" w:rsidR="00656008" w:rsidRDefault="00656008">
      <w:r>
        <w:separator/>
      </w:r>
    </w:p>
  </w:endnote>
  <w:endnote w:type="continuationSeparator" w:id="0">
    <w:p w14:paraId="66AD8139" w14:textId="77777777" w:rsidR="00656008" w:rsidRDefault="00656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6B9DB" w14:textId="77777777" w:rsidR="005F2380" w:rsidRDefault="005F2380">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16876"/>
      <w:docPartObj>
        <w:docPartGallery w:val="Page Numbers (Bottom of Page)"/>
        <w:docPartUnique/>
      </w:docPartObj>
    </w:sdtPr>
    <w:sdtEndPr>
      <w:rPr>
        <w:noProof/>
      </w:rPr>
    </w:sdtEndPr>
    <w:sdtContent>
      <w:p w14:paraId="68738646" w14:textId="01C9AB58" w:rsidR="00B44B68" w:rsidRDefault="00B44B68">
        <w:pPr>
          <w:pStyle w:val="Subsol"/>
          <w:jc w:val="right"/>
        </w:pPr>
        <w:r>
          <w:fldChar w:fldCharType="begin"/>
        </w:r>
        <w:r>
          <w:instrText xml:space="preserve"> PAGE   \* MERGEFORMAT </w:instrText>
        </w:r>
        <w:r>
          <w:fldChar w:fldCharType="separate"/>
        </w:r>
        <w:r w:rsidR="008554C5">
          <w:rPr>
            <w:noProof/>
          </w:rPr>
          <w:t>2</w:t>
        </w:r>
        <w:r>
          <w:rPr>
            <w:noProof/>
          </w:rPr>
          <w:fldChar w:fldCharType="end"/>
        </w:r>
      </w:p>
    </w:sdtContent>
  </w:sdt>
  <w:p w14:paraId="32F3178D" w14:textId="0C9E4A4E" w:rsidR="00112CE0" w:rsidRDefault="00112CE0">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4AE0C" w14:textId="77777777" w:rsidR="005F2380" w:rsidRDefault="005F238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79DC2" w14:textId="77777777" w:rsidR="00656008" w:rsidRDefault="00656008">
      <w:r>
        <w:separator/>
      </w:r>
    </w:p>
  </w:footnote>
  <w:footnote w:type="continuationSeparator" w:id="0">
    <w:p w14:paraId="711723CE" w14:textId="77777777" w:rsidR="00656008" w:rsidRDefault="006560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FE02F4" w14:textId="77777777" w:rsidR="005F2380" w:rsidRDefault="005F2380">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C4992" w14:textId="5F66779D" w:rsidR="00F34E01" w:rsidRPr="001B69C8" w:rsidRDefault="00B21F2E" w:rsidP="00112CE0">
    <w:pPr>
      <w:pStyle w:val="Antet"/>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02F46" w14:textId="77777777" w:rsidR="005F2380" w:rsidRDefault="005F2380">
    <w:pPr>
      <w:pStyle w:val="Ante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3"/>
  </w:num>
  <w:num w:numId="6">
    <w:abstractNumId w:val="6"/>
  </w:num>
  <w:num w:numId="7">
    <w:abstractNumId w:val="0"/>
  </w:num>
  <w:num w:numId="8">
    <w:abstractNumId w:val="27"/>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AD0"/>
    <w:rsid w:val="000304DF"/>
    <w:rsid w:val="00040CE8"/>
    <w:rsid w:val="0004729E"/>
    <w:rsid w:val="00076F40"/>
    <w:rsid w:val="00077E55"/>
    <w:rsid w:val="00084C80"/>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37EE"/>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38EF"/>
    <w:rsid w:val="004B113B"/>
    <w:rsid w:val="004C08E2"/>
    <w:rsid w:val="004C7E23"/>
    <w:rsid w:val="005036DE"/>
    <w:rsid w:val="00517154"/>
    <w:rsid w:val="00522B05"/>
    <w:rsid w:val="005342F3"/>
    <w:rsid w:val="00542C5B"/>
    <w:rsid w:val="00552EED"/>
    <w:rsid w:val="00566333"/>
    <w:rsid w:val="005C6352"/>
    <w:rsid w:val="005D0DDE"/>
    <w:rsid w:val="005D5D0B"/>
    <w:rsid w:val="005F2380"/>
    <w:rsid w:val="0062012D"/>
    <w:rsid w:val="00643CB9"/>
    <w:rsid w:val="00656008"/>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D731C"/>
    <w:rsid w:val="007E500C"/>
    <w:rsid w:val="007E7BB4"/>
    <w:rsid w:val="007F055A"/>
    <w:rsid w:val="007F418B"/>
    <w:rsid w:val="00814801"/>
    <w:rsid w:val="0082407E"/>
    <w:rsid w:val="00826699"/>
    <w:rsid w:val="008554C5"/>
    <w:rsid w:val="00895843"/>
    <w:rsid w:val="008B4B9C"/>
    <w:rsid w:val="008B534C"/>
    <w:rsid w:val="008E2A5A"/>
    <w:rsid w:val="008F0B0D"/>
    <w:rsid w:val="008F0D83"/>
    <w:rsid w:val="008F5E87"/>
    <w:rsid w:val="00911C43"/>
    <w:rsid w:val="009139BF"/>
    <w:rsid w:val="00923E76"/>
    <w:rsid w:val="009448FE"/>
    <w:rsid w:val="00946B23"/>
    <w:rsid w:val="00972A96"/>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B74"/>
    <w:rsid w:val="00C50AE7"/>
    <w:rsid w:val="00C5318B"/>
    <w:rsid w:val="00C6009E"/>
    <w:rsid w:val="00C72708"/>
    <w:rsid w:val="00C76757"/>
    <w:rsid w:val="00C85B9B"/>
    <w:rsid w:val="00CA1BF5"/>
    <w:rsid w:val="00CB67B6"/>
    <w:rsid w:val="00CC557E"/>
    <w:rsid w:val="00CC63E6"/>
    <w:rsid w:val="00CC6DCB"/>
    <w:rsid w:val="00CD008D"/>
    <w:rsid w:val="00CD461B"/>
    <w:rsid w:val="00D1657F"/>
    <w:rsid w:val="00D17336"/>
    <w:rsid w:val="00D64AFD"/>
    <w:rsid w:val="00D80D6E"/>
    <w:rsid w:val="00D833FD"/>
    <w:rsid w:val="00D95816"/>
    <w:rsid w:val="00DA09FA"/>
    <w:rsid w:val="00DB2268"/>
    <w:rsid w:val="00DD00CB"/>
    <w:rsid w:val="00DE6434"/>
    <w:rsid w:val="00E00580"/>
    <w:rsid w:val="00E26639"/>
    <w:rsid w:val="00E30C3C"/>
    <w:rsid w:val="00E42568"/>
    <w:rsid w:val="00E672A4"/>
    <w:rsid w:val="00EB1AD3"/>
    <w:rsid w:val="00EB4BAF"/>
    <w:rsid w:val="00EB6A89"/>
    <w:rsid w:val="00EC294D"/>
    <w:rsid w:val="00ED52B6"/>
    <w:rsid w:val="00EF41E3"/>
    <w:rsid w:val="00F007E2"/>
    <w:rsid w:val="00F118EC"/>
    <w:rsid w:val="00F34E01"/>
    <w:rsid w:val="00F37A71"/>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Tabelgril">
    <w:name w:val="Table Grid"/>
    <w:basedOn w:val="Tabel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909</Words>
  <Characters>5182</Characters>
  <Application>Microsoft Office Word</Application>
  <DocSecurity>0</DocSecurity>
  <Lines>43</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2021-10-16T13:40:00Z</dcterms:created>
  <dcterms:modified xsi:type="dcterms:W3CDTF">2021-10-16T14:24:00Z</dcterms:modified>
</cp:coreProperties>
</file>