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53763D" w14:textId="74A3C11F" w:rsidR="006F213F" w:rsidRPr="00B84A67" w:rsidRDefault="006F213F" w:rsidP="001754BC">
      <w:pPr>
        <w:pStyle w:val="paragraph"/>
        <w:spacing w:before="0" w:beforeAutospacing="0" w:after="0" w:afterAutospacing="0" w:line="360" w:lineRule="auto"/>
        <w:textAlignment w:val="baseline"/>
        <w:rPr>
          <w:rStyle w:val="normaltextrun"/>
          <w:rFonts w:ascii="Arial" w:hAnsi="Arial" w:cs="Arial"/>
          <w:b/>
          <w:bCs/>
        </w:rPr>
      </w:pPr>
      <w:r w:rsidRPr="00B84A67">
        <w:rPr>
          <w:rStyle w:val="normaltextrun"/>
          <w:rFonts w:ascii="Arial" w:hAnsi="Arial" w:cs="Arial"/>
          <w:b/>
          <w:bCs/>
        </w:rPr>
        <w:t xml:space="preserve">Part 2 </w:t>
      </w:r>
    </w:p>
    <w:p w14:paraId="58703269" w14:textId="6FC6C915" w:rsidR="0023201B" w:rsidRPr="00B84A67" w:rsidRDefault="000E0826" w:rsidP="001754BC">
      <w:pPr>
        <w:pStyle w:val="paragraph"/>
        <w:spacing w:before="0" w:beforeAutospacing="0" w:after="0" w:afterAutospacing="0" w:line="360" w:lineRule="auto"/>
        <w:textAlignment w:val="baseline"/>
        <w:rPr>
          <w:rStyle w:val="normaltextrun"/>
          <w:rFonts w:ascii="Arial" w:hAnsi="Arial" w:cs="Arial"/>
          <w:b/>
          <w:bCs/>
          <w:u w:val="single"/>
        </w:rPr>
      </w:pPr>
      <w:r w:rsidRPr="00B84A67">
        <w:rPr>
          <w:rStyle w:val="normaltextrun"/>
          <w:rFonts w:ascii="Arial" w:hAnsi="Arial" w:cs="Arial"/>
          <w:b/>
          <w:bCs/>
          <w:u w:val="single"/>
        </w:rPr>
        <w:t>Case Study.</w:t>
      </w:r>
    </w:p>
    <w:p w14:paraId="49404F5A" w14:textId="421F16DA" w:rsidR="0023201B" w:rsidRPr="00B84A67" w:rsidRDefault="0023201B"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Joanna is a </w:t>
      </w:r>
      <w:r w:rsidR="000E0826" w:rsidRPr="00B84A67">
        <w:rPr>
          <w:rFonts w:ascii="Arial" w:hAnsi="Arial" w:cs="Arial"/>
        </w:rPr>
        <w:t>4-year-old</w:t>
      </w:r>
      <w:r w:rsidRPr="00B84A67">
        <w:rPr>
          <w:rFonts w:ascii="Arial" w:hAnsi="Arial" w:cs="Arial"/>
        </w:rPr>
        <w:t xml:space="preserve"> girl who has recently started in your reception class. As a teaching assistant you have built a good relationship with her and found her to be a happy, outgoing, </w:t>
      </w:r>
      <w:r w:rsidR="000E0826" w:rsidRPr="00B84A67">
        <w:rPr>
          <w:rFonts w:ascii="Arial" w:hAnsi="Arial" w:cs="Arial"/>
        </w:rPr>
        <w:t>confident,</w:t>
      </w:r>
      <w:r w:rsidRPr="00B84A67">
        <w:rPr>
          <w:rFonts w:ascii="Arial" w:hAnsi="Arial" w:cs="Arial"/>
        </w:rPr>
        <w:t xml:space="preserve"> and independent young girl. However, over recent weeks, you have seen a change in her behaviour. She has been quiet, </w:t>
      </w:r>
      <w:r w:rsidR="000E0826" w:rsidRPr="00B84A67">
        <w:rPr>
          <w:rFonts w:ascii="Arial" w:hAnsi="Arial" w:cs="Arial"/>
        </w:rPr>
        <w:t>clingy,</w:t>
      </w:r>
      <w:r w:rsidRPr="00B84A67">
        <w:rPr>
          <w:rFonts w:ascii="Arial" w:hAnsi="Arial" w:cs="Arial"/>
        </w:rPr>
        <w:t xml:space="preserve"> and reluctant to leave your side. She is also reluctant to take her jumper or cardigan off even though it is very warm weather. This morning, when she reached across you for some glue, you noticed some bruising on her body, near her ribs. When you asked Joanna about the bruises she got upset and didn’t say anything. </w:t>
      </w:r>
    </w:p>
    <w:p w14:paraId="76E2B8DC" w14:textId="1F72065F" w:rsidR="00F4378B" w:rsidRPr="00B84A67" w:rsidRDefault="006F213F" w:rsidP="001754BC">
      <w:pPr>
        <w:pStyle w:val="paragraph"/>
        <w:spacing w:before="0" w:beforeAutospacing="0" w:after="0" w:afterAutospacing="0" w:line="360" w:lineRule="auto"/>
        <w:textAlignment w:val="baseline"/>
        <w:rPr>
          <w:rFonts w:ascii="Segoe UI" w:hAnsi="Segoe UI" w:cs="Segoe UI"/>
          <w:sz w:val="18"/>
          <w:szCs w:val="18"/>
        </w:rPr>
      </w:pPr>
      <w:bookmarkStart w:id="0" w:name="_Hlk171871324"/>
      <w:r w:rsidRPr="00B84A67">
        <w:rPr>
          <w:rStyle w:val="eop"/>
          <w:rFonts w:ascii="Arial" w:hAnsi="Arial" w:cs="Arial"/>
        </w:rPr>
        <w:t> </w:t>
      </w:r>
      <w:r w:rsidR="00F4378B" w:rsidRPr="00B84A67">
        <w:rPr>
          <w:rStyle w:val="eop"/>
          <w:rFonts w:ascii="Arial" w:hAnsi="Arial" w:cs="Arial"/>
        </w:rPr>
        <w:t> </w:t>
      </w:r>
    </w:p>
    <w:bookmarkEnd w:id="0"/>
    <w:p w14:paraId="4659C858" w14:textId="77777777" w:rsidR="004412A8" w:rsidRPr="00B84A67" w:rsidRDefault="004412A8" w:rsidP="001754BC">
      <w:pPr>
        <w:pStyle w:val="paragraph"/>
        <w:spacing w:before="0" w:beforeAutospacing="0" w:after="0" w:afterAutospacing="0" w:line="360" w:lineRule="auto"/>
        <w:textAlignment w:val="baseline"/>
        <w:rPr>
          <w:rStyle w:val="eop"/>
          <w:rFonts w:ascii="Arial" w:hAnsi="Arial" w:cs="Arial"/>
          <w:u w:val="single"/>
        </w:rPr>
      </w:pPr>
      <w:r w:rsidRPr="00B84A67">
        <w:rPr>
          <w:rStyle w:val="normaltextrun"/>
          <w:rFonts w:ascii="Arial" w:hAnsi="Arial" w:cs="Arial"/>
          <w:b/>
          <w:bCs/>
          <w:u w:val="single"/>
        </w:rPr>
        <w:t>Recognising and recording</w:t>
      </w:r>
      <w:r w:rsidRPr="00B84A67">
        <w:rPr>
          <w:rStyle w:val="eop"/>
          <w:rFonts w:ascii="Arial" w:hAnsi="Arial" w:cs="Arial"/>
          <w:u w:val="single"/>
        </w:rPr>
        <w:t> </w:t>
      </w:r>
    </w:p>
    <w:p w14:paraId="7D67A2BE" w14:textId="3583B380"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Joanna is usually a happy and confident child that is happy to explore within the classroom following The Early Years Foundation Stage (EYFS) framework. This framework is based on The Childcare Act 2006, that are compulsory to follow within early years settings (UK Government, 2023b). The EYFS aim to provide a consistent and qualitive setting, secure foundations that support the child as an individual that is reviewed consistently, professionals working in partnership and that equal opportunities are being provided to the individual child. UK Government (</w:t>
      </w:r>
      <w:proofErr w:type="spellStart"/>
      <w:r w:rsidRPr="00B84A67">
        <w:rPr>
          <w:rFonts w:ascii="Arial" w:hAnsi="Arial" w:cs="Arial"/>
        </w:rPr>
        <w:t>NoDate</w:t>
      </w:r>
      <w:proofErr w:type="spellEnd"/>
      <w:r w:rsidRPr="00B84A67">
        <w:rPr>
          <w:rFonts w:ascii="Arial" w:hAnsi="Arial" w:cs="Arial"/>
        </w:rPr>
        <w:t xml:space="preserve">) support UK Government (2023b) stating that the EYFS offer provision through use of play, building the child’s communication, social development, and many more through use of observations. The above is supported by Articles 23, 2, 28, 29 and 42 within the United Nations Convention on the Rights of the Child (UNCRC) (Save The Children, </w:t>
      </w:r>
      <w:proofErr w:type="spellStart"/>
      <w:r w:rsidRPr="00B84A67">
        <w:rPr>
          <w:rFonts w:ascii="Arial" w:hAnsi="Arial" w:cs="Arial"/>
        </w:rPr>
        <w:t>NoDate</w:t>
      </w:r>
      <w:proofErr w:type="spellEnd"/>
      <w:r w:rsidRPr="00B84A67">
        <w:rPr>
          <w:rFonts w:ascii="Arial" w:hAnsi="Arial" w:cs="Arial"/>
        </w:rPr>
        <w:t>).</w:t>
      </w:r>
    </w:p>
    <w:p w14:paraId="0BDB5DDE"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79ACD773"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Over the last few weeks there have been several changes in Joanna’s behaviours during observations, that has raised concerns around Joanna’s welfare that are in line with The Children’s Act 1989. The Children’s Act 1989 aims to support practitioners to follow duties if they believe a child is at risk of suffering harm that is supported by Article 9 in the UNCRC (Save The Children, No Date). Safeguarding Wales (</w:t>
      </w:r>
      <w:proofErr w:type="spellStart"/>
      <w:r w:rsidRPr="00B84A67">
        <w:rPr>
          <w:rFonts w:ascii="Arial" w:hAnsi="Arial" w:cs="Arial"/>
        </w:rPr>
        <w:t>NoDateA</w:t>
      </w:r>
      <w:proofErr w:type="spellEnd"/>
      <w:r w:rsidRPr="00B84A67">
        <w:rPr>
          <w:rFonts w:ascii="Arial" w:hAnsi="Arial" w:cs="Arial"/>
        </w:rPr>
        <w:t xml:space="preserve">) state that a child at risk of harm is defined as a child who is at risk or undergoing harm such as abuse, neglect being the main risks that is in line with the Human Rights Act (1998) where individuals in the UK are protected by the Act to </w:t>
      </w:r>
      <w:r w:rsidRPr="00B84A67">
        <w:rPr>
          <w:rFonts w:ascii="Arial" w:hAnsi="Arial" w:cs="Arial"/>
        </w:rPr>
        <w:lastRenderedPageBreak/>
        <w:t xml:space="preserve">ensure an individual’s basic needs are met and are treated fairly. For example, harm does not need to take place for practitioners to believe that a child is at risk of harm that are in line with Social Services and Well-being Act (Wales) 2014. </w:t>
      </w:r>
    </w:p>
    <w:p w14:paraId="76D253C1"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7DE4126A"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Joanna has become anxious within the setting and withdrawn when interacting with her peers (NSPCC, No </w:t>
      </w:r>
      <w:proofErr w:type="spellStart"/>
      <w:r w:rsidRPr="00B84A67">
        <w:rPr>
          <w:rFonts w:ascii="Arial" w:hAnsi="Arial" w:cs="Arial"/>
        </w:rPr>
        <w:t>DateA</w:t>
      </w:r>
      <w:proofErr w:type="spellEnd"/>
      <w:r w:rsidRPr="00B84A67">
        <w:rPr>
          <w:rFonts w:ascii="Arial" w:hAnsi="Arial" w:cs="Arial"/>
        </w:rPr>
        <w:t>). NCTN (</w:t>
      </w:r>
      <w:proofErr w:type="spellStart"/>
      <w:r w:rsidRPr="00B84A67">
        <w:rPr>
          <w:rFonts w:ascii="Arial" w:hAnsi="Arial" w:cs="Arial"/>
        </w:rPr>
        <w:t>NoDate</w:t>
      </w:r>
      <w:proofErr w:type="spellEnd"/>
      <w:r w:rsidRPr="00B84A67">
        <w:rPr>
          <w:rFonts w:ascii="Arial" w:hAnsi="Arial" w:cs="Arial"/>
        </w:rPr>
        <w:t xml:space="preserve">) state that when a child is experiencing physical or aggressive acts from a parent or caregiver a child may suffer from stress responses that can lead to psychological problems. Beacon House (2023) supports the above stating that seeing a child’s mental health in a holistic way supports children who suffer trauma. However, due to fears of not having substantial information around the professionals within the classroom’s concerns and discussions with the DSP practitioners within the classroom continued to monitor and record concerns having regular conversations with the DSP (Safeguarding Wales, </w:t>
      </w:r>
      <w:proofErr w:type="spellStart"/>
      <w:r w:rsidRPr="00B84A67">
        <w:rPr>
          <w:rFonts w:ascii="Arial" w:hAnsi="Arial" w:cs="Arial"/>
        </w:rPr>
        <w:t>NoDateC</w:t>
      </w:r>
      <w:proofErr w:type="spellEnd"/>
      <w:r w:rsidRPr="00B84A67">
        <w:rPr>
          <w:rFonts w:ascii="Arial" w:hAnsi="Arial" w:cs="Arial"/>
        </w:rPr>
        <w:t xml:space="preserve">). </w:t>
      </w:r>
    </w:p>
    <w:p w14:paraId="31A35DBA"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634F6DBA" w14:textId="02087EF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Joanna has also become reluctant to leave her key adults within the classroom, this is heightened at home time and upon arrival (UK Government, 2015b). However, Verry Well Mind (2024) state that children between the ages 3 to 4 commonly have separation anxiety with their caregivers. Considering this through use of record keeping the setting has been able to identify that there has been a consistent pattern in Joanna being reluctant to go home, although mam is the main carer that collects Joanna from school (Warwickshire Safeguarding, </w:t>
      </w:r>
      <w:proofErr w:type="spellStart"/>
      <w:r w:rsidRPr="00B84A67">
        <w:rPr>
          <w:rFonts w:ascii="Arial" w:hAnsi="Arial" w:cs="Arial"/>
        </w:rPr>
        <w:t>NoDate</w:t>
      </w:r>
      <w:proofErr w:type="spellEnd"/>
      <w:r w:rsidRPr="00B84A67">
        <w:rPr>
          <w:rFonts w:ascii="Arial" w:hAnsi="Arial" w:cs="Arial"/>
        </w:rPr>
        <w:t xml:space="preserve">). Through use of My concerns practitioners within the school that have direct contact with Joanna have recorded their concerns enabling practitioners to have a holistic view of Joanna’s behaviour patterns over time in chronological order (The Safeguarding Company, </w:t>
      </w:r>
      <w:proofErr w:type="spellStart"/>
      <w:r w:rsidRPr="00B84A67">
        <w:rPr>
          <w:rFonts w:ascii="Arial" w:hAnsi="Arial" w:cs="Arial"/>
        </w:rPr>
        <w:t>NoDate</w:t>
      </w:r>
      <w:proofErr w:type="spellEnd"/>
      <w:r w:rsidRPr="00B84A67">
        <w:rPr>
          <w:rFonts w:ascii="Arial" w:hAnsi="Arial" w:cs="Arial"/>
        </w:rPr>
        <w:t xml:space="preserve">). </w:t>
      </w:r>
    </w:p>
    <w:p w14:paraId="79316B82"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77F64C7D"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lang w:eastAsia="en-GB"/>
        </w:rPr>
        <w:t xml:space="preserve">Following ESTYN guidelines, schools are inspected on excellence and specifications of education and training in schools, safeguarding procedures are within the standards (ESTYN, 2024). NSPCC (2023b) support Estyn (2024) stating that ESTYN explore the </w:t>
      </w:r>
      <w:proofErr w:type="gramStart"/>
      <w:r w:rsidRPr="00B84A67">
        <w:rPr>
          <w:rFonts w:ascii="Arial" w:hAnsi="Arial" w:cs="Arial"/>
          <w:lang w:eastAsia="en-GB"/>
        </w:rPr>
        <w:t>schools</w:t>
      </w:r>
      <w:proofErr w:type="gramEnd"/>
      <w:r w:rsidRPr="00B84A67">
        <w:rPr>
          <w:rFonts w:ascii="Arial" w:hAnsi="Arial" w:cs="Arial"/>
          <w:lang w:eastAsia="en-GB"/>
        </w:rPr>
        <w:t xml:space="preserve"> responsibilities and how wellbeing is being promoted within the setting. </w:t>
      </w:r>
      <w:r w:rsidRPr="00B84A67">
        <w:rPr>
          <w:rFonts w:ascii="Arial" w:hAnsi="Arial" w:cs="Arial"/>
        </w:rPr>
        <w:t xml:space="preserve">When recording concerns and changes in Joanna’s behaviours practitioners had ensured that they recorded </w:t>
      </w:r>
      <w:proofErr w:type="gramStart"/>
      <w:r w:rsidRPr="00B84A67">
        <w:rPr>
          <w:rFonts w:ascii="Arial" w:hAnsi="Arial" w:cs="Arial"/>
        </w:rPr>
        <w:t>factual information</w:t>
      </w:r>
      <w:proofErr w:type="gramEnd"/>
      <w:r w:rsidRPr="00B84A67">
        <w:rPr>
          <w:rFonts w:ascii="Arial" w:hAnsi="Arial" w:cs="Arial"/>
        </w:rPr>
        <w:t xml:space="preserve"> stating the words and </w:t>
      </w:r>
      <w:r w:rsidRPr="00B84A67">
        <w:rPr>
          <w:rFonts w:ascii="Arial" w:hAnsi="Arial" w:cs="Arial"/>
        </w:rPr>
        <w:lastRenderedPageBreak/>
        <w:t xml:space="preserve">descriptions Joanna had used during the discussions or observed when interacting with peers (Staffordshire County Council, </w:t>
      </w:r>
      <w:proofErr w:type="spellStart"/>
      <w:r w:rsidRPr="00B84A67">
        <w:rPr>
          <w:rFonts w:ascii="Arial" w:hAnsi="Arial" w:cs="Arial"/>
        </w:rPr>
        <w:t>NoDate</w:t>
      </w:r>
      <w:proofErr w:type="spellEnd"/>
      <w:r w:rsidRPr="00B84A67">
        <w:rPr>
          <w:rFonts w:ascii="Arial" w:hAnsi="Arial" w:cs="Arial"/>
        </w:rPr>
        <w:t>).</w:t>
      </w:r>
    </w:p>
    <w:p w14:paraId="3EE157C3"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65F0B385"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Over more recent weeks Joanna has been reluctant in removing items of clothing during the warmer weather (Help Guide, 2024). During a task it was noticed that Joanna had large burse to the left side of her ribs (NSPCC, 2012). Through use of open-ended questions such as who, what, when, </w:t>
      </w:r>
      <w:proofErr w:type="gramStart"/>
      <w:r w:rsidRPr="00B84A67">
        <w:rPr>
          <w:rFonts w:ascii="Arial" w:hAnsi="Arial" w:cs="Arial"/>
        </w:rPr>
        <w:t>where,</w:t>
      </w:r>
      <w:proofErr w:type="gramEnd"/>
      <w:r w:rsidRPr="00B84A67">
        <w:rPr>
          <w:rFonts w:ascii="Arial" w:hAnsi="Arial" w:cs="Arial"/>
        </w:rPr>
        <w:t xml:space="preserve"> why and how Joanna was asked how the bruise had occurred (Queensland Government, 2024). Safeguarding Network (2024) state that practitioners should question what lead to the visible injuries seen, such as seeing bruising on the torso. Wandsworth Early Years (2024) support Queensland Government (2024) they believe that open-ended questions ensures that children can elaborate on their experience and support them to think of their response to the individual. Government of South Australia (</w:t>
      </w:r>
      <w:proofErr w:type="spellStart"/>
      <w:r w:rsidRPr="00B84A67">
        <w:rPr>
          <w:rFonts w:ascii="Arial" w:hAnsi="Arial" w:cs="Arial"/>
        </w:rPr>
        <w:t>NoDate</w:t>
      </w:r>
      <w:proofErr w:type="spellEnd"/>
      <w:r w:rsidRPr="00B84A67">
        <w:rPr>
          <w:rFonts w:ascii="Arial" w:hAnsi="Arial" w:cs="Arial"/>
        </w:rPr>
        <w:t xml:space="preserve">) support the above stating that when practitioners use open-ended questions when gathering information will not influence a child’s description of what has happened. For example, practitioners used open-ended questions such as, tell me more about this, what happened, how did that happen, how did this make you feel. </w:t>
      </w:r>
    </w:p>
    <w:p w14:paraId="5E23F3CB"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244CA3F7"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Joanna was reluctant to disclose what had led to her having a bruise on her ribs (NSPCC, 2013). Joanna was given the tools to express what had happened through drawing her understanding of how the burse occurred or in a better suited way (NSPCC, No </w:t>
      </w:r>
      <w:proofErr w:type="spellStart"/>
      <w:r w:rsidRPr="00B84A67">
        <w:rPr>
          <w:rFonts w:ascii="Arial" w:hAnsi="Arial" w:cs="Arial"/>
        </w:rPr>
        <w:t>DateB</w:t>
      </w:r>
      <w:proofErr w:type="spellEnd"/>
      <w:r w:rsidRPr="00B84A67">
        <w:rPr>
          <w:rFonts w:ascii="Arial" w:hAnsi="Arial" w:cs="Arial"/>
        </w:rPr>
        <w:t xml:space="preserve">). Joanna became upset and did not wish to disclose any information. Through discussions Joanna was reassured that safe adults were available when Joanna wanted to talk about what had led to the bruising on her ribs (NSPCC, 2023). Following the discussion a factual written record was made of the conversation that was had with Joanna, where the date time and names of individuals present (Safeguarding Wales, </w:t>
      </w:r>
      <w:proofErr w:type="spellStart"/>
      <w:r w:rsidRPr="00B84A67">
        <w:rPr>
          <w:rFonts w:ascii="Arial" w:hAnsi="Arial" w:cs="Arial"/>
        </w:rPr>
        <w:t>NoDateC</w:t>
      </w:r>
      <w:proofErr w:type="spellEnd"/>
      <w:r w:rsidRPr="00B84A67">
        <w:rPr>
          <w:rFonts w:ascii="Arial" w:hAnsi="Arial" w:cs="Arial"/>
        </w:rPr>
        <w:t>).</w:t>
      </w:r>
    </w:p>
    <w:p w14:paraId="2B3AFFD1"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1174BA8A"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Following noticing the bruising on Joanna’s ribs, information was shared with the schools DSL (UK Government, 2023c). </w:t>
      </w:r>
    </w:p>
    <w:p w14:paraId="4624E9CB" w14:textId="77777777" w:rsidR="004412A8" w:rsidRPr="00B84A67" w:rsidRDefault="004412A8" w:rsidP="001754BC">
      <w:pPr>
        <w:pStyle w:val="paragraph"/>
        <w:spacing w:before="0" w:beforeAutospacing="0" w:after="0" w:afterAutospacing="0" w:line="360" w:lineRule="auto"/>
        <w:textAlignment w:val="baseline"/>
        <w:rPr>
          <w:rFonts w:ascii="Segoe UI" w:hAnsi="Segoe UI" w:cs="Segoe UI"/>
          <w:sz w:val="18"/>
          <w:szCs w:val="18"/>
        </w:rPr>
      </w:pPr>
    </w:p>
    <w:p w14:paraId="1129EA4A" w14:textId="77777777" w:rsidR="004412A8" w:rsidRPr="00B84A67" w:rsidRDefault="004412A8" w:rsidP="001754BC">
      <w:pPr>
        <w:pStyle w:val="paragraph"/>
        <w:spacing w:before="0" w:beforeAutospacing="0" w:after="0" w:afterAutospacing="0" w:line="360" w:lineRule="auto"/>
        <w:textAlignment w:val="baseline"/>
        <w:rPr>
          <w:rStyle w:val="eop"/>
          <w:rFonts w:ascii="Arial" w:hAnsi="Arial" w:cs="Arial"/>
          <w:u w:val="single"/>
        </w:rPr>
      </w:pPr>
      <w:r w:rsidRPr="00B84A67">
        <w:rPr>
          <w:rStyle w:val="normaltextrun"/>
          <w:rFonts w:ascii="Arial" w:hAnsi="Arial" w:cs="Arial"/>
          <w:b/>
          <w:bCs/>
          <w:u w:val="single"/>
        </w:rPr>
        <w:t>Reporting and Referral</w:t>
      </w:r>
      <w:r w:rsidRPr="00B84A67">
        <w:rPr>
          <w:rStyle w:val="eop"/>
          <w:rFonts w:ascii="Arial" w:hAnsi="Arial" w:cs="Arial"/>
          <w:u w:val="single"/>
        </w:rPr>
        <w:t> </w:t>
      </w:r>
    </w:p>
    <w:p w14:paraId="100DCEAF"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Following noticing these early patterns in Joanna’s behaviours, concerns were shared with the Designated Safeguarding Lead (DSL) (Five Rivers, 2023). Settings </w:t>
      </w:r>
      <w:r w:rsidRPr="00B84A67">
        <w:rPr>
          <w:rFonts w:ascii="Arial" w:hAnsi="Arial" w:cs="Arial"/>
        </w:rPr>
        <w:lastRenderedPageBreak/>
        <w:t>are required to have a DSP, all staff members within the settings should be aware of who the DSP is and recognise that all safeguarding concerns should be shared and reported to the DSP to ensure referrals are being made where appropriate (Welsh Government, 2021). Safeguarding Wales (</w:t>
      </w:r>
      <w:proofErr w:type="spellStart"/>
      <w:r w:rsidRPr="00B84A67">
        <w:rPr>
          <w:rFonts w:ascii="Arial" w:hAnsi="Arial" w:cs="Arial"/>
        </w:rPr>
        <w:t>NoDateB</w:t>
      </w:r>
      <w:proofErr w:type="spellEnd"/>
      <w:r w:rsidRPr="00B84A67">
        <w:rPr>
          <w:rFonts w:ascii="Arial" w:hAnsi="Arial" w:cs="Arial"/>
        </w:rPr>
        <w:t xml:space="preserve">) support the above stating that practitioners are required to submit a Duty to report (DTR) when there are concerns around a child being subject or at risk of harm. </w:t>
      </w:r>
    </w:p>
    <w:p w14:paraId="7CBED315"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3FB4BFB8"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However, if the safeguarding concern is regarding the DSP, policies support that professionals report the safeguarding concerns to appropriate people, at earliest point of concern. For example, with in a school setting professionals would report their safeguarding concerns to the safeguarding lead of the appropriate county (UK Government, 2022). NSPCC (2024b) state that practitioners can feel at risk following repercussions of reporting fellow professionals if they feel the child is not being appropriately safeguarded. </w:t>
      </w:r>
    </w:p>
    <w:p w14:paraId="142BCFB0"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6FCB3E3E"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NSPCC (2024a) support the above and state that practitioners should follow the settings safeguarding procedures. For example, settings should have detailed guidelines and directions to support practitioners within the setting with responding to safeguarding concerns (NSPCC, 2023c). The</w:t>
      </w:r>
      <w:r w:rsidRPr="00B84A67">
        <w:rPr>
          <w:rFonts w:asciiTheme="minorHAnsi" w:eastAsiaTheme="minorHAnsi" w:hAnsiTheme="minorHAnsi" w:cstheme="minorBidi"/>
          <w:kern w:val="2"/>
          <w:sz w:val="22"/>
          <w:szCs w:val="22"/>
          <w:lang w:eastAsia="en-US"/>
          <w14:ligatures w14:val="standardContextual"/>
        </w:rPr>
        <w:t xml:space="preserve"> </w:t>
      </w:r>
      <w:r w:rsidRPr="00B84A67">
        <w:rPr>
          <w:rFonts w:ascii="Arial" w:hAnsi="Arial" w:cs="Arial"/>
        </w:rPr>
        <w:t>Care Standards Act 2000 support the above and enable consistency in professional’s duty of care to individuals. For example, when referring to agencies children and families can be supported by professionals that have registered with Social Care Wales (2024) that are in line with The</w:t>
      </w:r>
      <w:r w:rsidRPr="00B84A67">
        <w:rPr>
          <w:rFonts w:asciiTheme="minorHAnsi" w:eastAsiaTheme="minorHAnsi" w:hAnsiTheme="minorHAnsi" w:cstheme="minorBidi"/>
          <w:kern w:val="2"/>
          <w:sz w:val="22"/>
          <w:szCs w:val="22"/>
          <w:lang w:eastAsia="en-US"/>
          <w14:ligatures w14:val="standardContextual"/>
        </w:rPr>
        <w:t xml:space="preserve"> </w:t>
      </w:r>
      <w:r w:rsidRPr="00B84A67">
        <w:rPr>
          <w:rFonts w:ascii="Arial" w:hAnsi="Arial" w:cs="Arial"/>
        </w:rPr>
        <w:t xml:space="preserve">Care Standards Act 2000 that are able to best support children who are at risk or are suffering harm (Social Care Wales, </w:t>
      </w:r>
      <w:proofErr w:type="spellStart"/>
      <w:r w:rsidRPr="00B84A67">
        <w:rPr>
          <w:rFonts w:ascii="Arial" w:hAnsi="Arial" w:cs="Arial"/>
        </w:rPr>
        <w:t>NoDateB</w:t>
      </w:r>
      <w:proofErr w:type="spellEnd"/>
      <w:r w:rsidRPr="00B84A67">
        <w:rPr>
          <w:rFonts w:ascii="Arial" w:hAnsi="Arial" w:cs="Arial"/>
        </w:rPr>
        <w:t xml:space="preserve">). </w:t>
      </w:r>
    </w:p>
    <w:p w14:paraId="631FD046"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56860218"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UK Government (2024) state that practitioners working with children should remain curios at the possibility of a child being subject to harm, ensuring that the child’s welfare remains in the forefront of the practitioner’s mind. For example, through use of a person-centred approach that this in line with Bronfenbrenner’s ethological system theory (Tong and An, 2024). Practitioners should make decisions to support the child respecting the child’s culture, values and beliefs and ensure the child understands the next stages of the process (Social Care Wales, </w:t>
      </w:r>
      <w:proofErr w:type="spellStart"/>
      <w:r w:rsidRPr="00B84A67">
        <w:rPr>
          <w:rFonts w:ascii="Arial" w:hAnsi="Arial" w:cs="Arial"/>
        </w:rPr>
        <w:t>NoDateA</w:t>
      </w:r>
      <w:proofErr w:type="spellEnd"/>
      <w:r w:rsidRPr="00B84A67">
        <w:rPr>
          <w:rFonts w:ascii="Arial" w:hAnsi="Arial" w:cs="Arial"/>
        </w:rPr>
        <w:t xml:space="preserve">). </w:t>
      </w:r>
    </w:p>
    <w:p w14:paraId="6E0B2570"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3CA827E8"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lastRenderedPageBreak/>
        <w:t xml:space="preserve">The Well-being of Future Generations (Wales) Act 2015 support the above and is set to enable Wales to develop better wellbeing purposes. In addition, there are seven goals within the act to support lives now and for future generations, where public bodies endeavour to achieve all seven objectives. Following the early changes in Joanna’s behaviours the DSP was able to make referrals to early interventions that were appropriate in supporting the family. The family were offered Support in Family Change that explore the family’s circumstances through use of what matters approaches (Social Care Wales, 2022 and NSPCC, 2023d). </w:t>
      </w:r>
    </w:p>
    <w:p w14:paraId="1A0FD09E"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6BC2EF00"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However, Joanna’s mother declined the support as she felt she was able to manage Joanna’s behaviours (Family Rights Group, 2024).  Early Intervention Foundation (2020) state that several children face impacts on their wellbeing following the lack of early interventions being provided to families, impacting the child’s social and emotional skills later in life. Bellis </w:t>
      </w:r>
      <w:r w:rsidRPr="00B84A67">
        <w:rPr>
          <w:rFonts w:ascii="Arial" w:hAnsi="Arial" w:cs="Arial"/>
          <w:i/>
          <w:iCs/>
        </w:rPr>
        <w:t>et al.</w:t>
      </w:r>
      <w:r w:rsidRPr="00B84A67">
        <w:rPr>
          <w:rFonts w:ascii="Arial" w:hAnsi="Arial" w:cs="Arial"/>
        </w:rPr>
        <w:t xml:space="preserve"> (2014) supports the above stating that when a child experiences Adverse Childhood Experiences (ACEs), this leads to impacts on the child’s social and emotional development. ACEs are potential traumatic events and environments that individual children experience within childhood, for example this could when a child is subject to violence or substance misuse (CDC, 2024).  </w:t>
      </w:r>
    </w:p>
    <w:p w14:paraId="3057B648"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2FF8B58F"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The Education Act 2002 states that each educational setting should follow statutory requirements, and practitioners should follow to support the welfare of the child (UK Government, 2015a). UK Government (2023a) support the above stating that practitioners have responsibilities to safeguard children, supporting the Children’s Act 1989. Further supporting The Children Act 2004, where multiagency working is encouraged placing accountability on local authorities to safeguard children. </w:t>
      </w:r>
    </w:p>
    <w:p w14:paraId="7359FAC6"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5DF6773D"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However, there are several barriers with multiagency working such as understanding of other professional’s roles and responsibilities and communicating information that is also in line with the GDPR 2018 regulations (UK Government, 2021a). Although it is stated that GDRP 2018 guidelines support information sharing in relation to the prevention of harm or risk of harm to a child (UK Government, 2023e and SCIE, 2019). ICO (2023) support the above stating that settings should provide clear information of what data is appropriate to share when safeguarding children. </w:t>
      </w:r>
      <w:r w:rsidRPr="00B84A67">
        <w:rPr>
          <w:rFonts w:ascii="Arial" w:hAnsi="Arial" w:cs="Arial"/>
        </w:rPr>
        <w:lastRenderedPageBreak/>
        <w:t>Furthermore, the GDPR legislation supports practitioners in sharing information not to prevent as when information is not shared this could lead to greater harm to the child.</w:t>
      </w:r>
    </w:p>
    <w:p w14:paraId="53493BFF" w14:textId="77777777" w:rsidR="004412A8" w:rsidRPr="00B84A67" w:rsidRDefault="004412A8" w:rsidP="001754BC">
      <w:pPr>
        <w:pStyle w:val="paragraph"/>
        <w:spacing w:before="0" w:beforeAutospacing="0" w:after="0" w:afterAutospacing="0" w:line="360" w:lineRule="auto"/>
        <w:ind w:left="720"/>
        <w:textAlignment w:val="baseline"/>
        <w:rPr>
          <w:rFonts w:ascii="Segoe UI" w:hAnsi="Segoe UI" w:cs="Segoe UI"/>
          <w:sz w:val="18"/>
          <w:szCs w:val="18"/>
        </w:rPr>
      </w:pPr>
    </w:p>
    <w:p w14:paraId="3B8F8180" w14:textId="77777777" w:rsidR="004412A8" w:rsidRPr="00B84A67" w:rsidRDefault="004412A8" w:rsidP="001754BC">
      <w:pPr>
        <w:pStyle w:val="paragraph"/>
        <w:spacing w:before="0" w:beforeAutospacing="0" w:after="0" w:afterAutospacing="0" w:line="360" w:lineRule="auto"/>
        <w:textAlignment w:val="baseline"/>
        <w:rPr>
          <w:rStyle w:val="eop"/>
          <w:rFonts w:ascii="Arial" w:hAnsi="Arial" w:cs="Arial"/>
          <w:u w:val="single"/>
        </w:rPr>
      </w:pPr>
      <w:r w:rsidRPr="00B84A67">
        <w:rPr>
          <w:rStyle w:val="normaltextrun"/>
          <w:rFonts w:ascii="Arial" w:hAnsi="Arial" w:cs="Arial"/>
          <w:b/>
          <w:bCs/>
          <w:u w:val="single"/>
        </w:rPr>
        <w:t>Setting Responsibilities</w:t>
      </w:r>
      <w:r w:rsidRPr="00B84A67">
        <w:rPr>
          <w:rStyle w:val="eop"/>
          <w:rFonts w:ascii="Arial" w:hAnsi="Arial" w:cs="Arial"/>
          <w:u w:val="single"/>
        </w:rPr>
        <w:t> </w:t>
      </w:r>
    </w:p>
    <w:p w14:paraId="0B67D981"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NSPCC (2014) state that following case reviews it has been highlighted that lack of cultural understanding can create barriers when safeguarding children. Safeguarding Children Salford (2023) support NSPCC stating that settings are responsible for promoting practitioners' awareness of cultural differences through providing appropriate training and remaining curious when supporting children and families with alternative cultural differences. Newcastle Government (2019) support the above identifying that practitioners should have a grasp of cultural differences, although these differences do not overwrite the child's rights that are in line with the UNCRC.</w:t>
      </w:r>
    </w:p>
    <w:p w14:paraId="2A0FE0B6"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3E2C7E75"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The settings are responsible for ensuring that appropriate individuals are employed to ensure that children are supported by appropriate adults (DBS Checks, </w:t>
      </w:r>
      <w:proofErr w:type="spellStart"/>
      <w:r w:rsidRPr="00B84A67">
        <w:rPr>
          <w:rFonts w:ascii="Arial" w:hAnsi="Arial" w:cs="Arial"/>
        </w:rPr>
        <w:t>NoDate</w:t>
      </w:r>
      <w:proofErr w:type="spellEnd"/>
      <w:r w:rsidRPr="00B84A67">
        <w:rPr>
          <w:rFonts w:ascii="Arial" w:hAnsi="Arial" w:cs="Arial"/>
        </w:rPr>
        <w:t xml:space="preserve">). Following the Protection of Children Act 1999, where the framework was created to identify individual’s that would be deemed as inappropriate to work with children. This was named the List 99, that was then update to Criminal Record Bureau Checks following The Bichard Report 2004. Following the case of Ian Huntley being approved to work within a school setting although he was not deemed as appropriate following previous allegations. For example, this was due to lack of information sharing and poor record keeping that lead to the death of the children. Furthermore, supporting the above settings now are responsible in ensuring that Disclosure and Barring Service (DBS) checks are conducted prior to the employment of an individual working with children (UK Government, 2021b).  </w:t>
      </w:r>
    </w:p>
    <w:p w14:paraId="4BFC2E43"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24879F6D"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The Children’s Commissioner for Wales Act 2001 ensures that the government ensures that each child is safeguarded, and that children’s right and welfare are promoted following any new legislations that could impact children within various services a child may require. This was established following a review of the Care Standards Act 2000, following a failing in safeguarding children from inappropriate professionals. Additionally, Children and Young Persons (Wales) Measure 2011 was </w:t>
      </w:r>
      <w:r w:rsidRPr="00B84A67">
        <w:rPr>
          <w:rFonts w:ascii="Arial" w:hAnsi="Arial" w:cs="Arial"/>
        </w:rPr>
        <w:lastRenderedPageBreak/>
        <w:t xml:space="preserve">introduced placing a duty to obtain the UN Convention of the Rights of the Child (UNCRC) when making decisions that could be impacting on a child. Furthermore, Wales was the first country to introduce the UNCRC into creating new laws (Welsh Parliament, 2022). </w:t>
      </w:r>
    </w:p>
    <w:p w14:paraId="01FBDF56"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36B38557"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UNCRC is a collaboration of children’s rights and human rights that covers a broad range of aspects of a child’s life. Children (Equal Protection from Assault) (Scotland) Act 2019 is a new legislation that has been approved to protect children from assault equal to adult’s human rights (NSPCC, 2023e). Article 19 of the UNCRC support the above and state that each child has the right to be protected from violence abuse and neglect, where the government should ensure protection for each child (Welsh Government, </w:t>
      </w:r>
      <w:proofErr w:type="spellStart"/>
      <w:r w:rsidRPr="00B84A67">
        <w:rPr>
          <w:rFonts w:ascii="Arial" w:hAnsi="Arial" w:cs="Arial"/>
        </w:rPr>
        <w:t>NoDate</w:t>
      </w:r>
      <w:proofErr w:type="spellEnd"/>
      <w:r w:rsidRPr="00B84A67">
        <w:rPr>
          <w:rFonts w:ascii="Arial" w:hAnsi="Arial" w:cs="Arial"/>
        </w:rPr>
        <w:t xml:space="preserve">). Article 28 within the UNCRC states that each child has the right to education. For example, there is responsibility on governments and schools to work in partnership when supporting children ensuring that children are treated fairly and not to be punished from physical punishment within any environment (CYPCS, </w:t>
      </w:r>
      <w:proofErr w:type="spellStart"/>
      <w:r w:rsidRPr="00B84A67">
        <w:rPr>
          <w:rFonts w:ascii="Arial" w:hAnsi="Arial" w:cs="Arial"/>
        </w:rPr>
        <w:t>NoDate</w:t>
      </w:r>
      <w:proofErr w:type="spellEnd"/>
      <w:r w:rsidRPr="00B84A67">
        <w:rPr>
          <w:rFonts w:ascii="Arial" w:hAnsi="Arial" w:cs="Arial"/>
        </w:rPr>
        <w:t xml:space="preserve">). </w:t>
      </w:r>
    </w:p>
    <w:p w14:paraId="200F1CB2"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7ECCAB15"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Practitioners within school settings must consider a holistic approach when safeguarding children. Ensuring that appropriate referrals are made at early stages of concerns to support early intervention to support families that are in line with UNCRC. </w:t>
      </w:r>
    </w:p>
    <w:p w14:paraId="754E8113" w14:textId="77777777" w:rsidR="002960B8" w:rsidRPr="004276A5" w:rsidRDefault="002960B8" w:rsidP="00933113">
      <w:pPr>
        <w:pStyle w:val="paragraph"/>
        <w:spacing w:before="0" w:beforeAutospacing="0" w:after="0" w:afterAutospacing="0" w:line="360" w:lineRule="auto"/>
        <w:textAlignment w:val="baseline"/>
        <w:rPr>
          <w:rFonts w:ascii="Arial" w:hAnsi="Arial" w:cs="Arial"/>
          <w:color w:val="0F4761" w:themeColor="accent1" w:themeShade="BF"/>
        </w:rPr>
      </w:pPr>
    </w:p>
    <w:p w14:paraId="1E2647D8" w14:textId="6CD716A0" w:rsidR="00E871BC" w:rsidRDefault="000C343A">
      <w:pPr>
        <w:rPr>
          <w:b/>
          <w:bCs/>
        </w:rPr>
      </w:pPr>
      <w:r>
        <w:rPr>
          <w:b/>
          <w:bCs/>
        </w:rPr>
        <w:t>References</w:t>
      </w:r>
    </w:p>
    <w:p w14:paraId="336EEC81" w14:textId="23FEA827" w:rsidR="00550E66" w:rsidRDefault="00550E66" w:rsidP="004412A8">
      <w:r w:rsidRPr="00550E66">
        <w:t>Bellis, M.A., Lowey, H., Leckenby, N., Hughes, K. and Harrison, D.</w:t>
      </w:r>
      <w:r>
        <w:t xml:space="preserve"> (</w:t>
      </w:r>
      <w:r w:rsidRPr="00550E66">
        <w:t>2014</w:t>
      </w:r>
      <w:r>
        <w:t>)</w:t>
      </w:r>
      <w:r w:rsidRPr="00550E66">
        <w:t xml:space="preserve"> </w:t>
      </w:r>
      <w:r w:rsidRPr="004412A8">
        <w:rPr>
          <w:i/>
          <w:iCs/>
        </w:rPr>
        <w:t xml:space="preserve">Adverse childhood experiences: retrospective study to determine their impact on adult health behaviours and health outcomes in a UK population. </w:t>
      </w:r>
      <w:r w:rsidRPr="00550E66">
        <w:t>Journal of public health, 36(1), pp.81-91.</w:t>
      </w:r>
      <w:r>
        <w:t xml:space="preserve"> Available at: </w:t>
      </w:r>
      <w:hyperlink r:id="rId7" w:history="1">
        <w:r>
          <w:rPr>
            <w:rStyle w:val="Hyperlink"/>
          </w:rPr>
          <w:t>Adverse childhood experiences: retrospective study to determine their impact on adult health behaviours and health outcomes in a UK population | Journal of Public Health | Oxford Academic (oup.com)</w:t>
        </w:r>
      </w:hyperlink>
      <w:r>
        <w:t xml:space="preserve"> (Accessed on: 14/07/2024).</w:t>
      </w:r>
    </w:p>
    <w:p w14:paraId="7ED705D6" w14:textId="614ACAF0" w:rsidR="00D52CE9" w:rsidRDefault="00D52CE9" w:rsidP="004412A8">
      <w:r>
        <w:t xml:space="preserve">CDC (2024) </w:t>
      </w:r>
      <w:r w:rsidRPr="004412A8">
        <w:rPr>
          <w:i/>
          <w:iCs/>
        </w:rPr>
        <w:t xml:space="preserve">About Adverse Childhood Experiences (ACEs). </w:t>
      </w:r>
      <w:r>
        <w:t xml:space="preserve">Available at: </w:t>
      </w:r>
      <w:hyperlink r:id="rId8" w:history="1">
        <w:r>
          <w:rPr>
            <w:rStyle w:val="Hyperlink"/>
          </w:rPr>
          <w:t>About Adverse Childhood Experiences | Adverse Childhood Experiences (ACEs) | CDC</w:t>
        </w:r>
      </w:hyperlink>
      <w:r>
        <w:t xml:space="preserve"> (Accessed on: 14/07/2024). </w:t>
      </w:r>
    </w:p>
    <w:p w14:paraId="6628ED4A" w14:textId="485EAEA2" w:rsidR="0083514E" w:rsidRDefault="0083514E" w:rsidP="004412A8">
      <w:r>
        <w:t xml:space="preserve">Children and Young People’s Commissioner Scotland (CYPCS) (No Date) </w:t>
      </w:r>
      <w:r w:rsidRPr="004412A8">
        <w:rPr>
          <w:i/>
          <w:iCs/>
        </w:rPr>
        <w:t xml:space="preserve">UNCRC Simplified Articles. </w:t>
      </w:r>
      <w:r>
        <w:t xml:space="preserve">Available at: </w:t>
      </w:r>
      <w:hyperlink r:id="rId9" w:anchor=":~:text=Schools%20should%20respect%20my%20dignity,if%20they%27re%20a%20refugee." w:history="1">
        <w:r>
          <w:rPr>
            <w:rStyle w:val="Hyperlink"/>
          </w:rPr>
          <w:t>Article 28 - I have the right to an education - The Children and Young People's Commissioner Scotland (cypcs.org.uk)</w:t>
        </w:r>
      </w:hyperlink>
      <w:r>
        <w:t xml:space="preserve"> (Accessed on: 14/07/2024).</w:t>
      </w:r>
    </w:p>
    <w:p w14:paraId="09CD673D" w14:textId="150672CD" w:rsidR="0072375F" w:rsidRDefault="0072375F" w:rsidP="004412A8">
      <w:r>
        <w:lastRenderedPageBreak/>
        <w:t xml:space="preserve">Digital Education Resource Archive (DERA) (2002) </w:t>
      </w:r>
      <w:r w:rsidRPr="004412A8">
        <w:rPr>
          <w:i/>
          <w:iCs/>
        </w:rPr>
        <w:t>The Bichard Inquiry Report 2002</w:t>
      </w:r>
      <w:r>
        <w:t xml:space="preserve">. Available at: </w:t>
      </w:r>
      <w:hyperlink r:id="rId10" w:history="1">
        <w:r>
          <w:rPr>
            <w:rStyle w:val="Hyperlink"/>
          </w:rPr>
          <w:t>The Bichard Inquiry - Report (ioe.ac.uk)</w:t>
        </w:r>
      </w:hyperlink>
      <w:r>
        <w:t xml:space="preserve"> (Accessed on: 14/07/2024)</w:t>
      </w:r>
      <w:r w:rsidR="00E16834">
        <w:t>.</w:t>
      </w:r>
    </w:p>
    <w:p w14:paraId="248D2F2E" w14:textId="62B8E948" w:rsidR="00E16834" w:rsidRDefault="00E16834" w:rsidP="004412A8">
      <w:r>
        <w:t xml:space="preserve">Early Intervention Foundation (2020) </w:t>
      </w:r>
      <w:r w:rsidRPr="004412A8">
        <w:rPr>
          <w:i/>
          <w:iCs/>
        </w:rPr>
        <w:t xml:space="preserve">Why does early intervention matter? </w:t>
      </w:r>
      <w:r>
        <w:t xml:space="preserve">Available at: </w:t>
      </w:r>
      <w:hyperlink r:id="rId11" w:history="1">
        <w:r>
          <w:rPr>
            <w:rStyle w:val="Hyperlink"/>
          </w:rPr>
          <w:t>Why does early intervention matter? | Early Intervention Foundation (eif.org.uk)</w:t>
        </w:r>
      </w:hyperlink>
      <w:r>
        <w:t xml:space="preserve"> (Accessed on: 14/07/2024). </w:t>
      </w:r>
    </w:p>
    <w:p w14:paraId="22827D11" w14:textId="2C4C650D" w:rsidR="00E445BF" w:rsidRDefault="00E445BF" w:rsidP="004412A8">
      <w:r w:rsidRPr="00E445BF">
        <w:t xml:space="preserve">ESTYN (2024) </w:t>
      </w:r>
      <w:r w:rsidRPr="004412A8">
        <w:rPr>
          <w:i/>
          <w:iCs/>
        </w:rPr>
        <w:t xml:space="preserve">Estyn Policy and Procedures for Safeguarding. </w:t>
      </w:r>
      <w:r w:rsidRPr="00E445BF">
        <w:t xml:space="preserve">Available at: </w:t>
      </w:r>
      <w:hyperlink r:id="rId12" w:history="1">
        <w:r>
          <w:rPr>
            <w:rStyle w:val="Hyperlink"/>
          </w:rPr>
          <w:t>Safeguarding | Estyn (</w:t>
        </w:r>
        <w:proofErr w:type="spellStart"/>
        <w:proofErr w:type="gramStart"/>
        <w:r>
          <w:rPr>
            <w:rStyle w:val="Hyperlink"/>
          </w:rPr>
          <w:t>gov.wales</w:t>
        </w:r>
        <w:proofErr w:type="spellEnd"/>
        <w:proofErr w:type="gramEnd"/>
        <w:r>
          <w:rPr>
            <w:rStyle w:val="Hyperlink"/>
          </w:rPr>
          <w:t>)</w:t>
        </w:r>
      </w:hyperlink>
      <w:r w:rsidRPr="00E445BF">
        <w:t xml:space="preserve"> (Accessed on: </w:t>
      </w:r>
      <w:r>
        <w:t>12/07/</w:t>
      </w:r>
      <w:r w:rsidRPr="00E445BF">
        <w:t xml:space="preserve">2024).  </w:t>
      </w:r>
    </w:p>
    <w:p w14:paraId="356B5F42" w14:textId="3C1A3C60" w:rsidR="0012076B" w:rsidRDefault="0012076B" w:rsidP="004412A8">
      <w:r>
        <w:t>Family Rights Group (</w:t>
      </w:r>
      <w:r w:rsidR="00E16834">
        <w:t>2024</w:t>
      </w:r>
      <w:r>
        <w:t xml:space="preserve">) </w:t>
      </w:r>
      <w:r w:rsidRPr="004412A8">
        <w:rPr>
          <w:i/>
          <w:iCs/>
        </w:rPr>
        <w:t xml:space="preserve">Can families choose whether to have an early help assessment? </w:t>
      </w:r>
      <w:r>
        <w:t xml:space="preserve">Available at: </w:t>
      </w:r>
      <w:hyperlink r:id="rId13" w:history="1">
        <w:r>
          <w:rPr>
            <w:rStyle w:val="Hyperlink"/>
          </w:rPr>
          <w:t>Can families choose whether to have an early help assessment? - Family Rights Group (frg.org.uk)</w:t>
        </w:r>
      </w:hyperlink>
      <w:r>
        <w:t xml:space="preserve"> (Accessed on: 14/07/2024)</w:t>
      </w:r>
      <w:r w:rsidR="00E16834">
        <w:t xml:space="preserve">. </w:t>
      </w:r>
    </w:p>
    <w:p w14:paraId="0DCAAFB5" w14:textId="5C28C10A" w:rsidR="00301190" w:rsidRDefault="00301190" w:rsidP="004412A8">
      <w:r>
        <w:t xml:space="preserve">Five Rivers (2023) </w:t>
      </w:r>
      <w:r w:rsidRPr="004412A8">
        <w:rPr>
          <w:i/>
          <w:iCs/>
        </w:rPr>
        <w:t>Education Safeguarding P&amp;P Appendix Contact Details and Reporting concerns</w:t>
      </w:r>
      <w:r w:rsidRPr="004412A8">
        <w:rPr>
          <w:i/>
          <w:iCs/>
        </w:rPr>
        <w:t xml:space="preserve">: </w:t>
      </w:r>
      <w:r w:rsidRPr="004412A8">
        <w:rPr>
          <w:i/>
          <w:iCs/>
        </w:rPr>
        <w:t>What School Staff Should do if a Child is</w:t>
      </w:r>
      <w:r w:rsidRPr="004412A8">
        <w:rPr>
          <w:i/>
          <w:iCs/>
        </w:rPr>
        <w:t xml:space="preserve"> </w:t>
      </w:r>
      <w:r w:rsidRPr="004412A8">
        <w:rPr>
          <w:i/>
          <w:iCs/>
        </w:rPr>
        <w:t>in Danger or at Risk of Harm</w:t>
      </w:r>
      <w:r w:rsidRPr="004412A8">
        <w:rPr>
          <w:i/>
          <w:iCs/>
        </w:rPr>
        <w:t>.</w:t>
      </w:r>
      <w:r>
        <w:t xml:space="preserve"> Available at: </w:t>
      </w:r>
      <w:hyperlink r:id="rId14" w:history="1">
        <w:r>
          <w:rPr>
            <w:rStyle w:val="Hyperlink"/>
          </w:rPr>
          <w:t>Safeguarding-procedure-and-contact-details-The-Spires.pdf (five-rivers.org)</w:t>
        </w:r>
      </w:hyperlink>
      <w:r>
        <w:t xml:space="preserve"> (Accessed on: 08/07/2024).</w:t>
      </w:r>
    </w:p>
    <w:p w14:paraId="0EA05A38" w14:textId="2884B6ED" w:rsidR="0041193F" w:rsidRDefault="0041193F" w:rsidP="004412A8">
      <w:r>
        <w:t xml:space="preserve">Government of South Australia (No Date) </w:t>
      </w:r>
      <w:r w:rsidRPr="004412A8">
        <w:rPr>
          <w:i/>
          <w:iCs/>
        </w:rPr>
        <w:t xml:space="preserve">Responding to a child or young person about harm. </w:t>
      </w:r>
      <w:r>
        <w:t xml:space="preserve">Available at: </w:t>
      </w:r>
      <w:hyperlink r:id="rId15" w:anchor=":~:text=Open%20ended%20questions%20are%20the,what%20they%20want%20to%20tell." w:history="1">
        <w:r>
          <w:rPr>
            <w:rStyle w:val="Hyperlink"/>
          </w:rPr>
          <w:t>Responding to a child or young person about harm | Department for Child Protection</w:t>
        </w:r>
      </w:hyperlink>
      <w:r>
        <w:t xml:space="preserve"> (Accessed on: 12/07/2024).</w:t>
      </w:r>
    </w:p>
    <w:p w14:paraId="1FCDC6D1" w14:textId="0059BD95" w:rsidR="00512861" w:rsidRDefault="00512861" w:rsidP="004412A8">
      <w:r>
        <w:t xml:space="preserve">Help Guide (2024) </w:t>
      </w:r>
      <w:r w:rsidRPr="004412A8">
        <w:rPr>
          <w:i/>
          <w:iCs/>
        </w:rPr>
        <w:t xml:space="preserve">Child Abuse and Neglect. </w:t>
      </w:r>
      <w:r>
        <w:t xml:space="preserve"> Available at: </w:t>
      </w:r>
      <w:hyperlink r:id="rId16" w:history="1">
        <w:r>
          <w:rPr>
            <w:rStyle w:val="Hyperlink"/>
          </w:rPr>
          <w:t>Child Abuse and Neglect - HelpGuide.org</w:t>
        </w:r>
      </w:hyperlink>
      <w:r>
        <w:t xml:space="preserve"> (Accessed on: 08/07/2024).</w:t>
      </w:r>
    </w:p>
    <w:p w14:paraId="099298D4" w14:textId="019A9D1B" w:rsidR="00F4378B" w:rsidRDefault="00F4378B" w:rsidP="004412A8">
      <w:r>
        <w:t xml:space="preserve">ICO (2023) </w:t>
      </w:r>
      <w:r w:rsidRPr="004412A8">
        <w:rPr>
          <w:i/>
          <w:iCs/>
        </w:rPr>
        <w:t xml:space="preserve">10 step guide to sharing information to safeguard children. </w:t>
      </w:r>
      <w:r>
        <w:t xml:space="preserve">Available at: </w:t>
      </w:r>
      <w:hyperlink r:id="rId17" w:history="1">
        <w:r>
          <w:rPr>
            <w:rStyle w:val="Hyperlink"/>
          </w:rPr>
          <w:t>A 10 step guide to sharing information to safeguard children | ICO</w:t>
        </w:r>
      </w:hyperlink>
      <w:r>
        <w:t xml:space="preserve"> (Accessed on: 14/07/2024). </w:t>
      </w:r>
    </w:p>
    <w:p w14:paraId="5272132E" w14:textId="3CE189F4" w:rsidR="00526C65" w:rsidRDefault="00526C65" w:rsidP="004412A8">
      <w:r>
        <w:t xml:space="preserve">The National Child Traumatic Stress Network (NCTN) (No Date) </w:t>
      </w:r>
      <w:r w:rsidRPr="004412A8">
        <w:rPr>
          <w:i/>
          <w:iCs/>
        </w:rPr>
        <w:t>What is child trauma? Trauma types: Physical Abuse: Effects</w:t>
      </w:r>
      <w:r>
        <w:t xml:space="preserve">. Available at: </w:t>
      </w:r>
      <w:hyperlink r:id="rId18" w:anchor=":~:text=A%20number%20of%20studies%20have,behavior%2C%20depression%2C%20and%20anxiety." w:history="1">
        <w:r>
          <w:rPr>
            <w:rStyle w:val="Hyperlink"/>
          </w:rPr>
          <w:t>Effects | The National Child Traumatic Stress Network (nctsn.org)</w:t>
        </w:r>
      </w:hyperlink>
      <w:r>
        <w:t xml:space="preserve">  (Accessed on: 11/07/2024).</w:t>
      </w:r>
    </w:p>
    <w:p w14:paraId="387229A0" w14:textId="6179469E" w:rsidR="009B7BF9" w:rsidRDefault="009B7BF9" w:rsidP="004412A8">
      <w:r>
        <w:t xml:space="preserve">Newcastle Government (2019) </w:t>
      </w:r>
      <w:r w:rsidRPr="004412A8">
        <w:rPr>
          <w:i/>
          <w:iCs/>
        </w:rPr>
        <w:t xml:space="preserve">Cultural Competence: Practice guidance, </w:t>
      </w:r>
      <w:proofErr w:type="gramStart"/>
      <w:r w:rsidRPr="004412A8">
        <w:rPr>
          <w:i/>
          <w:iCs/>
        </w:rPr>
        <w:t>awareness</w:t>
      </w:r>
      <w:proofErr w:type="gramEnd"/>
      <w:r w:rsidRPr="004412A8">
        <w:rPr>
          <w:i/>
          <w:iCs/>
        </w:rPr>
        <w:t xml:space="preserve"> and advice in the context of safeguarding.</w:t>
      </w:r>
      <w:r w:rsidRPr="004412A8">
        <w:rPr>
          <w:i/>
          <w:iCs/>
        </w:rPr>
        <w:t xml:space="preserve"> </w:t>
      </w:r>
      <w:r>
        <w:t xml:space="preserve">Available at: </w:t>
      </w:r>
      <w:hyperlink r:id="rId19" w:history="1">
        <w:r>
          <w:rPr>
            <w:rStyle w:val="Hyperlink"/>
          </w:rPr>
          <w:t>Final Cultural Competence March 2019 (1).pdf (newcastle.gov.uk)</w:t>
        </w:r>
      </w:hyperlink>
      <w:r>
        <w:t xml:space="preserve"> (Accessed on: 14/07/2024).</w:t>
      </w:r>
    </w:p>
    <w:p w14:paraId="1DC769F8" w14:textId="2BD3E33E" w:rsidR="00D87C0D" w:rsidRDefault="00D87C0D" w:rsidP="004412A8">
      <w:r>
        <w:t>NSPCC (No Date</w:t>
      </w:r>
      <w:r w:rsidR="00512861">
        <w:t xml:space="preserve"> A</w:t>
      </w:r>
      <w:r>
        <w:t xml:space="preserve">) </w:t>
      </w:r>
      <w:r w:rsidRPr="004412A8">
        <w:rPr>
          <w:i/>
          <w:iCs/>
        </w:rPr>
        <w:t xml:space="preserve">Spotting the signs of child abuse. </w:t>
      </w:r>
      <w:r>
        <w:t xml:space="preserve">Available at: </w:t>
      </w:r>
      <w:hyperlink r:id="rId20" w:history="1">
        <w:r>
          <w:rPr>
            <w:rStyle w:val="Hyperlink"/>
          </w:rPr>
          <w:t>Spotting the signs of child abuse | NSPCC</w:t>
        </w:r>
      </w:hyperlink>
      <w:r>
        <w:t xml:space="preserve"> (Accessed on: 08/07/2024).</w:t>
      </w:r>
    </w:p>
    <w:p w14:paraId="49C7FF3A" w14:textId="6D1D8581" w:rsidR="00B443F3" w:rsidRDefault="00B443F3" w:rsidP="004412A8">
      <w:r>
        <w:t xml:space="preserve">NSPCC (No Date B) </w:t>
      </w:r>
      <w:r w:rsidRPr="004412A8">
        <w:rPr>
          <w:i/>
          <w:iCs/>
        </w:rPr>
        <w:t xml:space="preserve">What to do if a child reveals abuse. </w:t>
      </w:r>
      <w:r>
        <w:t xml:space="preserve">Available at: </w:t>
      </w:r>
      <w:hyperlink r:id="rId21" w:history="1">
        <w:r>
          <w:rPr>
            <w:rStyle w:val="Hyperlink"/>
          </w:rPr>
          <w:t>What to do if a child reveals abuse | NSPCC</w:t>
        </w:r>
      </w:hyperlink>
      <w:r>
        <w:t xml:space="preserve"> (Accessed on: 08/07/2024).</w:t>
      </w:r>
    </w:p>
    <w:p w14:paraId="3B8161F9" w14:textId="0FD4F8E8" w:rsidR="004A5C86" w:rsidRDefault="004A5C86" w:rsidP="004412A8">
      <w:r>
        <w:t xml:space="preserve">NSPCC (2012) </w:t>
      </w:r>
      <w:r w:rsidRPr="004412A8">
        <w:rPr>
          <w:i/>
          <w:iCs/>
        </w:rPr>
        <w:t xml:space="preserve">Bruises on children: Core info leaflet. </w:t>
      </w:r>
      <w:r>
        <w:t xml:space="preserve">Available at: </w:t>
      </w:r>
      <w:hyperlink r:id="rId22" w:history="1">
        <w:r>
          <w:rPr>
            <w:rStyle w:val="Hyperlink"/>
          </w:rPr>
          <w:t>Bruises on children: Core info leaflet | NSPCC Learning</w:t>
        </w:r>
      </w:hyperlink>
      <w:r>
        <w:t xml:space="preserve"> (Accessed on: 08/07/2024).</w:t>
      </w:r>
    </w:p>
    <w:p w14:paraId="3C9BF428" w14:textId="328889E6" w:rsidR="00A02EC7" w:rsidRDefault="00A02EC7" w:rsidP="004412A8">
      <w:r>
        <w:t>NSPCC (2023</w:t>
      </w:r>
      <w:r w:rsidR="009A0F42">
        <w:t>a</w:t>
      </w:r>
      <w:r>
        <w:t xml:space="preserve">) </w:t>
      </w:r>
      <w:r w:rsidRPr="004412A8">
        <w:rPr>
          <w:i/>
          <w:iCs/>
        </w:rPr>
        <w:t xml:space="preserve">Recognising and responding to abuse. </w:t>
      </w:r>
      <w:r>
        <w:t xml:space="preserve">Available at: </w:t>
      </w:r>
      <w:hyperlink r:id="rId23" w:anchor=":~:text=Sometimes%20children%20and%20young%20people,with%20or%20upset%20their%20family" w:history="1">
        <w:r>
          <w:rPr>
            <w:rStyle w:val="Hyperlink"/>
          </w:rPr>
          <w:t>Recognising and responding to child abuse and neglect | NSPCC Learning</w:t>
        </w:r>
      </w:hyperlink>
      <w:r>
        <w:t xml:space="preserve"> (Accessed on: 08/07/2024).</w:t>
      </w:r>
    </w:p>
    <w:p w14:paraId="315AA17F" w14:textId="2B2A5463" w:rsidR="009A0F42" w:rsidRDefault="009A0F42" w:rsidP="004412A8">
      <w:r>
        <w:t xml:space="preserve">NSPCC (2023b) </w:t>
      </w:r>
      <w:r w:rsidRPr="004412A8">
        <w:rPr>
          <w:i/>
          <w:iCs/>
        </w:rPr>
        <w:t xml:space="preserve">Inspection requirements for safeguarding in UK schools. </w:t>
      </w:r>
      <w:r>
        <w:t xml:space="preserve">Available at: </w:t>
      </w:r>
      <w:hyperlink r:id="rId24" w:history="1">
        <w:r>
          <w:rPr>
            <w:rStyle w:val="Hyperlink"/>
          </w:rPr>
          <w:t>School inspection requirements for safeguarding | NSPCC Learning</w:t>
        </w:r>
      </w:hyperlink>
      <w:r>
        <w:t xml:space="preserve"> (Accessed on: 12/07/2024). </w:t>
      </w:r>
    </w:p>
    <w:p w14:paraId="3D9C21E0" w14:textId="79033E4E" w:rsidR="00AF235D" w:rsidRDefault="00AF235D" w:rsidP="004412A8">
      <w:r>
        <w:t xml:space="preserve">NSPCC (2023c) </w:t>
      </w:r>
      <w:r w:rsidRPr="004412A8">
        <w:rPr>
          <w:i/>
          <w:iCs/>
        </w:rPr>
        <w:t xml:space="preserve">Writing safeguarding policies and procedures. </w:t>
      </w:r>
      <w:r>
        <w:t xml:space="preserve">Available at: </w:t>
      </w:r>
      <w:hyperlink r:id="rId25" w:history="1">
        <w:r>
          <w:rPr>
            <w:rStyle w:val="Hyperlink"/>
          </w:rPr>
          <w:t>Writing safeguarding policies and procedures | NSPCC Learning</w:t>
        </w:r>
      </w:hyperlink>
      <w:r>
        <w:t xml:space="preserve"> (Accessed on: 14/07/2024).</w:t>
      </w:r>
    </w:p>
    <w:p w14:paraId="1E2B6DA5" w14:textId="4F880CA7" w:rsidR="009134D9" w:rsidRDefault="009134D9" w:rsidP="004412A8">
      <w:r>
        <w:lastRenderedPageBreak/>
        <w:t xml:space="preserve">NSPCC (2023d) </w:t>
      </w:r>
      <w:r w:rsidRPr="004412A8">
        <w:rPr>
          <w:i/>
          <w:iCs/>
        </w:rPr>
        <w:t xml:space="preserve">Early help and early intervention. </w:t>
      </w:r>
      <w:r>
        <w:t xml:space="preserve">Available at: </w:t>
      </w:r>
      <w:hyperlink r:id="rId26" w:history="1">
        <w:r>
          <w:rPr>
            <w:rStyle w:val="Hyperlink"/>
          </w:rPr>
          <w:t>Early help and early intervention | NSPCC Learning</w:t>
        </w:r>
      </w:hyperlink>
      <w:r>
        <w:t xml:space="preserve"> (Accessed on: 14/07/2024). </w:t>
      </w:r>
    </w:p>
    <w:p w14:paraId="77A826EA" w14:textId="7F65CF65" w:rsidR="00CF4492" w:rsidRDefault="00CF4492" w:rsidP="004412A8">
      <w:r>
        <w:t xml:space="preserve">NSPCC (2023e) </w:t>
      </w:r>
      <w:r w:rsidRPr="004412A8">
        <w:rPr>
          <w:i/>
          <w:iCs/>
        </w:rPr>
        <w:t xml:space="preserve">Why language matters: talking about ‘equal protection from physical assault’ rather than calling for a ‘smacking ban’. </w:t>
      </w:r>
      <w:r>
        <w:t xml:space="preserve">Available at: </w:t>
      </w:r>
      <w:hyperlink r:id="rId27" w:anchor=":~:text=Children%20in%20Wales%2C%20Scotland%20and,into%20force%20in%20March%202022." w:history="1">
        <w:r>
          <w:rPr>
            <w:rStyle w:val="Hyperlink"/>
          </w:rPr>
          <w:t>Equal protection from assault, not ‘smacking ban' | NSPCC Learning</w:t>
        </w:r>
      </w:hyperlink>
      <w:r>
        <w:t xml:space="preserve"> (Accessed on: 14/07/2024).</w:t>
      </w:r>
    </w:p>
    <w:p w14:paraId="083FB6A5" w14:textId="330BD4C9" w:rsidR="00526C65" w:rsidRDefault="00A02EC7" w:rsidP="004412A8">
      <w:r>
        <w:t xml:space="preserve">NSPCC (2013) </w:t>
      </w:r>
      <w:r w:rsidRPr="004412A8">
        <w:rPr>
          <w:i/>
          <w:iCs/>
        </w:rPr>
        <w:t xml:space="preserve">No one noticed, no one heard. </w:t>
      </w:r>
      <w:r>
        <w:t xml:space="preserve"> Available at: </w:t>
      </w:r>
      <w:hyperlink r:id="rId28" w:anchor=":~:text=Reasons%20for%20not%20disclosing%20included,the%20consequences%20of%20speaking%20out." w:history="1">
        <w:r>
          <w:rPr>
            <w:rStyle w:val="Hyperlink"/>
          </w:rPr>
          <w:t>No one noticed, no one heard | NSPCC Learning</w:t>
        </w:r>
      </w:hyperlink>
      <w:r>
        <w:t xml:space="preserve"> (Accessed on: 08/07/2024).</w:t>
      </w:r>
    </w:p>
    <w:p w14:paraId="23E6F465" w14:textId="532787B1" w:rsidR="00490A43" w:rsidRDefault="00490A43" w:rsidP="004412A8">
      <w:r>
        <w:t>NSPCC (2024</w:t>
      </w:r>
      <w:r w:rsidR="00E32B82">
        <w:t>a</w:t>
      </w:r>
      <w:r>
        <w:t xml:space="preserve">) </w:t>
      </w:r>
      <w:r w:rsidRPr="004412A8">
        <w:rPr>
          <w:i/>
          <w:iCs/>
        </w:rPr>
        <w:t xml:space="preserve">Child protection system in Wales. </w:t>
      </w:r>
      <w:r>
        <w:t xml:space="preserve">Available at: </w:t>
      </w:r>
      <w:hyperlink r:id="rId29" w:history="1">
        <w:r>
          <w:rPr>
            <w:rStyle w:val="Hyperlink"/>
          </w:rPr>
          <w:t>Child protection system for Wales | NSPCC Learning</w:t>
        </w:r>
      </w:hyperlink>
      <w:r>
        <w:t xml:space="preserve"> (Accessed on: 14/07/2024).</w:t>
      </w:r>
    </w:p>
    <w:p w14:paraId="03E3A3C7" w14:textId="19D8DA67" w:rsidR="00E32B82" w:rsidRDefault="00E32B82" w:rsidP="004412A8">
      <w:r>
        <w:t xml:space="preserve">NSPCC (2024b) </w:t>
      </w:r>
      <w:r w:rsidRPr="004412A8">
        <w:rPr>
          <w:i/>
          <w:iCs/>
        </w:rPr>
        <w:t xml:space="preserve">Barriers for professionals to reporting abuse and neglect. </w:t>
      </w:r>
      <w:r>
        <w:t xml:space="preserve">Available at: </w:t>
      </w:r>
      <w:hyperlink r:id="rId30" w:history="1">
        <w:r>
          <w:rPr>
            <w:rStyle w:val="Hyperlink"/>
          </w:rPr>
          <w:t>Barriers for professionals to reporting abuse and neglect (nspcc.org.uk)</w:t>
        </w:r>
      </w:hyperlink>
      <w:r>
        <w:t xml:space="preserve"> (Accessed on: 14/07/2024).</w:t>
      </w:r>
    </w:p>
    <w:p w14:paraId="0B14A376" w14:textId="1714797D" w:rsidR="00791267" w:rsidRDefault="00791267" w:rsidP="004412A8">
      <w:r>
        <w:t xml:space="preserve">NSPCC (2014) </w:t>
      </w:r>
      <w:r w:rsidRPr="004412A8">
        <w:rPr>
          <w:i/>
          <w:iCs/>
        </w:rPr>
        <w:t xml:space="preserve">Culture and faith: learning from case reviews. </w:t>
      </w:r>
      <w:r>
        <w:t xml:space="preserve">Available at: </w:t>
      </w:r>
      <w:hyperlink r:id="rId31" w:history="1">
        <w:r>
          <w:rPr>
            <w:rStyle w:val="Hyperlink"/>
          </w:rPr>
          <w:t>Culture and faith: learning from case reviews | NSPCC Learning</w:t>
        </w:r>
      </w:hyperlink>
      <w:r>
        <w:t xml:space="preserve"> (Accessed on: 14/07/2024).</w:t>
      </w:r>
    </w:p>
    <w:p w14:paraId="6018222E" w14:textId="46828606" w:rsidR="0015638D" w:rsidRDefault="0015638D" w:rsidP="004412A8">
      <w:r>
        <w:t xml:space="preserve">Queensland Government (2024) </w:t>
      </w:r>
      <w:r w:rsidRPr="004412A8">
        <w:rPr>
          <w:i/>
          <w:iCs/>
        </w:rPr>
        <w:t xml:space="preserve">Recognising disclosures and responding to children. </w:t>
      </w:r>
      <w:r>
        <w:t xml:space="preserve">Available at: </w:t>
      </w:r>
      <w:hyperlink r:id="rId32" w:anchor="Supporting_the_child_to_talk_about_the_abuse" w:history="1">
        <w:r>
          <w:rPr>
            <w:rStyle w:val="Hyperlink"/>
          </w:rPr>
          <w:t>Recognising disclosures and responding to children | Child Safety Practice Manual (csyw.qld.gov.au)</w:t>
        </w:r>
      </w:hyperlink>
      <w:r>
        <w:t xml:space="preserve"> (Accessed on: 08/07/2024).</w:t>
      </w:r>
    </w:p>
    <w:p w14:paraId="5A18139B" w14:textId="75080E37" w:rsidR="00756707" w:rsidRDefault="00756707" w:rsidP="004412A8">
      <w:r w:rsidRPr="00756707">
        <w:t>Safeguarding Children Salford (2023)</w:t>
      </w:r>
      <w:r>
        <w:t xml:space="preserve"> </w:t>
      </w:r>
      <w:r w:rsidRPr="004412A8">
        <w:rPr>
          <w:i/>
          <w:iCs/>
        </w:rPr>
        <w:t xml:space="preserve">A guide to cultural consciousness: Reflective practice guidance and awareness to support professionals in the context of safeguarding children, </w:t>
      </w:r>
      <w:proofErr w:type="gramStart"/>
      <w:r w:rsidRPr="004412A8">
        <w:rPr>
          <w:i/>
          <w:iCs/>
        </w:rPr>
        <w:t>families</w:t>
      </w:r>
      <w:proofErr w:type="gramEnd"/>
      <w:r w:rsidRPr="004412A8">
        <w:rPr>
          <w:i/>
          <w:iCs/>
        </w:rPr>
        <w:t xml:space="preserve"> and communities in Salford.</w:t>
      </w:r>
      <w:r w:rsidRPr="004412A8">
        <w:rPr>
          <w:i/>
          <w:iCs/>
        </w:rPr>
        <w:t xml:space="preserve"> </w:t>
      </w:r>
      <w:r>
        <w:t xml:space="preserve">Available at: </w:t>
      </w:r>
      <w:hyperlink r:id="rId33" w:history="1">
        <w:r>
          <w:rPr>
            <w:rStyle w:val="Hyperlink"/>
          </w:rPr>
          <w:t>sscp-cultural-consciousness-guidance-july-2023.pdf (salford.gov.uk)</w:t>
        </w:r>
      </w:hyperlink>
      <w:r>
        <w:t xml:space="preserve"> (Accessed on: 14/07/2024).</w:t>
      </w:r>
    </w:p>
    <w:p w14:paraId="2D66B14C" w14:textId="0B38C59E" w:rsidR="00B3154F" w:rsidRDefault="00B3154F" w:rsidP="004412A8">
      <w:r>
        <w:t xml:space="preserve">Safeguarding Wales (No </w:t>
      </w:r>
      <w:proofErr w:type="spellStart"/>
      <w:r>
        <w:t>Date</w:t>
      </w:r>
      <w:r w:rsidR="00AF235D">
        <w:t>A</w:t>
      </w:r>
      <w:proofErr w:type="spellEnd"/>
      <w:r>
        <w:t xml:space="preserve">) </w:t>
      </w:r>
      <w:r w:rsidRPr="004412A8">
        <w:rPr>
          <w:i/>
          <w:iCs/>
        </w:rPr>
        <w:t xml:space="preserve">Key definitions relevant to safeguarding children. </w:t>
      </w:r>
      <w:r>
        <w:t xml:space="preserve">Available at: </w:t>
      </w:r>
      <w:hyperlink r:id="rId34" w:anchor=":~:text=A%20child%20at%20risk&amp;text=Is%20experiencing%20or%20is%20at,meeting%20any%20of%20those%20needs)." w:history="1">
        <w:r>
          <w:rPr>
            <w:rStyle w:val="Hyperlink"/>
          </w:rPr>
          <w:t>Safeguarding Wales</w:t>
        </w:r>
      </w:hyperlink>
      <w:r>
        <w:t xml:space="preserve"> (Accessed on: 12/07/2024).</w:t>
      </w:r>
    </w:p>
    <w:p w14:paraId="206146D3" w14:textId="0532DC44" w:rsidR="00490A43" w:rsidRDefault="002A371D" w:rsidP="004412A8">
      <w:r>
        <w:t xml:space="preserve">Safeguarding Wales </w:t>
      </w:r>
      <w:r>
        <w:t xml:space="preserve">(No </w:t>
      </w:r>
      <w:proofErr w:type="spellStart"/>
      <w:r>
        <w:t>Date</w:t>
      </w:r>
      <w:r w:rsidR="00AF235D">
        <w:t>B</w:t>
      </w:r>
      <w:proofErr w:type="spellEnd"/>
      <w:r>
        <w:t>)</w:t>
      </w:r>
      <w:r w:rsidRPr="004412A8">
        <w:rPr>
          <w:i/>
          <w:iCs/>
        </w:rPr>
        <w:t xml:space="preserve"> The ‘statutory duty to report’ explained. </w:t>
      </w:r>
      <w:r>
        <w:t xml:space="preserve">Available at: </w:t>
      </w:r>
      <w:hyperlink r:id="rId35" w:history="1">
        <w:r>
          <w:rPr>
            <w:rStyle w:val="Hyperlink"/>
          </w:rPr>
          <w:t>Safeguarding Wales</w:t>
        </w:r>
      </w:hyperlink>
      <w:r>
        <w:t xml:space="preserve"> (Accessed on: 14/07/2024).</w:t>
      </w:r>
    </w:p>
    <w:p w14:paraId="56E6AD4B" w14:textId="51BA3886" w:rsidR="000914A4" w:rsidRDefault="000914A4" w:rsidP="004412A8">
      <w:r>
        <w:t xml:space="preserve">Safeguarding Wales (No </w:t>
      </w:r>
      <w:proofErr w:type="spellStart"/>
      <w:r>
        <w:t>DateC</w:t>
      </w:r>
      <w:proofErr w:type="spellEnd"/>
      <w:r>
        <w:t xml:space="preserve">) </w:t>
      </w:r>
      <w:r w:rsidRPr="004412A8">
        <w:rPr>
          <w:i/>
          <w:iCs/>
        </w:rPr>
        <w:t xml:space="preserve">Pointers for practice: potential barriers to recognising and reporting abuse and neglect. </w:t>
      </w:r>
      <w:r>
        <w:t xml:space="preserve">Available at: </w:t>
      </w:r>
      <w:hyperlink r:id="rId36" w:history="1">
        <w:r>
          <w:rPr>
            <w:rStyle w:val="Hyperlink"/>
          </w:rPr>
          <w:t>Safeguarding Wales</w:t>
        </w:r>
      </w:hyperlink>
      <w:r>
        <w:t xml:space="preserve"> (Accessed on: 14/07/2024).</w:t>
      </w:r>
    </w:p>
    <w:p w14:paraId="5063F882" w14:textId="0C2D21C0" w:rsidR="00490A43" w:rsidRDefault="00374B22" w:rsidP="004412A8">
      <w:r>
        <w:t xml:space="preserve">Safeguarding Network (2024) </w:t>
      </w:r>
      <w:r w:rsidRPr="004412A8">
        <w:rPr>
          <w:i/>
          <w:iCs/>
        </w:rPr>
        <w:t xml:space="preserve">Physical Abuse. </w:t>
      </w:r>
      <w:r>
        <w:t>Available at:</w:t>
      </w:r>
      <w:r w:rsidRPr="00374B22">
        <w:t xml:space="preserve"> </w:t>
      </w:r>
      <w:hyperlink r:id="rId37" w:history="1">
        <w:r>
          <w:rPr>
            <w:rStyle w:val="Hyperlink"/>
          </w:rPr>
          <w:t>Physical Abuse | Safeguarding Network</w:t>
        </w:r>
      </w:hyperlink>
      <w:r>
        <w:t xml:space="preserve"> (Accessed on: 12/07/2024).</w:t>
      </w:r>
    </w:p>
    <w:p w14:paraId="6E6DECCE" w14:textId="6C3DE6AD" w:rsidR="009D374F" w:rsidRDefault="009D374F" w:rsidP="004412A8">
      <w:r>
        <w:t xml:space="preserve">Save The Children (No Date) </w:t>
      </w:r>
      <w:r w:rsidRPr="004412A8">
        <w:rPr>
          <w:i/>
          <w:iCs/>
        </w:rPr>
        <w:t xml:space="preserve">A Summary of the United Nations convention on the rights of the child. </w:t>
      </w:r>
      <w:r>
        <w:t xml:space="preserve">Available at: </w:t>
      </w:r>
      <w:hyperlink r:id="rId38" w:history="1">
        <w:r>
          <w:rPr>
            <w:rStyle w:val="Hyperlink"/>
          </w:rPr>
          <w:t>uncrc19-summary2.pdf (savethechildren.org.uk)</w:t>
        </w:r>
      </w:hyperlink>
      <w:r>
        <w:t xml:space="preserve"> (Accessed on: 08/07/2024).</w:t>
      </w:r>
    </w:p>
    <w:p w14:paraId="4B098F2E" w14:textId="5B388FFE" w:rsidR="00046DF8" w:rsidRDefault="00046DF8" w:rsidP="004412A8">
      <w:r w:rsidRPr="00046DF8">
        <w:t>Staffordshire County Council</w:t>
      </w:r>
      <w:r>
        <w:t xml:space="preserve"> (No Date) </w:t>
      </w:r>
      <w:r w:rsidRPr="004412A8">
        <w:rPr>
          <w:i/>
          <w:iCs/>
        </w:rPr>
        <w:t xml:space="preserve">Safeguarding reporting writing – Points to consider. </w:t>
      </w:r>
      <w:r>
        <w:t xml:space="preserve">Available at: </w:t>
      </w:r>
      <w:hyperlink r:id="rId39" w:history="1">
        <w:r>
          <w:rPr>
            <w:rStyle w:val="Hyperlink"/>
          </w:rPr>
          <w:t>Safeguarding Report Writing - Points to Consider - Staffordshire County Council</w:t>
        </w:r>
      </w:hyperlink>
      <w:r>
        <w:t xml:space="preserve">  (Accessed on: 12/07/2024).</w:t>
      </w:r>
    </w:p>
    <w:p w14:paraId="3B843547" w14:textId="6177E9D7" w:rsidR="00454265" w:rsidRDefault="00454265" w:rsidP="004412A8">
      <w:r>
        <w:t>Social Care Wales (No Date</w:t>
      </w:r>
      <w:r w:rsidR="00216324">
        <w:t xml:space="preserve"> </w:t>
      </w:r>
      <w:r w:rsidR="00B35F04">
        <w:t>A</w:t>
      </w:r>
      <w:r>
        <w:t xml:space="preserve">) </w:t>
      </w:r>
      <w:r w:rsidRPr="004412A8">
        <w:rPr>
          <w:i/>
          <w:iCs/>
        </w:rPr>
        <w:t xml:space="preserve">A Child </w:t>
      </w:r>
      <w:r w:rsidR="00B0147C" w:rsidRPr="004412A8">
        <w:rPr>
          <w:i/>
          <w:iCs/>
        </w:rPr>
        <w:t>Centred</w:t>
      </w:r>
      <w:r w:rsidRPr="004412A8">
        <w:rPr>
          <w:i/>
          <w:iCs/>
        </w:rPr>
        <w:t xml:space="preserve"> Approach. </w:t>
      </w:r>
      <w:r>
        <w:t xml:space="preserve">Available at: </w:t>
      </w:r>
      <w:hyperlink r:id="rId40" w:history="1">
        <w:r>
          <w:rPr>
            <w:rStyle w:val="Hyperlink"/>
          </w:rPr>
          <w:t>Section-1b-A-Child-Centred-Approach.pptx (live.com)</w:t>
        </w:r>
      </w:hyperlink>
      <w:r>
        <w:t xml:space="preserve"> (Accessed on: 14/07/2024)</w:t>
      </w:r>
    </w:p>
    <w:p w14:paraId="6D67FF54" w14:textId="3F19F279" w:rsidR="00B35F04" w:rsidRDefault="00B35F04" w:rsidP="004412A8">
      <w:r>
        <w:t>Social Care Wales (No Date</w:t>
      </w:r>
      <w:r w:rsidR="00216324">
        <w:t xml:space="preserve"> </w:t>
      </w:r>
      <w:r>
        <w:t xml:space="preserve">B) </w:t>
      </w:r>
      <w:r w:rsidRPr="004412A8">
        <w:rPr>
          <w:i/>
          <w:iCs/>
        </w:rPr>
        <w:t xml:space="preserve">Making a positive difference to social care in Wales. </w:t>
      </w:r>
      <w:r>
        <w:t xml:space="preserve">Available at: </w:t>
      </w:r>
      <w:hyperlink r:id="rId41" w:anchor=":~:text=Our%20focus%20is%20on%20well,life%20that%20matters%20to%20them." w:history="1">
        <w:r>
          <w:rPr>
            <w:rStyle w:val="Hyperlink"/>
          </w:rPr>
          <w:t>Social Care Wales | About us</w:t>
        </w:r>
      </w:hyperlink>
      <w:r>
        <w:t xml:space="preserve"> (Accessed on: 14/07/2024).</w:t>
      </w:r>
    </w:p>
    <w:p w14:paraId="1AEB50CE" w14:textId="70D30E86" w:rsidR="00216324" w:rsidRDefault="00216324" w:rsidP="004412A8">
      <w:r>
        <w:lastRenderedPageBreak/>
        <w:t>Social Care Wales (No Date C</w:t>
      </w:r>
      <w:r w:rsidRPr="00216324">
        <w:t>)</w:t>
      </w:r>
      <w:r w:rsidRPr="004412A8">
        <w:rPr>
          <w:i/>
          <w:iCs/>
        </w:rPr>
        <w:t xml:space="preserve"> Initial discussion to making a report: the duty to report a child at risk of abuse, neglect and/or harm</w:t>
      </w:r>
      <w:r>
        <w:t xml:space="preserve">. Available at: </w:t>
      </w:r>
      <w:hyperlink r:id="rId42" w:history="1">
        <w:r>
          <w:rPr>
            <w:rStyle w:val="Hyperlink"/>
          </w:rPr>
          <w:t>Section-2c-Initial-Discussion-to-Making-a-Report.pptx (live.com)</w:t>
        </w:r>
      </w:hyperlink>
      <w:r>
        <w:t xml:space="preserve"> (Accessed on: 14/07/2024). </w:t>
      </w:r>
    </w:p>
    <w:p w14:paraId="3A321D57" w14:textId="164338D3" w:rsidR="001C635C" w:rsidRDefault="001C635C" w:rsidP="004412A8">
      <w:r>
        <w:t xml:space="preserve">Social Care Wales (2024) </w:t>
      </w:r>
      <w:r w:rsidRPr="004412A8">
        <w:rPr>
          <w:i/>
          <w:iCs/>
        </w:rPr>
        <w:t xml:space="preserve">Who Must Register and Why? </w:t>
      </w:r>
      <w:r>
        <w:t xml:space="preserve">Available at: </w:t>
      </w:r>
      <w:hyperlink r:id="rId43" w:history="1">
        <w:r>
          <w:rPr>
            <w:rStyle w:val="Hyperlink"/>
          </w:rPr>
          <w:t>What is registration? | Social Care Wales</w:t>
        </w:r>
      </w:hyperlink>
      <w:r>
        <w:t xml:space="preserve"> (Accessed on: 14/07/2024)</w:t>
      </w:r>
    </w:p>
    <w:p w14:paraId="11734BBD" w14:textId="34E89871" w:rsidR="009134D9" w:rsidRDefault="009134D9" w:rsidP="004412A8">
      <w:r>
        <w:t xml:space="preserve">Social Care Wales (2022) </w:t>
      </w:r>
      <w:r w:rsidRPr="004412A8">
        <w:rPr>
          <w:i/>
          <w:iCs/>
        </w:rPr>
        <w:t xml:space="preserve">What matters conversations and assessment. </w:t>
      </w:r>
      <w:r>
        <w:t xml:space="preserve">Available at: </w:t>
      </w:r>
      <w:hyperlink r:id="rId44" w:history="1">
        <w:r>
          <w:rPr>
            <w:rStyle w:val="Hyperlink"/>
          </w:rPr>
          <w:t>Direct payments and why "what matters"… | Social Care Wales</w:t>
        </w:r>
      </w:hyperlink>
      <w:r>
        <w:t xml:space="preserve"> (Accessed on: 14/07/2024).</w:t>
      </w:r>
    </w:p>
    <w:p w14:paraId="113ABFF5" w14:textId="76D336B7" w:rsidR="0035046E" w:rsidRDefault="0035046E" w:rsidP="004412A8">
      <w:bookmarkStart w:id="1" w:name="_Hlk171872240"/>
      <w:r>
        <w:t xml:space="preserve">SCIE (2019) </w:t>
      </w:r>
      <w:bookmarkEnd w:id="1"/>
      <w:r w:rsidRPr="004412A8">
        <w:rPr>
          <w:i/>
          <w:iCs/>
        </w:rPr>
        <w:t>Safeguarding adults: Sharing information. A</w:t>
      </w:r>
      <w:r>
        <w:t xml:space="preserve">vailable at: </w:t>
      </w:r>
      <w:hyperlink r:id="rId45" w:anchor=":~:text=Sharing%20information%20to%20prevent%20abuse,and%20national%20threats%20and%20risks." w:history="1">
        <w:r>
          <w:rPr>
            <w:rStyle w:val="Hyperlink"/>
          </w:rPr>
          <w:t>Safeguarding adults: sharing information - SCIE</w:t>
        </w:r>
      </w:hyperlink>
      <w:r>
        <w:t xml:space="preserve"> (Accessed on: 14/07/2024).</w:t>
      </w:r>
    </w:p>
    <w:p w14:paraId="245C018A" w14:textId="799AD977" w:rsidR="004358A0" w:rsidRDefault="004358A0" w:rsidP="004412A8">
      <w:r w:rsidRPr="004358A0">
        <w:t xml:space="preserve">Tong, P. and An, I.S., </w:t>
      </w:r>
      <w:r>
        <w:t>(</w:t>
      </w:r>
      <w:r w:rsidRPr="004358A0">
        <w:t>2024</w:t>
      </w:r>
      <w:r>
        <w:t>)</w:t>
      </w:r>
      <w:r w:rsidRPr="004358A0">
        <w:t xml:space="preserve"> </w:t>
      </w:r>
      <w:r w:rsidRPr="004412A8">
        <w:rPr>
          <w:i/>
          <w:iCs/>
        </w:rPr>
        <w:t>Review of studies applying Bronfenbrenner's bioecological theory in international and intercultural education research.</w:t>
      </w:r>
      <w:r w:rsidRPr="004358A0">
        <w:t xml:space="preserve"> Frontiers in Psychology, 14, p.1233925.</w:t>
      </w:r>
      <w:r>
        <w:t xml:space="preserve"> Available at: </w:t>
      </w:r>
      <w:hyperlink r:id="rId46" w:history="1">
        <w:r>
          <w:rPr>
            <w:rStyle w:val="Hyperlink"/>
          </w:rPr>
          <w:t>Frontiers | Review of studies applying Bronfenbrenner's bioecological theory in international and intercultural education research (frontiersin.org)</w:t>
        </w:r>
      </w:hyperlink>
      <w:r>
        <w:t xml:space="preserve"> (Accessed on: 14/07/2024).</w:t>
      </w:r>
    </w:p>
    <w:p w14:paraId="1D7ACF02" w14:textId="1DF671C1" w:rsidR="000C343A" w:rsidRDefault="000C343A" w:rsidP="004412A8">
      <w:r w:rsidRPr="000C343A">
        <w:t>UK Government (2015</w:t>
      </w:r>
      <w:r w:rsidR="004A5C86">
        <w:t>a</w:t>
      </w:r>
      <w:r w:rsidRPr="000C343A">
        <w:t>)</w:t>
      </w:r>
      <w:r w:rsidRPr="004412A8">
        <w:rPr>
          <w:i/>
          <w:iCs/>
        </w:rPr>
        <w:t xml:space="preserve"> </w:t>
      </w:r>
      <w:r w:rsidR="007D61B0" w:rsidRPr="004412A8">
        <w:rPr>
          <w:i/>
          <w:iCs/>
        </w:rPr>
        <w:t>Keeping children safe in education 2024</w:t>
      </w:r>
      <w:r w:rsidR="007D61B0" w:rsidRPr="004412A8">
        <w:rPr>
          <w:i/>
          <w:iCs/>
        </w:rPr>
        <w:t>:</w:t>
      </w:r>
      <w:r w:rsidR="007D61B0" w:rsidRPr="004412A8">
        <w:rPr>
          <w:i/>
          <w:iCs/>
        </w:rPr>
        <w:t xml:space="preserve"> Statutory guidance for schools and colleges</w:t>
      </w:r>
      <w:r w:rsidR="007D61B0" w:rsidRPr="004412A8">
        <w:rPr>
          <w:i/>
          <w:iCs/>
        </w:rPr>
        <w:t xml:space="preserve">. </w:t>
      </w:r>
      <w:r>
        <w:t xml:space="preserve">Available at: </w:t>
      </w:r>
      <w:hyperlink r:id="rId47" w:history="1">
        <w:r>
          <w:rPr>
            <w:rStyle w:val="Hyperlink"/>
          </w:rPr>
          <w:t>Keeping children safe in education 2024 (publishing.service.gov.uk)</w:t>
        </w:r>
      </w:hyperlink>
      <w:r>
        <w:t xml:space="preserve"> (Accessed on: 08/07/2024)</w:t>
      </w:r>
    </w:p>
    <w:p w14:paraId="704BD18E" w14:textId="3F2641A8" w:rsidR="004A5C86" w:rsidRDefault="004A5C86" w:rsidP="004412A8">
      <w:r>
        <w:t xml:space="preserve">UK Government (2015b) </w:t>
      </w:r>
      <w:r w:rsidRPr="004412A8">
        <w:rPr>
          <w:i/>
          <w:iCs/>
        </w:rPr>
        <w:t>W</w:t>
      </w:r>
      <w:r w:rsidRPr="004412A8">
        <w:rPr>
          <w:i/>
          <w:iCs/>
        </w:rPr>
        <w:t>hat to do if you’re worried a child is being abused Advice for practitioners</w:t>
      </w:r>
      <w:r w:rsidRPr="004412A8">
        <w:rPr>
          <w:i/>
          <w:iCs/>
        </w:rPr>
        <w:t xml:space="preserve">. </w:t>
      </w:r>
      <w:r>
        <w:t xml:space="preserve">Available at: </w:t>
      </w:r>
      <w:hyperlink r:id="rId48" w:history="1">
        <w:r>
          <w:rPr>
            <w:rStyle w:val="Hyperlink"/>
          </w:rPr>
          <w:t>Stat guidance template (publishing.service.gov.uk)</w:t>
        </w:r>
      </w:hyperlink>
      <w:r>
        <w:t xml:space="preserve"> (Accessed on: 08/07/2024).</w:t>
      </w:r>
    </w:p>
    <w:p w14:paraId="11DBEB88" w14:textId="3A79E9AF" w:rsidR="007D61B0" w:rsidRDefault="007D61B0" w:rsidP="004412A8">
      <w:r>
        <w:t>UK Government (2023</w:t>
      </w:r>
      <w:r w:rsidR="00BB7651">
        <w:t>a</w:t>
      </w:r>
      <w:r>
        <w:t xml:space="preserve">) </w:t>
      </w:r>
      <w:r w:rsidRPr="004412A8">
        <w:rPr>
          <w:i/>
          <w:iCs/>
        </w:rPr>
        <w:t>Safeguard Children 2023</w:t>
      </w:r>
      <w:r w:rsidR="006657F8" w:rsidRPr="004412A8">
        <w:rPr>
          <w:i/>
          <w:iCs/>
        </w:rPr>
        <w:t>:</w:t>
      </w:r>
      <w:r w:rsidRPr="004412A8">
        <w:rPr>
          <w:i/>
          <w:iCs/>
        </w:rPr>
        <w:t xml:space="preserve"> A guide to multi-agency working to help, protect and promote the welfare of children</w:t>
      </w:r>
      <w:r w:rsidR="006657F8" w:rsidRPr="004412A8">
        <w:rPr>
          <w:i/>
          <w:iCs/>
        </w:rPr>
        <w:t xml:space="preserve">. </w:t>
      </w:r>
      <w:r w:rsidR="006657F8">
        <w:t xml:space="preserve">Available at: </w:t>
      </w:r>
      <w:hyperlink r:id="rId49" w:history="1">
        <w:r w:rsidR="006657F8">
          <w:rPr>
            <w:rStyle w:val="Hyperlink"/>
          </w:rPr>
          <w:t>Working together to safeguard children 2023: statutory guidance (publishing.service.gov.uk)</w:t>
        </w:r>
      </w:hyperlink>
      <w:r w:rsidR="006657F8">
        <w:t xml:space="preserve"> (Accessed on: 08/07/2024).</w:t>
      </w:r>
    </w:p>
    <w:p w14:paraId="260823AC" w14:textId="031D7761" w:rsidR="00E5712D" w:rsidRDefault="00E5712D" w:rsidP="004412A8">
      <w:r>
        <w:t>UK Government (2023</w:t>
      </w:r>
      <w:r w:rsidR="00BB7651">
        <w:t>b</w:t>
      </w:r>
      <w:r>
        <w:t xml:space="preserve">) </w:t>
      </w:r>
      <w:r w:rsidRPr="004412A8">
        <w:rPr>
          <w:i/>
          <w:iCs/>
        </w:rPr>
        <w:t>Early years foundation stage statutory framework</w:t>
      </w:r>
      <w:r w:rsidRPr="004412A8">
        <w:rPr>
          <w:i/>
          <w:iCs/>
        </w:rPr>
        <w:t xml:space="preserve">: </w:t>
      </w:r>
      <w:r w:rsidRPr="004412A8">
        <w:rPr>
          <w:i/>
          <w:iCs/>
        </w:rPr>
        <w:t>For group and school-based providers</w:t>
      </w:r>
      <w:r w:rsidRPr="004412A8">
        <w:rPr>
          <w:i/>
          <w:iCs/>
        </w:rPr>
        <w:t>.</w:t>
      </w:r>
      <w:r w:rsidRPr="004412A8">
        <w:rPr>
          <w:i/>
          <w:iCs/>
        </w:rPr>
        <w:t xml:space="preserve"> Setting the standards for learning, </w:t>
      </w:r>
      <w:proofErr w:type="gramStart"/>
      <w:r w:rsidRPr="004412A8">
        <w:rPr>
          <w:i/>
          <w:iCs/>
        </w:rPr>
        <w:t>development</w:t>
      </w:r>
      <w:proofErr w:type="gramEnd"/>
      <w:r w:rsidRPr="004412A8">
        <w:rPr>
          <w:i/>
          <w:iCs/>
        </w:rPr>
        <w:t xml:space="preserve"> and care for children from birth to five</w:t>
      </w:r>
      <w:r w:rsidRPr="004412A8">
        <w:rPr>
          <w:i/>
          <w:iCs/>
        </w:rPr>
        <w:t xml:space="preserve">. </w:t>
      </w:r>
      <w:r>
        <w:t>Available at:</w:t>
      </w:r>
      <w:r w:rsidRPr="00E5712D">
        <w:t xml:space="preserve"> </w:t>
      </w:r>
      <w:hyperlink r:id="rId50" w:history="1">
        <w:r>
          <w:rPr>
            <w:rStyle w:val="Hyperlink"/>
          </w:rPr>
          <w:t>Statutory framework for the early years foundation stage for group and school providers (publishing.service.gov.uk)</w:t>
        </w:r>
      </w:hyperlink>
      <w:r>
        <w:t xml:space="preserve"> (Accessed on: 08/07/2024).</w:t>
      </w:r>
    </w:p>
    <w:p w14:paraId="7388F661" w14:textId="35A10825" w:rsidR="006F21C8" w:rsidRDefault="006F21C8" w:rsidP="004412A8">
      <w:r>
        <w:t xml:space="preserve">UK Government (2023c) </w:t>
      </w:r>
      <w:r w:rsidRPr="004412A8">
        <w:rPr>
          <w:i/>
          <w:iCs/>
        </w:rPr>
        <w:t xml:space="preserve">How we inspect safeguarding in schools. </w:t>
      </w:r>
      <w:r>
        <w:t xml:space="preserve">Available at: </w:t>
      </w:r>
      <w:hyperlink r:id="rId51" w:history="1">
        <w:r>
          <w:rPr>
            <w:rStyle w:val="Hyperlink"/>
          </w:rPr>
          <w:t>How we inspect safeguarding in schools – Ofsted: schools and further education &amp; skills (FES) (blog.gov.uk)</w:t>
        </w:r>
      </w:hyperlink>
      <w:r>
        <w:t xml:space="preserve"> (Accessed on: 08/07/2024).</w:t>
      </w:r>
    </w:p>
    <w:p w14:paraId="5D205C62" w14:textId="724D0162" w:rsidR="00F80C78" w:rsidRDefault="00F80C78" w:rsidP="004412A8">
      <w:r>
        <w:t xml:space="preserve">UK Government (2023e) </w:t>
      </w:r>
      <w:r w:rsidRPr="004412A8">
        <w:rPr>
          <w:i/>
          <w:iCs/>
        </w:rPr>
        <w:t xml:space="preserve">Improving multiagency information sharing. Government policy on information sharing and the use of a consistent child identifier. </w:t>
      </w:r>
      <w:r>
        <w:t xml:space="preserve">Available at: </w:t>
      </w:r>
      <w:hyperlink r:id="rId52" w:history="1">
        <w:r>
          <w:rPr>
            <w:rStyle w:val="Hyperlink"/>
          </w:rPr>
          <w:t>Improving multi-agency information sharing (publishing.service.gov.uk)</w:t>
        </w:r>
      </w:hyperlink>
      <w:r>
        <w:t xml:space="preserve"> (Accessed on: 14/07/2024).</w:t>
      </w:r>
    </w:p>
    <w:p w14:paraId="462644E2" w14:textId="129FE694" w:rsidR="00FA40CB" w:rsidRDefault="00FA40CB" w:rsidP="004412A8">
      <w:r>
        <w:t xml:space="preserve">UK Government (2024) </w:t>
      </w:r>
      <w:r w:rsidRPr="004412A8">
        <w:rPr>
          <w:i/>
          <w:iCs/>
        </w:rPr>
        <w:t xml:space="preserve">Keeping children safe in education 2024. Statutory guidance for schools and colleges. </w:t>
      </w:r>
      <w:r>
        <w:t xml:space="preserve">Available at: </w:t>
      </w:r>
      <w:hyperlink r:id="rId53" w:history="1">
        <w:r>
          <w:rPr>
            <w:rStyle w:val="Hyperlink"/>
          </w:rPr>
          <w:t>Keeping children safe in education 2024 (publishing.service.gov.uk)</w:t>
        </w:r>
      </w:hyperlink>
      <w:r>
        <w:t xml:space="preserve"> (Accessed on: 14/07/2024).</w:t>
      </w:r>
    </w:p>
    <w:p w14:paraId="6703EC62" w14:textId="6BD1A2B2" w:rsidR="006227EB" w:rsidRDefault="006227EB" w:rsidP="004412A8">
      <w:r>
        <w:t xml:space="preserve">UK Government (No Date) </w:t>
      </w:r>
      <w:r w:rsidRPr="004412A8">
        <w:rPr>
          <w:i/>
          <w:iCs/>
        </w:rPr>
        <w:t xml:space="preserve">Early Years foundation Stage. </w:t>
      </w:r>
      <w:r>
        <w:t xml:space="preserve">Available at: </w:t>
      </w:r>
      <w:hyperlink r:id="rId54" w:history="1">
        <w:r>
          <w:rPr>
            <w:rStyle w:val="Hyperlink"/>
          </w:rPr>
          <w:t>Early years foundation stage - GOV.UK (www.gov.uk)</w:t>
        </w:r>
      </w:hyperlink>
      <w:r>
        <w:t xml:space="preserve"> (Accessed on: 12/07/2024).</w:t>
      </w:r>
    </w:p>
    <w:p w14:paraId="374DB35D" w14:textId="15FEF1E8" w:rsidR="00DB3C73" w:rsidRDefault="00DB3C73" w:rsidP="004412A8">
      <w:r>
        <w:t xml:space="preserve">UK Government (2022) </w:t>
      </w:r>
      <w:r w:rsidRPr="004412A8">
        <w:rPr>
          <w:i/>
          <w:iCs/>
        </w:rPr>
        <w:t xml:space="preserve">Procedures for whistleblowing in schools and model policy: Guidance for school governing bodies on procedures for whistleblowing in schools and model whistle </w:t>
      </w:r>
      <w:r w:rsidRPr="004412A8">
        <w:rPr>
          <w:i/>
          <w:iCs/>
        </w:rPr>
        <w:lastRenderedPageBreak/>
        <w:t xml:space="preserve">blowing policy. </w:t>
      </w:r>
      <w:r>
        <w:t xml:space="preserve">Available at: </w:t>
      </w:r>
      <w:hyperlink r:id="rId55" w:history="1">
        <w:r>
          <w:rPr>
            <w:rStyle w:val="Hyperlink"/>
          </w:rPr>
          <w:t>Procedures for whistleblowing in schools and model policy | GOV.WALES</w:t>
        </w:r>
      </w:hyperlink>
      <w:r>
        <w:t xml:space="preserve"> (Accessed on: 14/07/2024).</w:t>
      </w:r>
    </w:p>
    <w:p w14:paraId="434DD4C3" w14:textId="082C1077" w:rsidR="002D64EF" w:rsidRDefault="002D64EF" w:rsidP="004412A8">
      <w:r>
        <w:t>UK Government (2021</w:t>
      </w:r>
      <w:r w:rsidR="00EF6A74">
        <w:t>a</w:t>
      </w:r>
      <w:r>
        <w:t xml:space="preserve">) </w:t>
      </w:r>
      <w:proofErr w:type="gramStart"/>
      <w:r w:rsidRPr="004412A8">
        <w:rPr>
          <w:i/>
          <w:iCs/>
        </w:rPr>
        <w:t>Multi-agency</w:t>
      </w:r>
      <w:proofErr w:type="gramEnd"/>
      <w:r w:rsidRPr="004412A8">
        <w:rPr>
          <w:i/>
          <w:iCs/>
        </w:rPr>
        <w:t xml:space="preserve"> reform: Key behavioural drivers and barriers. </w:t>
      </w:r>
      <w:r>
        <w:t xml:space="preserve">Available at: </w:t>
      </w:r>
      <w:hyperlink r:id="rId56" w:history="1">
        <w:r>
          <w:rPr>
            <w:rStyle w:val="Hyperlink"/>
          </w:rPr>
          <w:t>Multi-agency reform: Key behavioural drivers and barriers summary report (publishing.service.gov.uk)</w:t>
        </w:r>
      </w:hyperlink>
      <w:r>
        <w:t xml:space="preserve"> (Accessed on: 14/07/2024). </w:t>
      </w:r>
    </w:p>
    <w:p w14:paraId="61815649" w14:textId="5A071C58" w:rsidR="00EF6A74" w:rsidRDefault="00EF6A74" w:rsidP="004412A8">
      <w:r>
        <w:t xml:space="preserve">UK Government (2021b) </w:t>
      </w:r>
      <w:r w:rsidRPr="004412A8">
        <w:rPr>
          <w:i/>
          <w:iCs/>
        </w:rPr>
        <w:t xml:space="preserve">Staffing and employment advice for schools. Departmental advice for school leaders, governing bodies, academy trusts and local authorities. </w:t>
      </w:r>
      <w:r>
        <w:t xml:space="preserve">Available at: </w:t>
      </w:r>
      <w:hyperlink r:id="rId57" w:history="1">
        <w:r>
          <w:rPr>
            <w:rStyle w:val="Hyperlink"/>
          </w:rPr>
          <w:t>Staffing and employment advice for schools (publishing.service.gov.uk)</w:t>
        </w:r>
      </w:hyperlink>
      <w:r>
        <w:t xml:space="preserve"> (Accessed on: 14/07/2024).</w:t>
      </w:r>
    </w:p>
    <w:p w14:paraId="0756DF85" w14:textId="1C79729F" w:rsidR="005D2344" w:rsidRDefault="005D2344" w:rsidP="004412A8">
      <w:r>
        <w:t xml:space="preserve">UK Government Legislation (2002) </w:t>
      </w:r>
      <w:r w:rsidRPr="004412A8">
        <w:rPr>
          <w:i/>
          <w:iCs/>
        </w:rPr>
        <w:t xml:space="preserve">Education Act 2002. </w:t>
      </w:r>
      <w:r>
        <w:t xml:space="preserve">Available at: </w:t>
      </w:r>
      <w:hyperlink r:id="rId58" w:history="1">
        <w:r>
          <w:rPr>
            <w:rStyle w:val="Hyperlink"/>
          </w:rPr>
          <w:t>Education Act 2002 (legislation.gov.uk)</w:t>
        </w:r>
      </w:hyperlink>
      <w:r>
        <w:t xml:space="preserve"> (Accessed on: 08/07/2024).</w:t>
      </w:r>
    </w:p>
    <w:p w14:paraId="76736FAD" w14:textId="7A2F01F2" w:rsidR="00B34E03" w:rsidRDefault="00B34E03" w:rsidP="004412A8">
      <w:r>
        <w:t>UK Government Legislation (</w:t>
      </w:r>
      <w:r>
        <w:t>1989</w:t>
      </w:r>
      <w:r>
        <w:t xml:space="preserve">) </w:t>
      </w:r>
      <w:r w:rsidRPr="004412A8">
        <w:rPr>
          <w:i/>
          <w:iCs/>
        </w:rPr>
        <w:t>Children’s Act 1989</w:t>
      </w:r>
      <w:r w:rsidRPr="004412A8">
        <w:rPr>
          <w:i/>
          <w:iCs/>
        </w:rPr>
        <w:t xml:space="preserve">. </w:t>
      </w:r>
      <w:r>
        <w:t>Available at:</w:t>
      </w:r>
      <w:r w:rsidRPr="00B34E03">
        <w:t xml:space="preserve"> </w:t>
      </w:r>
      <w:hyperlink r:id="rId59" w:history="1">
        <w:r>
          <w:rPr>
            <w:rStyle w:val="Hyperlink"/>
          </w:rPr>
          <w:t>Children Act 1989 (legislation.gov.uk)</w:t>
        </w:r>
      </w:hyperlink>
      <w:r>
        <w:t xml:space="preserve"> (Accessed on: 08/07/2024).</w:t>
      </w:r>
    </w:p>
    <w:p w14:paraId="4276BE2C" w14:textId="786A9CFE" w:rsidR="00BB7651" w:rsidRDefault="00BB7651" w:rsidP="004412A8">
      <w:r>
        <w:t>UK Government Legislation (</w:t>
      </w:r>
      <w:r>
        <w:t>2006</w:t>
      </w:r>
      <w:r>
        <w:t xml:space="preserve">) </w:t>
      </w:r>
      <w:r w:rsidRPr="004412A8">
        <w:rPr>
          <w:i/>
          <w:iCs/>
        </w:rPr>
        <w:t>Chil</w:t>
      </w:r>
      <w:r w:rsidRPr="004412A8">
        <w:rPr>
          <w:i/>
          <w:iCs/>
        </w:rPr>
        <w:t>dcare</w:t>
      </w:r>
      <w:r w:rsidRPr="004412A8">
        <w:rPr>
          <w:i/>
          <w:iCs/>
        </w:rPr>
        <w:t xml:space="preserve"> Act </w:t>
      </w:r>
      <w:r w:rsidRPr="004412A8">
        <w:rPr>
          <w:i/>
          <w:iCs/>
        </w:rPr>
        <w:t>2006</w:t>
      </w:r>
      <w:r w:rsidRPr="004412A8">
        <w:rPr>
          <w:i/>
          <w:iCs/>
        </w:rPr>
        <w:t xml:space="preserve">. </w:t>
      </w:r>
      <w:r>
        <w:t xml:space="preserve">Available at: </w:t>
      </w:r>
      <w:hyperlink r:id="rId60" w:history="1">
        <w:r>
          <w:rPr>
            <w:rStyle w:val="Hyperlink"/>
          </w:rPr>
          <w:t>Childcare Act 2006 (legislation.gov.uk)</w:t>
        </w:r>
      </w:hyperlink>
      <w:r>
        <w:t xml:space="preserve"> </w:t>
      </w:r>
      <w:r>
        <w:t>(Accessed on: 08/07/2024).</w:t>
      </w:r>
    </w:p>
    <w:p w14:paraId="1C225B32" w14:textId="0FDD40AA" w:rsidR="00D73CE8" w:rsidRDefault="00D73CE8" w:rsidP="004412A8">
      <w:r>
        <w:t>UK Government Legislation</w:t>
      </w:r>
      <w:r>
        <w:t xml:space="preserve"> (1998) </w:t>
      </w:r>
      <w:r w:rsidRPr="004412A8">
        <w:rPr>
          <w:i/>
          <w:iCs/>
        </w:rPr>
        <w:t xml:space="preserve">Human Rights Act 1998. </w:t>
      </w:r>
      <w:r>
        <w:t xml:space="preserve">Available at: </w:t>
      </w:r>
      <w:hyperlink r:id="rId61" w:history="1">
        <w:r>
          <w:rPr>
            <w:rStyle w:val="Hyperlink"/>
          </w:rPr>
          <w:t>Human Rights Act 1998 (legislation.gov.uk)</w:t>
        </w:r>
      </w:hyperlink>
      <w:r>
        <w:t xml:space="preserve"> (Accessed on: 14/07/2024)</w:t>
      </w:r>
    </w:p>
    <w:p w14:paraId="3F796C57" w14:textId="7972529B" w:rsidR="002960B8" w:rsidRDefault="002960B8" w:rsidP="004412A8">
      <w:r>
        <w:t xml:space="preserve">UK Government Legislation </w:t>
      </w:r>
      <w:r>
        <w:t xml:space="preserve">(2004) </w:t>
      </w:r>
      <w:r w:rsidRPr="004412A8">
        <w:rPr>
          <w:i/>
          <w:iCs/>
        </w:rPr>
        <w:t xml:space="preserve">Children Act 2004. </w:t>
      </w:r>
      <w:r>
        <w:t xml:space="preserve">Available at: </w:t>
      </w:r>
      <w:hyperlink r:id="rId62" w:history="1">
        <w:r>
          <w:rPr>
            <w:rStyle w:val="Hyperlink"/>
          </w:rPr>
          <w:t>Children Act 2004 (legislation.gov.uk)</w:t>
        </w:r>
      </w:hyperlink>
      <w:r>
        <w:t xml:space="preserve"> (Accessed on: 14/07/2024)</w:t>
      </w:r>
    </w:p>
    <w:p w14:paraId="38604378" w14:textId="59CFB153" w:rsidR="00490A43" w:rsidRDefault="00490A43" w:rsidP="004412A8">
      <w:r>
        <w:t xml:space="preserve">UK Government </w:t>
      </w:r>
      <w:r w:rsidR="000914A4">
        <w:t xml:space="preserve">Legislation </w:t>
      </w:r>
      <w:r>
        <w:t xml:space="preserve">(1999) </w:t>
      </w:r>
      <w:r w:rsidRPr="004412A8">
        <w:rPr>
          <w:i/>
          <w:iCs/>
        </w:rPr>
        <w:t xml:space="preserve">Protection of Children Act 1999. </w:t>
      </w:r>
      <w:r>
        <w:t xml:space="preserve">Available at: </w:t>
      </w:r>
      <w:hyperlink r:id="rId63" w:history="1">
        <w:r>
          <w:rPr>
            <w:rStyle w:val="Hyperlink"/>
          </w:rPr>
          <w:t>Protection of Children Act 1999 (legislation.gov.uk)</w:t>
        </w:r>
      </w:hyperlink>
      <w:r>
        <w:t xml:space="preserve"> (Accessed on: 14/07/2024).</w:t>
      </w:r>
    </w:p>
    <w:p w14:paraId="51F4E2EA" w14:textId="6B7A9C6B" w:rsidR="000914A4" w:rsidRDefault="000914A4" w:rsidP="004412A8">
      <w:r>
        <w:t xml:space="preserve">UK Government </w:t>
      </w:r>
      <w:r>
        <w:t>Legislation</w:t>
      </w:r>
      <w:r>
        <w:t xml:space="preserve"> (2018) </w:t>
      </w:r>
      <w:r w:rsidRPr="004412A8">
        <w:rPr>
          <w:i/>
          <w:iCs/>
        </w:rPr>
        <w:t>Data Protection Act 2018</w:t>
      </w:r>
      <w:r>
        <w:t xml:space="preserve">. Available at: </w:t>
      </w:r>
      <w:hyperlink r:id="rId64" w:history="1">
        <w:r>
          <w:rPr>
            <w:rStyle w:val="Hyperlink"/>
          </w:rPr>
          <w:t>Data Protection Act 2018 (legislation.gov.uk)</w:t>
        </w:r>
      </w:hyperlink>
      <w:r>
        <w:t xml:space="preserve"> (Accessed on: 14/07/2024).</w:t>
      </w:r>
    </w:p>
    <w:p w14:paraId="6FD202DF" w14:textId="29E4A439" w:rsidR="0072375F" w:rsidRDefault="0072375F" w:rsidP="004412A8">
      <w:r>
        <w:t>UK Government Legislation (2</w:t>
      </w:r>
      <w:r>
        <w:t>002</w:t>
      </w:r>
      <w:r>
        <w:t>)</w:t>
      </w:r>
      <w:r>
        <w:t xml:space="preserve"> </w:t>
      </w:r>
      <w:r w:rsidRPr="004412A8">
        <w:rPr>
          <w:i/>
          <w:iCs/>
        </w:rPr>
        <w:t>Care Standards Act 2000.</w:t>
      </w:r>
      <w:r>
        <w:t xml:space="preserve"> Available at: </w:t>
      </w:r>
      <w:hyperlink r:id="rId65" w:history="1">
        <w:r>
          <w:rPr>
            <w:rStyle w:val="Hyperlink"/>
          </w:rPr>
          <w:t>Care Standards Act 2000 (legislation.gov.uk)</w:t>
        </w:r>
      </w:hyperlink>
      <w:r>
        <w:t xml:space="preserve"> (Accessed on: 14/07/2024).</w:t>
      </w:r>
    </w:p>
    <w:p w14:paraId="796EFF5E" w14:textId="7872AA5A" w:rsidR="0072375F" w:rsidRDefault="0072375F" w:rsidP="004412A8">
      <w:r>
        <w:t>UK Government Legislation (20</w:t>
      </w:r>
      <w:r>
        <w:t>11</w:t>
      </w:r>
      <w:r>
        <w:t>)</w:t>
      </w:r>
      <w:r>
        <w:t xml:space="preserve"> </w:t>
      </w:r>
      <w:r w:rsidRPr="004412A8">
        <w:rPr>
          <w:i/>
          <w:iCs/>
        </w:rPr>
        <w:t>Rights of children and young persons (Wales) measure 2011.</w:t>
      </w:r>
      <w:r>
        <w:t xml:space="preserve"> </w:t>
      </w:r>
      <w:r>
        <w:t xml:space="preserve">Available at: </w:t>
      </w:r>
      <w:hyperlink r:id="rId66" w:history="1">
        <w:r>
          <w:rPr>
            <w:rStyle w:val="Hyperlink"/>
          </w:rPr>
          <w:t>Rights of Children and Young Persons (Wales) Measure 2011 (legislation.gov.uk)</w:t>
        </w:r>
      </w:hyperlink>
      <w:r>
        <w:t xml:space="preserve"> (Accessed on: 14/07/2024).</w:t>
      </w:r>
    </w:p>
    <w:p w14:paraId="6499B944" w14:textId="32E82D1D" w:rsidR="0072375F" w:rsidRDefault="0072375F" w:rsidP="004412A8">
      <w:r>
        <w:t>UK Government Legislation (201</w:t>
      </w:r>
      <w:r>
        <w:t>4</w:t>
      </w:r>
      <w:r>
        <w:t>)</w:t>
      </w:r>
      <w:r>
        <w:t xml:space="preserve"> </w:t>
      </w:r>
      <w:r w:rsidR="007D6E53" w:rsidRPr="004412A8">
        <w:rPr>
          <w:i/>
          <w:iCs/>
        </w:rPr>
        <w:t>Social Services and Well-being (Wales) Act 2014.</w:t>
      </w:r>
      <w:r>
        <w:t xml:space="preserve"> </w:t>
      </w:r>
      <w:hyperlink r:id="rId67" w:history="1">
        <w:r>
          <w:rPr>
            <w:rStyle w:val="Hyperlink"/>
          </w:rPr>
          <w:t>Social Services and Well-being (Wales) Act 2014 (legislation.gov.uk)</w:t>
        </w:r>
      </w:hyperlink>
      <w:r>
        <w:t xml:space="preserve"> (Accessed on: 14/07/2024).</w:t>
      </w:r>
    </w:p>
    <w:p w14:paraId="0577E10D" w14:textId="24B2CE10" w:rsidR="007D6E53" w:rsidRDefault="007D6E53" w:rsidP="004412A8">
      <w:r>
        <w:t>UK Government Legislation (201</w:t>
      </w:r>
      <w:r>
        <w:t>5</w:t>
      </w:r>
      <w:r>
        <w:t xml:space="preserve">) </w:t>
      </w:r>
      <w:r w:rsidRPr="004412A8">
        <w:rPr>
          <w:i/>
          <w:iCs/>
        </w:rPr>
        <w:t>Well-being of future generations (Wales) act 2015.</w:t>
      </w:r>
      <w:r>
        <w:t xml:space="preserve"> </w:t>
      </w:r>
      <w:hyperlink r:id="rId68" w:history="1">
        <w:r>
          <w:rPr>
            <w:rStyle w:val="Hyperlink"/>
          </w:rPr>
          <w:t>Well-being of Future Generations (Wales) Act 2015 (legislation.gov.uk)</w:t>
        </w:r>
      </w:hyperlink>
      <w:r>
        <w:t xml:space="preserve"> (Accessed on: 14/07/2024). </w:t>
      </w:r>
    </w:p>
    <w:p w14:paraId="2446F577" w14:textId="3F1ADDC7" w:rsidR="001F3A32" w:rsidRDefault="001F3A32" w:rsidP="004412A8">
      <w:r>
        <w:t>UK Government Legislation (20</w:t>
      </w:r>
      <w:r>
        <w:t>01</w:t>
      </w:r>
      <w:r>
        <w:t>)</w:t>
      </w:r>
      <w:r>
        <w:t xml:space="preserve"> </w:t>
      </w:r>
      <w:r w:rsidRPr="004412A8">
        <w:rPr>
          <w:i/>
          <w:iCs/>
        </w:rPr>
        <w:t xml:space="preserve">Children’s commissioner for Wales act 2001. </w:t>
      </w:r>
      <w:r>
        <w:t xml:space="preserve">Available at: </w:t>
      </w:r>
      <w:hyperlink r:id="rId69" w:history="1">
        <w:r>
          <w:rPr>
            <w:rStyle w:val="Hyperlink"/>
          </w:rPr>
          <w:t>Children’s Commissioner for Wales Act 2001 - Explanatory Notes (legislation.gov.uk)</w:t>
        </w:r>
      </w:hyperlink>
      <w:r>
        <w:t xml:space="preserve"> (Accessed on: 14/07/2024). </w:t>
      </w:r>
    </w:p>
    <w:p w14:paraId="6943B794" w14:textId="4D1974E9" w:rsidR="007A572F" w:rsidRDefault="007A572F" w:rsidP="004412A8">
      <w:r>
        <w:t>UK Government Legislation (20</w:t>
      </w:r>
      <w:r>
        <w:t>19)</w:t>
      </w:r>
      <w:r w:rsidRPr="004412A8">
        <w:rPr>
          <w:i/>
          <w:iCs/>
        </w:rPr>
        <w:t xml:space="preserve"> Children (Equal Protection from Assault) (Scotland) Act 2019. </w:t>
      </w:r>
      <w:r>
        <w:t xml:space="preserve">Available at: </w:t>
      </w:r>
      <w:hyperlink r:id="rId70" w:history="1">
        <w:r>
          <w:rPr>
            <w:rStyle w:val="Hyperlink"/>
          </w:rPr>
          <w:t>Children (Equal Protection from Assault) (Scotland) Act 2019 - Explanatory Notes (legislation.gov.uk)</w:t>
        </w:r>
      </w:hyperlink>
      <w:r>
        <w:t xml:space="preserve"> (Accessed on: 14/07/2024).</w:t>
      </w:r>
    </w:p>
    <w:p w14:paraId="0F181A15" w14:textId="1E1085AA" w:rsidR="00622DB9" w:rsidRDefault="00622DB9" w:rsidP="004412A8">
      <w:r>
        <w:t>Very Well Mind (</w:t>
      </w:r>
      <w:r w:rsidR="003F3AD7">
        <w:t>2024</w:t>
      </w:r>
      <w:r>
        <w:t xml:space="preserve">) </w:t>
      </w:r>
      <w:r w:rsidR="003F3AD7" w:rsidRPr="004412A8">
        <w:rPr>
          <w:i/>
          <w:iCs/>
        </w:rPr>
        <w:t xml:space="preserve">Anxiety Symptoms in Children. </w:t>
      </w:r>
      <w:r w:rsidR="003F3AD7">
        <w:t xml:space="preserve">Available at: </w:t>
      </w:r>
      <w:hyperlink r:id="rId71" w:history="1">
        <w:r w:rsidR="003F3AD7">
          <w:rPr>
            <w:rStyle w:val="Hyperlink"/>
          </w:rPr>
          <w:t xml:space="preserve">Children </w:t>
        </w:r>
        <w:proofErr w:type="gramStart"/>
        <w:r w:rsidR="003F3AD7">
          <w:rPr>
            <w:rStyle w:val="Hyperlink"/>
          </w:rPr>
          <w:t>With</w:t>
        </w:r>
        <w:proofErr w:type="gramEnd"/>
        <w:r w:rsidR="003F3AD7">
          <w:rPr>
            <w:rStyle w:val="Hyperlink"/>
          </w:rPr>
          <w:t xml:space="preserve"> Anxiety: Symptoms and How to Help (verywellmind.com)</w:t>
        </w:r>
      </w:hyperlink>
      <w:r w:rsidR="003F3AD7">
        <w:t xml:space="preserve"> (Accessed on: 12/07/2024). </w:t>
      </w:r>
    </w:p>
    <w:p w14:paraId="5497D4D0" w14:textId="67BD0990" w:rsidR="003A219F" w:rsidRDefault="003A219F" w:rsidP="004412A8">
      <w:r>
        <w:lastRenderedPageBreak/>
        <w:t xml:space="preserve">Warwickshire Safeguarding (No Date) </w:t>
      </w:r>
      <w:r w:rsidRPr="004412A8">
        <w:rPr>
          <w:i/>
          <w:iCs/>
        </w:rPr>
        <w:t xml:space="preserve">Education Safeguarding Service Guidance: Safeguarding children – information and record keeping. </w:t>
      </w:r>
      <w:r>
        <w:t xml:space="preserve">Available at: </w:t>
      </w:r>
      <w:hyperlink r:id="rId72" w:history="1">
        <w:r>
          <w:rPr>
            <w:rStyle w:val="Hyperlink"/>
          </w:rPr>
          <w:t>Child Protection – Information and Record Keeping (safeguardingwarwickshire.co.uk)</w:t>
        </w:r>
      </w:hyperlink>
      <w:r>
        <w:t xml:space="preserve"> (Accessed on: 08/07/2024).</w:t>
      </w:r>
    </w:p>
    <w:p w14:paraId="3A164B65" w14:textId="3FC77C8B" w:rsidR="00354653" w:rsidRDefault="00354653" w:rsidP="004412A8">
      <w:r>
        <w:t xml:space="preserve">Wandsworth Early Years (2024) </w:t>
      </w:r>
      <w:r w:rsidRPr="004412A8">
        <w:rPr>
          <w:i/>
          <w:iCs/>
        </w:rPr>
        <w:t xml:space="preserve">Using Open-ended questions with children. </w:t>
      </w:r>
      <w:r>
        <w:t xml:space="preserve">Available at: </w:t>
      </w:r>
      <w:hyperlink r:id="rId73" w:history="1">
        <w:r>
          <w:rPr>
            <w:rStyle w:val="Hyperlink"/>
          </w:rPr>
          <w:t>Using Open-Ended Questions with Children | Early Years | Wandsworth</w:t>
        </w:r>
      </w:hyperlink>
      <w:r>
        <w:t xml:space="preserve"> (Accessed on: 12/07/2024). </w:t>
      </w:r>
    </w:p>
    <w:p w14:paraId="720A6E39" w14:textId="2BB936B3" w:rsidR="00BB7651" w:rsidRDefault="00371083" w:rsidP="004412A8">
      <w:r w:rsidRPr="00371083">
        <w:t xml:space="preserve">Welsh Government (2021) Keeping Learners Safe. Available at: </w:t>
      </w:r>
      <w:hyperlink r:id="rId74" w:history="1">
        <w:r w:rsidRPr="00FF10D2">
          <w:rPr>
            <w:rStyle w:val="Hyperlink"/>
          </w:rPr>
          <w:t>https://www.gov.wales/sites/default/files/publications/2020-12/Keeping%20learners%20safe%20a%20summary%20version.pdf</w:t>
        </w:r>
      </w:hyperlink>
      <w:r>
        <w:t xml:space="preserve"> </w:t>
      </w:r>
      <w:r w:rsidRPr="00371083">
        <w:t xml:space="preserve">(Accessed on: </w:t>
      </w:r>
      <w:r>
        <w:t>08/07/</w:t>
      </w:r>
      <w:r w:rsidRPr="00371083">
        <w:t xml:space="preserve">2024).  </w:t>
      </w:r>
    </w:p>
    <w:p w14:paraId="71CD6C8D" w14:textId="3ECCEE9B" w:rsidR="0083514E" w:rsidRDefault="0083514E" w:rsidP="004412A8">
      <w:r>
        <w:t xml:space="preserve">Welsh Government (No Date) </w:t>
      </w:r>
      <w:r w:rsidRPr="004412A8">
        <w:rPr>
          <w:i/>
          <w:iCs/>
        </w:rPr>
        <w:t xml:space="preserve">Find out about your rights as children and young people. Understanding your rights. </w:t>
      </w:r>
      <w:r>
        <w:t xml:space="preserve">Available at: </w:t>
      </w:r>
      <w:hyperlink r:id="rId75" w:anchor=":~:text=is%20the%20UNCRC%3F-,The%20United%20Nations%20Convention%20on%20the%20Rights%20of%20the%20Child,rights%20children%20are%20entitled%20to." w:history="1">
        <w:r>
          <w:rPr>
            <w:rStyle w:val="Hyperlink"/>
          </w:rPr>
          <w:t>Children's rights: Information for children | GOV.WALES</w:t>
        </w:r>
      </w:hyperlink>
      <w:r>
        <w:t xml:space="preserve"> (Accessed on: 14/07/2024). </w:t>
      </w:r>
    </w:p>
    <w:p w14:paraId="28BFF8E3" w14:textId="6E3FF046" w:rsidR="00650EA9" w:rsidRPr="000C343A" w:rsidRDefault="00650EA9" w:rsidP="004412A8">
      <w:r w:rsidRPr="00650EA9">
        <w:t xml:space="preserve">Welsh Parliament </w:t>
      </w:r>
      <w:r>
        <w:t>(</w:t>
      </w:r>
      <w:r w:rsidRPr="00650EA9">
        <w:t>2022)</w:t>
      </w:r>
      <w:r>
        <w:t xml:space="preserve"> </w:t>
      </w:r>
      <w:r w:rsidRPr="004412A8">
        <w:rPr>
          <w:i/>
          <w:iCs/>
        </w:rPr>
        <w:t xml:space="preserve">Rights of the children and young persons (Wales) measure 2011). </w:t>
      </w:r>
      <w:r>
        <w:t xml:space="preserve">Available at: </w:t>
      </w:r>
      <w:hyperlink r:id="rId76" w:anchor=":~:text=This%20Measure%20places%20a%20duty,the%20UNCRC%20into%20domestic%20law." w:history="1">
        <w:r>
          <w:rPr>
            <w:rStyle w:val="Hyperlink"/>
          </w:rPr>
          <w:t>Rights of Children and Young Persons (Wales) Measure 2011 (</w:t>
        </w:r>
        <w:proofErr w:type="spellStart"/>
        <w:r>
          <w:rPr>
            <w:rStyle w:val="Hyperlink"/>
          </w:rPr>
          <w:t>senedd.wales</w:t>
        </w:r>
        <w:proofErr w:type="spellEnd"/>
        <w:r>
          <w:rPr>
            <w:rStyle w:val="Hyperlink"/>
          </w:rPr>
          <w:t>)</w:t>
        </w:r>
      </w:hyperlink>
      <w:r>
        <w:t xml:space="preserve"> (Accessed on: 14/07/2024).</w:t>
      </w:r>
    </w:p>
    <w:sectPr w:rsidR="00650EA9" w:rsidRPr="000C343A">
      <w:head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D33358" w14:textId="77777777" w:rsidR="004E0424" w:rsidRDefault="004E0424" w:rsidP="006F213F">
      <w:pPr>
        <w:spacing w:after="0" w:line="240" w:lineRule="auto"/>
      </w:pPr>
      <w:r>
        <w:separator/>
      </w:r>
    </w:p>
  </w:endnote>
  <w:endnote w:type="continuationSeparator" w:id="0">
    <w:p w14:paraId="1FF2558B" w14:textId="77777777" w:rsidR="004E0424" w:rsidRDefault="004E0424" w:rsidP="006F2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B289AC" w14:textId="77777777" w:rsidR="004E0424" w:rsidRDefault="004E0424" w:rsidP="006F213F">
      <w:pPr>
        <w:spacing w:after="0" w:line="240" w:lineRule="auto"/>
      </w:pPr>
      <w:r>
        <w:separator/>
      </w:r>
    </w:p>
  </w:footnote>
  <w:footnote w:type="continuationSeparator" w:id="0">
    <w:p w14:paraId="1A660133" w14:textId="77777777" w:rsidR="004E0424" w:rsidRDefault="004E0424" w:rsidP="006F2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E41DA" w14:textId="08B456F0" w:rsidR="0023201B" w:rsidRDefault="0023201B" w:rsidP="0023201B">
    <w:pPr>
      <w:pStyle w:val="Header"/>
      <w:jc w:val="right"/>
    </w:pPr>
    <w:r>
      <w:t xml:space="preserve">Ellin Iles </w:t>
    </w:r>
    <w:r w:rsidRPr="0023201B">
      <w:t>(2307139)</w:t>
    </w:r>
  </w:p>
  <w:p w14:paraId="43A2E909" w14:textId="3F581697" w:rsidR="0023201B" w:rsidRDefault="0023201B" w:rsidP="0023201B">
    <w:pPr>
      <w:pStyle w:val="Header"/>
      <w:jc w:val="right"/>
    </w:pPr>
    <w:r w:rsidRPr="0023201B">
      <w:t>ECEY5011</w:t>
    </w:r>
  </w:p>
  <w:p w14:paraId="6A266F7B" w14:textId="46307222" w:rsidR="0023201B" w:rsidRDefault="0023201B" w:rsidP="0023201B">
    <w:pPr>
      <w:pStyle w:val="Header"/>
      <w:jc w:val="right"/>
    </w:pPr>
    <w:r>
      <w:t xml:space="preserve">Word Count: </w:t>
    </w:r>
    <w:r w:rsidR="008074DC">
      <w:t>2</w:t>
    </w:r>
    <w:r w:rsidR="003D324D">
      <w:t>,</w:t>
    </w:r>
    <w:r w:rsidR="008074DC">
      <w:t>199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2408E"/>
    <w:multiLevelType w:val="hybridMultilevel"/>
    <w:tmpl w:val="ABDED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2E6BCE"/>
    <w:multiLevelType w:val="multilevel"/>
    <w:tmpl w:val="015EB70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3F2E7944"/>
    <w:multiLevelType w:val="multilevel"/>
    <w:tmpl w:val="0A907B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4B7B053C"/>
    <w:multiLevelType w:val="multilevel"/>
    <w:tmpl w:val="1386685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92813109">
    <w:abstractNumId w:val="2"/>
  </w:num>
  <w:num w:numId="2" w16cid:durableId="1828863276">
    <w:abstractNumId w:val="3"/>
  </w:num>
  <w:num w:numId="3" w16cid:durableId="55863664">
    <w:abstractNumId w:val="1"/>
  </w:num>
  <w:num w:numId="4" w16cid:durableId="612177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3F"/>
    <w:rsid w:val="0003708E"/>
    <w:rsid w:val="00046DF8"/>
    <w:rsid w:val="000914A4"/>
    <w:rsid w:val="000C343A"/>
    <w:rsid w:val="000E0826"/>
    <w:rsid w:val="000E3DBF"/>
    <w:rsid w:val="0012076B"/>
    <w:rsid w:val="00133DA6"/>
    <w:rsid w:val="0015638D"/>
    <w:rsid w:val="00172EBD"/>
    <w:rsid w:val="001754BC"/>
    <w:rsid w:val="001B5215"/>
    <w:rsid w:val="001C635C"/>
    <w:rsid w:val="001F3A32"/>
    <w:rsid w:val="00216324"/>
    <w:rsid w:val="0023201B"/>
    <w:rsid w:val="00234C3B"/>
    <w:rsid w:val="00275992"/>
    <w:rsid w:val="002960B8"/>
    <w:rsid w:val="002A371D"/>
    <w:rsid w:val="002D64EF"/>
    <w:rsid w:val="00301190"/>
    <w:rsid w:val="00313EC6"/>
    <w:rsid w:val="0033125C"/>
    <w:rsid w:val="00344964"/>
    <w:rsid w:val="0035046E"/>
    <w:rsid w:val="00354653"/>
    <w:rsid w:val="00355BA8"/>
    <w:rsid w:val="00371083"/>
    <w:rsid w:val="00372479"/>
    <w:rsid w:val="00374B22"/>
    <w:rsid w:val="00381008"/>
    <w:rsid w:val="003A219F"/>
    <w:rsid w:val="003D324D"/>
    <w:rsid w:val="003E64E6"/>
    <w:rsid w:val="003F3AD7"/>
    <w:rsid w:val="0041193F"/>
    <w:rsid w:val="00415E25"/>
    <w:rsid w:val="00432198"/>
    <w:rsid w:val="004358A0"/>
    <w:rsid w:val="004412A8"/>
    <w:rsid w:val="00454265"/>
    <w:rsid w:val="00490A43"/>
    <w:rsid w:val="004A5C86"/>
    <w:rsid w:val="004E0424"/>
    <w:rsid w:val="004F0050"/>
    <w:rsid w:val="005064E0"/>
    <w:rsid w:val="00512861"/>
    <w:rsid w:val="00526C65"/>
    <w:rsid w:val="005341A5"/>
    <w:rsid w:val="00550E66"/>
    <w:rsid w:val="00561F59"/>
    <w:rsid w:val="005D2344"/>
    <w:rsid w:val="006227EB"/>
    <w:rsid w:val="00622DB9"/>
    <w:rsid w:val="00630765"/>
    <w:rsid w:val="00650EA9"/>
    <w:rsid w:val="006657F8"/>
    <w:rsid w:val="006935D2"/>
    <w:rsid w:val="00695642"/>
    <w:rsid w:val="006E42D7"/>
    <w:rsid w:val="006F213F"/>
    <w:rsid w:val="006F21C8"/>
    <w:rsid w:val="0070325F"/>
    <w:rsid w:val="0072375F"/>
    <w:rsid w:val="00756707"/>
    <w:rsid w:val="00791267"/>
    <w:rsid w:val="007A572F"/>
    <w:rsid w:val="007D61B0"/>
    <w:rsid w:val="007D6E53"/>
    <w:rsid w:val="008074DC"/>
    <w:rsid w:val="00810D24"/>
    <w:rsid w:val="00825FF1"/>
    <w:rsid w:val="0083514E"/>
    <w:rsid w:val="008366E4"/>
    <w:rsid w:val="00866D91"/>
    <w:rsid w:val="00876142"/>
    <w:rsid w:val="008B6B6B"/>
    <w:rsid w:val="009134D9"/>
    <w:rsid w:val="00921019"/>
    <w:rsid w:val="00933113"/>
    <w:rsid w:val="009A0F42"/>
    <w:rsid w:val="009A45DD"/>
    <w:rsid w:val="009B7BF9"/>
    <w:rsid w:val="009D374F"/>
    <w:rsid w:val="00A02EC7"/>
    <w:rsid w:val="00A81BC1"/>
    <w:rsid w:val="00AA235B"/>
    <w:rsid w:val="00AF235D"/>
    <w:rsid w:val="00B0147C"/>
    <w:rsid w:val="00B3154F"/>
    <w:rsid w:val="00B34E03"/>
    <w:rsid w:val="00B35F04"/>
    <w:rsid w:val="00B443F3"/>
    <w:rsid w:val="00B84A67"/>
    <w:rsid w:val="00BB7651"/>
    <w:rsid w:val="00BC6CB5"/>
    <w:rsid w:val="00BE20E5"/>
    <w:rsid w:val="00C112F9"/>
    <w:rsid w:val="00C14783"/>
    <w:rsid w:val="00C22C40"/>
    <w:rsid w:val="00C66D6C"/>
    <w:rsid w:val="00C9669F"/>
    <w:rsid w:val="00CD48F4"/>
    <w:rsid w:val="00CF4492"/>
    <w:rsid w:val="00D062B0"/>
    <w:rsid w:val="00D137B5"/>
    <w:rsid w:val="00D17D31"/>
    <w:rsid w:val="00D307B7"/>
    <w:rsid w:val="00D52CE9"/>
    <w:rsid w:val="00D73CE8"/>
    <w:rsid w:val="00D87C0D"/>
    <w:rsid w:val="00D96FFF"/>
    <w:rsid w:val="00DB3C73"/>
    <w:rsid w:val="00DC4E3B"/>
    <w:rsid w:val="00DD275D"/>
    <w:rsid w:val="00DF41DF"/>
    <w:rsid w:val="00E16834"/>
    <w:rsid w:val="00E32B82"/>
    <w:rsid w:val="00E445BF"/>
    <w:rsid w:val="00E47F41"/>
    <w:rsid w:val="00E5712D"/>
    <w:rsid w:val="00E871BC"/>
    <w:rsid w:val="00EF6A74"/>
    <w:rsid w:val="00F2607E"/>
    <w:rsid w:val="00F4378B"/>
    <w:rsid w:val="00F56F94"/>
    <w:rsid w:val="00F80C78"/>
    <w:rsid w:val="00FA1633"/>
    <w:rsid w:val="00FA40CB"/>
    <w:rsid w:val="00FD0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B7571"/>
  <w15:chartTrackingRefBased/>
  <w15:docId w15:val="{114627B1-EAE2-476A-9B0A-4F3868E1B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1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1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1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1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1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1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1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1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1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1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1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1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1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1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1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1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1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13F"/>
    <w:rPr>
      <w:rFonts w:eastAsiaTheme="majorEastAsia" w:cstheme="majorBidi"/>
      <w:color w:val="272727" w:themeColor="text1" w:themeTint="D8"/>
    </w:rPr>
  </w:style>
  <w:style w:type="paragraph" w:styleId="Title">
    <w:name w:val="Title"/>
    <w:basedOn w:val="Normal"/>
    <w:next w:val="Normal"/>
    <w:link w:val="TitleChar"/>
    <w:uiPriority w:val="10"/>
    <w:qFormat/>
    <w:rsid w:val="006F21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1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1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1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13F"/>
    <w:pPr>
      <w:spacing w:before="160"/>
      <w:jc w:val="center"/>
    </w:pPr>
    <w:rPr>
      <w:i/>
      <w:iCs/>
      <w:color w:val="404040" w:themeColor="text1" w:themeTint="BF"/>
    </w:rPr>
  </w:style>
  <w:style w:type="character" w:customStyle="1" w:styleId="QuoteChar">
    <w:name w:val="Quote Char"/>
    <w:basedOn w:val="DefaultParagraphFont"/>
    <w:link w:val="Quote"/>
    <w:uiPriority w:val="29"/>
    <w:rsid w:val="006F213F"/>
    <w:rPr>
      <w:i/>
      <w:iCs/>
      <w:color w:val="404040" w:themeColor="text1" w:themeTint="BF"/>
    </w:rPr>
  </w:style>
  <w:style w:type="paragraph" w:styleId="ListParagraph">
    <w:name w:val="List Paragraph"/>
    <w:basedOn w:val="Normal"/>
    <w:uiPriority w:val="34"/>
    <w:qFormat/>
    <w:rsid w:val="006F213F"/>
    <w:pPr>
      <w:ind w:left="720"/>
      <w:contextualSpacing/>
    </w:pPr>
  </w:style>
  <w:style w:type="character" w:styleId="IntenseEmphasis">
    <w:name w:val="Intense Emphasis"/>
    <w:basedOn w:val="DefaultParagraphFont"/>
    <w:uiPriority w:val="21"/>
    <w:qFormat/>
    <w:rsid w:val="006F213F"/>
    <w:rPr>
      <w:i/>
      <w:iCs/>
      <w:color w:val="0F4761" w:themeColor="accent1" w:themeShade="BF"/>
    </w:rPr>
  </w:style>
  <w:style w:type="paragraph" w:styleId="IntenseQuote">
    <w:name w:val="Intense Quote"/>
    <w:basedOn w:val="Normal"/>
    <w:next w:val="Normal"/>
    <w:link w:val="IntenseQuoteChar"/>
    <w:uiPriority w:val="30"/>
    <w:qFormat/>
    <w:rsid w:val="006F21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13F"/>
    <w:rPr>
      <w:i/>
      <w:iCs/>
      <w:color w:val="0F4761" w:themeColor="accent1" w:themeShade="BF"/>
    </w:rPr>
  </w:style>
  <w:style w:type="character" w:styleId="IntenseReference">
    <w:name w:val="Intense Reference"/>
    <w:basedOn w:val="DefaultParagraphFont"/>
    <w:uiPriority w:val="32"/>
    <w:qFormat/>
    <w:rsid w:val="006F213F"/>
    <w:rPr>
      <w:b/>
      <w:bCs/>
      <w:smallCaps/>
      <w:color w:val="0F4761" w:themeColor="accent1" w:themeShade="BF"/>
      <w:spacing w:val="5"/>
    </w:rPr>
  </w:style>
  <w:style w:type="paragraph" w:customStyle="1" w:styleId="paragraph">
    <w:name w:val="paragraph"/>
    <w:basedOn w:val="Normal"/>
    <w:rsid w:val="006F213F"/>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6F213F"/>
  </w:style>
  <w:style w:type="character" w:customStyle="1" w:styleId="eop">
    <w:name w:val="eop"/>
    <w:basedOn w:val="DefaultParagraphFont"/>
    <w:rsid w:val="006F213F"/>
  </w:style>
  <w:style w:type="paragraph" w:styleId="Header">
    <w:name w:val="header"/>
    <w:basedOn w:val="Normal"/>
    <w:link w:val="HeaderChar"/>
    <w:uiPriority w:val="99"/>
    <w:unhideWhenUsed/>
    <w:rsid w:val="006F2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13F"/>
  </w:style>
  <w:style w:type="paragraph" w:styleId="Footer">
    <w:name w:val="footer"/>
    <w:basedOn w:val="Normal"/>
    <w:link w:val="FooterChar"/>
    <w:uiPriority w:val="99"/>
    <w:unhideWhenUsed/>
    <w:rsid w:val="006F2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13F"/>
  </w:style>
  <w:style w:type="character" w:styleId="Hyperlink">
    <w:name w:val="Hyperlink"/>
    <w:basedOn w:val="DefaultParagraphFont"/>
    <w:uiPriority w:val="99"/>
    <w:unhideWhenUsed/>
    <w:rsid w:val="000C343A"/>
    <w:rPr>
      <w:color w:val="0000FF"/>
      <w:u w:val="single"/>
    </w:rPr>
  </w:style>
  <w:style w:type="character" w:styleId="UnresolvedMention">
    <w:name w:val="Unresolved Mention"/>
    <w:basedOn w:val="DefaultParagraphFont"/>
    <w:uiPriority w:val="99"/>
    <w:semiHidden/>
    <w:unhideWhenUsed/>
    <w:rsid w:val="003710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34153">
      <w:bodyDiv w:val="1"/>
      <w:marLeft w:val="0"/>
      <w:marRight w:val="0"/>
      <w:marTop w:val="0"/>
      <w:marBottom w:val="0"/>
      <w:divBdr>
        <w:top w:val="none" w:sz="0" w:space="0" w:color="auto"/>
        <w:left w:val="none" w:sz="0" w:space="0" w:color="auto"/>
        <w:bottom w:val="none" w:sz="0" w:space="0" w:color="auto"/>
        <w:right w:val="none" w:sz="0" w:space="0" w:color="auto"/>
      </w:divBdr>
      <w:divsChild>
        <w:div w:id="1774788383">
          <w:marLeft w:val="360"/>
          <w:marRight w:val="0"/>
          <w:marTop w:val="100"/>
          <w:marBottom w:val="0"/>
          <w:divBdr>
            <w:top w:val="none" w:sz="0" w:space="0" w:color="auto"/>
            <w:left w:val="none" w:sz="0" w:space="0" w:color="auto"/>
            <w:bottom w:val="none" w:sz="0" w:space="0" w:color="auto"/>
            <w:right w:val="none" w:sz="0" w:space="0" w:color="auto"/>
          </w:divBdr>
        </w:div>
      </w:divsChild>
    </w:div>
    <w:div w:id="215120987">
      <w:bodyDiv w:val="1"/>
      <w:marLeft w:val="0"/>
      <w:marRight w:val="0"/>
      <w:marTop w:val="0"/>
      <w:marBottom w:val="0"/>
      <w:divBdr>
        <w:top w:val="none" w:sz="0" w:space="0" w:color="auto"/>
        <w:left w:val="none" w:sz="0" w:space="0" w:color="auto"/>
        <w:bottom w:val="none" w:sz="0" w:space="0" w:color="auto"/>
        <w:right w:val="none" w:sz="0" w:space="0" w:color="auto"/>
      </w:divBdr>
      <w:divsChild>
        <w:div w:id="651762750">
          <w:marLeft w:val="360"/>
          <w:marRight w:val="0"/>
          <w:marTop w:val="100"/>
          <w:marBottom w:val="0"/>
          <w:divBdr>
            <w:top w:val="none" w:sz="0" w:space="0" w:color="auto"/>
            <w:left w:val="none" w:sz="0" w:space="0" w:color="auto"/>
            <w:bottom w:val="none" w:sz="0" w:space="0" w:color="auto"/>
            <w:right w:val="none" w:sz="0" w:space="0" w:color="auto"/>
          </w:divBdr>
        </w:div>
      </w:divsChild>
    </w:div>
    <w:div w:id="262342160">
      <w:bodyDiv w:val="1"/>
      <w:marLeft w:val="0"/>
      <w:marRight w:val="0"/>
      <w:marTop w:val="0"/>
      <w:marBottom w:val="0"/>
      <w:divBdr>
        <w:top w:val="none" w:sz="0" w:space="0" w:color="auto"/>
        <w:left w:val="none" w:sz="0" w:space="0" w:color="auto"/>
        <w:bottom w:val="none" w:sz="0" w:space="0" w:color="auto"/>
        <w:right w:val="none" w:sz="0" w:space="0" w:color="auto"/>
      </w:divBdr>
    </w:div>
    <w:div w:id="277956509">
      <w:bodyDiv w:val="1"/>
      <w:marLeft w:val="0"/>
      <w:marRight w:val="0"/>
      <w:marTop w:val="0"/>
      <w:marBottom w:val="0"/>
      <w:divBdr>
        <w:top w:val="none" w:sz="0" w:space="0" w:color="auto"/>
        <w:left w:val="none" w:sz="0" w:space="0" w:color="auto"/>
        <w:bottom w:val="none" w:sz="0" w:space="0" w:color="auto"/>
        <w:right w:val="none" w:sz="0" w:space="0" w:color="auto"/>
      </w:divBdr>
      <w:divsChild>
        <w:div w:id="2002463037">
          <w:marLeft w:val="360"/>
          <w:marRight w:val="0"/>
          <w:marTop w:val="100"/>
          <w:marBottom w:val="0"/>
          <w:divBdr>
            <w:top w:val="none" w:sz="0" w:space="0" w:color="auto"/>
            <w:left w:val="none" w:sz="0" w:space="0" w:color="auto"/>
            <w:bottom w:val="none" w:sz="0" w:space="0" w:color="auto"/>
            <w:right w:val="none" w:sz="0" w:space="0" w:color="auto"/>
          </w:divBdr>
        </w:div>
      </w:divsChild>
    </w:div>
    <w:div w:id="777221200">
      <w:bodyDiv w:val="1"/>
      <w:marLeft w:val="0"/>
      <w:marRight w:val="0"/>
      <w:marTop w:val="0"/>
      <w:marBottom w:val="0"/>
      <w:divBdr>
        <w:top w:val="none" w:sz="0" w:space="0" w:color="auto"/>
        <w:left w:val="none" w:sz="0" w:space="0" w:color="auto"/>
        <w:bottom w:val="none" w:sz="0" w:space="0" w:color="auto"/>
        <w:right w:val="none" w:sz="0" w:space="0" w:color="auto"/>
      </w:divBdr>
      <w:divsChild>
        <w:div w:id="968130300">
          <w:marLeft w:val="360"/>
          <w:marRight w:val="0"/>
          <w:marTop w:val="100"/>
          <w:marBottom w:val="0"/>
          <w:divBdr>
            <w:top w:val="none" w:sz="0" w:space="0" w:color="auto"/>
            <w:left w:val="none" w:sz="0" w:space="0" w:color="auto"/>
            <w:bottom w:val="none" w:sz="0" w:space="0" w:color="auto"/>
            <w:right w:val="none" w:sz="0" w:space="0" w:color="auto"/>
          </w:divBdr>
        </w:div>
      </w:divsChild>
    </w:div>
    <w:div w:id="1032848693">
      <w:bodyDiv w:val="1"/>
      <w:marLeft w:val="0"/>
      <w:marRight w:val="0"/>
      <w:marTop w:val="0"/>
      <w:marBottom w:val="0"/>
      <w:divBdr>
        <w:top w:val="none" w:sz="0" w:space="0" w:color="auto"/>
        <w:left w:val="none" w:sz="0" w:space="0" w:color="auto"/>
        <w:bottom w:val="none" w:sz="0" w:space="0" w:color="auto"/>
        <w:right w:val="none" w:sz="0" w:space="0" w:color="auto"/>
      </w:divBdr>
      <w:divsChild>
        <w:div w:id="1422752565">
          <w:marLeft w:val="360"/>
          <w:marRight w:val="0"/>
          <w:marTop w:val="100"/>
          <w:marBottom w:val="0"/>
          <w:divBdr>
            <w:top w:val="none" w:sz="0" w:space="0" w:color="auto"/>
            <w:left w:val="none" w:sz="0" w:space="0" w:color="auto"/>
            <w:bottom w:val="none" w:sz="0" w:space="0" w:color="auto"/>
            <w:right w:val="none" w:sz="0" w:space="0" w:color="auto"/>
          </w:divBdr>
        </w:div>
      </w:divsChild>
    </w:div>
    <w:div w:id="1240215190">
      <w:bodyDiv w:val="1"/>
      <w:marLeft w:val="0"/>
      <w:marRight w:val="0"/>
      <w:marTop w:val="0"/>
      <w:marBottom w:val="0"/>
      <w:divBdr>
        <w:top w:val="none" w:sz="0" w:space="0" w:color="auto"/>
        <w:left w:val="none" w:sz="0" w:space="0" w:color="auto"/>
        <w:bottom w:val="none" w:sz="0" w:space="0" w:color="auto"/>
        <w:right w:val="none" w:sz="0" w:space="0" w:color="auto"/>
      </w:divBdr>
      <w:divsChild>
        <w:div w:id="673076172">
          <w:marLeft w:val="360"/>
          <w:marRight w:val="0"/>
          <w:marTop w:val="100"/>
          <w:marBottom w:val="0"/>
          <w:divBdr>
            <w:top w:val="none" w:sz="0" w:space="0" w:color="auto"/>
            <w:left w:val="none" w:sz="0" w:space="0" w:color="auto"/>
            <w:bottom w:val="none" w:sz="0" w:space="0" w:color="auto"/>
            <w:right w:val="none" w:sz="0" w:space="0" w:color="auto"/>
          </w:divBdr>
        </w:div>
      </w:divsChild>
    </w:div>
    <w:div w:id="1808938877">
      <w:bodyDiv w:val="1"/>
      <w:marLeft w:val="0"/>
      <w:marRight w:val="0"/>
      <w:marTop w:val="0"/>
      <w:marBottom w:val="0"/>
      <w:divBdr>
        <w:top w:val="none" w:sz="0" w:space="0" w:color="auto"/>
        <w:left w:val="none" w:sz="0" w:space="0" w:color="auto"/>
        <w:bottom w:val="none" w:sz="0" w:space="0" w:color="auto"/>
        <w:right w:val="none" w:sz="0" w:space="0" w:color="auto"/>
      </w:divBdr>
      <w:divsChild>
        <w:div w:id="1604067466">
          <w:marLeft w:val="360"/>
          <w:marRight w:val="0"/>
          <w:marTop w:val="100"/>
          <w:marBottom w:val="0"/>
          <w:divBdr>
            <w:top w:val="none" w:sz="0" w:space="0" w:color="auto"/>
            <w:left w:val="none" w:sz="0" w:space="0" w:color="auto"/>
            <w:bottom w:val="none" w:sz="0" w:space="0" w:color="auto"/>
            <w:right w:val="none" w:sz="0" w:space="0" w:color="auto"/>
          </w:divBdr>
        </w:div>
      </w:divsChild>
    </w:div>
    <w:div w:id="1919435808">
      <w:bodyDiv w:val="1"/>
      <w:marLeft w:val="0"/>
      <w:marRight w:val="0"/>
      <w:marTop w:val="0"/>
      <w:marBottom w:val="0"/>
      <w:divBdr>
        <w:top w:val="none" w:sz="0" w:space="0" w:color="auto"/>
        <w:left w:val="none" w:sz="0" w:space="0" w:color="auto"/>
        <w:bottom w:val="none" w:sz="0" w:space="0" w:color="auto"/>
        <w:right w:val="none" w:sz="0" w:space="0" w:color="auto"/>
      </w:divBdr>
      <w:divsChild>
        <w:div w:id="927156485">
          <w:marLeft w:val="360"/>
          <w:marRight w:val="0"/>
          <w:marTop w:val="100"/>
          <w:marBottom w:val="0"/>
          <w:divBdr>
            <w:top w:val="none" w:sz="0" w:space="0" w:color="auto"/>
            <w:left w:val="none" w:sz="0" w:space="0" w:color="auto"/>
            <w:bottom w:val="none" w:sz="0" w:space="0" w:color="auto"/>
            <w:right w:val="none" w:sz="0" w:space="0" w:color="auto"/>
          </w:divBdr>
        </w:div>
      </w:divsChild>
    </w:div>
    <w:div w:id="1983657718">
      <w:bodyDiv w:val="1"/>
      <w:marLeft w:val="0"/>
      <w:marRight w:val="0"/>
      <w:marTop w:val="0"/>
      <w:marBottom w:val="0"/>
      <w:divBdr>
        <w:top w:val="none" w:sz="0" w:space="0" w:color="auto"/>
        <w:left w:val="none" w:sz="0" w:space="0" w:color="auto"/>
        <w:bottom w:val="none" w:sz="0" w:space="0" w:color="auto"/>
        <w:right w:val="none" w:sz="0" w:space="0" w:color="auto"/>
      </w:divBdr>
    </w:div>
    <w:div w:id="1987054448">
      <w:bodyDiv w:val="1"/>
      <w:marLeft w:val="0"/>
      <w:marRight w:val="0"/>
      <w:marTop w:val="0"/>
      <w:marBottom w:val="0"/>
      <w:divBdr>
        <w:top w:val="none" w:sz="0" w:space="0" w:color="auto"/>
        <w:left w:val="none" w:sz="0" w:space="0" w:color="auto"/>
        <w:bottom w:val="none" w:sz="0" w:space="0" w:color="auto"/>
        <w:right w:val="none" w:sz="0" w:space="0" w:color="auto"/>
      </w:divBdr>
      <w:divsChild>
        <w:div w:id="2089961046">
          <w:marLeft w:val="360"/>
          <w:marRight w:val="0"/>
          <w:marTop w:val="100"/>
          <w:marBottom w:val="0"/>
          <w:divBdr>
            <w:top w:val="none" w:sz="0" w:space="0" w:color="auto"/>
            <w:left w:val="none" w:sz="0" w:space="0" w:color="auto"/>
            <w:bottom w:val="none" w:sz="0" w:space="0" w:color="auto"/>
            <w:right w:val="none" w:sz="0" w:space="0" w:color="auto"/>
          </w:divBdr>
        </w:div>
      </w:divsChild>
    </w:div>
    <w:div w:id="2114666305">
      <w:bodyDiv w:val="1"/>
      <w:marLeft w:val="0"/>
      <w:marRight w:val="0"/>
      <w:marTop w:val="0"/>
      <w:marBottom w:val="0"/>
      <w:divBdr>
        <w:top w:val="none" w:sz="0" w:space="0" w:color="auto"/>
        <w:left w:val="none" w:sz="0" w:space="0" w:color="auto"/>
        <w:bottom w:val="none" w:sz="0" w:space="0" w:color="auto"/>
        <w:right w:val="none" w:sz="0" w:space="0" w:color="auto"/>
      </w:divBdr>
      <w:divsChild>
        <w:div w:id="297538141">
          <w:marLeft w:val="36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earning.nspcc.org.uk/safeguarding-child-protection/early-help-and-early-intervention" TargetMode="External"/><Relationship Id="rId21" Type="http://schemas.openxmlformats.org/officeDocument/2006/relationships/hyperlink" Target="https://www.nspcc.org.uk/keeping-children-safe/reporting-abuse/what-to-do-child-reveals-abuse/" TargetMode="External"/><Relationship Id="rId42" Type="http://schemas.openxmlformats.org/officeDocument/2006/relationships/hyperlink" Target="https://view.officeapps.live.com/op/view.aspx?src=https%3A%2F%2Fsocialcare.wales%2Fcms-assets%2Fdocuments%2Fhub-downloads%2FSection-2c-Initial-Discussion-to-Making-a-Report.pptx&amp;wdOrigin=BROWSELINK" TargetMode="External"/><Relationship Id="rId47" Type="http://schemas.openxmlformats.org/officeDocument/2006/relationships/hyperlink" Target="https://assets.publishing.service.gov.uk/media/6650a1967b792ffff71a83e8/Keeping_children_safe_in_education_2024.pdf" TargetMode="External"/><Relationship Id="rId63" Type="http://schemas.openxmlformats.org/officeDocument/2006/relationships/hyperlink" Target="https://www.legislation.gov.uk/ukpga/1999/14" TargetMode="External"/><Relationship Id="rId68" Type="http://schemas.openxmlformats.org/officeDocument/2006/relationships/hyperlink" Target="https://www.legislation.gov.uk/anaw/2015/2/contents" TargetMode="External"/><Relationship Id="rId16" Type="http://schemas.openxmlformats.org/officeDocument/2006/relationships/hyperlink" Target="https://www.helpguide.org/articles/abuse/child-abuse-and-neglect.htm" TargetMode="External"/><Relationship Id="rId11" Type="http://schemas.openxmlformats.org/officeDocument/2006/relationships/hyperlink" Target="https://www.eif.org.uk/resource/why-does-early-intervention-matter" TargetMode="External"/><Relationship Id="rId24" Type="http://schemas.openxmlformats.org/officeDocument/2006/relationships/hyperlink" Target="https://learning.nspcc.org.uk/safeguarding-child-protection-schools/inspection-requirements-for-safeguarding-in-uk-schools" TargetMode="External"/><Relationship Id="rId32" Type="http://schemas.openxmlformats.org/officeDocument/2006/relationships/hyperlink" Target="https://cspm.csyw.qld.gov.au/practice-kits/child-sexual-abuse/working-with-children/responding/recognise-disclosures-and-respond-to-children" TargetMode="External"/><Relationship Id="rId37" Type="http://schemas.openxmlformats.org/officeDocument/2006/relationships/hyperlink" Target="https://safeguarding.network/content/safeguarding-resources/physical-abuse" TargetMode="External"/><Relationship Id="rId40" Type="http://schemas.openxmlformats.org/officeDocument/2006/relationships/hyperlink" Target="https://view.officeapps.live.com/op/view.aspx?src=https%3A%2F%2Fsocialcare.wales%2Fcms-assets%2Fdocuments%2Fhub-downloads%2FSection-1b-A-Child-Centred-Approach.pptx&amp;wdOrigin=BROWSELINK" TargetMode="External"/><Relationship Id="rId45" Type="http://schemas.openxmlformats.org/officeDocument/2006/relationships/hyperlink" Target="https://www.scie.org.uk/safeguarding/adults/practice/sharing-information/" TargetMode="External"/><Relationship Id="rId53" Type="http://schemas.openxmlformats.org/officeDocument/2006/relationships/hyperlink" Target="https://assets.publishing.service.gov.uk/media/6650a1967b792ffff71a83e8/Keeping_children_safe_in_education_2024.pdf" TargetMode="External"/><Relationship Id="rId58" Type="http://schemas.openxmlformats.org/officeDocument/2006/relationships/hyperlink" Target="https://www.legislation.gov.uk/ukpga/2002/32/contents" TargetMode="External"/><Relationship Id="rId66" Type="http://schemas.openxmlformats.org/officeDocument/2006/relationships/hyperlink" Target="https://www.legislation.gov.uk/mwa/2011/2" TargetMode="External"/><Relationship Id="rId74" Type="http://schemas.openxmlformats.org/officeDocument/2006/relationships/hyperlink" Target="https://www.gov.wales/sites/default/files/publications/2020-12/Keeping%20learners%20safe%20a%20summary%20version.pdf"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legislation.gov.uk/ukpga/1998/42/contents" TargetMode="External"/><Relationship Id="rId19" Type="http://schemas.openxmlformats.org/officeDocument/2006/relationships/hyperlink" Target="https://www.newcastle.gov.uk/sites/default/files/Final%20Cultural%20Competence%20March%202019%20(1).pdf" TargetMode="External"/><Relationship Id="rId14" Type="http://schemas.openxmlformats.org/officeDocument/2006/relationships/hyperlink" Target="https://five-rivers.org/wp-content/uploads/2023/05/Safeguarding-procedure-and-contact-details-The-Spires.pdf" TargetMode="External"/><Relationship Id="rId22" Type="http://schemas.openxmlformats.org/officeDocument/2006/relationships/hyperlink" Target="https://learning.nspcc.org.uk/research-resources/pre-2013/bruises-children-core-info-leaflet" TargetMode="External"/><Relationship Id="rId27" Type="http://schemas.openxmlformats.org/officeDocument/2006/relationships/hyperlink" Target="https://learning.nspcc.org.uk/news/why-language-matters/equal-protection-from-assault-not-smacking-ban" TargetMode="External"/><Relationship Id="rId30" Type="http://schemas.openxmlformats.org/officeDocument/2006/relationships/hyperlink" Target="https://learning.nspcc.org.uk/media/q14giwbd/barriers-to-professionals-reporting-abuse-neglect-helplines-insight-briefing.pdf" TargetMode="External"/><Relationship Id="rId35" Type="http://schemas.openxmlformats.org/officeDocument/2006/relationships/hyperlink" Target="https://www.safeguarding.wales/en/chi-i/chi-i-c2/c2-p3/" TargetMode="External"/><Relationship Id="rId43" Type="http://schemas.openxmlformats.org/officeDocument/2006/relationships/hyperlink" Target="https://socialcare.wales/registration/why-we-register" TargetMode="External"/><Relationship Id="rId48" Type="http://schemas.openxmlformats.org/officeDocument/2006/relationships/hyperlink" Target="https://assets.publishing.service.gov.uk/media/5a80597640f0b62302692fa1/What_to_do_if_you_re_worried_a_child_is_being_abused.pdf" TargetMode="External"/><Relationship Id="rId56" Type="http://schemas.openxmlformats.org/officeDocument/2006/relationships/hyperlink" Target="https://assets.publishing.service.gov.uk/media/61b9c9d6e90e070441bcf9b8/MultiAgencyReform_Kantar_Report.pdf" TargetMode="External"/><Relationship Id="rId64" Type="http://schemas.openxmlformats.org/officeDocument/2006/relationships/hyperlink" Target="https://www.legislation.gov.uk/ukpga/2018/12/contents" TargetMode="External"/><Relationship Id="rId69" Type="http://schemas.openxmlformats.org/officeDocument/2006/relationships/hyperlink" Target="https://www.legislation.gov.uk/ukpga/2001/18/notes" TargetMode="External"/><Relationship Id="rId77" Type="http://schemas.openxmlformats.org/officeDocument/2006/relationships/header" Target="header1.xml"/><Relationship Id="rId8" Type="http://schemas.openxmlformats.org/officeDocument/2006/relationships/hyperlink" Target="https://www.cdc.gov/aces/about/index.html" TargetMode="External"/><Relationship Id="rId51" Type="http://schemas.openxmlformats.org/officeDocument/2006/relationships/hyperlink" Target="https://educationinspection.blog.gov.uk/2023/11/09/how-we-inspect-safeguarding-in-schools/" TargetMode="External"/><Relationship Id="rId72" Type="http://schemas.openxmlformats.org/officeDocument/2006/relationships/hyperlink" Target="https://www.safeguardingwarwickshire.co.uk/images/downloads/ESS-PB/Record-Keeping/Record_Keeping_Guidance_Sept_2019.pdf" TargetMode="External"/><Relationship Id="rId3" Type="http://schemas.openxmlformats.org/officeDocument/2006/relationships/settings" Target="settings.xml"/><Relationship Id="rId12" Type="http://schemas.openxmlformats.org/officeDocument/2006/relationships/hyperlink" Target="https://www.estyn.gov.wales/inspection/safeguarding-0" TargetMode="External"/><Relationship Id="rId17" Type="http://schemas.openxmlformats.org/officeDocument/2006/relationships/hyperlink" Target="https://ico.org.uk/for-organisations/uk-gdpr-guidance-and-resources/data-sharing/a-10-step-guide-to-sharing-information-to-safeguard-children/" TargetMode="External"/><Relationship Id="rId25" Type="http://schemas.openxmlformats.org/officeDocument/2006/relationships/hyperlink" Target="https://learning.nspcc.org.uk/safeguarding-child-protection/writing-a-safeguarding-policy-statement" TargetMode="External"/><Relationship Id="rId33" Type="http://schemas.openxmlformats.org/officeDocument/2006/relationships/hyperlink" Target="https://safeguardingchildren.salford.gov.uk/media/1893/sscp-cultural-consciousness-guidance-july-2023.pdf" TargetMode="External"/><Relationship Id="rId38" Type="http://schemas.openxmlformats.org/officeDocument/2006/relationships/hyperlink" Target="https://www.savethechildren.org.uk/content/dam/gb/reports/humanitarian/uncrc19-summary2.pdf" TargetMode="External"/><Relationship Id="rId46" Type="http://schemas.openxmlformats.org/officeDocument/2006/relationships/hyperlink" Target="https://www.frontiersin.org/journals/psychology/articles/10.3389/fpsyg.2023.1233925/full" TargetMode="External"/><Relationship Id="rId59" Type="http://schemas.openxmlformats.org/officeDocument/2006/relationships/hyperlink" Target="https://www.legislation.gov.uk/ukpga/1989/41/contents" TargetMode="External"/><Relationship Id="rId67" Type="http://schemas.openxmlformats.org/officeDocument/2006/relationships/hyperlink" Target="https://www.legislation.gov.uk/anaw/2014/4/contents" TargetMode="External"/><Relationship Id="rId20" Type="http://schemas.openxmlformats.org/officeDocument/2006/relationships/hyperlink" Target="https://www.nspcc.org.uk/what-is-child-abuse/spotting-signs-child-abuse/" TargetMode="External"/><Relationship Id="rId41" Type="http://schemas.openxmlformats.org/officeDocument/2006/relationships/hyperlink" Target="https://socialcare.wales/about-us" TargetMode="External"/><Relationship Id="rId54" Type="http://schemas.openxmlformats.org/officeDocument/2006/relationships/hyperlink" Target="https://www.gov.uk/early-years-foundation-stage" TargetMode="External"/><Relationship Id="rId62" Type="http://schemas.openxmlformats.org/officeDocument/2006/relationships/hyperlink" Target="https://www.legislation.gov.uk/ukpga/2004/31/contents" TargetMode="External"/><Relationship Id="rId70" Type="http://schemas.openxmlformats.org/officeDocument/2006/relationships/hyperlink" Target="https://www.legislation.gov.uk/asp/2019/16/notes" TargetMode="External"/><Relationship Id="rId75" Type="http://schemas.openxmlformats.org/officeDocument/2006/relationships/hyperlink" Target="https://www.gov.wales/childrens-rights-information-children"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protection.sa.gov.au/reporting-child-abuse/responding-child-about-abuse-or-neglect" TargetMode="External"/><Relationship Id="rId23" Type="http://schemas.openxmlformats.org/officeDocument/2006/relationships/hyperlink" Target="https://learning.nspcc.org.uk/child-abuse-and-neglect/recognising-and-responding-to-abuse" TargetMode="External"/><Relationship Id="rId28" Type="http://schemas.openxmlformats.org/officeDocument/2006/relationships/hyperlink" Target="https://learning.nspcc.org.uk/research-resources/2013/no-one-noticed-no-one-heard" TargetMode="External"/><Relationship Id="rId36" Type="http://schemas.openxmlformats.org/officeDocument/2006/relationships/hyperlink" Target="https://safeguarding.wales/en/chi-i/chi-i-cp/c2p-p1/" TargetMode="External"/><Relationship Id="rId49" Type="http://schemas.openxmlformats.org/officeDocument/2006/relationships/hyperlink" Target="https://assets.publishing.service.gov.uk/media/65cb4349a7ded0000c79e4e1/Working_together_to_safeguard_children_2023_-_statutory_guidance.pdf" TargetMode="External"/><Relationship Id="rId57" Type="http://schemas.openxmlformats.org/officeDocument/2006/relationships/hyperlink" Target="https://assets.publishing.service.gov.uk/government/uploads/system/uploads/attachment_data/file/1026591/Staff_Advice_Handbook_Update_-_October_2021.pdf" TargetMode="External"/><Relationship Id="rId10" Type="http://schemas.openxmlformats.org/officeDocument/2006/relationships/hyperlink" Target="https://dera.ioe.ac.uk/id/eprint/6394/1/report.pdf" TargetMode="External"/><Relationship Id="rId31" Type="http://schemas.openxmlformats.org/officeDocument/2006/relationships/hyperlink" Target="https://learning.nspcc.org.uk/research-resources/learning-from-case-reviews/culture-faith" TargetMode="External"/><Relationship Id="rId44" Type="http://schemas.openxmlformats.org/officeDocument/2006/relationships/hyperlink" Target="https://socialcare.wales/resources-guidance/improving-care-and-support/care-and-support-at-home/what-matters-conversations-and-assessment" TargetMode="External"/><Relationship Id="rId52" Type="http://schemas.openxmlformats.org/officeDocument/2006/relationships/hyperlink" Target="https://assets.publishing.service.gov.uk/media/64d500285cac65000dc2dd91/Improving_multi-agency_information_sharing_2023.pdf" TargetMode="External"/><Relationship Id="rId60" Type="http://schemas.openxmlformats.org/officeDocument/2006/relationships/hyperlink" Target="https://www.legislation.gov.uk/ukpga/2006/21" TargetMode="External"/><Relationship Id="rId65" Type="http://schemas.openxmlformats.org/officeDocument/2006/relationships/hyperlink" Target="https://www.legislation.gov.uk/ukpga/2000/14/contents" TargetMode="External"/><Relationship Id="rId73" Type="http://schemas.openxmlformats.org/officeDocument/2006/relationships/hyperlink" Target="https://earlyyears.wandsworth.gov.uk/Article/158560"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ypcs.org.uk/rights/uncrc/articles/article-28/" TargetMode="External"/><Relationship Id="rId13" Type="http://schemas.openxmlformats.org/officeDocument/2006/relationships/hyperlink" Target="https://frg.org.uk/get-help-and-advice/what/early-help/can-families-choose-whether-to-have-an-early-help-assessment/" TargetMode="External"/><Relationship Id="rId18" Type="http://schemas.openxmlformats.org/officeDocument/2006/relationships/hyperlink" Target="https://www.nctsn.org/what-is-child-trauma/trauma-types/physical-abuse/effects" TargetMode="External"/><Relationship Id="rId39" Type="http://schemas.openxmlformats.org/officeDocument/2006/relationships/hyperlink" Target="https://www.staffordshire.gov.uk/Children-and-early-years/Childcare-providers-and-professionals/Safeguarding-Report-Writing-Points-to-Consider.aspx" TargetMode="External"/><Relationship Id="rId34" Type="http://schemas.openxmlformats.org/officeDocument/2006/relationships/hyperlink" Target="https://safeguarding.wales/en/chi-i/chi-i-c1/c1-p4/" TargetMode="External"/><Relationship Id="rId50" Type="http://schemas.openxmlformats.org/officeDocument/2006/relationships/hyperlink" Target="https://assets.publishing.service.gov.uk/media/65aa5e42ed27ca001327b2c7/EYFS_statutory_framework_for_group_and_school_based_providers.pdf" TargetMode="External"/><Relationship Id="rId55" Type="http://schemas.openxmlformats.org/officeDocument/2006/relationships/hyperlink" Target="https://www.gov.wales/sites/default/files/pdf-versions/2023/12/3/1702459032/procedures-whistleblowing-schools-and-model-policy.pdf" TargetMode="External"/><Relationship Id="rId76" Type="http://schemas.openxmlformats.org/officeDocument/2006/relationships/hyperlink" Target="https://senedd.wales/archive/third-assembly-2007-2011/legislation-third-assembly/rights-of-children-and-young-persons-wales-measure-2011/" TargetMode="External"/><Relationship Id="rId7" Type="http://schemas.openxmlformats.org/officeDocument/2006/relationships/hyperlink" Target="https://academic.oup.com/jpubhealth/article/36/1/81/1571104?login=false" TargetMode="External"/><Relationship Id="rId71" Type="http://schemas.openxmlformats.org/officeDocument/2006/relationships/hyperlink" Target="https://www.verywellmind.com/anxiety-symptoms-2633863" TargetMode="External"/><Relationship Id="rId2" Type="http://schemas.openxmlformats.org/officeDocument/2006/relationships/styles" Target="styles.xml"/><Relationship Id="rId29" Type="http://schemas.openxmlformats.org/officeDocument/2006/relationships/hyperlink" Target="https://learning.nspcc.org.uk/child-protection-system/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5577</TotalTime>
  <Pages>12</Pages>
  <Words>5562</Words>
  <Characters>31705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Iles, Ellin</dc:creator>
  <cp:keywords/>
  <dc:description/>
  <cp:lastModifiedBy>Iles, Ellin</cp:lastModifiedBy>
  <cp:revision>61</cp:revision>
  <dcterms:created xsi:type="dcterms:W3CDTF">2024-07-07T21:09:00Z</dcterms:created>
  <dcterms:modified xsi:type="dcterms:W3CDTF">2024-07-14T19:15:00Z</dcterms:modified>
</cp:coreProperties>
</file>