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97BAE" w14:textId="77777777" w:rsidR="009C297B" w:rsidRDefault="009C297B">
      <w:pPr>
        <w:jc w:val="center"/>
        <w:rPr>
          <w:b/>
          <w:bCs/>
          <w:sz w:val="32"/>
          <w:szCs w:val="32"/>
        </w:rPr>
      </w:pPr>
    </w:p>
    <w:p w14:paraId="12EAA665" w14:textId="77777777" w:rsidR="009C297B" w:rsidRDefault="009C297B">
      <w:pPr>
        <w:jc w:val="center"/>
        <w:rPr>
          <w:b/>
          <w:bCs/>
          <w:sz w:val="32"/>
          <w:szCs w:val="32"/>
        </w:rPr>
      </w:pPr>
    </w:p>
    <w:p w14:paraId="4EFE1E8C" w14:textId="77777777" w:rsidR="009C297B" w:rsidRDefault="009C297B">
      <w:pPr>
        <w:jc w:val="left"/>
        <w:rPr>
          <w:b/>
          <w:bCs/>
          <w:sz w:val="32"/>
          <w:szCs w:val="32"/>
        </w:rPr>
      </w:pPr>
    </w:p>
    <w:p w14:paraId="101E0A22" w14:textId="7D456A06" w:rsidR="009C297B" w:rsidRDefault="009C297B" w:rsidP="00975C62">
      <w:pPr>
        <w:rPr>
          <w:b/>
          <w:bCs/>
          <w:sz w:val="32"/>
          <w:szCs w:val="32"/>
        </w:rPr>
      </w:pPr>
    </w:p>
    <w:p w14:paraId="6B77764B" w14:textId="1C46D908" w:rsidR="009C297B" w:rsidRDefault="006100E2">
      <w:pPr>
        <w:jc w:val="center"/>
        <w:rPr>
          <w:b/>
          <w:bCs/>
          <w:sz w:val="32"/>
          <w:szCs w:val="32"/>
        </w:rPr>
      </w:pPr>
      <w:r>
        <w:rPr>
          <w:b/>
          <w:bCs/>
          <w:sz w:val="32"/>
          <w:szCs w:val="32"/>
        </w:rPr>
        <w:t>Module</w:t>
      </w:r>
      <w:r w:rsidR="00617763">
        <w:rPr>
          <w:b/>
          <w:bCs/>
          <w:sz w:val="32"/>
          <w:szCs w:val="32"/>
        </w:rPr>
        <w:t xml:space="preserve"> Name:</w:t>
      </w:r>
      <w:r>
        <w:rPr>
          <w:b/>
          <w:bCs/>
          <w:sz w:val="32"/>
          <w:szCs w:val="32"/>
        </w:rPr>
        <w:t xml:space="preserve"> Leading and Implementing Change </w:t>
      </w:r>
    </w:p>
    <w:p w14:paraId="24F00A0C" w14:textId="2C24B78A" w:rsidR="009C297B" w:rsidRDefault="006100E2" w:rsidP="00236FCD">
      <w:pPr>
        <w:jc w:val="center"/>
        <w:rPr>
          <w:b/>
          <w:bCs/>
          <w:sz w:val="32"/>
          <w:szCs w:val="32"/>
        </w:rPr>
      </w:pPr>
      <w:r>
        <w:rPr>
          <w:b/>
          <w:bCs/>
          <w:sz w:val="32"/>
          <w:szCs w:val="32"/>
        </w:rPr>
        <w:t xml:space="preserve">Module </w:t>
      </w:r>
      <w:r w:rsidR="00617763">
        <w:rPr>
          <w:b/>
          <w:bCs/>
          <w:sz w:val="32"/>
          <w:szCs w:val="32"/>
        </w:rPr>
        <w:t>C</w:t>
      </w:r>
      <w:r>
        <w:rPr>
          <w:b/>
          <w:bCs/>
          <w:sz w:val="32"/>
          <w:szCs w:val="32"/>
        </w:rPr>
        <w:t>ode: LCLM6003</w:t>
      </w:r>
      <w:r>
        <w:rPr>
          <w:b/>
          <w:bCs/>
          <w:sz w:val="32"/>
          <w:szCs w:val="32"/>
        </w:rPr>
        <w:tab/>
      </w:r>
      <w:r>
        <w:rPr>
          <w:b/>
          <w:bCs/>
          <w:sz w:val="32"/>
          <w:szCs w:val="32"/>
        </w:rPr>
        <w:t xml:space="preserve"> </w:t>
      </w:r>
    </w:p>
    <w:p w14:paraId="49CABF5D" w14:textId="54FD4C14" w:rsidR="009C297B" w:rsidRDefault="006100E2" w:rsidP="00617763">
      <w:pPr>
        <w:jc w:val="center"/>
        <w:rPr>
          <w:b/>
          <w:bCs/>
          <w:sz w:val="32"/>
          <w:szCs w:val="32"/>
        </w:rPr>
      </w:pPr>
      <w:r>
        <w:rPr>
          <w:b/>
          <w:bCs/>
          <w:sz w:val="32"/>
          <w:szCs w:val="32"/>
        </w:rPr>
        <w:t>Assignment Title: A Strategic Change Plan</w:t>
      </w:r>
      <w:r>
        <w:rPr>
          <w:b/>
          <w:bCs/>
          <w:sz w:val="32"/>
          <w:szCs w:val="32"/>
        </w:rPr>
        <w:tab/>
      </w:r>
    </w:p>
    <w:p w14:paraId="5F9BFD10" w14:textId="09F5B652" w:rsidR="009C297B" w:rsidRDefault="006100E2" w:rsidP="00236FCD">
      <w:pPr>
        <w:jc w:val="center"/>
        <w:rPr>
          <w:b/>
          <w:bCs/>
          <w:sz w:val="32"/>
          <w:szCs w:val="32"/>
        </w:rPr>
      </w:pPr>
      <w:r>
        <w:rPr>
          <w:b/>
          <w:bCs/>
          <w:sz w:val="32"/>
          <w:szCs w:val="32"/>
        </w:rPr>
        <w:t xml:space="preserve">Company: NHS </w:t>
      </w:r>
    </w:p>
    <w:p w14:paraId="65E4C8E1" w14:textId="77777777" w:rsidR="007602EB" w:rsidRDefault="007602EB" w:rsidP="00236FCD">
      <w:pPr>
        <w:jc w:val="center"/>
        <w:rPr>
          <w:b/>
          <w:bCs/>
          <w:sz w:val="32"/>
          <w:szCs w:val="32"/>
        </w:rPr>
      </w:pPr>
    </w:p>
    <w:p w14:paraId="7E483C21" w14:textId="71B87CE8" w:rsidR="009C297B" w:rsidRDefault="006100E2">
      <w:pPr>
        <w:jc w:val="center"/>
        <w:rPr>
          <w:b/>
          <w:bCs/>
          <w:sz w:val="32"/>
          <w:szCs w:val="32"/>
        </w:rPr>
      </w:pPr>
      <w:r>
        <w:rPr>
          <w:b/>
          <w:bCs/>
          <w:sz w:val="32"/>
          <w:szCs w:val="32"/>
        </w:rPr>
        <w:t>Student name:</w:t>
      </w:r>
      <w:r w:rsidR="007602EB">
        <w:rPr>
          <w:b/>
          <w:bCs/>
          <w:sz w:val="32"/>
          <w:szCs w:val="32"/>
        </w:rPr>
        <w:t xml:space="preserve"> Ilie Bucur</w:t>
      </w:r>
      <w:r>
        <w:rPr>
          <w:b/>
          <w:bCs/>
          <w:sz w:val="32"/>
          <w:szCs w:val="32"/>
        </w:rPr>
        <w:t xml:space="preserve">    </w:t>
      </w:r>
    </w:p>
    <w:p w14:paraId="3437BEB7" w14:textId="3425B640" w:rsidR="009C297B" w:rsidRDefault="006100E2">
      <w:pPr>
        <w:jc w:val="center"/>
        <w:rPr>
          <w:b/>
          <w:bCs/>
          <w:sz w:val="32"/>
          <w:szCs w:val="32"/>
        </w:rPr>
      </w:pPr>
      <w:r>
        <w:rPr>
          <w:b/>
          <w:bCs/>
          <w:sz w:val="32"/>
          <w:szCs w:val="32"/>
        </w:rPr>
        <w:t>Student ID number:</w:t>
      </w:r>
      <w:r w:rsidR="007602EB">
        <w:rPr>
          <w:b/>
          <w:bCs/>
          <w:sz w:val="32"/>
          <w:szCs w:val="32"/>
        </w:rPr>
        <w:t xml:space="preserve"> 2310918</w:t>
      </w:r>
    </w:p>
    <w:p w14:paraId="588187D7" w14:textId="660F0682" w:rsidR="007602EB" w:rsidRDefault="00D05242">
      <w:pPr>
        <w:jc w:val="center"/>
        <w:rPr>
          <w:b/>
          <w:bCs/>
          <w:sz w:val="32"/>
          <w:szCs w:val="32"/>
        </w:rPr>
      </w:pPr>
      <w:r>
        <w:rPr>
          <w:b/>
          <w:bCs/>
          <w:sz w:val="32"/>
          <w:szCs w:val="32"/>
        </w:rPr>
        <w:t>Lecturer Name: Stephen Malone</w:t>
      </w:r>
    </w:p>
    <w:p w14:paraId="599C4E91" w14:textId="77777777" w:rsidR="009C297B" w:rsidRDefault="009C297B">
      <w:pPr>
        <w:rPr>
          <w:b/>
          <w:bCs/>
        </w:rPr>
      </w:pPr>
    </w:p>
    <w:p w14:paraId="5C7EF394" w14:textId="77777777" w:rsidR="009C297B" w:rsidRDefault="009C297B">
      <w:pPr>
        <w:rPr>
          <w:b/>
          <w:bCs/>
        </w:rPr>
      </w:pPr>
    </w:p>
    <w:p w14:paraId="0D536BFB" w14:textId="77777777" w:rsidR="009C297B" w:rsidRDefault="009C297B">
      <w:pPr>
        <w:rPr>
          <w:b/>
          <w:bCs/>
        </w:rPr>
      </w:pPr>
    </w:p>
    <w:p w14:paraId="54622F49" w14:textId="77777777" w:rsidR="009C297B" w:rsidRDefault="009C297B">
      <w:pPr>
        <w:rPr>
          <w:b/>
          <w:bCs/>
        </w:rPr>
      </w:pPr>
    </w:p>
    <w:p w14:paraId="55BCD8B6" w14:textId="77777777" w:rsidR="009C297B" w:rsidRDefault="009C297B">
      <w:pPr>
        <w:rPr>
          <w:b/>
          <w:bCs/>
        </w:rPr>
      </w:pPr>
    </w:p>
    <w:p w14:paraId="48D2AC1D" w14:textId="77777777" w:rsidR="009C297B" w:rsidRDefault="009C297B">
      <w:pPr>
        <w:rPr>
          <w:b/>
          <w:bCs/>
        </w:rPr>
      </w:pPr>
    </w:p>
    <w:p w14:paraId="5521A0E3" w14:textId="77777777" w:rsidR="009C297B" w:rsidRDefault="006100E2">
      <w:pPr>
        <w:rPr>
          <w:b/>
          <w:bCs/>
        </w:rPr>
      </w:pPr>
      <w:r>
        <w:br w:type="page"/>
      </w:r>
      <w:r>
        <w:rPr>
          <w:b/>
          <w:bCs/>
        </w:rPr>
        <w:t xml:space="preserve">Executive Summary </w:t>
      </w:r>
    </w:p>
    <w:p w14:paraId="062601D4" w14:textId="77777777" w:rsidR="009C297B" w:rsidRDefault="006100E2">
      <w:r>
        <w:t>The report was based on the thorough evaluation of the chosen healthcare organisation, the NHS, in the healthcare sector of the UK. The analysis of the internal environment of the NHS using the SWOT framework provided details regarding the internal strengths and weaknesses and the external opportunities and threats. The PESTEL analysis depicted changes in the external environment which affected change management and change strategy implementation in the NHS. The models of change management, like ADKAR and L</w:t>
      </w:r>
      <w:r>
        <w:t xml:space="preserve">ewin's model, played a vital role in providing a clear picture based on the implemented changes in the NHS. The compassionate and digital leadership of the NHS and the culture of the organisation played an important role in the implementation of recent strategic change. The change management plan based on the objectives of change management provided in the report is useful to ensure that the operations of the NHS can be improved in future. </w:t>
      </w:r>
    </w:p>
    <w:p w14:paraId="7B20E1ED" w14:textId="77777777" w:rsidR="009C297B" w:rsidRDefault="006100E2">
      <w:bookmarkStart w:id="0" w:name="_heading=h.x4sara8ra6sh" w:colFirst="0" w:colLast="0"/>
      <w:bookmarkEnd w:id="0"/>
      <w:r>
        <w:br w:type="page"/>
      </w:r>
    </w:p>
    <w:p w14:paraId="37883EFA" w14:textId="77777777" w:rsidR="009C297B" w:rsidRDefault="006100E2">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Table of Contents</w:t>
      </w:r>
    </w:p>
    <w:sdt>
      <w:sdtPr>
        <w:id w:val="-1788082360"/>
        <w:docPartObj>
          <w:docPartGallery w:val="Table of Contents"/>
          <w:docPartUnique/>
        </w:docPartObj>
      </w:sdtPr>
      <w:sdtEndPr/>
      <w:sdtContent>
        <w:p w14:paraId="00E4DCA8" w14:textId="77777777" w:rsidR="009C297B" w:rsidRDefault="006100E2">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g1bc11z5vkcy">
            <w:r>
              <w:rPr>
                <w:color w:val="000000"/>
              </w:rPr>
              <w:t>a) Introduction to the organisation</w:t>
            </w:r>
            <w:r>
              <w:rPr>
                <w:color w:val="000000"/>
              </w:rPr>
              <w:tab/>
              <w:t>3</w:t>
            </w:r>
          </w:hyperlink>
        </w:p>
        <w:p w14:paraId="66F1D8B8" w14:textId="77777777" w:rsidR="009C297B" w:rsidRDefault="006100E2">
          <w:pPr>
            <w:pBdr>
              <w:top w:val="nil"/>
              <w:left w:val="nil"/>
              <w:bottom w:val="nil"/>
              <w:right w:val="nil"/>
              <w:between w:val="nil"/>
            </w:pBdr>
            <w:tabs>
              <w:tab w:val="right" w:leader="dot" w:pos="9019"/>
            </w:tabs>
            <w:spacing w:after="100"/>
            <w:rPr>
              <w:color w:val="000000"/>
            </w:rPr>
          </w:pPr>
          <w:hyperlink w:anchor="_heading=h.gspz2cez2ftu">
            <w:r>
              <w:rPr>
                <w:color w:val="000000"/>
              </w:rPr>
              <w:t>b) Analysis of the recent organisational history</w:t>
            </w:r>
            <w:r>
              <w:rPr>
                <w:color w:val="000000"/>
              </w:rPr>
              <w:tab/>
              <w:t>4</w:t>
            </w:r>
          </w:hyperlink>
        </w:p>
        <w:p w14:paraId="6713F3D1" w14:textId="77777777" w:rsidR="009C297B" w:rsidRDefault="006100E2">
          <w:pPr>
            <w:pBdr>
              <w:top w:val="nil"/>
              <w:left w:val="nil"/>
              <w:bottom w:val="nil"/>
              <w:right w:val="nil"/>
              <w:between w:val="nil"/>
            </w:pBdr>
            <w:tabs>
              <w:tab w:val="right" w:leader="dot" w:pos="9019"/>
            </w:tabs>
            <w:spacing w:after="100"/>
            <w:ind w:left="220"/>
            <w:rPr>
              <w:color w:val="000000"/>
            </w:rPr>
          </w:pPr>
          <w:hyperlink w:anchor="_heading=h.daaqragtjtnc">
            <w:r>
              <w:rPr>
                <w:color w:val="000000"/>
              </w:rPr>
              <w:t>Analysis of the recent history of NHS England</w:t>
            </w:r>
            <w:r>
              <w:rPr>
                <w:color w:val="000000"/>
              </w:rPr>
              <w:tab/>
              <w:t>4</w:t>
            </w:r>
          </w:hyperlink>
        </w:p>
        <w:p w14:paraId="037D9097" w14:textId="77777777" w:rsidR="009C297B" w:rsidRDefault="006100E2">
          <w:pPr>
            <w:pBdr>
              <w:top w:val="nil"/>
              <w:left w:val="nil"/>
              <w:bottom w:val="nil"/>
              <w:right w:val="nil"/>
              <w:between w:val="nil"/>
            </w:pBdr>
            <w:tabs>
              <w:tab w:val="right" w:leader="dot" w:pos="9019"/>
            </w:tabs>
            <w:spacing w:after="100"/>
            <w:ind w:left="220"/>
            <w:rPr>
              <w:color w:val="000000"/>
            </w:rPr>
          </w:pPr>
          <w:hyperlink w:anchor="_heading=h.x0u9hgtlnmmt">
            <w:r>
              <w:rPr>
                <w:color w:val="000000"/>
              </w:rPr>
              <w:t>Impact of changes in the internal and external environment on the company</w:t>
            </w:r>
            <w:r>
              <w:rPr>
                <w:color w:val="000000"/>
              </w:rPr>
              <w:tab/>
              <w:t>4</w:t>
            </w:r>
          </w:hyperlink>
        </w:p>
        <w:p w14:paraId="0320A768" w14:textId="77777777" w:rsidR="009C297B" w:rsidRDefault="006100E2">
          <w:pPr>
            <w:pBdr>
              <w:top w:val="nil"/>
              <w:left w:val="nil"/>
              <w:bottom w:val="nil"/>
              <w:right w:val="nil"/>
              <w:between w:val="nil"/>
            </w:pBdr>
            <w:tabs>
              <w:tab w:val="right" w:leader="dot" w:pos="9019"/>
            </w:tabs>
            <w:spacing w:after="100"/>
            <w:ind w:left="440"/>
            <w:rPr>
              <w:color w:val="000000"/>
            </w:rPr>
          </w:pPr>
          <w:hyperlink w:anchor="_heading=h.qf0boxmsjwgk">
            <w:r>
              <w:rPr>
                <w:color w:val="000000"/>
              </w:rPr>
              <w:t>SWOT analysis</w:t>
            </w:r>
            <w:r>
              <w:rPr>
                <w:color w:val="000000"/>
              </w:rPr>
              <w:tab/>
              <w:t>4</w:t>
            </w:r>
          </w:hyperlink>
        </w:p>
        <w:p w14:paraId="16C2FD40" w14:textId="77777777" w:rsidR="009C297B" w:rsidRDefault="006100E2">
          <w:pPr>
            <w:pBdr>
              <w:top w:val="nil"/>
              <w:left w:val="nil"/>
              <w:bottom w:val="nil"/>
              <w:right w:val="nil"/>
              <w:between w:val="nil"/>
            </w:pBdr>
            <w:tabs>
              <w:tab w:val="right" w:leader="dot" w:pos="9019"/>
            </w:tabs>
            <w:spacing w:after="100"/>
            <w:ind w:left="440"/>
            <w:rPr>
              <w:color w:val="000000"/>
            </w:rPr>
          </w:pPr>
          <w:hyperlink w:anchor="_heading=h.1sx95051k6h1">
            <w:r>
              <w:rPr>
                <w:color w:val="000000"/>
              </w:rPr>
              <w:t>PESTEL analysis</w:t>
            </w:r>
            <w:r>
              <w:rPr>
                <w:color w:val="000000"/>
              </w:rPr>
              <w:tab/>
              <w:t>5</w:t>
            </w:r>
          </w:hyperlink>
        </w:p>
        <w:p w14:paraId="517A4A22" w14:textId="77777777" w:rsidR="009C297B" w:rsidRDefault="006100E2">
          <w:pPr>
            <w:pBdr>
              <w:top w:val="nil"/>
              <w:left w:val="nil"/>
              <w:bottom w:val="nil"/>
              <w:right w:val="nil"/>
              <w:between w:val="nil"/>
            </w:pBdr>
            <w:tabs>
              <w:tab w:val="right" w:leader="dot" w:pos="9019"/>
            </w:tabs>
            <w:spacing w:after="100"/>
            <w:rPr>
              <w:color w:val="000000"/>
            </w:rPr>
          </w:pPr>
          <w:hyperlink w:anchor="_heading=h.adv7ouw1jgpl">
            <w:r>
              <w:rPr>
                <w:color w:val="000000"/>
              </w:rPr>
              <w:t>c) Evaluation of change management models</w:t>
            </w:r>
            <w:r>
              <w:rPr>
                <w:color w:val="000000"/>
              </w:rPr>
              <w:tab/>
              <w:t>8</w:t>
            </w:r>
          </w:hyperlink>
        </w:p>
        <w:p w14:paraId="5B7AC893" w14:textId="77777777" w:rsidR="009C297B" w:rsidRDefault="006100E2">
          <w:pPr>
            <w:pBdr>
              <w:top w:val="nil"/>
              <w:left w:val="nil"/>
              <w:bottom w:val="nil"/>
              <w:right w:val="nil"/>
              <w:between w:val="nil"/>
            </w:pBdr>
            <w:tabs>
              <w:tab w:val="right" w:leader="dot" w:pos="9019"/>
            </w:tabs>
            <w:spacing w:after="100"/>
            <w:ind w:left="220"/>
            <w:rPr>
              <w:color w:val="000000"/>
            </w:rPr>
          </w:pPr>
          <w:hyperlink w:anchor="_heading=h.s7gedlh8pz25">
            <w:r>
              <w:rPr>
                <w:color w:val="000000"/>
              </w:rPr>
              <w:t>Incorporation of the issues of strategic change in the company and the ways it was managed</w:t>
            </w:r>
            <w:r>
              <w:rPr>
                <w:color w:val="000000"/>
              </w:rPr>
              <w:tab/>
              <w:t>8</w:t>
            </w:r>
          </w:hyperlink>
        </w:p>
        <w:p w14:paraId="106DA185" w14:textId="77777777" w:rsidR="009C297B" w:rsidRDefault="006100E2">
          <w:pPr>
            <w:pBdr>
              <w:top w:val="nil"/>
              <w:left w:val="nil"/>
              <w:bottom w:val="nil"/>
              <w:right w:val="nil"/>
              <w:between w:val="nil"/>
            </w:pBdr>
            <w:tabs>
              <w:tab w:val="right" w:leader="dot" w:pos="9019"/>
            </w:tabs>
            <w:spacing w:after="100"/>
            <w:rPr>
              <w:color w:val="000000"/>
            </w:rPr>
          </w:pPr>
          <w:hyperlink w:anchor="_heading=h.apiix7ef6gxn">
            <w:r>
              <w:rPr>
                <w:color w:val="000000"/>
              </w:rPr>
              <w:t>d) Evaluation of the change management process</w:t>
            </w:r>
            <w:r>
              <w:rPr>
                <w:color w:val="000000"/>
              </w:rPr>
              <w:tab/>
              <w:t>10</w:t>
            </w:r>
          </w:hyperlink>
        </w:p>
        <w:p w14:paraId="58DA374B" w14:textId="77777777" w:rsidR="009C297B" w:rsidRDefault="006100E2">
          <w:pPr>
            <w:pBdr>
              <w:top w:val="nil"/>
              <w:left w:val="nil"/>
              <w:bottom w:val="nil"/>
              <w:right w:val="nil"/>
              <w:between w:val="nil"/>
            </w:pBdr>
            <w:tabs>
              <w:tab w:val="right" w:leader="dot" w:pos="9019"/>
            </w:tabs>
            <w:spacing w:after="100"/>
            <w:ind w:left="220"/>
            <w:rPr>
              <w:color w:val="000000"/>
            </w:rPr>
          </w:pPr>
          <w:hyperlink w:anchor="_heading=h.fmqyc83d9608">
            <w:r>
              <w:rPr>
                <w:color w:val="000000"/>
              </w:rPr>
              <w:t>Role played by leadership in change management</w:t>
            </w:r>
            <w:r>
              <w:rPr>
                <w:color w:val="000000"/>
              </w:rPr>
              <w:tab/>
              <w:t>10</w:t>
            </w:r>
          </w:hyperlink>
        </w:p>
        <w:p w14:paraId="46881921" w14:textId="77777777" w:rsidR="009C297B" w:rsidRDefault="006100E2">
          <w:pPr>
            <w:pBdr>
              <w:top w:val="nil"/>
              <w:left w:val="nil"/>
              <w:bottom w:val="nil"/>
              <w:right w:val="nil"/>
              <w:between w:val="nil"/>
            </w:pBdr>
            <w:tabs>
              <w:tab w:val="right" w:leader="dot" w:pos="9019"/>
            </w:tabs>
            <w:spacing w:after="100"/>
            <w:ind w:left="220"/>
            <w:rPr>
              <w:color w:val="000000"/>
            </w:rPr>
          </w:pPr>
          <w:hyperlink w:anchor="_heading=h.f5ew7r761ped">
            <w:r>
              <w:rPr>
                <w:color w:val="000000"/>
              </w:rPr>
              <w:t>Evaluation of culture on change management</w:t>
            </w:r>
            <w:r>
              <w:rPr>
                <w:color w:val="000000"/>
              </w:rPr>
              <w:tab/>
              <w:t>11</w:t>
            </w:r>
          </w:hyperlink>
        </w:p>
        <w:p w14:paraId="6E38DB81" w14:textId="77777777" w:rsidR="009C297B" w:rsidRDefault="006100E2">
          <w:pPr>
            <w:pBdr>
              <w:top w:val="nil"/>
              <w:left w:val="nil"/>
              <w:bottom w:val="nil"/>
              <w:right w:val="nil"/>
              <w:between w:val="nil"/>
            </w:pBdr>
            <w:tabs>
              <w:tab w:val="right" w:leader="dot" w:pos="9019"/>
            </w:tabs>
            <w:spacing w:after="100"/>
            <w:rPr>
              <w:color w:val="000000"/>
            </w:rPr>
          </w:pPr>
          <w:hyperlink w:anchor="_heading=h.l14s7b89oey2">
            <w:r>
              <w:rPr>
                <w:color w:val="000000"/>
              </w:rPr>
              <w:t>e) Suitable change management plan</w:t>
            </w:r>
            <w:r>
              <w:rPr>
                <w:color w:val="000000"/>
              </w:rPr>
              <w:tab/>
              <w:t>13</w:t>
            </w:r>
          </w:hyperlink>
        </w:p>
        <w:p w14:paraId="1649DFDF" w14:textId="77777777" w:rsidR="009C297B" w:rsidRDefault="006100E2">
          <w:pPr>
            <w:pBdr>
              <w:top w:val="nil"/>
              <w:left w:val="nil"/>
              <w:bottom w:val="nil"/>
              <w:right w:val="nil"/>
              <w:between w:val="nil"/>
            </w:pBdr>
            <w:tabs>
              <w:tab w:val="right" w:leader="dot" w:pos="9019"/>
            </w:tabs>
            <w:spacing w:after="100"/>
            <w:rPr>
              <w:color w:val="000000"/>
            </w:rPr>
          </w:pPr>
          <w:hyperlink w:anchor="_heading=h.q69htwc1sgsg">
            <w:r>
              <w:rPr>
                <w:color w:val="000000"/>
              </w:rPr>
              <w:t>Conclusion</w:t>
            </w:r>
            <w:r>
              <w:rPr>
                <w:color w:val="000000"/>
              </w:rPr>
              <w:tab/>
              <w:t>14</w:t>
            </w:r>
          </w:hyperlink>
        </w:p>
        <w:p w14:paraId="2B1E392B" w14:textId="77777777" w:rsidR="009C297B" w:rsidRDefault="006100E2">
          <w:pPr>
            <w:pBdr>
              <w:top w:val="nil"/>
              <w:left w:val="nil"/>
              <w:bottom w:val="nil"/>
              <w:right w:val="nil"/>
              <w:between w:val="nil"/>
            </w:pBdr>
            <w:tabs>
              <w:tab w:val="right" w:leader="dot" w:pos="9019"/>
            </w:tabs>
            <w:spacing w:after="100"/>
            <w:rPr>
              <w:color w:val="000000"/>
            </w:rPr>
          </w:pPr>
          <w:hyperlink w:anchor="_heading=h.o1e2dbdsdew9">
            <w:r>
              <w:rPr>
                <w:color w:val="000000"/>
              </w:rPr>
              <w:t>References</w:t>
            </w:r>
            <w:r>
              <w:rPr>
                <w:color w:val="000000"/>
              </w:rPr>
              <w:tab/>
              <w:t>15</w:t>
            </w:r>
          </w:hyperlink>
        </w:p>
        <w:p w14:paraId="4183E137" w14:textId="77777777" w:rsidR="009C297B" w:rsidRDefault="006100E2">
          <w:r>
            <w:fldChar w:fldCharType="end"/>
          </w:r>
        </w:p>
      </w:sdtContent>
    </w:sdt>
    <w:p w14:paraId="7B63D677" w14:textId="77777777" w:rsidR="009C297B" w:rsidRDefault="009C297B"/>
    <w:p w14:paraId="40278B1E" w14:textId="77777777" w:rsidR="009C297B" w:rsidRDefault="006100E2">
      <w:pPr>
        <w:pStyle w:val="Titlu1"/>
      </w:pPr>
      <w:bookmarkStart w:id="1" w:name="_heading=h.g1bc11z5vkcy" w:colFirst="0" w:colLast="0"/>
      <w:bookmarkEnd w:id="1"/>
      <w:r>
        <w:br w:type="page"/>
      </w:r>
      <w:r>
        <w:t xml:space="preserve">a) Introduction to the organisation </w:t>
      </w:r>
    </w:p>
    <w:p w14:paraId="4810C95A" w14:textId="77777777" w:rsidR="009C297B" w:rsidRDefault="006100E2">
      <w:r>
        <w:t>Change managers face a crucial challenge while becoming a successful change manager. Proper assessment of change readiness can help the firms to overcome the deficiencies and improve the current capacity (Rousseau and Ten Have, 2022). As discussed by Hayes, J. (2025), change managers need to be competent at various levels to identify change needs and act in ways that help secure change. The external environment of an organisation can be placed at a better position for the appropriate initiation of change, r</w:t>
      </w:r>
      <w:r>
        <w:t>ecognition of the need for change and the process of implementing the change. Appropriate and successful change management is based on the ways leaders can recognise the changes taking place in the external environment of an organisation. The internal circumstances and the external events are quite vital for organisations to determine and shape the changes. The report is based on a detailed evaluation of change management in the NHS. The influence of leadership and culture on the change process is discussed</w:t>
      </w:r>
      <w:r>
        <w:t xml:space="preserve"> in the report and change management plan is provided for future improvement. </w:t>
      </w:r>
    </w:p>
    <w:p w14:paraId="4709582A" w14:textId="77777777" w:rsidR="009C297B" w:rsidRDefault="006100E2">
      <w:pPr>
        <w:jc w:val="center"/>
      </w:pPr>
      <w:r>
        <w:rPr>
          <w:noProof/>
        </w:rPr>
        <w:drawing>
          <wp:inline distT="114300" distB="114300" distL="114300" distR="114300" wp14:anchorId="454D254A" wp14:editId="3B9C5F06">
            <wp:extent cx="2105025" cy="20193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2105025" cy="2019300"/>
                    </a:xfrm>
                    <a:prstGeom prst="rect">
                      <a:avLst/>
                    </a:prstGeom>
                    <a:ln/>
                  </pic:spPr>
                </pic:pic>
              </a:graphicData>
            </a:graphic>
          </wp:inline>
        </w:drawing>
      </w:r>
    </w:p>
    <w:p w14:paraId="4C880E43" w14:textId="77777777" w:rsidR="009C297B" w:rsidRDefault="006100E2">
      <w:pPr>
        <w:jc w:val="center"/>
        <w:rPr>
          <w:b/>
          <w:bCs/>
        </w:rPr>
      </w:pPr>
      <w:r>
        <w:rPr>
          <w:b/>
          <w:bCs/>
        </w:rPr>
        <w:t>Figure 1: Change process</w:t>
      </w:r>
    </w:p>
    <w:p w14:paraId="1A97F35D" w14:textId="77777777" w:rsidR="009C297B" w:rsidRDefault="006100E2">
      <w:pPr>
        <w:jc w:val="center"/>
      </w:pPr>
      <w:r>
        <w:t>(Source: Hayes, 2025)</w:t>
      </w:r>
    </w:p>
    <w:p w14:paraId="525FF427" w14:textId="77777777" w:rsidR="009C297B" w:rsidRDefault="006100E2">
      <w:r>
        <w:t>NHS England is currently leading the National Health Service (NHS) in England. The vision of the organisation is related to providing high-quality healthcare facilities to all the required individuals. Moreover, the mission developed by the company is based on driving the delivery of high-quality and safe care at the right time and in the right place to the patients. The organisation provides appropriate support to the NHS Staff with data, tools and training activities (NHS Choices, n.d.a). The trained staf</w:t>
      </w:r>
      <w:r>
        <w:t xml:space="preserve">f of the NHS can help in providing the best levels of care to patients. NHS England offers a vast range of statutory regulatory powers, responsibilities and functions. The services of the NHS are significantly focused on providing proper support to the patients by delivering high-quality and effective levels of care (NHS Choices, n.d.a). NHS England is currently working in partnership with the government as they agree on the funding priorities set by the organisation. The UK government has allocated around </w:t>
      </w:r>
      <w:r>
        <w:t xml:space="preserve">134 billion British Pounds to ensure that high-quality care is provided to the patients (NHS Choices, n.d.a). The delivery of effective and safe NHS services is a vital aspect of the organisation's operations in the UK healthcare sector. </w:t>
      </w:r>
    </w:p>
    <w:p w14:paraId="46264CF1" w14:textId="77777777" w:rsidR="009C297B" w:rsidRDefault="006100E2">
      <w:pPr>
        <w:pStyle w:val="Titlu1"/>
      </w:pPr>
      <w:bookmarkStart w:id="2" w:name="_heading=h.gspz2cez2ftu" w:colFirst="0" w:colLast="0"/>
      <w:bookmarkEnd w:id="2"/>
      <w:r>
        <w:t xml:space="preserve">b) Analysis of the recent organisational history </w:t>
      </w:r>
    </w:p>
    <w:p w14:paraId="46628C0C" w14:textId="77777777" w:rsidR="009C297B" w:rsidRDefault="006100E2">
      <w:pPr>
        <w:pStyle w:val="Titlu2"/>
      </w:pPr>
      <w:bookmarkStart w:id="3" w:name="_heading=h.daaqragtjtnc" w:colFirst="0" w:colLast="0"/>
      <w:bookmarkEnd w:id="3"/>
      <w:r>
        <w:t>Analysis of the recent history of NHS England</w:t>
      </w:r>
    </w:p>
    <w:p w14:paraId="4DA381AC" w14:textId="77777777" w:rsidR="009C297B" w:rsidRDefault="006100E2">
      <w:r>
        <w:t xml:space="preserve">In 2019, the NHS achieved a significant milestone related to funding the first treatment for children facing issues related to spinal muscular atrophy. Moreover, in 2020, the NHS started the COVID-19 vaccination campaign, and in 2021, the first climate-friendly baby was born in the Newcastle Hospital of NHS Trust (NHS Choices, n.d.b). The NHS also conducted its first net-zero operations at the Solihull Hospital in 2022. </w:t>
      </w:r>
    </w:p>
    <w:p w14:paraId="14B2911C" w14:textId="77777777" w:rsidR="009C297B" w:rsidRDefault="006100E2">
      <w:pPr>
        <w:pStyle w:val="Titlu2"/>
      </w:pPr>
      <w:bookmarkStart w:id="4" w:name="_heading=h.x0u9hgtlnmmt" w:colFirst="0" w:colLast="0"/>
      <w:bookmarkEnd w:id="4"/>
      <w:r>
        <w:t>Impact of changes in the internal and external environment on the company</w:t>
      </w:r>
    </w:p>
    <w:p w14:paraId="217588AF" w14:textId="77777777" w:rsidR="009C297B" w:rsidRDefault="006100E2">
      <w:pPr>
        <w:pStyle w:val="Titlu3"/>
      </w:pPr>
      <w:bookmarkStart w:id="5" w:name="_heading=h.qf0boxmsjwgk" w:colFirst="0" w:colLast="0"/>
      <w:bookmarkEnd w:id="5"/>
      <w:r>
        <w:t>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C297B" w14:paraId="48371DE0" w14:textId="77777777">
        <w:tc>
          <w:tcPr>
            <w:tcW w:w="4514" w:type="dxa"/>
            <w:tcMar>
              <w:top w:w="100" w:type="dxa"/>
              <w:left w:w="100" w:type="dxa"/>
              <w:bottom w:w="100" w:type="dxa"/>
              <w:right w:w="100" w:type="dxa"/>
            </w:tcMar>
          </w:tcPr>
          <w:p w14:paraId="35096D2E" w14:textId="77777777" w:rsidR="009C297B" w:rsidRDefault="006100E2">
            <w:pPr>
              <w:widowControl w:val="0"/>
              <w:pBdr>
                <w:top w:val="nil"/>
                <w:left w:val="nil"/>
                <w:bottom w:val="nil"/>
                <w:right w:val="nil"/>
                <w:between w:val="nil"/>
              </w:pBdr>
              <w:rPr>
                <w:b/>
                <w:bCs/>
              </w:rPr>
            </w:pPr>
            <w:r>
              <w:rPr>
                <w:b/>
                <w:bCs/>
              </w:rPr>
              <w:t>Strengths</w:t>
            </w:r>
          </w:p>
        </w:tc>
        <w:tc>
          <w:tcPr>
            <w:tcW w:w="4515" w:type="dxa"/>
            <w:tcMar>
              <w:top w:w="100" w:type="dxa"/>
              <w:left w:w="100" w:type="dxa"/>
              <w:bottom w:w="100" w:type="dxa"/>
              <w:right w:w="100" w:type="dxa"/>
            </w:tcMar>
          </w:tcPr>
          <w:p w14:paraId="45AE3BC0" w14:textId="77777777" w:rsidR="009C297B" w:rsidRDefault="006100E2">
            <w:pPr>
              <w:widowControl w:val="0"/>
              <w:pBdr>
                <w:top w:val="nil"/>
                <w:left w:val="nil"/>
                <w:bottom w:val="nil"/>
                <w:right w:val="nil"/>
                <w:between w:val="nil"/>
              </w:pBdr>
              <w:rPr>
                <w:b/>
                <w:bCs/>
              </w:rPr>
            </w:pPr>
            <w:r>
              <w:rPr>
                <w:b/>
                <w:bCs/>
              </w:rPr>
              <w:t>Weaknesses</w:t>
            </w:r>
          </w:p>
        </w:tc>
      </w:tr>
      <w:tr w:rsidR="009C297B" w14:paraId="15CCC86D" w14:textId="77777777">
        <w:tc>
          <w:tcPr>
            <w:tcW w:w="4514" w:type="dxa"/>
            <w:tcMar>
              <w:top w:w="100" w:type="dxa"/>
              <w:left w:w="100" w:type="dxa"/>
              <w:bottom w:w="100" w:type="dxa"/>
              <w:right w:w="100" w:type="dxa"/>
            </w:tcMar>
          </w:tcPr>
          <w:p w14:paraId="0581EE26" w14:textId="77777777" w:rsidR="009C297B" w:rsidRDefault="006100E2">
            <w:pPr>
              <w:numPr>
                <w:ilvl w:val="0"/>
                <w:numId w:val="3"/>
              </w:numPr>
            </w:pPr>
            <w:r>
              <w:t xml:space="preserve">A major strength of the NHS is related to the universal coverage it provides to all UK residents. </w:t>
            </w:r>
          </w:p>
          <w:p w14:paraId="6499DE20" w14:textId="77777777" w:rsidR="009C297B" w:rsidRDefault="006100E2">
            <w:pPr>
              <w:numPr>
                <w:ilvl w:val="0"/>
                <w:numId w:val="3"/>
              </w:numPr>
            </w:pPr>
            <w:r>
              <w:t>Healthcare services offered by the NHS are free, which reduces financial issues faced by families and individuals (Health Service Navigator, 2026).</w:t>
            </w:r>
          </w:p>
          <w:p w14:paraId="7DEB65E9" w14:textId="77777777" w:rsidR="009C297B" w:rsidRDefault="006100E2">
            <w:pPr>
              <w:numPr>
                <w:ilvl w:val="0"/>
                <w:numId w:val="3"/>
              </w:numPr>
            </w:pPr>
            <w:r>
              <w:t xml:space="preserve">The NHS provides high-quality and cost-effective care to UK patients. </w:t>
            </w:r>
          </w:p>
          <w:p w14:paraId="4AB19840" w14:textId="77777777" w:rsidR="009C297B" w:rsidRDefault="006100E2">
            <w:pPr>
              <w:numPr>
                <w:ilvl w:val="0"/>
                <w:numId w:val="3"/>
              </w:numPr>
            </w:pPr>
            <w:r>
              <w:t xml:space="preserve">Preventive care has become a significant focus of the NHS. </w:t>
            </w:r>
          </w:p>
        </w:tc>
        <w:tc>
          <w:tcPr>
            <w:tcW w:w="4515" w:type="dxa"/>
            <w:tcMar>
              <w:top w:w="100" w:type="dxa"/>
              <w:left w:w="100" w:type="dxa"/>
              <w:bottom w:w="100" w:type="dxa"/>
              <w:right w:w="100" w:type="dxa"/>
            </w:tcMar>
          </w:tcPr>
          <w:p w14:paraId="1A2AABCA" w14:textId="77777777" w:rsidR="009C297B" w:rsidRDefault="006100E2">
            <w:pPr>
              <w:numPr>
                <w:ilvl w:val="0"/>
                <w:numId w:val="2"/>
              </w:numPr>
            </w:pPr>
            <w:r>
              <w:t xml:space="preserve">The NHS faces significant financial constraints due to the rise of healthcare costs and the lack of appropriate levels of funding. </w:t>
            </w:r>
          </w:p>
          <w:p w14:paraId="720D245E" w14:textId="77777777" w:rsidR="009C297B" w:rsidRDefault="006100E2">
            <w:pPr>
              <w:numPr>
                <w:ilvl w:val="0"/>
                <w:numId w:val="2"/>
              </w:numPr>
            </w:pPr>
            <w:r>
              <w:t>Poor performance and increasing waiting times for patients are significant issues faced by the NHS (Health Service Navigator, 2026).</w:t>
            </w:r>
          </w:p>
          <w:p w14:paraId="7D392EFE" w14:textId="77777777" w:rsidR="009C297B" w:rsidRDefault="006100E2">
            <w:pPr>
              <w:numPr>
                <w:ilvl w:val="0"/>
                <w:numId w:val="2"/>
              </w:numPr>
            </w:pPr>
            <w:r>
              <w:t xml:space="preserve">Workforce shortage among nurses and doctors has an adverse influence on the accessibility and quality of care offered in the NHS UK. </w:t>
            </w:r>
          </w:p>
        </w:tc>
      </w:tr>
      <w:tr w:rsidR="009C297B" w14:paraId="50D0FB25" w14:textId="77777777">
        <w:tc>
          <w:tcPr>
            <w:tcW w:w="4514" w:type="dxa"/>
            <w:tcMar>
              <w:top w:w="100" w:type="dxa"/>
              <w:left w:w="100" w:type="dxa"/>
              <w:bottom w:w="100" w:type="dxa"/>
              <w:right w:w="100" w:type="dxa"/>
            </w:tcMar>
          </w:tcPr>
          <w:p w14:paraId="6C31C4B4" w14:textId="77777777" w:rsidR="009C297B" w:rsidRDefault="006100E2">
            <w:pPr>
              <w:widowControl w:val="0"/>
              <w:pBdr>
                <w:top w:val="nil"/>
                <w:left w:val="nil"/>
                <w:bottom w:val="nil"/>
                <w:right w:val="nil"/>
                <w:between w:val="nil"/>
              </w:pBdr>
              <w:rPr>
                <w:b/>
                <w:bCs/>
              </w:rPr>
            </w:pPr>
            <w:r>
              <w:rPr>
                <w:b/>
                <w:bCs/>
              </w:rPr>
              <w:t xml:space="preserve">Opportunities </w:t>
            </w:r>
          </w:p>
        </w:tc>
        <w:tc>
          <w:tcPr>
            <w:tcW w:w="4515" w:type="dxa"/>
            <w:tcMar>
              <w:top w:w="100" w:type="dxa"/>
              <w:left w:w="100" w:type="dxa"/>
              <w:bottom w:w="100" w:type="dxa"/>
              <w:right w:w="100" w:type="dxa"/>
            </w:tcMar>
          </w:tcPr>
          <w:p w14:paraId="4C5415B1" w14:textId="77777777" w:rsidR="009C297B" w:rsidRDefault="006100E2">
            <w:pPr>
              <w:widowControl w:val="0"/>
              <w:pBdr>
                <w:top w:val="nil"/>
                <w:left w:val="nil"/>
                <w:bottom w:val="nil"/>
                <w:right w:val="nil"/>
                <w:between w:val="nil"/>
              </w:pBdr>
              <w:rPr>
                <w:b/>
                <w:bCs/>
              </w:rPr>
            </w:pPr>
            <w:r>
              <w:rPr>
                <w:b/>
                <w:bCs/>
              </w:rPr>
              <w:t>Threats</w:t>
            </w:r>
          </w:p>
        </w:tc>
      </w:tr>
      <w:tr w:rsidR="009C297B" w14:paraId="56DAE5F8" w14:textId="77777777">
        <w:tc>
          <w:tcPr>
            <w:tcW w:w="4514" w:type="dxa"/>
            <w:tcMar>
              <w:top w:w="100" w:type="dxa"/>
              <w:left w:w="100" w:type="dxa"/>
              <w:bottom w:w="100" w:type="dxa"/>
              <w:right w:w="100" w:type="dxa"/>
            </w:tcMar>
          </w:tcPr>
          <w:p w14:paraId="7C3F9E18" w14:textId="77777777" w:rsidR="009C297B" w:rsidRDefault="006100E2">
            <w:pPr>
              <w:widowControl w:val="0"/>
              <w:numPr>
                <w:ilvl w:val="0"/>
                <w:numId w:val="1"/>
              </w:numPr>
              <w:pBdr>
                <w:top w:val="nil"/>
                <w:left w:val="nil"/>
                <w:bottom w:val="nil"/>
                <w:right w:val="nil"/>
                <w:between w:val="nil"/>
              </w:pBdr>
            </w:pPr>
            <w:r>
              <w:t xml:space="preserve">The NHS has the opportunity to integrate modern technologies into its operations to solve the problems faced by patients. </w:t>
            </w:r>
          </w:p>
          <w:p w14:paraId="2FA0EEE3" w14:textId="77777777" w:rsidR="009C297B" w:rsidRDefault="006100E2">
            <w:pPr>
              <w:widowControl w:val="0"/>
              <w:numPr>
                <w:ilvl w:val="0"/>
                <w:numId w:val="1"/>
              </w:numPr>
              <w:pBdr>
                <w:top w:val="nil"/>
                <w:left w:val="nil"/>
                <w:bottom w:val="nil"/>
                <w:right w:val="nil"/>
                <w:between w:val="nil"/>
              </w:pBdr>
            </w:pPr>
            <w:r>
              <w:t xml:space="preserve">Improving the training provided to the workforce and improving the planning processes can provide better growth opportunities for the NHS. </w:t>
            </w:r>
          </w:p>
          <w:p w14:paraId="4BF95128" w14:textId="77777777" w:rsidR="009C297B" w:rsidRDefault="006100E2">
            <w:pPr>
              <w:widowControl w:val="0"/>
              <w:numPr>
                <w:ilvl w:val="0"/>
                <w:numId w:val="1"/>
              </w:numPr>
              <w:pBdr>
                <w:top w:val="nil"/>
                <w:left w:val="nil"/>
                <w:bottom w:val="nil"/>
                <w:right w:val="nil"/>
                <w:between w:val="nil"/>
              </w:pBdr>
            </w:pPr>
            <w:r>
              <w:t>Making appropriate changes at the leadership levels and enhancing the steps taken by the government can improve the future position of the NHS (Khan, 2023).</w:t>
            </w:r>
          </w:p>
        </w:tc>
        <w:tc>
          <w:tcPr>
            <w:tcW w:w="4515" w:type="dxa"/>
            <w:tcMar>
              <w:top w:w="100" w:type="dxa"/>
              <w:left w:w="100" w:type="dxa"/>
              <w:bottom w:w="100" w:type="dxa"/>
              <w:right w:w="100" w:type="dxa"/>
            </w:tcMar>
          </w:tcPr>
          <w:p w14:paraId="36AB4B71" w14:textId="77777777" w:rsidR="009C297B" w:rsidRDefault="006100E2">
            <w:pPr>
              <w:numPr>
                <w:ilvl w:val="0"/>
                <w:numId w:val="5"/>
              </w:numPr>
            </w:pPr>
            <w:r>
              <w:t>The NHS faced significant threats related to social care issues, changes in healthcare needs and healthcare inequalities (Khan, 2023).</w:t>
            </w:r>
          </w:p>
          <w:p w14:paraId="6479F4B5" w14:textId="77777777" w:rsidR="009C297B" w:rsidRDefault="006100E2">
            <w:r>
              <w:rPr>
                <w:noProof/>
              </w:rPr>
              <w:drawing>
                <wp:inline distT="114300" distB="114300" distL="114300" distR="114300" wp14:anchorId="78F64C88" wp14:editId="1BE2F811">
                  <wp:extent cx="2724150" cy="20320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724150" cy="2032000"/>
                          </a:xfrm>
                          <a:prstGeom prst="rect">
                            <a:avLst/>
                          </a:prstGeom>
                          <a:ln/>
                        </pic:spPr>
                      </pic:pic>
                    </a:graphicData>
                  </a:graphic>
                </wp:inline>
              </w:drawing>
            </w:r>
          </w:p>
          <w:p w14:paraId="35ADA89C" w14:textId="77777777" w:rsidR="009C297B" w:rsidRDefault="006100E2">
            <w:pPr>
              <w:jc w:val="center"/>
              <w:rPr>
                <w:b/>
                <w:bCs/>
              </w:rPr>
            </w:pPr>
            <w:r>
              <w:rPr>
                <w:b/>
                <w:bCs/>
              </w:rPr>
              <w:t>Figure 2: Slowing spending on health</w:t>
            </w:r>
          </w:p>
          <w:p w14:paraId="622A2EE1" w14:textId="77777777" w:rsidR="009C297B" w:rsidRDefault="006100E2">
            <w:pPr>
              <w:jc w:val="center"/>
            </w:pPr>
            <w:r>
              <w:t>(Source: Khan, 2023)</w:t>
            </w:r>
          </w:p>
          <w:p w14:paraId="07554F26" w14:textId="77777777" w:rsidR="009C297B" w:rsidRDefault="006100E2">
            <w:pPr>
              <w:numPr>
                <w:ilvl w:val="0"/>
                <w:numId w:val="6"/>
              </w:numPr>
            </w:pPr>
            <w:r>
              <w:t xml:space="preserve">The pandemic and increasing levels of inflation have reduced the chances of gaining better financial support from the UK government. </w:t>
            </w:r>
          </w:p>
          <w:p w14:paraId="6ECA1D5F" w14:textId="77777777" w:rsidR="009C297B" w:rsidRDefault="006100E2">
            <w:pPr>
              <w:numPr>
                <w:ilvl w:val="0"/>
                <w:numId w:val="6"/>
              </w:numPr>
            </w:pPr>
            <w:r>
              <w:t xml:space="preserve">Weak policies implemented by the UK government and poor planning of the workforce have an adverse influence on the operations of the NHS. </w:t>
            </w:r>
          </w:p>
          <w:p w14:paraId="5AD5CB08" w14:textId="77777777" w:rsidR="009C297B" w:rsidRDefault="006100E2">
            <w:pPr>
              <w:numPr>
                <w:ilvl w:val="0"/>
                <w:numId w:val="6"/>
              </w:numPr>
            </w:pPr>
            <w:r>
              <w:t xml:space="preserve">The ageing population in the UK has increased the complexity of health issues faced by local individuals. </w:t>
            </w:r>
          </w:p>
        </w:tc>
      </w:tr>
    </w:tbl>
    <w:p w14:paraId="26B542CC" w14:textId="77777777" w:rsidR="009C297B" w:rsidRDefault="006100E2">
      <w:pPr>
        <w:jc w:val="center"/>
        <w:rPr>
          <w:b/>
          <w:bCs/>
        </w:rPr>
      </w:pPr>
      <w:r>
        <w:rPr>
          <w:b/>
          <w:bCs/>
        </w:rPr>
        <w:t>Table 1: SWOT analysis</w:t>
      </w:r>
    </w:p>
    <w:p w14:paraId="12D04E93" w14:textId="77777777" w:rsidR="009C297B" w:rsidRDefault="006100E2">
      <w:pPr>
        <w:pStyle w:val="Titlu3"/>
        <w:rPr>
          <w:highlight w:val="yellow"/>
        </w:rPr>
      </w:pPr>
      <w:bookmarkStart w:id="6" w:name="_heading=h.1sx95051k6h1" w:colFirst="0" w:colLast="0"/>
      <w:bookmarkEnd w:id="6"/>
      <w:r>
        <w:t>PESTEL analysis</w:t>
      </w:r>
      <w:r>
        <w:rPr>
          <w:highlight w:val="yellow"/>
        </w:rPr>
        <w:t xml:space="preserve"> </w:t>
      </w:r>
    </w:p>
    <w:p w14:paraId="5C63154C" w14:textId="77777777" w:rsidR="009C297B" w:rsidRDefault="006100E2">
      <w:r>
        <w:rPr>
          <w:b/>
          <w:bCs/>
        </w:rPr>
        <w:t>Political Factors</w:t>
      </w:r>
      <w:r>
        <w:t>: The political environment of the UK is uncertain. In 2024, the political stability index decreased by 0.26 points (The Global Economy, 2025). The NHS is highly sensitive to political factors due to the general taxation policies and jurisdiction of the UK government. In 2024, approximately £317 billion was spent on healthcare in the UK (ONS, 2025). NHS expenditure in 2024 was £242 billion, which increased by 3.6% per year (Bridges, 2026). Strategic priorities are directly influenced by political instabilit</w:t>
      </w:r>
      <w:r>
        <w:t xml:space="preserve">y, changes in policy, and shifts in leadership. In 2025, approximately 21% of NHS staff reported that after the post-Brexit immigration rules, the EU-origin staff had significantly reduced (Harker, 2025). The UK government has made several decisions regarding pay settlements and industrial relations, which have led to restrictions on the activities and, as a result, have interrupted service delivery, and long waiting times occurred in the NHS operation.       </w:t>
      </w:r>
    </w:p>
    <w:p w14:paraId="6034F1C7" w14:textId="77777777" w:rsidR="009C297B" w:rsidRDefault="006100E2">
      <w:pPr>
        <w:jc w:val="center"/>
      </w:pPr>
      <w:r>
        <w:rPr>
          <w:noProof/>
        </w:rPr>
        <w:drawing>
          <wp:inline distT="114300" distB="114300" distL="114300" distR="114300" wp14:anchorId="6D5364FC" wp14:editId="33561C52">
            <wp:extent cx="4926729" cy="2024831"/>
            <wp:effectExtent l="12700" t="12700" r="12700" b="127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926729" cy="2024831"/>
                    </a:xfrm>
                    <a:prstGeom prst="rect">
                      <a:avLst/>
                    </a:prstGeom>
                    <a:ln w="12700">
                      <a:solidFill>
                        <a:srgbClr val="000000"/>
                      </a:solidFill>
                      <a:prstDash val="solid"/>
                    </a:ln>
                  </pic:spPr>
                </pic:pic>
              </a:graphicData>
            </a:graphic>
          </wp:inline>
        </w:drawing>
      </w:r>
    </w:p>
    <w:p w14:paraId="6A2C5215" w14:textId="77777777" w:rsidR="009C297B" w:rsidRDefault="006100E2">
      <w:pPr>
        <w:jc w:val="center"/>
        <w:rPr>
          <w:b/>
          <w:bCs/>
        </w:rPr>
      </w:pPr>
      <w:r>
        <w:rPr>
          <w:b/>
          <w:bCs/>
        </w:rPr>
        <w:t>Figure 3: Health Expenditure in the UK, 1974-2025</w:t>
      </w:r>
    </w:p>
    <w:p w14:paraId="4155D3F5" w14:textId="77777777" w:rsidR="009C297B" w:rsidRDefault="006100E2">
      <w:pPr>
        <w:jc w:val="center"/>
      </w:pPr>
      <w:r>
        <w:t>(Source: Bridges, 2026)</w:t>
      </w:r>
    </w:p>
    <w:p w14:paraId="14B1402A" w14:textId="77777777" w:rsidR="009C297B" w:rsidRDefault="006100E2">
      <w:r>
        <w:rPr>
          <w:b/>
          <w:bCs/>
        </w:rPr>
        <w:t>Economic Factors</w:t>
      </w:r>
      <w:r>
        <w:t xml:space="preserve">: The economic condition of the UK is highly influenced by the inflation rate. The Consumer Prices Index (CPI) of the UK increased by 3.4% in December 2025, up from 3.2% in November 2025 (Office for National Statistics, 2025). The NHS is facing high financial pressure due to the increasing demand and limited resources. The inflation was uncertain, and the high inflation rate contributed to increased operational costs of energy, medical supplies and labour. Declining real wages have aided in the development </w:t>
      </w:r>
      <w:r>
        <w:t xml:space="preserve">of staffing problems, with vacancy rates reaching over 6% in nursing and health professions in 2025 in the NHS (NHS Providers, 2025). The economic stagnation reduces the tax revenues, limiting the growth in funding. Due to the COVID-19 pandemic situation, the backlog of elective care grew significantly (Shah </w:t>
      </w:r>
      <w:r>
        <w:rPr>
          <w:i/>
          <w:iCs/>
        </w:rPr>
        <w:t>et al.,</w:t>
      </w:r>
      <w:r>
        <w:t xml:space="preserve"> 2025). Healthcare treatments not only create a burden on the long-run expenses but also reduce productivity at the macroeconomic level.   </w:t>
      </w:r>
    </w:p>
    <w:p w14:paraId="6EF73CC8" w14:textId="77777777" w:rsidR="009C297B" w:rsidRDefault="006100E2">
      <w:pPr>
        <w:jc w:val="center"/>
      </w:pPr>
      <w:r>
        <w:rPr>
          <w:noProof/>
        </w:rPr>
        <w:drawing>
          <wp:inline distT="114300" distB="114300" distL="114300" distR="114300" wp14:anchorId="09894A89" wp14:editId="72FD2DF4">
            <wp:extent cx="5110163" cy="2130649"/>
            <wp:effectExtent l="12700" t="12700" r="12700" b="127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110163" cy="2130649"/>
                    </a:xfrm>
                    <a:prstGeom prst="rect">
                      <a:avLst/>
                    </a:prstGeom>
                    <a:ln w="12700">
                      <a:solidFill>
                        <a:srgbClr val="000000"/>
                      </a:solidFill>
                      <a:prstDash val="solid"/>
                    </a:ln>
                  </pic:spPr>
                </pic:pic>
              </a:graphicData>
            </a:graphic>
          </wp:inline>
        </w:drawing>
      </w:r>
      <w:r>
        <w:t xml:space="preserve"> </w:t>
      </w:r>
    </w:p>
    <w:p w14:paraId="1DE3C755" w14:textId="77777777" w:rsidR="009C297B" w:rsidRDefault="006100E2">
      <w:pPr>
        <w:jc w:val="center"/>
        <w:rPr>
          <w:b/>
          <w:bCs/>
        </w:rPr>
      </w:pPr>
      <w:r>
        <w:rPr>
          <w:b/>
          <w:bCs/>
        </w:rPr>
        <w:t>Figure 4: Consumer Price Index (CPI) of the UK</w:t>
      </w:r>
    </w:p>
    <w:p w14:paraId="4662D953" w14:textId="77777777" w:rsidR="009C297B" w:rsidRDefault="006100E2">
      <w:pPr>
        <w:jc w:val="center"/>
      </w:pPr>
      <w:r>
        <w:t xml:space="preserve">(Source: Office for National Statistics, 2025)   </w:t>
      </w:r>
    </w:p>
    <w:p w14:paraId="59383000" w14:textId="77777777" w:rsidR="009C297B" w:rsidRDefault="006100E2">
      <w:r>
        <w:rPr>
          <w:b/>
          <w:bCs/>
        </w:rPr>
        <w:t>Social Factors</w:t>
      </w:r>
      <w:r>
        <w:t>: Social factors play an essential part in the NHS’s operation. In the UK, by 2040, there will be one out of four people aged 65 or over (BMA, 2024). This will boost pressure on the management of chronic illnesses, social care integration, and long-term care provision. In the UK, 28% of adults face obesity, and men are more likely to be overweight or obese than women (Stiebahl, 2025). The expectations of the population have also changed, and patients are now more demanding in terms of accessing digital oppo</w:t>
      </w:r>
      <w:r>
        <w:t xml:space="preserve">rtunities, expediency and care services. The lack of expectations undermines the trust of the population in the NHS.    </w:t>
      </w:r>
    </w:p>
    <w:p w14:paraId="5B964A96" w14:textId="77777777" w:rsidR="009C297B" w:rsidRDefault="006100E2">
      <w:pPr>
        <w:jc w:val="center"/>
      </w:pPr>
      <w:r>
        <w:rPr>
          <w:noProof/>
        </w:rPr>
        <w:drawing>
          <wp:inline distT="114300" distB="114300" distL="114300" distR="114300" wp14:anchorId="75D8CEB7" wp14:editId="197F4409">
            <wp:extent cx="4805363" cy="1827954"/>
            <wp:effectExtent l="12700" t="12700" r="12700" b="127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805363" cy="1827954"/>
                    </a:xfrm>
                    <a:prstGeom prst="rect">
                      <a:avLst/>
                    </a:prstGeom>
                    <a:ln w="12700">
                      <a:solidFill>
                        <a:srgbClr val="000000"/>
                      </a:solidFill>
                      <a:prstDash val="solid"/>
                    </a:ln>
                  </pic:spPr>
                </pic:pic>
              </a:graphicData>
            </a:graphic>
          </wp:inline>
        </w:drawing>
      </w:r>
      <w:r>
        <w:t xml:space="preserve">   </w:t>
      </w:r>
    </w:p>
    <w:p w14:paraId="2FB84D7C" w14:textId="77777777" w:rsidR="009C297B" w:rsidRDefault="006100E2">
      <w:pPr>
        <w:jc w:val="center"/>
        <w:rPr>
          <w:b/>
          <w:bCs/>
        </w:rPr>
      </w:pPr>
      <w:r>
        <w:rPr>
          <w:b/>
          <w:bCs/>
        </w:rPr>
        <w:t>Figure 5: % of Obesity faced by the UK Population</w:t>
      </w:r>
    </w:p>
    <w:p w14:paraId="4C816497" w14:textId="77777777" w:rsidR="009C297B" w:rsidRDefault="006100E2">
      <w:pPr>
        <w:jc w:val="center"/>
      </w:pPr>
      <w:r>
        <w:t>(Source: Stiebahl, 2025)</w:t>
      </w:r>
    </w:p>
    <w:p w14:paraId="1AFCC6D4" w14:textId="77777777" w:rsidR="009C297B" w:rsidRDefault="006100E2">
      <w:r>
        <w:rPr>
          <w:b/>
          <w:bCs/>
        </w:rPr>
        <w:t>Technological Factors</w:t>
      </w:r>
      <w:r>
        <w:t xml:space="preserve">: Advanced technologies can increase the opportunities in the UK healthcare system. The NHS Long Term Plan predicts digitalisation, electronic health records (EHRs), artificial-intelligence-based diagnostics, and Telemedicine (Sheikh </w:t>
      </w:r>
      <w:r>
        <w:rPr>
          <w:i/>
          <w:iCs/>
        </w:rPr>
        <w:t xml:space="preserve">et al., </w:t>
      </w:r>
      <w:r>
        <w:t>2021). High capital spending is required in advanced diagnostics, robotics, and genomics, which increases trade-offs in budgets. However, technology can help to reduce costs in the long run. There are high costs of implementation in the short term and the training needs</w:t>
      </w:r>
      <w:r>
        <w:t xml:space="preserve">.   </w:t>
      </w:r>
    </w:p>
    <w:p w14:paraId="6E6481EA" w14:textId="77777777" w:rsidR="009C297B" w:rsidRDefault="006100E2">
      <w:r>
        <w:rPr>
          <w:b/>
          <w:bCs/>
        </w:rPr>
        <w:t>Environmental Factors</w:t>
      </w:r>
      <w:r>
        <w:t>: The concept of climate change and sustainability represents a growing impact on strategic decision-making. The NHS is also one of the biggest carbon producers in the UK in the public sector, as it releases 4-5% of the country's carbon footprint (England, 2025). This footprint is added by energy-intensive hospitals, supply chains and pharmaceutical production. The NHS has promised to achieve net-zero carbon direct emissions by 2040 (NHS England, 2022). This goal requires significant infrastructure improvem</w:t>
      </w:r>
      <w:r>
        <w:t>ents and purchasing reforms, which increase the capital requirements.</w:t>
      </w:r>
    </w:p>
    <w:p w14:paraId="20D8D21D" w14:textId="77777777" w:rsidR="009C297B" w:rsidRDefault="006100E2">
      <w:pPr>
        <w:jc w:val="center"/>
      </w:pPr>
      <w:r>
        <w:rPr>
          <w:noProof/>
        </w:rPr>
        <w:drawing>
          <wp:inline distT="114300" distB="114300" distL="114300" distR="114300" wp14:anchorId="4261C2FE" wp14:editId="3B826D2E">
            <wp:extent cx="2568219" cy="2364122"/>
            <wp:effectExtent l="12700" t="12700" r="12700" b="127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568219" cy="2364122"/>
                    </a:xfrm>
                    <a:prstGeom prst="rect">
                      <a:avLst/>
                    </a:prstGeom>
                    <a:ln w="12700">
                      <a:solidFill>
                        <a:srgbClr val="000000"/>
                      </a:solidFill>
                      <a:prstDash val="solid"/>
                    </a:ln>
                  </pic:spPr>
                </pic:pic>
              </a:graphicData>
            </a:graphic>
          </wp:inline>
        </w:drawing>
      </w:r>
    </w:p>
    <w:p w14:paraId="39016FC9" w14:textId="77777777" w:rsidR="009C297B" w:rsidRDefault="006100E2">
      <w:pPr>
        <w:jc w:val="center"/>
        <w:rPr>
          <w:b/>
          <w:bCs/>
        </w:rPr>
      </w:pPr>
      <w:r>
        <w:rPr>
          <w:b/>
          <w:bCs/>
        </w:rPr>
        <w:t xml:space="preserve">Figure 6: NHS Net Zero Commitments </w:t>
      </w:r>
    </w:p>
    <w:p w14:paraId="072A5647" w14:textId="77777777" w:rsidR="009C297B" w:rsidRDefault="006100E2">
      <w:pPr>
        <w:jc w:val="center"/>
      </w:pPr>
      <w:r>
        <w:t>(Source: NHS England, 2022)</w:t>
      </w:r>
    </w:p>
    <w:p w14:paraId="7E3C969D" w14:textId="77777777" w:rsidR="009C297B" w:rsidRDefault="006100E2">
      <w:r>
        <w:rPr>
          <w:b/>
          <w:bCs/>
        </w:rPr>
        <w:t>Legal Factors</w:t>
      </w:r>
      <w:r>
        <w:t xml:space="preserve">: The NHS is under a strict legal and regulatory framework and includes patient safety standards, employment law, and laws on data protection, including the UK GDPR (Snelling and Quick, 2022). An increase in clinical negligence claims has increased the cost of litigation, causing extra financial pressure on NHS trusts. Legal accountability enhances quality and transparency, but introduces complexity of administration, increasing compliance costs.  </w:t>
      </w:r>
    </w:p>
    <w:p w14:paraId="756B0768" w14:textId="77777777" w:rsidR="009C297B" w:rsidRDefault="006100E2">
      <w:pPr>
        <w:pStyle w:val="Titlu1"/>
      </w:pPr>
      <w:bookmarkStart w:id="7" w:name="_heading=h.adv7ouw1jgpl" w:colFirst="0" w:colLast="0"/>
      <w:bookmarkEnd w:id="7"/>
      <w:r>
        <w:t xml:space="preserve">c) Evaluation of change management models </w:t>
      </w:r>
    </w:p>
    <w:p w14:paraId="26082315" w14:textId="77777777" w:rsidR="009C297B" w:rsidRDefault="006100E2">
      <w:pPr>
        <w:pStyle w:val="Titlu2"/>
      </w:pPr>
      <w:bookmarkStart w:id="8" w:name="_heading=h.s7gedlh8pz25" w:colFirst="0" w:colLast="0"/>
      <w:bookmarkEnd w:id="8"/>
      <w:r>
        <w:t>Incorporation of the issues of strategic change in the company and the ways it was managed</w:t>
      </w:r>
    </w:p>
    <w:p w14:paraId="2136B1AD" w14:textId="77777777" w:rsidR="009C297B" w:rsidRDefault="006100E2">
      <w:r>
        <w:rPr>
          <w:b/>
          <w:bCs/>
        </w:rPr>
        <w:t>ADKAR change management model -</w:t>
      </w:r>
      <w:r>
        <w:t xml:space="preserve"> The ADKAR change model is a goal-oriented framework which guides individual and organisational changes. As discussed by Yli-Kerttula and Varis (2023), ADKAR is the acronym for various aspects like awareness, desire, knowledge, ability and reinforcement. The outcomes or goals are considered to be cumulative and sequential and need to be achieved based on a particular order. The two significant dimensions underlining the changes include the people side of changes and the business side of changes. </w:t>
      </w:r>
    </w:p>
    <w:p w14:paraId="4A4AF38B" w14:textId="77777777" w:rsidR="009C297B" w:rsidRDefault="006100E2">
      <w:r>
        <w:rPr>
          <w:b/>
          <w:bCs/>
        </w:rPr>
        <w:t xml:space="preserve">Lewin’s change management model - </w:t>
      </w:r>
      <w:r>
        <w:t xml:space="preserve">Change has become a constant aspect of modern society and business. Kurt Lewin had developed a change management model based on the concept that change is a continuous process, which involves three significant steps, like “unfreeze”, “change” and “refreeze”. The unfreeze stage is related to the recognition of the stage where the company requires changes. The change stage is based on the ways new structures or processes are implemented (Kosse, 2024). The refreeze stage is related to the stabilisation of the </w:t>
      </w:r>
      <w:r>
        <w:t xml:space="preserve">company after the change implementation. </w:t>
      </w:r>
    </w:p>
    <w:p w14:paraId="386DF017" w14:textId="77777777" w:rsidR="009C297B" w:rsidRDefault="006100E2">
      <w:pPr>
        <w:jc w:val="center"/>
      </w:pPr>
      <w:r>
        <w:rPr>
          <w:noProof/>
        </w:rPr>
        <w:drawing>
          <wp:inline distT="114300" distB="114300" distL="114300" distR="114300" wp14:anchorId="15A34E90" wp14:editId="35099D6A">
            <wp:extent cx="4433888" cy="3277541"/>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433888" cy="3277541"/>
                    </a:xfrm>
                    <a:prstGeom prst="rect">
                      <a:avLst/>
                    </a:prstGeom>
                    <a:ln/>
                  </pic:spPr>
                </pic:pic>
              </a:graphicData>
            </a:graphic>
          </wp:inline>
        </w:drawing>
      </w:r>
    </w:p>
    <w:p w14:paraId="6CA07EF7" w14:textId="77777777" w:rsidR="009C297B" w:rsidRDefault="006100E2">
      <w:pPr>
        <w:jc w:val="center"/>
        <w:rPr>
          <w:b/>
          <w:bCs/>
        </w:rPr>
      </w:pPr>
      <w:r>
        <w:rPr>
          <w:b/>
          <w:bCs/>
        </w:rPr>
        <w:t xml:space="preserve">Figure 7: Lewin’s change management model </w:t>
      </w:r>
    </w:p>
    <w:p w14:paraId="6433B70D" w14:textId="77777777" w:rsidR="009C297B" w:rsidRDefault="006100E2">
      <w:pPr>
        <w:jc w:val="center"/>
      </w:pPr>
      <w:r>
        <w:t>(Source: Kosse, 2024)</w:t>
      </w:r>
    </w:p>
    <w:p w14:paraId="2F02482A" w14:textId="77777777" w:rsidR="009C297B" w:rsidRDefault="006100E2">
      <w:r>
        <w:t xml:space="preserve">NHS UK has developed a 10 Year Health Plan for England, which was published on 3rd July, 2025. As discussed by Kosse (2024), the plan has become a significant part of the health mission developed by the UK government, which was related to developing an effective health service for the future. According to NHS Choices (n.d.c), the Health Plan has set out different ambitions related to future improvements over the next few decades. The significance of technology in the current healthcare environment has been </w:t>
      </w:r>
      <w:r>
        <w:t>underpinned by the current health plan. The use of modern technologies has become quite significant in supporting digital transformation and delivering a change based on the way the NHS cares for the UK citizens. Technology, data and people are highly crucial in the current evolution depicted by the NHS in the last few years. The strategic change in the NHS related to appropriate digital transformation is supported by the UK government. The collaboration of the NHS with the UK government led to improved ser</w:t>
      </w:r>
      <w:r>
        <w:t xml:space="preserve">vices, improved treatment and diagnoses and working in highly efficient manners (NHS Choices, n.d.c). The NHS App is a significant part of the digital transformation-related changes implemented by the organisation. NHS Digital Academy provides appropriate services which are dedicated towards the improvement of leadership and digital skills within the NHS. </w:t>
      </w:r>
    </w:p>
    <w:p w14:paraId="05972FF4" w14:textId="77777777" w:rsidR="009C297B" w:rsidRDefault="006100E2">
      <w:r>
        <w:t>Lewin's change management model can be implemented to understand the digital transformation process in the NHS UK. The unfreeze stage of this model can be integrated with the enhanced awareness among employees and patients in the UK regarding the significance of technologies. Moreover, the change stage is related to the digital transformation of the NHS's processes. The refreeze stage will be based on the formation of a proactive and inclusive healthcare system by integrating the groundbreaking advancements</w:t>
      </w:r>
      <w:r>
        <w:t xml:space="preserve"> related to AI in health equity and patient care. As discussed by Reddy (2024), artificial intelligence has become a transformative tool in the healthcare sector, as it has the potential to revolutionise clinical decisions and can enhance health outcomes. According to Health Tech World (2025), 2025 has become a critical turning point within the transformation of translation and interpretation services in the NHS. </w:t>
      </w:r>
    </w:p>
    <w:p w14:paraId="14175C11" w14:textId="77777777" w:rsidR="009C297B" w:rsidRDefault="006100E2">
      <w:r>
        <w:t>The clinically safe and AI-driven translation services lead to improved productivity of an organisation like the NHS. The NHS is facing unprecedented pressure, with its strong potential for technologies that can support the staff of the organisation (Shemesh, Coughlan and Horton, 2025). Technology can enhance the benefits, such as freeing up staff time and improving the levels of care provided to patients. Various types of technologies can affect the results gained by the NHS. The implementation of successf</w:t>
      </w:r>
      <w:r>
        <w:t>ul technologies is based on appropriate levels of funding and support acquired by the NHS. Higher emphasis needs to be provided towards optimising the usage of the existing technologies to enhance the levels of value offered to the patients.  As discussed by Abbasi, Nizamullah and Zeb (2023), the fast-changing healthcare field is affected by artificial intelligence, as it provides better possibilities related to improving patient care. AI also helps in improving medical research and enhances the speed of he</w:t>
      </w:r>
      <w:r>
        <w:t xml:space="preserve">althcare delivery. The inclusive nature of healthcare is based on enhancing the activities related to effective communication across various languages. Digital transformation has become a significant strategic change which aims to use technologies to increase the capacity of NHS facilities and improve the levels of patient safety. The 10-year plan developed for the future operations of the NHS can help in the formation of a digital-first NHS. </w:t>
      </w:r>
    </w:p>
    <w:p w14:paraId="5F33A308" w14:textId="77777777" w:rsidR="009C297B" w:rsidRDefault="006100E2">
      <w:pPr>
        <w:pStyle w:val="Titlu1"/>
      </w:pPr>
      <w:bookmarkStart w:id="9" w:name="_heading=h.apiix7ef6gxn" w:colFirst="0" w:colLast="0"/>
      <w:bookmarkEnd w:id="9"/>
      <w:r>
        <w:t xml:space="preserve">d) Evaluation of the change management process </w:t>
      </w:r>
    </w:p>
    <w:p w14:paraId="5B026636" w14:textId="77777777" w:rsidR="009C297B" w:rsidRDefault="006100E2">
      <w:pPr>
        <w:pStyle w:val="Titlu2"/>
      </w:pPr>
      <w:bookmarkStart w:id="10" w:name="_heading=h.fmqyc83d9608" w:colFirst="0" w:colLast="0"/>
      <w:bookmarkEnd w:id="10"/>
      <w:r>
        <w:t>Role played by leadership in change management</w:t>
      </w:r>
    </w:p>
    <w:p w14:paraId="06180C93" w14:textId="77777777" w:rsidR="009C297B" w:rsidRDefault="006100E2">
      <w:r>
        <w:t xml:space="preserve">Leadership styles involve various outcomes and behaviours. Transformational leadership is focused on a process of affecting the outcomes, participative leadership is based on enhanced stakeholder perceptions, and transactional leadership is related to seeking benefits for the leaders (Costa,  Pádua and Moreira, 2023). As discussed by Meirinhos </w:t>
      </w:r>
      <w:r>
        <w:rPr>
          <w:i/>
          <w:iCs/>
        </w:rPr>
        <w:t>et al.</w:t>
      </w:r>
      <w:r>
        <w:t xml:space="preserve"> (2023), leadership can be defined as the process implemented by an individual to influence the activities of a specific group and the pursuit of its goals. Transformational leadership affects the motivations of individuals to exceed expectations and enhance their performance. According to NHS Choices (n.d.d), NHS England has developed a shared ambition for an </w:t>
      </w:r>
      <w:r>
        <w:rPr>
          <w:b/>
          <w:bCs/>
        </w:rPr>
        <w:t>inclusive and compassionate leadership</w:t>
      </w:r>
      <w:r>
        <w:t xml:space="preserve">. The leaders of the NHS at various levels have played an important role in facing the challenges in the </w:t>
      </w:r>
      <w:r>
        <w:t xml:space="preserve">healthcare sector. The effective care-related services offered by the NHS are hugely driven by the compassionate leaders who understand the influence of inequalities on health outcomes. The leaders of the NHS play a vital role in fulfilling the shared ambitions of healthcare leaders. </w:t>
      </w:r>
    </w:p>
    <w:p w14:paraId="63A7068B" w14:textId="77777777" w:rsidR="009C297B" w:rsidRDefault="006100E2">
      <w:r>
        <w:t xml:space="preserve">The NHS has endorsed the “Our Leadership Way” concept for supporting the views provided by the National People Plan Advisory Board. As discussed by Östergård, Kuha and Kanste (2024), worldwide healthcare services are facing various complex challenges, such as a shortage of skilled professionals and labour. The increased turnover and burnout of the professionals is another significant issue faced by healthcare professionals. </w:t>
      </w:r>
      <w:r>
        <w:rPr>
          <w:b/>
          <w:bCs/>
        </w:rPr>
        <w:t>Compassionate leadership</w:t>
      </w:r>
      <w:r>
        <w:t xml:space="preserve"> is a dynamic method related to distributed and shared leadership, which involves altruism and the importance of helping others. Evans (2022) argued that compassionate leadership has gained significant levels of attention in the healthcare system of the UK, after the COVID-19 pandemic. The past failures of Mid-Staffordshire NHS Foundation Trust led to reviews of the UK-based hospitals. The need for compassionate leadership increased due to the negative influence of the current leader</w:t>
      </w:r>
      <w:r>
        <w:t xml:space="preserve">ship activities. </w:t>
      </w:r>
    </w:p>
    <w:p w14:paraId="19B2E39B" w14:textId="77777777" w:rsidR="009C297B" w:rsidRDefault="006100E2">
      <w:r>
        <w:t xml:space="preserve">Compassionate leadership plays a significant role in the formation of a bridge between the boundaries within and outside the organisation. As discussed by Acharya </w:t>
      </w:r>
      <w:r>
        <w:rPr>
          <w:i/>
          <w:iCs/>
        </w:rPr>
        <w:t>et al.</w:t>
      </w:r>
      <w:r>
        <w:t xml:space="preserve"> (2024), the major aspect related to the formation of the digital levelling-up approach of the NHS is to develop leadership which is digitally proficient. The Digital Health Leadership program of the National Health Service Digital Academy was developed to provide appropriate support to the digital leaders. The digital leaders developed by the NHS from their current employees have a significant positive influence on supporting the digital transformation of the organisation. The delivery of digital tra</w:t>
      </w:r>
      <w:r>
        <w:t xml:space="preserve">nsformation of the United Kingdom NHS has been an aim of the company. The digitally proficient leadership teams are being developed by the NHS to fulfil its transformation plan. The NHS Digital Academy has developed a flagship course to support the emerging leaders who can make appropriate digital decisions. </w:t>
      </w:r>
    </w:p>
    <w:p w14:paraId="7ED2745E" w14:textId="77777777" w:rsidR="009C297B" w:rsidRDefault="006100E2">
      <w:pPr>
        <w:pStyle w:val="Titlu2"/>
      </w:pPr>
      <w:bookmarkStart w:id="11" w:name="_heading=h.f5ew7r761ped" w:colFirst="0" w:colLast="0"/>
      <w:bookmarkEnd w:id="11"/>
      <w:r>
        <w:t xml:space="preserve">Evaluation of culture on change management </w:t>
      </w:r>
    </w:p>
    <w:p w14:paraId="6AC729CA" w14:textId="77777777" w:rsidR="009C297B" w:rsidRDefault="006100E2">
      <w:r>
        <w:t xml:space="preserve">The health sector is a highly complicated and knowledge-intensive sector. As discussed by Kitsios and Kapetaneas (2022), the business intelligence systems within the healthcare sector can provide appropriate support to the hospitals so that they can make better decisions. The corporate culture and business processes in the healthcare sector are supported by the information culture in these organisations. Stoumpos, Kitsios and Talias (2023) stated that digital transformation has determined the institutional </w:t>
      </w:r>
      <w:r>
        <w:t>and personal healthcare activities. The new era related to healthcare and the formation of a patient-centric culture have increased the significance of integrating modern technologies in the operations of healthcare organisations. According to the  NHS Confederation (2025), the 10 Year Health Plan (10YHP) of the government led to a significant digital transformation in the NHS. The central priority of the organisation is related to the shift from analogue towards digital services. The rollout of various dig</w:t>
      </w:r>
      <w:r>
        <w:t>ital technologies, such as artificial intelligence, has helped in the formation of effective infrastructure and platforms for the healthcare organisation. The NHS has faced mounting levels of pressure due to the ageing UK population and the increase in the number of people with long-term health issues. The senior leaders of the NHS have aimed to foster a culture in which technology has become an appropriate enabler. The leaders have ensured that the staff of the NHS are empowered to adopt the new technologi</w:t>
      </w:r>
      <w:r>
        <w:t xml:space="preserve">es and acquire the entire value provided by digital transformation. </w:t>
      </w:r>
    </w:p>
    <w:p w14:paraId="759B1CF2" w14:textId="77777777" w:rsidR="009C297B" w:rsidRDefault="006100E2">
      <w:r>
        <w:t xml:space="preserve">Work satisfaction and organisational culture are significant aspects of an effective work environment in healthcare organisations. Organisational culture is a critical factor which can affect the well-being and work performance of employees in the healthcare environment (Rafi’i, Hanif and Bin Daud, 2025). The organisational culture of the NHS played a vital role in ensuring that digital transformation was achieved successfully. As discussed by Saeed </w:t>
      </w:r>
      <w:r>
        <w:rPr>
          <w:i/>
          <w:iCs/>
        </w:rPr>
        <w:t xml:space="preserve">et al. </w:t>
      </w:r>
      <w:r>
        <w:t>(2023), digital transformation is based on the adoption of digital solutions in businesses like artificial intelligence, analytics, big data and Internet of Things. Omol (2024) argued that the digital landscape has been characterised by the aspects of connectivity, data-driven insights and hyper-personalisation. According to NHS Choices (n.d.e), the NHS faced significant levels of pressure related to the expectations for technological progress. The 10-Year Health Plan for England, developed by the UK</w:t>
      </w:r>
      <w:r>
        <w:t xml:space="preserve"> government, placed digital transformation at the centre of the reforms. The UK government has invested around 102 million British Pounds towards the upgradation of the GP surgeries. The success of technologies in the NHS is based on the aspects of value, culture and people, which can shape the adoption of digital technologies. </w:t>
      </w:r>
    </w:p>
    <w:p w14:paraId="5AB265C6" w14:textId="77777777" w:rsidR="009C297B" w:rsidRDefault="006100E2">
      <w:r>
        <w:t xml:space="preserve">The future of work is based on the integration of modern technologies, and it can be influenced by the organisational culture and capabilities (Kraus, Ferraris and Bertello, 2023). As discussed by Dąbrowska </w:t>
      </w:r>
      <w:r>
        <w:rPr>
          <w:i/>
          <w:iCs/>
        </w:rPr>
        <w:t>et al.</w:t>
      </w:r>
      <w:r>
        <w:t xml:space="preserve"> (2022), digital technologies have provided significant challenges and opportunities to ecosystems, organisations, individuals and overall societies. Transformative trends in the healthcare sector have been influenced by digital technologies. Supriharyanti and Sukoco (2023) stated that the capabilities related to organisational changes are a general aspect of the dynamic capabilities of organisations. Digital transformation in the NHS has played a significant role in enhancing the experiences of employees w</w:t>
      </w:r>
      <w:r>
        <w:t xml:space="preserve">ith better systems. Digitisation of systems can help in the automation of tasks to be completed by the frontline workers. The 10-Year Plan of the UK government had suggested that around 60 per cent of the tasks of employees can be reduced by the use of technologies. </w:t>
      </w:r>
    </w:p>
    <w:p w14:paraId="08F7527F" w14:textId="77777777" w:rsidR="009C297B" w:rsidRDefault="006100E2">
      <w:pPr>
        <w:pStyle w:val="Titlu1"/>
      </w:pPr>
      <w:bookmarkStart w:id="12" w:name="_heading=h.l14s7b89oey2" w:colFirst="0" w:colLast="0"/>
      <w:bookmarkEnd w:id="12"/>
      <w:r>
        <w:t xml:space="preserve">e) Suitable change management plan </w:t>
      </w:r>
    </w:p>
    <w:p w14:paraId="13248564" w14:textId="77777777" w:rsidR="009C297B" w:rsidRDefault="006100E2">
      <w:r>
        <w:t xml:space="preserve">The change management objectives that can be set by the NHS based on its digital transformation in future are as follows. </w:t>
      </w:r>
    </w:p>
    <w:p w14:paraId="7B1E0A17" w14:textId="77777777" w:rsidR="009C297B" w:rsidRDefault="006100E2">
      <w:pPr>
        <w:numPr>
          <w:ilvl w:val="0"/>
          <w:numId w:val="4"/>
        </w:numPr>
      </w:pPr>
      <w:r>
        <w:t xml:space="preserve">Improving the experiences of patients by increasing the speed of diagnosis and providing appropriate treatment. </w:t>
      </w:r>
    </w:p>
    <w:p w14:paraId="4A762079" w14:textId="77777777" w:rsidR="009C297B" w:rsidRDefault="006100E2">
      <w:pPr>
        <w:numPr>
          <w:ilvl w:val="0"/>
          <w:numId w:val="4"/>
        </w:numPr>
      </w:pPr>
      <w:r>
        <w:t xml:space="preserve">Reducing the wait times faced by the patients based on the integration of digital technologies in the organisational processes. </w:t>
      </w:r>
    </w:p>
    <w:p w14:paraId="30C88F0F" w14:textId="77777777" w:rsidR="009C297B" w:rsidRDefault="006100E2">
      <w:pPr>
        <w:numPr>
          <w:ilvl w:val="0"/>
          <w:numId w:val="4"/>
        </w:numPr>
      </w:pPr>
      <w:r>
        <w:t xml:space="preserve">Community care provided by the NHS can be improved in future by integrating AI in the data sharing process among its various branches. </w:t>
      </w:r>
    </w:p>
    <w:p w14:paraId="192508C5" w14:textId="77777777" w:rsidR="009C297B" w:rsidRDefault="006100E2">
      <w:pPr>
        <w:numPr>
          <w:ilvl w:val="0"/>
          <w:numId w:val="4"/>
        </w:numPr>
      </w:pPr>
      <w:r>
        <w:t xml:space="preserve">Technologies can be used to provide better remote treatment services to the patients, which can reduce the pressures faced by the hospitals. </w:t>
      </w:r>
    </w:p>
    <w:p w14:paraId="3CCE2AA2" w14:textId="77777777" w:rsidR="009C297B" w:rsidRDefault="006100E2">
      <w:r>
        <w:t xml:space="preserve">The financial plan that can be developed by the NHS Trust is as follows. </w:t>
      </w:r>
    </w:p>
    <w:p w14:paraId="4C46641D" w14:textId="77777777" w:rsidR="009C297B" w:rsidRDefault="009C297B"/>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25"/>
        <w:gridCol w:w="5175"/>
      </w:tblGrid>
      <w:tr w:rsidR="009C297B" w14:paraId="333464E9" w14:textId="77777777">
        <w:tc>
          <w:tcPr>
            <w:tcW w:w="3825" w:type="dxa"/>
            <w:tcMar>
              <w:top w:w="100" w:type="dxa"/>
              <w:left w:w="100" w:type="dxa"/>
              <w:bottom w:w="100" w:type="dxa"/>
              <w:right w:w="100" w:type="dxa"/>
            </w:tcMar>
          </w:tcPr>
          <w:p w14:paraId="437B8F84" w14:textId="77777777" w:rsidR="009C297B" w:rsidRDefault="006100E2">
            <w:pPr>
              <w:widowControl w:val="0"/>
              <w:pBdr>
                <w:top w:val="nil"/>
                <w:left w:val="nil"/>
                <w:bottom w:val="nil"/>
                <w:right w:val="nil"/>
                <w:between w:val="nil"/>
              </w:pBdr>
              <w:jc w:val="center"/>
              <w:rPr>
                <w:b/>
                <w:bCs/>
              </w:rPr>
            </w:pPr>
            <w:r>
              <w:rPr>
                <w:b/>
                <w:bCs/>
              </w:rPr>
              <w:t>Evaluation of the costs</w:t>
            </w:r>
          </w:p>
        </w:tc>
        <w:tc>
          <w:tcPr>
            <w:tcW w:w="5175" w:type="dxa"/>
            <w:tcMar>
              <w:top w:w="100" w:type="dxa"/>
              <w:left w:w="100" w:type="dxa"/>
              <w:bottom w:w="100" w:type="dxa"/>
              <w:right w:w="100" w:type="dxa"/>
            </w:tcMar>
          </w:tcPr>
          <w:p w14:paraId="763D92C4" w14:textId="77777777" w:rsidR="009C297B" w:rsidRDefault="006100E2">
            <w:pPr>
              <w:widowControl w:val="0"/>
              <w:pBdr>
                <w:top w:val="nil"/>
                <w:left w:val="nil"/>
                <w:bottom w:val="nil"/>
                <w:right w:val="nil"/>
                <w:between w:val="nil"/>
              </w:pBdr>
              <w:jc w:val="center"/>
              <w:rPr>
                <w:b/>
                <w:bCs/>
              </w:rPr>
            </w:pPr>
            <w:r>
              <w:rPr>
                <w:b/>
                <w:bCs/>
              </w:rPr>
              <w:t>Costs (£)</w:t>
            </w:r>
          </w:p>
        </w:tc>
      </w:tr>
      <w:tr w:rsidR="009C297B" w14:paraId="31A8285B" w14:textId="77777777">
        <w:tc>
          <w:tcPr>
            <w:tcW w:w="3825" w:type="dxa"/>
            <w:tcMar>
              <w:top w:w="100" w:type="dxa"/>
              <w:left w:w="100" w:type="dxa"/>
              <w:bottom w:w="100" w:type="dxa"/>
              <w:right w:w="100" w:type="dxa"/>
            </w:tcMar>
          </w:tcPr>
          <w:p w14:paraId="7C101449" w14:textId="77777777" w:rsidR="009C297B" w:rsidRDefault="006100E2">
            <w:pPr>
              <w:widowControl w:val="0"/>
              <w:pBdr>
                <w:top w:val="nil"/>
                <w:left w:val="nil"/>
                <w:bottom w:val="nil"/>
                <w:right w:val="nil"/>
                <w:between w:val="nil"/>
              </w:pBdr>
            </w:pPr>
            <w:r>
              <w:t>Artificial intelligence infrastructure</w:t>
            </w:r>
          </w:p>
        </w:tc>
        <w:tc>
          <w:tcPr>
            <w:tcW w:w="5175" w:type="dxa"/>
            <w:tcMar>
              <w:top w:w="100" w:type="dxa"/>
              <w:left w:w="100" w:type="dxa"/>
              <w:bottom w:w="100" w:type="dxa"/>
              <w:right w:w="100" w:type="dxa"/>
            </w:tcMar>
          </w:tcPr>
          <w:p w14:paraId="0FE725F7" w14:textId="77777777" w:rsidR="009C297B" w:rsidRDefault="006100E2">
            <w:pPr>
              <w:widowControl w:val="0"/>
              <w:jc w:val="center"/>
            </w:pPr>
            <w:r>
              <w:t>£2,000</w:t>
            </w:r>
          </w:p>
        </w:tc>
      </w:tr>
      <w:tr w:rsidR="009C297B" w14:paraId="54270D0A" w14:textId="77777777">
        <w:tc>
          <w:tcPr>
            <w:tcW w:w="3825" w:type="dxa"/>
            <w:tcMar>
              <w:top w:w="100" w:type="dxa"/>
              <w:left w:w="100" w:type="dxa"/>
              <w:bottom w:w="100" w:type="dxa"/>
              <w:right w:w="100" w:type="dxa"/>
            </w:tcMar>
          </w:tcPr>
          <w:p w14:paraId="1B210AAB" w14:textId="77777777" w:rsidR="009C297B" w:rsidRDefault="006100E2">
            <w:pPr>
              <w:widowControl w:val="0"/>
              <w:pBdr>
                <w:top w:val="nil"/>
                <w:left w:val="nil"/>
                <w:bottom w:val="nil"/>
                <w:right w:val="nil"/>
                <w:between w:val="nil"/>
              </w:pBdr>
            </w:pPr>
            <w:r>
              <w:t>Training of employees</w:t>
            </w:r>
          </w:p>
        </w:tc>
        <w:tc>
          <w:tcPr>
            <w:tcW w:w="5175" w:type="dxa"/>
            <w:tcMar>
              <w:top w:w="100" w:type="dxa"/>
              <w:left w:w="100" w:type="dxa"/>
              <w:bottom w:w="100" w:type="dxa"/>
              <w:right w:w="100" w:type="dxa"/>
            </w:tcMar>
          </w:tcPr>
          <w:p w14:paraId="5DA31344" w14:textId="77777777" w:rsidR="009C297B" w:rsidRDefault="006100E2">
            <w:pPr>
              <w:widowControl w:val="0"/>
              <w:jc w:val="center"/>
            </w:pPr>
            <w:r>
              <w:t>£3,000</w:t>
            </w:r>
          </w:p>
        </w:tc>
      </w:tr>
      <w:tr w:rsidR="009C297B" w14:paraId="3B9C85BB" w14:textId="77777777">
        <w:tc>
          <w:tcPr>
            <w:tcW w:w="3825" w:type="dxa"/>
            <w:tcMar>
              <w:top w:w="100" w:type="dxa"/>
              <w:left w:w="100" w:type="dxa"/>
              <w:bottom w:w="100" w:type="dxa"/>
              <w:right w:w="100" w:type="dxa"/>
            </w:tcMar>
          </w:tcPr>
          <w:p w14:paraId="792C23B4" w14:textId="77777777" w:rsidR="009C297B" w:rsidRDefault="006100E2">
            <w:pPr>
              <w:widowControl w:val="0"/>
              <w:pBdr>
                <w:top w:val="nil"/>
                <w:left w:val="nil"/>
                <w:bottom w:val="nil"/>
                <w:right w:val="nil"/>
                <w:between w:val="nil"/>
              </w:pBdr>
            </w:pPr>
            <w:r>
              <w:t>Partnerships</w:t>
            </w:r>
          </w:p>
        </w:tc>
        <w:tc>
          <w:tcPr>
            <w:tcW w:w="5175" w:type="dxa"/>
            <w:tcMar>
              <w:top w:w="100" w:type="dxa"/>
              <w:left w:w="100" w:type="dxa"/>
              <w:bottom w:w="100" w:type="dxa"/>
              <w:right w:w="100" w:type="dxa"/>
            </w:tcMar>
          </w:tcPr>
          <w:p w14:paraId="2D629FE3" w14:textId="77777777" w:rsidR="009C297B" w:rsidRDefault="006100E2">
            <w:pPr>
              <w:widowControl w:val="0"/>
              <w:jc w:val="center"/>
            </w:pPr>
            <w:r>
              <w:t>£4,000</w:t>
            </w:r>
          </w:p>
        </w:tc>
      </w:tr>
      <w:tr w:rsidR="009C297B" w14:paraId="3BD80795" w14:textId="77777777">
        <w:tc>
          <w:tcPr>
            <w:tcW w:w="3825" w:type="dxa"/>
            <w:tcMar>
              <w:top w:w="100" w:type="dxa"/>
              <w:left w:w="100" w:type="dxa"/>
              <w:bottom w:w="100" w:type="dxa"/>
              <w:right w:w="100" w:type="dxa"/>
            </w:tcMar>
          </w:tcPr>
          <w:p w14:paraId="7EC32E99" w14:textId="77777777" w:rsidR="009C297B" w:rsidRDefault="006100E2">
            <w:pPr>
              <w:widowControl w:val="0"/>
              <w:pBdr>
                <w:top w:val="nil"/>
                <w:left w:val="nil"/>
                <w:bottom w:val="nil"/>
                <w:right w:val="nil"/>
                <w:between w:val="nil"/>
              </w:pBdr>
            </w:pPr>
            <w:r>
              <w:t>Promotional activities</w:t>
            </w:r>
          </w:p>
        </w:tc>
        <w:tc>
          <w:tcPr>
            <w:tcW w:w="5175" w:type="dxa"/>
            <w:tcMar>
              <w:top w:w="100" w:type="dxa"/>
              <w:left w:w="100" w:type="dxa"/>
              <w:bottom w:w="100" w:type="dxa"/>
              <w:right w:w="100" w:type="dxa"/>
            </w:tcMar>
          </w:tcPr>
          <w:p w14:paraId="20DF915B" w14:textId="77777777" w:rsidR="009C297B" w:rsidRDefault="006100E2">
            <w:pPr>
              <w:widowControl w:val="0"/>
              <w:jc w:val="center"/>
            </w:pPr>
            <w:r>
              <w:t>£1,500</w:t>
            </w:r>
          </w:p>
        </w:tc>
      </w:tr>
      <w:tr w:rsidR="009C297B" w14:paraId="4C2C403A" w14:textId="77777777">
        <w:tc>
          <w:tcPr>
            <w:tcW w:w="3825" w:type="dxa"/>
            <w:tcMar>
              <w:top w:w="100" w:type="dxa"/>
              <w:left w:w="100" w:type="dxa"/>
              <w:bottom w:w="100" w:type="dxa"/>
              <w:right w:w="100" w:type="dxa"/>
            </w:tcMar>
          </w:tcPr>
          <w:p w14:paraId="69A7A975" w14:textId="77777777" w:rsidR="009C297B" w:rsidRDefault="006100E2">
            <w:pPr>
              <w:widowControl w:val="0"/>
              <w:pBdr>
                <w:top w:val="nil"/>
                <w:left w:val="nil"/>
                <w:bottom w:val="nil"/>
                <w:right w:val="nil"/>
                <w:between w:val="nil"/>
              </w:pBdr>
            </w:pPr>
            <w:r>
              <w:t>Total</w:t>
            </w:r>
          </w:p>
        </w:tc>
        <w:tc>
          <w:tcPr>
            <w:tcW w:w="5175" w:type="dxa"/>
            <w:tcMar>
              <w:top w:w="100" w:type="dxa"/>
              <w:left w:w="100" w:type="dxa"/>
              <w:bottom w:w="100" w:type="dxa"/>
              <w:right w:w="100" w:type="dxa"/>
            </w:tcMar>
          </w:tcPr>
          <w:p w14:paraId="601CCE89" w14:textId="77777777" w:rsidR="009C297B" w:rsidRDefault="006100E2">
            <w:pPr>
              <w:widowControl w:val="0"/>
              <w:jc w:val="center"/>
            </w:pPr>
            <w:r>
              <w:t>£10,500</w:t>
            </w:r>
          </w:p>
        </w:tc>
      </w:tr>
    </w:tbl>
    <w:p w14:paraId="58A8BE78" w14:textId="77777777" w:rsidR="009C297B" w:rsidRDefault="006100E2">
      <w:pPr>
        <w:jc w:val="center"/>
        <w:rPr>
          <w:b/>
          <w:bCs/>
        </w:rPr>
      </w:pPr>
      <w:r>
        <w:rPr>
          <w:b/>
          <w:bCs/>
        </w:rPr>
        <w:t>Table 2: Digital Transformation Budget</w:t>
      </w:r>
    </w:p>
    <w:p w14:paraId="5C9FF3C8" w14:textId="77777777" w:rsidR="009C297B" w:rsidRDefault="006100E2">
      <w:r>
        <w:t xml:space="preserve">The communication plan that can be formed by the company can be developed in the following manner. </w:t>
      </w:r>
    </w:p>
    <w:p w14:paraId="7F5838F6" w14:textId="77777777" w:rsidR="009C297B" w:rsidRDefault="009C297B"/>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C297B" w14:paraId="07B18852" w14:textId="77777777">
        <w:tc>
          <w:tcPr>
            <w:tcW w:w="4514" w:type="dxa"/>
            <w:tcMar>
              <w:top w:w="100" w:type="dxa"/>
              <w:left w:w="100" w:type="dxa"/>
              <w:bottom w:w="100" w:type="dxa"/>
              <w:right w:w="100" w:type="dxa"/>
            </w:tcMar>
          </w:tcPr>
          <w:p w14:paraId="768E387D" w14:textId="77777777" w:rsidR="009C297B" w:rsidRDefault="006100E2">
            <w:pPr>
              <w:widowControl w:val="0"/>
              <w:pBdr>
                <w:top w:val="nil"/>
                <w:left w:val="nil"/>
                <w:bottom w:val="nil"/>
                <w:right w:val="nil"/>
                <w:between w:val="nil"/>
              </w:pBdr>
              <w:jc w:val="center"/>
              <w:rPr>
                <w:b/>
                <w:bCs/>
              </w:rPr>
            </w:pPr>
            <w:r>
              <w:rPr>
                <w:b/>
                <w:bCs/>
              </w:rPr>
              <w:t>Digital transformation stakeholders</w:t>
            </w:r>
          </w:p>
        </w:tc>
        <w:tc>
          <w:tcPr>
            <w:tcW w:w="4515" w:type="dxa"/>
            <w:tcMar>
              <w:top w:w="100" w:type="dxa"/>
              <w:left w:w="100" w:type="dxa"/>
              <w:bottom w:w="100" w:type="dxa"/>
              <w:right w:w="100" w:type="dxa"/>
            </w:tcMar>
          </w:tcPr>
          <w:p w14:paraId="491A0EAB" w14:textId="77777777" w:rsidR="009C297B" w:rsidRDefault="006100E2">
            <w:pPr>
              <w:widowControl w:val="0"/>
              <w:pBdr>
                <w:top w:val="nil"/>
                <w:left w:val="nil"/>
                <w:bottom w:val="nil"/>
                <w:right w:val="nil"/>
                <w:between w:val="nil"/>
              </w:pBdr>
              <w:jc w:val="center"/>
              <w:rPr>
                <w:b/>
                <w:bCs/>
              </w:rPr>
            </w:pPr>
            <w:r>
              <w:rPr>
                <w:b/>
                <w:bCs/>
              </w:rPr>
              <w:t>Methods of communication</w:t>
            </w:r>
          </w:p>
        </w:tc>
      </w:tr>
      <w:tr w:rsidR="009C297B" w14:paraId="147746BA" w14:textId="77777777">
        <w:tc>
          <w:tcPr>
            <w:tcW w:w="4514" w:type="dxa"/>
            <w:tcMar>
              <w:top w:w="100" w:type="dxa"/>
              <w:left w:w="100" w:type="dxa"/>
              <w:bottom w:w="100" w:type="dxa"/>
              <w:right w:w="100" w:type="dxa"/>
            </w:tcMar>
          </w:tcPr>
          <w:p w14:paraId="40C76F3B" w14:textId="77777777" w:rsidR="009C297B" w:rsidRDefault="006100E2">
            <w:pPr>
              <w:widowControl w:val="0"/>
              <w:pBdr>
                <w:top w:val="nil"/>
                <w:left w:val="nil"/>
                <w:bottom w:val="nil"/>
                <w:right w:val="nil"/>
                <w:between w:val="nil"/>
              </w:pBdr>
            </w:pPr>
            <w:r>
              <w:t>Administrative employees of the NHS.</w:t>
            </w:r>
          </w:p>
        </w:tc>
        <w:tc>
          <w:tcPr>
            <w:tcW w:w="4515" w:type="dxa"/>
            <w:tcMar>
              <w:top w:w="100" w:type="dxa"/>
              <w:left w:w="100" w:type="dxa"/>
              <w:bottom w:w="100" w:type="dxa"/>
              <w:right w:w="100" w:type="dxa"/>
            </w:tcMar>
          </w:tcPr>
          <w:p w14:paraId="3E03022D" w14:textId="77777777" w:rsidR="009C297B" w:rsidRDefault="006100E2">
            <w:pPr>
              <w:widowControl w:val="0"/>
              <w:pBdr>
                <w:top w:val="nil"/>
                <w:left w:val="nil"/>
                <w:bottom w:val="nil"/>
                <w:right w:val="nil"/>
                <w:between w:val="nil"/>
              </w:pBdr>
            </w:pPr>
            <w:r>
              <w:t xml:space="preserve">Weekly meetings to be held by the NHS management. </w:t>
            </w:r>
          </w:p>
        </w:tc>
      </w:tr>
      <w:tr w:rsidR="009C297B" w14:paraId="79AB6783" w14:textId="77777777">
        <w:tc>
          <w:tcPr>
            <w:tcW w:w="4514" w:type="dxa"/>
            <w:tcMar>
              <w:top w:w="100" w:type="dxa"/>
              <w:left w:w="100" w:type="dxa"/>
              <w:bottom w:w="100" w:type="dxa"/>
              <w:right w:w="100" w:type="dxa"/>
            </w:tcMar>
          </w:tcPr>
          <w:p w14:paraId="3EE100E6" w14:textId="77777777" w:rsidR="009C297B" w:rsidRDefault="006100E2">
            <w:pPr>
              <w:widowControl w:val="0"/>
              <w:pBdr>
                <w:top w:val="nil"/>
                <w:left w:val="nil"/>
                <w:bottom w:val="nil"/>
                <w:right w:val="nil"/>
                <w:between w:val="nil"/>
              </w:pBdr>
            </w:pPr>
            <w:r>
              <w:t xml:space="preserve">Healthcare employees. </w:t>
            </w:r>
          </w:p>
        </w:tc>
        <w:tc>
          <w:tcPr>
            <w:tcW w:w="4515" w:type="dxa"/>
            <w:tcMar>
              <w:top w:w="100" w:type="dxa"/>
              <w:left w:w="100" w:type="dxa"/>
              <w:bottom w:w="100" w:type="dxa"/>
              <w:right w:w="100" w:type="dxa"/>
            </w:tcMar>
          </w:tcPr>
          <w:p w14:paraId="58EC3B4A" w14:textId="77777777" w:rsidR="009C297B" w:rsidRDefault="006100E2">
            <w:pPr>
              <w:widowControl w:val="0"/>
              <w:pBdr>
                <w:top w:val="nil"/>
                <w:left w:val="nil"/>
                <w:bottom w:val="nil"/>
                <w:right w:val="nil"/>
                <w:between w:val="nil"/>
              </w:pBdr>
            </w:pPr>
            <w:r>
              <w:t xml:space="preserve">Providing staff training and arranging workshops to gain their feedback. </w:t>
            </w:r>
          </w:p>
        </w:tc>
      </w:tr>
      <w:tr w:rsidR="009C297B" w14:paraId="01CA374E" w14:textId="77777777">
        <w:tc>
          <w:tcPr>
            <w:tcW w:w="4514" w:type="dxa"/>
            <w:tcMar>
              <w:top w:w="100" w:type="dxa"/>
              <w:left w:w="100" w:type="dxa"/>
              <w:bottom w:w="100" w:type="dxa"/>
              <w:right w:w="100" w:type="dxa"/>
            </w:tcMar>
          </w:tcPr>
          <w:p w14:paraId="3FAF006E" w14:textId="77777777" w:rsidR="009C297B" w:rsidRDefault="006100E2">
            <w:pPr>
              <w:widowControl w:val="0"/>
              <w:pBdr>
                <w:top w:val="nil"/>
                <w:left w:val="nil"/>
                <w:bottom w:val="nil"/>
                <w:right w:val="nil"/>
                <w:between w:val="nil"/>
              </w:pBdr>
            </w:pPr>
            <w:r>
              <w:t xml:space="preserve">Potential patients of the NHS. </w:t>
            </w:r>
          </w:p>
        </w:tc>
        <w:tc>
          <w:tcPr>
            <w:tcW w:w="4515" w:type="dxa"/>
            <w:tcMar>
              <w:top w:w="100" w:type="dxa"/>
              <w:left w:w="100" w:type="dxa"/>
              <w:bottom w:w="100" w:type="dxa"/>
              <w:right w:w="100" w:type="dxa"/>
            </w:tcMar>
          </w:tcPr>
          <w:p w14:paraId="37B04EC2" w14:textId="77777777" w:rsidR="009C297B" w:rsidRDefault="006100E2">
            <w:pPr>
              <w:widowControl w:val="0"/>
              <w:pBdr>
                <w:top w:val="nil"/>
                <w:left w:val="nil"/>
                <w:bottom w:val="nil"/>
                <w:right w:val="nil"/>
                <w:between w:val="nil"/>
              </w:pBdr>
            </w:pPr>
            <w:r>
              <w:t xml:space="preserve">Promotional campaigns. </w:t>
            </w:r>
          </w:p>
        </w:tc>
      </w:tr>
      <w:tr w:rsidR="009C297B" w14:paraId="72E0D860" w14:textId="77777777">
        <w:tc>
          <w:tcPr>
            <w:tcW w:w="4514" w:type="dxa"/>
            <w:tcMar>
              <w:top w:w="100" w:type="dxa"/>
              <w:left w:w="100" w:type="dxa"/>
              <w:bottom w:w="100" w:type="dxa"/>
              <w:right w:w="100" w:type="dxa"/>
            </w:tcMar>
          </w:tcPr>
          <w:p w14:paraId="45B8621C" w14:textId="77777777" w:rsidR="009C297B" w:rsidRDefault="006100E2">
            <w:pPr>
              <w:widowControl w:val="0"/>
              <w:pBdr>
                <w:top w:val="nil"/>
                <w:left w:val="nil"/>
                <w:bottom w:val="nil"/>
                <w:right w:val="nil"/>
                <w:between w:val="nil"/>
              </w:pBdr>
            </w:pPr>
            <w:r>
              <w:t xml:space="preserve">Digital leaders of the NHS. </w:t>
            </w:r>
          </w:p>
        </w:tc>
        <w:tc>
          <w:tcPr>
            <w:tcW w:w="4515" w:type="dxa"/>
            <w:tcMar>
              <w:top w:w="100" w:type="dxa"/>
              <w:left w:w="100" w:type="dxa"/>
              <w:bottom w:w="100" w:type="dxa"/>
              <w:right w:w="100" w:type="dxa"/>
            </w:tcMar>
          </w:tcPr>
          <w:p w14:paraId="4D989D8C" w14:textId="77777777" w:rsidR="009C297B" w:rsidRDefault="006100E2">
            <w:pPr>
              <w:widowControl w:val="0"/>
              <w:pBdr>
                <w:top w:val="nil"/>
                <w:left w:val="nil"/>
                <w:bottom w:val="nil"/>
                <w:right w:val="nil"/>
                <w:between w:val="nil"/>
              </w:pBdr>
            </w:pPr>
            <w:r>
              <w:t xml:space="preserve">Internal platforms of the NHS and its website. </w:t>
            </w:r>
          </w:p>
        </w:tc>
      </w:tr>
      <w:tr w:rsidR="009C297B" w14:paraId="76270991" w14:textId="77777777">
        <w:tc>
          <w:tcPr>
            <w:tcW w:w="4514" w:type="dxa"/>
            <w:tcMar>
              <w:top w:w="100" w:type="dxa"/>
              <w:left w:w="100" w:type="dxa"/>
              <w:bottom w:w="100" w:type="dxa"/>
              <w:right w:w="100" w:type="dxa"/>
            </w:tcMar>
          </w:tcPr>
          <w:p w14:paraId="36D9D6E2" w14:textId="77777777" w:rsidR="009C297B" w:rsidRDefault="006100E2">
            <w:pPr>
              <w:widowControl w:val="0"/>
              <w:pBdr>
                <w:top w:val="nil"/>
                <w:left w:val="nil"/>
                <w:bottom w:val="nil"/>
                <w:right w:val="nil"/>
                <w:between w:val="nil"/>
              </w:pBdr>
            </w:pPr>
            <w:r>
              <w:t xml:space="preserve">Government and policymakers. </w:t>
            </w:r>
          </w:p>
        </w:tc>
        <w:tc>
          <w:tcPr>
            <w:tcW w:w="4515" w:type="dxa"/>
            <w:tcMar>
              <w:top w:w="100" w:type="dxa"/>
              <w:left w:w="100" w:type="dxa"/>
              <w:bottom w:w="100" w:type="dxa"/>
              <w:right w:w="100" w:type="dxa"/>
            </w:tcMar>
          </w:tcPr>
          <w:p w14:paraId="5E156741" w14:textId="77777777" w:rsidR="009C297B" w:rsidRDefault="006100E2">
            <w:pPr>
              <w:widowControl w:val="0"/>
              <w:pBdr>
                <w:top w:val="nil"/>
                <w:left w:val="nil"/>
                <w:bottom w:val="nil"/>
                <w:right w:val="nil"/>
                <w:between w:val="nil"/>
              </w:pBdr>
            </w:pPr>
            <w:r>
              <w:t xml:space="preserve">Communicating through various public events. </w:t>
            </w:r>
          </w:p>
        </w:tc>
      </w:tr>
    </w:tbl>
    <w:p w14:paraId="52A70187" w14:textId="77777777" w:rsidR="009C297B" w:rsidRDefault="006100E2">
      <w:pPr>
        <w:jc w:val="center"/>
        <w:rPr>
          <w:b/>
          <w:bCs/>
        </w:rPr>
      </w:pPr>
      <w:r>
        <w:rPr>
          <w:b/>
          <w:bCs/>
        </w:rPr>
        <w:t>Table 3: Communication Plan</w:t>
      </w:r>
    </w:p>
    <w:p w14:paraId="6BF269A3" w14:textId="77777777" w:rsidR="009C297B" w:rsidRDefault="006100E2">
      <w:r>
        <w:t xml:space="preserve">Proper monitoring and evaluation of the digital transformation plan is vital to ensure that the NHS can be successful in the healthcare sector. As discussed by Shafar and Semenova (2022), key performance indicators (KPIs) are the indicators of success in the achievement of some objectives or activities. KPIs have become a quantifiable indicator of the actual results related to the achievement of various objectives. The right KPIs can play a vital role in ensuring that the companies can acquire the required </w:t>
      </w:r>
      <w:r>
        <w:t xml:space="preserve">levels of success. The key performance indicators that can be considered for examining the success of the digital transformation plan of the NHS are as follows. </w:t>
      </w:r>
    </w:p>
    <w:p w14:paraId="4DCB8B00" w14:textId="77777777" w:rsidR="009C297B" w:rsidRDefault="006100E2">
      <w:pPr>
        <w:numPr>
          <w:ilvl w:val="0"/>
          <w:numId w:val="7"/>
        </w:numPr>
      </w:pPr>
      <w:r>
        <w:t xml:space="preserve">Achieving reduced waiting times for patients by at least 30 per cent. </w:t>
      </w:r>
    </w:p>
    <w:p w14:paraId="14A05159" w14:textId="77777777" w:rsidR="009C297B" w:rsidRDefault="006100E2">
      <w:pPr>
        <w:numPr>
          <w:ilvl w:val="0"/>
          <w:numId w:val="7"/>
        </w:numPr>
      </w:pPr>
      <w:r>
        <w:t xml:space="preserve">Enhancing the satisfaction levels and experiences of patients of the NHS by around 25 per cent. </w:t>
      </w:r>
    </w:p>
    <w:p w14:paraId="655D8EB5" w14:textId="77777777" w:rsidR="009C297B" w:rsidRDefault="006100E2">
      <w:pPr>
        <w:numPr>
          <w:ilvl w:val="0"/>
          <w:numId w:val="7"/>
        </w:numPr>
      </w:pPr>
      <w:r>
        <w:t xml:space="preserve">Increasing the engagement of employees with the artificial intelligence platforms and the digital platforms by almost 30 per cent. </w:t>
      </w:r>
    </w:p>
    <w:p w14:paraId="5138AB9E" w14:textId="77777777" w:rsidR="009C297B" w:rsidRDefault="006100E2">
      <w:pPr>
        <w:pStyle w:val="Titlu1"/>
      </w:pPr>
      <w:bookmarkStart w:id="13" w:name="_heading=h.q69htwc1sgsg" w:colFirst="0" w:colLast="0"/>
      <w:bookmarkEnd w:id="13"/>
      <w:r>
        <w:t xml:space="preserve">Conclusion </w:t>
      </w:r>
    </w:p>
    <w:p w14:paraId="061C9B87" w14:textId="77777777" w:rsidR="009C297B" w:rsidRDefault="006100E2">
      <w:r>
        <w:t>The report can be concluded by stating that the NHS is a highly vital and flagship healthcare organisation in the UK. The analysis of the internal environment of the NHS using the SWOT analysis framework and the implementation of the external environment using the PESTEL framework depicted several strengths and opportunities. On the other hand, the environmental analysis also helped in understanding the issues and challenges faced by the NHS in the current healthcare environment. The issues related to staff</w:t>
      </w:r>
      <w:r>
        <w:t xml:space="preserve"> shortage, increasing waiting times and increasing costs of healthcare have an adverse influence on the growth of the NHS in the healthcare sector. The digital transformation plan of the NHS related to the 10 Year Transformation was found to be the most significant change implemented by the organisation in its operations. The leadership of the NHS and its organisational culture proved to be the most significant aspects that affected the successful implementation of the digital transformation plan. Moreover,</w:t>
      </w:r>
      <w:r>
        <w:t xml:space="preserve"> the change management plan provided in this report included various aspects related to the clear objectives, the communication plan, the financial plan and the evaluation plan of the NHS. </w:t>
      </w:r>
    </w:p>
    <w:p w14:paraId="12873654" w14:textId="77777777" w:rsidR="009C297B" w:rsidRDefault="006100E2">
      <w:pPr>
        <w:pStyle w:val="Titlu1"/>
      </w:pPr>
      <w:bookmarkStart w:id="14" w:name="_heading=h.o1e2dbdsdew9" w:colFirst="0" w:colLast="0"/>
      <w:bookmarkEnd w:id="14"/>
      <w:r>
        <w:br w:type="page"/>
      </w:r>
      <w:r>
        <w:t xml:space="preserve">References </w:t>
      </w:r>
    </w:p>
    <w:p w14:paraId="683BF567" w14:textId="77777777" w:rsidR="009C297B" w:rsidRDefault="006100E2">
      <w:r>
        <w:t xml:space="preserve">Abbasi, N., Nizamullah, F.N. and Zeb, S. (2023) ‘AI in healthcare: integrating advanced technologies with traditional practices for enhanced patient care’, </w:t>
      </w:r>
      <w:r>
        <w:rPr>
          <w:i/>
          <w:iCs/>
        </w:rPr>
        <w:t>BULLET: Jurnal Multidisiplin Ilmu,</w:t>
      </w:r>
      <w:r>
        <w:t xml:space="preserve"> 2(3), pp.546-56.</w:t>
      </w:r>
    </w:p>
    <w:p w14:paraId="5F4255CB" w14:textId="77777777" w:rsidR="009C297B" w:rsidRDefault="006100E2">
      <w:pPr>
        <w:spacing w:before="240" w:after="240"/>
      </w:pPr>
      <w:r>
        <w:t xml:space="preserve">Acharya, A., Black, R.C., Smithies, A. and Darzi, A. (2024) </w:t>
      </w:r>
      <w:r>
        <w:rPr>
          <w:i/>
          <w:iCs/>
        </w:rPr>
        <w:t>Evaluating the impact of the National Health Service Digital Academy on participants’ perceptions of their identity as leaders of Digital Health Change: Mixed Methods Study</w:t>
      </w:r>
      <w:r>
        <w:t xml:space="preserve">, </w:t>
      </w:r>
      <w:r>
        <w:rPr>
          <w:i/>
          <w:iCs/>
        </w:rPr>
        <w:t>JMIR Medical Education</w:t>
      </w:r>
      <w:r>
        <w:t xml:space="preserve">. Available at: </w:t>
      </w:r>
      <w:hyperlink r:id="rId15">
        <w:r>
          <w:rPr>
            <w:u w:val="single"/>
          </w:rPr>
          <w:t>https://pmc.ncbi.nlm.nih.gov/articles/PMC10918534/</w:t>
        </w:r>
      </w:hyperlink>
      <w:r>
        <w:t xml:space="preserve"> (Accessed: 10 February 2026). </w:t>
      </w:r>
    </w:p>
    <w:p w14:paraId="0EE243BC" w14:textId="77777777" w:rsidR="009C297B" w:rsidRDefault="006100E2">
      <w:r>
        <w:t xml:space="preserve">BMA (2024) </w:t>
      </w:r>
      <w:r>
        <w:rPr>
          <w:i/>
          <w:iCs/>
        </w:rPr>
        <w:t>Growing older in the UK: a series of briefings on ageing and health</w:t>
      </w:r>
      <w:r>
        <w:t xml:space="preserve">. Available at: </w:t>
      </w:r>
      <w:hyperlink r:id="rId16">
        <w:r>
          <w:rPr>
            <w:u w:val="single"/>
          </w:rPr>
          <w:t>https://www.bma.org.uk/what-we-do/population-health/improving-the-health-of-specific-groups/growing-older-in-the-uk-a-series-of-briefings-on-ageing-and-health</w:t>
        </w:r>
      </w:hyperlink>
      <w:r>
        <w:t xml:space="preserve"> (Accessed on: 9 February 2026). </w:t>
      </w:r>
    </w:p>
    <w:p w14:paraId="194D47DC" w14:textId="77777777" w:rsidR="009C297B" w:rsidRDefault="006100E2">
      <w:pPr>
        <w:spacing w:after="240"/>
      </w:pPr>
      <w:r>
        <w:t>Bridges, E. (2026)</w:t>
      </w:r>
      <w:r>
        <w:rPr>
          <w:i/>
          <w:iCs/>
        </w:rPr>
        <w:t xml:space="preserve"> NHS Expenditure</w:t>
      </w:r>
      <w:r>
        <w:t xml:space="preserve">. Available at: </w:t>
      </w:r>
      <w:hyperlink r:id="rId17">
        <w:r>
          <w:rPr>
            <w:u w:val="single"/>
          </w:rPr>
          <w:t>https://commonslibrary.parliament.uk/research-briefings/sn00724/</w:t>
        </w:r>
      </w:hyperlink>
      <w:r>
        <w:t xml:space="preserve"> (Accessed on: 11 February 2026). </w:t>
      </w:r>
    </w:p>
    <w:p w14:paraId="44CA7E1E" w14:textId="77777777" w:rsidR="009C297B" w:rsidRDefault="006100E2">
      <w:r>
        <w:t xml:space="preserve">Costa, J., Pádua, M. and Moreira, A.C. (2023) ‘Leadership styles and innovation management: What is the role of human capital?’, </w:t>
      </w:r>
      <w:r>
        <w:rPr>
          <w:i/>
          <w:iCs/>
        </w:rPr>
        <w:t xml:space="preserve">Administrative Sciences, </w:t>
      </w:r>
      <w:r>
        <w:t>13(2), p.47.</w:t>
      </w:r>
    </w:p>
    <w:p w14:paraId="27550B68" w14:textId="77777777" w:rsidR="009C297B" w:rsidRDefault="006100E2">
      <w:r>
        <w:t>Dąbrowska, J., Almpanopoulou, A., Brem, A., Chesbrough, H., Cucino, V., Di Minin, A., Giones, F., Hakala, H., Marullo, C., Mention, A.L. and Mortara, L. (2022) ‘Digital transformation, for better or worse: a critical multi</w:t>
      </w:r>
      <w:r>
        <w:rPr>
          <w:rFonts w:ascii="Cambria Math" w:eastAsia="Cambria Math" w:hAnsi="Cambria Math" w:cs="Cambria Math"/>
        </w:rPr>
        <w:t>‐</w:t>
      </w:r>
      <w:r>
        <w:t xml:space="preserve">level research agenda’, </w:t>
      </w:r>
      <w:r>
        <w:rPr>
          <w:i/>
          <w:iCs/>
        </w:rPr>
        <w:t>R&amp;D Management,</w:t>
      </w:r>
      <w:r>
        <w:t xml:space="preserve"> 52(5), pp.930-954.</w:t>
      </w:r>
    </w:p>
    <w:p w14:paraId="04A36BB4" w14:textId="77777777" w:rsidR="009C297B" w:rsidRDefault="006100E2">
      <w:pPr>
        <w:spacing w:after="240"/>
      </w:pPr>
      <w:r>
        <w:t xml:space="preserve">England, N. (2025) </w:t>
      </w:r>
      <w:r>
        <w:rPr>
          <w:i/>
          <w:iCs/>
        </w:rPr>
        <w:t>NHS England» Progress report – delivering a greener NHS: five years on</w:t>
      </w:r>
      <w:r>
        <w:t xml:space="preserve">. Available at: </w:t>
      </w:r>
      <w:hyperlink r:id="rId18">
        <w:r>
          <w:rPr>
            <w:u w:val="single"/>
          </w:rPr>
          <w:t>https://www.england.nhs.uk/long-read/progress-report-delivering-a-greener-nhs-five-years-on</w:t>
        </w:r>
      </w:hyperlink>
      <w:r>
        <w:t xml:space="preserve"> (Accessed on: 11 February 2026). </w:t>
      </w:r>
    </w:p>
    <w:p w14:paraId="0C67807B" w14:textId="77777777" w:rsidR="009C297B" w:rsidRDefault="006100E2">
      <w:r>
        <w:t xml:space="preserve">Evans, D. (2022) ‘So close to love: compassionate leadership in healthcare’, </w:t>
      </w:r>
      <w:r>
        <w:rPr>
          <w:i/>
          <w:iCs/>
        </w:rPr>
        <w:t xml:space="preserve">British Journal of Healthcare Management, </w:t>
      </w:r>
      <w:r>
        <w:t>28(4), pp.1-8.</w:t>
      </w:r>
    </w:p>
    <w:p w14:paraId="79B8A8FA" w14:textId="77777777" w:rsidR="009C297B" w:rsidRDefault="006100E2">
      <w:pPr>
        <w:spacing w:after="240"/>
      </w:pPr>
      <w:r>
        <w:t xml:space="preserve">Harker, R. (2025) </w:t>
      </w:r>
      <w:r>
        <w:rPr>
          <w:i/>
          <w:iCs/>
        </w:rPr>
        <w:t>NHS staff from overseas: statistics</w:t>
      </w:r>
      <w:r>
        <w:t xml:space="preserve">. Available at: </w:t>
      </w:r>
      <w:hyperlink r:id="rId19">
        <w:r>
          <w:rPr>
            <w:u w:val="single"/>
          </w:rPr>
          <w:t>https://commonslibrary.parliament.uk/research-briefings/cbp-7783/</w:t>
        </w:r>
      </w:hyperlink>
      <w:r>
        <w:t xml:space="preserve"> (Accessed on: 11 February 2026). </w:t>
      </w:r>
    </w:p>
    <w:p w14:paraId="3C3764CC" w14:textId="77777777" w:rsidR="009C297B" w:rsidRDefault="006100E2">
      <w:r>
        <w:t xml:space="preserve">Hayes, J. (2025) </w:t>
      </w:r>
      <w:r>
        <w:rPr>
          <w:i/>
          <w:iCs/>
        </w:rPr>
        <w:t>The theory and practice of change management.</w:t>
      </w:r>
      <w:r>
        <w:t xml:space="preserve"> Bloomsbury Publishing.</w:t>
      </w:r>
    </w:p>
    <w:p w14:paraId="3422C831" w14:textId="77777777" w:rsidR="009C297B" w:rsidRDefault="006100E2">
      <w:r>
        <w:t xml:space="preserve">Health Service Navigator (2026) </w:t>
      </w:r>
      <w:r>
        <w:rPr>
          <w:i/>
          <w:iCs/>
        </w:rPr>
        <w:t>What are 5 pros and 5 cons of the NHS?</w:t>
      </w:r>
      <w:r>
        <w:t xml:space="preserve">, </w:t>
      </w:r>
      <w:r>
        <w:rPr>
          <w:i/>
          <w:iCs/>
        </w:rPr>
        <w:t>Health Service Navigator</w:t>
      </w:r>
      <w:r>
        <w:t xml:space="preserve">. Available at: </w:t>
      </w:r>
      <w:hyperlink r:id="rId20" w:anchor=":~:text=Conclusion,regional%20disparities%2C%20and%20staffing%20shortages">
        <w:r>
          <w:rPr>
            <w:u w:val="single"/>
          </w:rPr>
          <w:t>https://www.myhsn.co.uk/top-tip/what-are-5-pros-and-5-cons-of-the-nhs/#:~:text=Conclusion,regional%20disparities%2C%20and%20staffing%20shortages</w:t>
        </w:r>
      </w:hyperlink>
      <w:r>
        <w:t xml:space="preserve">. (Accessed: 8 February 2026). </w:t>
      </w:r>
    </w:p>
    <w:p w14:paraId="3566D0B9" w14:textId="77777777" w:rsidR="009C297B" w:rsidRDefault="006100E2">
      <w:r>
        <w:t xml:space="preserve">Health Tech World (2025) </w:t>
      </w:r>
      <w:r>
        <w:rPr>
          <w:i/>
          <w:iCs/>
        </w:rPr>
        <w:t>2025: A pivotal year for NHS Digital Transformation</w:t>
      </w:r>
      <w:r>
        <w:t xml:space="preserve">, </w:t>
      </w:r>
      <w:r>
        <w:rPr>
          <w:i/>
          <w:iCs/>
        </w:rPr>
        <w:t>Health Tech World</w:t>
      </w:r>
      <w:r>
        <w:t xml:space="preserve">. Available at: </w:t>
      </w:r>
      <w:hyperlink r:id="rId21">
        <w:r>
          <w:rPr>
            <w:u w:val="single"/>
          </w:rPr>
          <w:t>https://www.htworld.co.uk/news/opinion/2025-a-pivotal-year-for-nhs-digital-transformation-sb24/</w:t>
        </w:r>
      </w:hyperlink>
      <w:r>
        <w:t xml:space="preserve"> (Accessed: 12 February 2026). </w:t>
      </w:r>
    </w:p>
    <w:p w14:paraId="446229A4" w14:textId="77777777" w:rsidR="009C297B" w:rsidRDefault="006100E2">
      <w:r>
        <w:t xml:space="preserve">Khan, Z. (2023) </w:t>
      </w:r>
      <w:r>
        <w:rPr>
          <w:i/>
          <w:iCs/>
        </w:rPr>
        <w:t>The emerging challenges and strengths of the National Health Services: A Physician Perspective</w:t>
      </w:r>
      <w:r>
        <w:t xml:space="preserve">, </w:t>
      </w:r>
      <w:r>
        <w:rPr>
          <w:i/>
          <w:iCs/>
        </w:rPr>
        <w:t>Cureus</w:t>
      </w:r>
      <w:r>
        <w:t xml:space="preserve">. Available at: </w:t>
      </w:r>
      <w:hyperlink r:id="rId22">
        <w:r>
          <w:rPr>
            <w:u w:val="single"/>
          </w:rPr>
          <w:t>https://pmc.ncbi.nlm.nih.gov/articles/PMC10240167/</w:t>
        </w:r>
      </w:hyperlink>
      <w:r>
        <w:t xml:space="preserve"> (Accessed: 11 February 2026). </w:t>
      </w:r>
    </w:p>
    <w:p w14:paraId="04E449A8" w14:textId="77777777" w:rsidR="009C297B" w:rsidRDefault="006100E2">
      <w:r>
        <w:t xml:space="preserve">Kitsios, F. and Kapetaneas, N. (2022) ‘Digital transformation in healthcare 4.0: critical factors for business intelligence systems’, </w:t>
      </w:r>
      <w:r>
        <w:rPr>
          <w:i/>
          <w:iCs/>
        </w:rPr>
        <w:t>Information,</w:t>
      </w:r>
      <w:r>
        <w:t xml:space="preserve"> 13(5), p.247.</w:t>
      </w:r>
    </w:p>
    <w:p w14:paraId="44EA53AD" w14:textId="77777777" w:rsidR="009C297B" w:rsidRDefault="006100E2">
      <w:r>
        <w:t xml:space="preserve">Kosse, B. (2024) </w:t>
      </w:r>
      <w:r>
        <w:rPr>
          <w:i/>
          <w:iCs/>
        </w:rPr>
        <w:t xml:space="preserve">5 Change Management models every agile leader should know. </w:t>
      </w:r>
    </w:p>
    <w:p w14:paraId="6C98DCAD" w14:textId="77777777" w:rsidR="009C297B" w:rsidRDefault="006100E2">
      <w:r>
        <w:t xml:space="preserve">Kraus, S., Ferraris, A. and Bertello, A. (2023) ‘The future of work: How innovation and digitalization re-shape the workplace’, </w:t>
      </w:r>
      <w:r>
        <w:rPr>
          <w:i/>
          <w:iCs/>
        </w:rPr>
        <w:t xml:space="preserve">Journal of Innovation &amp; Knowledge, </w:t>
      </w:r>
      <w:r>
        <w:t>8(4), p.100438.</w:t>
      </w:r>
    </w:p>
    <w:p w14:paraId="3F56C7F7" w14:textId="77777777" w:rsidR="009C297B" w:rsidRDefault="006100E2">
      <w:r>
        <w:t xml:space="preserve">Meirinhos, G., Cardoso, A., Neves, M., Silva, R. and Rêgo, R. (2023) ‘Leadership styles, motivation, communication and reward systems in business performance’, </w:t>
      </w:r>
      <w:r>
        <w:rPr>
          <w:i/>
          <w:iCs/>
        </w:rPr>
        <w:t>Journal of Risk and Financial Management,</w:t>
      </w:r>
      <w:r>
        <w:t xml:space="preserve"> 16(2), p.70.</w:t>
      </w:r>
    </w:p>
    <w:p w14:paraId="7F4236F4" w14:textId="77777777" w:rsidR="009C297B" w:rsidRDefault="006100E2">
      <w:r>
        <w:t xml:space="preserve">NHS Choices (n.d.a) </w:t>
      </w:r>
      <w:r>
        <w:rPr>
          <w:i/>
          <w:iCs/>
        </w:rPr>
        <w:t>NHS Choices</w:t>
      </w:r>
      <w:r>
        <w:t xml:space="preserve">. Available at: </w:t>
      </w:r>
      <w:hyperlink r:id="rId23">
        <w:r>
          <w:rPr>
            <w:u w:val="single"/>
          </w:rPr>
          <w:t>https://www.england.nhs.uk/about/</w:t>
        </w:r>
      </w:hyperlink>
      <w:r>
        <w:t xml:space="preserve"> (Accessed: 9 February 2026). </w:t>
      </w:r>
    </w:p>
    <w:p w14:paraId="2A4321E2" w14:textId="77777777" w:rsidR="009C297B" w:rsidRDefault="006100E2">
      <w:r>
        <w:t xml:space="preserve">NHS Choices (n.d.b) </w:t>
      </w:r>
      <w:r>
        <w:rPr>
          <w:i/>
          <w:iCs/>
        </w:rPr>
        <w:t>NHS Choices</w:t>
      </w:r>
      <w:r>
        <w:t xml:space="preserve">. Available at: </w:t>
      </w:r>
      <w:hyperlink r:id="rId24" w:anchor=":~:text=NHS%20England%20strikes%20world%20leading,2021">
        <w:r>
          <w:rPr>
            <w:u w:val="single"/>
          </w:rPr>
          <w:t>https://www.england.nhs.uk/about/nhs-history/#:~:text=NHS%20England%20strikes%20world%20leading,2021</w:t>
        </w:r>
      </w:hyperlink>
      <w:r>
        <w:t xml:space="preserve"> (Accessed: 10 February 2026). </w:t>
      </w:r>
    </w:p>
    <w:p w14:paraId="6C779C83" w14:textId="77777777" w:rsidR="009C297B" w:rsidRDefault="006100E2">
      <w:r>
        <w:t xml:space="preserve">NHS Choices (n.d.c) </w:t>
      </w:r>
      <w:r>
        <w:rPr>
          <w:i/>
          <w:iCs/>
        </w:rPr>
        <w:t>NHS Choices</w:t>
      </w:r>
      <w:r>
        <w:t xml:space="preserve">. Available at: </w:t>
      </w:r>
      <w:hyperlink r:id="rId25">
        <w:r>
          <w:rPr>
            <w:u w:val="single"/>
          </w:rPr>
          <w:t>https://www.england.nhs.uk/digitaltechnology/</w:t>
        </w:r>
      </w:hyperlink>
      <w:r>
        <w:t xml:space="preserve"> (Accessed: 7 February 2026). </w:t>
      </w:r>
    </w:p>
    <w:p w14:paraId="43BC3D62" w14:textId="77777777" w:rsidR="009C297B" w:rsidRDefault="006100E2">
      <w:pPr>
        <w:spacing w:before="240" w:after="240"/>
      </w:pPr>
      <w:r>
        <w:t xml:space="preserve">NHS Choices (n.d.d) </w:t>
      </w:r>
      <w:r>
        <w:rPr>
          <w:i/>
          <w:iCs/>
        </w:rPr>
        <w:t>NHS Choices</w:t>
      </w:r>
      <w:r>
        <w:t xml:space="preserve">. Available at: https://www.england.nhs.uk/ourwork/part-rel/nqb/our-shared-ambition-for-compassionate-inclusive-leadership/ (Accessed: 13 February 2026). </w:t>
      </w:r>
    </w:p>
    <w:p w14:paraId="278BB2BE" w14:textId="77777777" w:rsidR="009C297B" w:rsidRDefault="006100E2">
      <w:pPr>
        <w:spacing w:before="240" w:after="240"/>
      </w:pPr>
      <w:r>
        <w:t xml:space="preserve">NHS Choices (n.d.e) </w:t>
      </w:r>
      <w:r>
        <w:rPr>
          <w:i/>
          <w:iCs/>
        </w:rPr>
        <w:t>NHS choices</w:t>
      </w:r>
      <w:r>
        <w:t xml:space="preserve">. Available at: https://www.sbs.nhs.uk/news/digital-transformation-under-pressure-sustaining-momentum-amidst-nhs-reorganisation/ (Accessed: 13 February 2026). </w:t>
      </w:r>
    </w:p>
    <w:p w14:paraId="3554EA35" w14:textId="77777777" w:rsidR="009C297B" w:rsidRDefault="006100E2">
      <w:r>
        <w:t xml:space="preserve">NHS Confederation (2025) </w:t>
      </w:r>
      <w:r>
        <w:rPr>
          <w:i/>
          <w:iCs/>
        </w:rPr>
        <w:t>Digital Transformation in the NHS: A reference guide, NHS Confederation.</w:t>
      </w:r>
      <w:r>
        <w:t xml:space="preserve"> Available at: </w:t>
      </w:r>
      <w:hyperlink r:id="rId26">
        <w:r>
          <w:rPr>
            <w:u w:val="single"/>
          </w:rPr>
          <w:t>https://www.nhsconfed.org/publications/digital-transformation-nhs-reference-guide</w:t>
        </w:r>
      </w:hyperlink>
      <w:r>
        <w:t xml:space="preserve"> (Accessed: 13 February 2026).</w:t>
      </w:r>
    </w:p>
    <w:p w14:paraId="15A9BC29" w14:textId="77777777" w:rsidR="009C297B" w:rsidRDefault="006100E2">
      <w:pPr>
        <w:spacing w:after="240"/>
      </w:pPr>
      <w:r>
        <w:t xml:space="preserve">NHS England (2022) </w:t>
      </w:r>
      <w:r>
        <w:rPr>
          <w:i/>
          <w:iCs/>
        </w:rPr>
        <w:t>Delivering a net zero NHS</w:t>
      </w:r>
      <w:r>
        <w:t xml:space="preserve">. Available at: </w:t>
      </w:r>
      <w:hyperlink r:id="rId27">
        <w:r>
          <w:rPr>
            <w:u w:val="single"/>
          </w:rPr>
          <w:t>https://www.england.nhs.uk/greenernhs/a-net-zero-nhs/</w:t>
        </w:r>
      </w:hyperlink>
      <w:r>
        <w:t xml:space="preserve"> (Accessed on: 11 February 2026). </w:t>
      </w:r>
    </w:p>
    <w:p w14:paraId="2BA4409F" w14:textId="77777777" w:rsidR="009C297B" w:rsidRDefault="006100E2">
      <w:pPr>
        <w:spacing w:after="240"/>
      </w:pPr>
      <w:r>
        <w:t xml:space="preserve">NHS Providers (2025) </w:t>
      </w:r>
      <w:r>
        <w:rPr>
          <w:i/>
          <w:iCs/>
        </w:rPr>
        <w:t>NHS Digital workforce statistics – November 2025</w:t>
      </w:r>
      <w:r>
        <w:t xml:space="preserve">. Available at: </w:t>
      </w:r>
      <w:hyperlink r:id="rId28">
        <w:r>
          <w:rPr>
            <w:u w:val="single"/>
          </w:rPr>
          <w:t>https://nhsproviders.org/resources/nhs-digital-workforce-statistics-november-2025</w:t>
        </w:r>
      </w:hyperlink>
      <w:r>
        <w:t xml:space="preserve"> (Accessed on: 7 February 2026). </w:t>
      </w:r>
    </w:p>
    <w:p w14:paraId="574FD16D" w14:textId="77777777" w:rsidR="009C297B" w:rsidRDefault="006100E2">
      <w:pPr>
        <w:spacing w:after="240"/>
      </w:pPr>
      <w:r>
        <w:t xml:space="preserve">Office for National Statistics (2025) </w:t>
      </w:r>
      <w:r>
        <w:rPr>
          <w:i/>
          <w:iCs/>
        </w:rPr>
        <w:t>CPIH ANNUAL RATE</w:t>
      </w:r>
      <w:r>
        <w:t xml:space="preserve">. Available at: </w:t>
      </w:r>
      <w:hyperlink r:id="rId29">
        <w:r>
          <w:rPr>
            <w:u w:val="single"/>
          </w:rPr>
          <w:t>https://www.ons.gov.uk/economy/inflationandpriceindices/timeseries/l55o/mm23</w:t>
        </w:r>
      </w:hyperlink>
      <w:r>
        <w:t xml:space="preserve"> (Accessed on: 12 February 2026). </w:t>
      </w:r>
    </w:p>
    <w:p w14:paraId="2C222F3F" w14:textId="77777777" w:rsidR="009C297B" w:rsidRDefault="006100E2">
      <w:r>
        <w:t xml:space="preserve">Omol, E.J. (2024) ‘Organizational digital transformation: from evolution to future trends’, </w:t>
      </w:r>
      <w:r>
        <w:rPr>
          <w:i/>
          <w:iCs/>
        </w:rPr>
        <w:t>Digital Transformation and Society,</w:t>
      </w:r>
      <w:r>
        <w:t xml:space="preserve"> 3(3), pp.240-256.</w:t>
      </w:r>
    </w:p>
    <w:p w14:paraId="367B45E6" w14:textId="77777777" w:rsidR="009C297B" w:rsidRDefault="006100E2">
      <w:pPr>
        <w:spacing w:after="240"/>
      </w:pPr>
      <w:r>
        <w:t xml:space="preserve">ONS (2025) </w:t>
      </w:r>
      <w:r>
        <w:rPr>
          <w:i/>
          <w:iCs/>
        </w:rPr>
        <w:t>Healthcare expenditure, UK Health Accounts</w:t>
      </w:r>
      <w:r>
        <w:t xml:space="preserve">. Available at: </w:t>
      </w:r>
      <w:hyperlink r:id="rId30">
        <w:r>
          <w:rPr>
            <w:u w:val="single"/>
          </w:rPr>
          <w:t>https://www.ons.gov.uk/peoplepopulationandcommunity/healthandsocialcare/healthcaresystem/bulletins/ukhealthaccounts/2023and2024</w:t>
        </w:r>
      </w:hyperlink>
      <w:r>
        <w:t xml:space="preserve"> (Accessed on: 11 February 2026). </w:t>
      </w:r>
    </w:p>
    <w:p w14:paraId="3235635E" w14:textId="77777777" w:rsidR="009C297B" w:rsidRDefault="006100E2">
      <w:r>
        <w:t xml:space="preserve">Östergård, K., Kuha, S. and Kanste, O. (2024) ‘Health-care leaders’ and professionals’ experiences and perceptions of compassionate leadership: A mixed-methods systematic review’, </w:t>
      </w:r>
      <w:r>
        <w:rPr>
          <w:i/>
          <w:iCs/>
        </w:rPr>
        <w:t>Leadership in health services,</w:t>
      </w:r>
      <w:r>
        <w:t xml:space="preserve"> 37(5), pp.49-65.</w:t>
      </w:r>
    </w:p>
    <w:p w14:paraId="4531ECAF" w14:textId="77777777" w:rsidR="009C297B" w:rsidRDefault="006100E2">
      <w:r>
        <w:t xml:space="preserve">Rafi’i, M.R., Hanif, S.A.M. and Bin Daud, F. (2025) ‘Exploring the link between healthcare organizational culture and provider work satisfaction: a systematic review’, </w:t>
      </w:r>
      <w:r>
        <w:rPr>
          <w:i/>
          <w:iCs/>
        </w:rPr>
        <w:t>BMC health services research,</w:t>
      </w:r>
      <w:r>
        <w:t xml:space="preserve"> 25(1), p.904.</w:t>
      </w:r>
    </w:p>
    <w:p w14:paraId="2751BFC1" w14:textId="77777777" w:rsidR="009C297B" w:rsidRDefault="006100E2">
      <w:r>
        <w:t xml:space="preserve">Reddy, S. (2024) ‘Generative AI in healthcare: an implementation science informed translational path on application, integration and governance’, </w:t>
      </w:r>
      <w:r>
        <w:rPr>
          <w:i/>
          <w:iCs/>
        </w:rPr>
        <w:t xml:space="preserve">Implementation Science, </w:t>
      </w:r>
      <w:r>
        <w:t>19(1), p.27.</w:t>
      </w:r>
    </w:p>
    <w:p w14:paraId="06362236" w14:textId="77777777" w:rsidR="009C297B" w:rsidRDefault="006100E2">
      <w:r>
        <w:t xml:space="preserve">Rousseau, D.M. and Ten Have, S. (2022) ‘Evidence-based change management’, </w:t>
      </w:r>
      <w:r>
        <w:rPr>
          <w:i/>
          <w:iCs/>
        </w:rPr>
        <w:t>Organizational Dynamics,</w:t>
      </w:r>
      <w:r>
        <w:t xml:space="preserve"> 51(3), p.100899.</w:t>
      </w:r>
    </w:p>
    <w:p w14:paraId="65CB35F3" w14:textId="77777777" w:rsidR="009C297B" w:rsidRDefault="006100E2">
      <w:r>
        <w:t xml:space="preserve">Saeed, S., Altamimi, S.A., Alkayyal, N.A., Alshehri, E. and Alabbad, D.A. (2023) ‘Digital transformation and cybersecurity challenges for businesses resilience: Issues and recommendations’, </w:t>
      </w:r>
      <w:r>
        <w:rPr>
          <w:i/>
          <w:iCs/>
        </w:rPr>
        <w:t>Sensors,</w:t>
      </w:r>
      <w:r>
        <w:t xml:space="preserve"> 23(15), p.6666.</w:t>
      </w:r>
    </w:p>
    <w:p w14:paraId="3FE19E4B" w14:textId="77777777" w:rsidR="009C297B" w:rsidRDefault="006100E2">
      <w:r>
        <w:t xml:space="preserve">Shafar, T.Y. and Semenova, L.Y. (2022) ‘Importance of analysis of KPI indicators for improving marketing activity’, </w:t>
      </w:r>
      <w:r>
        <w:rPr>
          <w:i/>
          <w:iCs/>
        </w:rPr>
        <w:t xml:space="preserve">Approved by the protocol of the Academic Council of the Faculty of Finance and Economics № 13 dated December 28th, 2022, </w:t>
      </w:r>
      <w:r>
        <w:t>p.137.</w:t>
      </w:r>
    </w:p>
    <w:p w14:paraId="4D82761E" w14:textId="77777777" w:rsidR="009C297B" w:rsidRDefault="006100E2">
      <w:r>
        <w:t>Shah, S.A., Jeffrey, K., Robertson, C. and Sheikh, A. (2025) ‘Impact of COVID-19 pandemic on elective care backlog trends, recovery efforts, and capacity needs to address backlogs in Scotland (2013–2023): a descriptive analysis and modelling study’,</w:t>
      </w:r>
      <w:r>
        <w:rPr>
          <w:i/>
          <w:iCs/>
        </w:rPr>
        <w:t xml:space="preserve"> The Lancet Regional Health–Europe</w:t>
      </w:r>
      <w:r>
        <w:t xml:space="preserve">, 50, p.1-10. </w:t>
      </w:r>
    </w:p>
    <w:p w14:paraId="20FA32B2" w14:textId="77777777" w:rsidR="009C297B" w:rsidRDefault="006100E2">
      <w:r>
        <w:t xml:space="preserve">Sheikh, A., Anderson, M., Albala, S., Casadei, B., Franklin, B.D., Richards, M., Taylor, D., Tibble, H. and Mossialos, E. (2021) ‘Health information technology and digital innovation for national learning health and care systems’, </w:t>
      </w:r>
      <w:r>
        <w:rPr>
          <w:i/>
          <w:iCs/>
        </w:rPr>
        <w:t>The Lancet Digital Health</w:t>
      </w:r>
      <w:r>
        <w:t>, 3(6), pp e383-e396.</w:t>
      </w:r>
    </w:p>
    <w:p w14:paraId="39778951" w14:textId="77777777" w:rsidR="009C297B" w:rsidRDefault="006100E2">
      <w:pPr>
        <w:spacing w:before="240" w:after="240"/>
      </w:pPr>
      <w:r>
        <w:t xml:space="preserve">Shemesh, B., Coughlan, E. and Horton, T. (2025) </w:t>
      </w:r>
      <w:r>
        <w:rPr>
          <w:i/>
          <w:iCs/>
        </w:rPr>
        <w:t>Tech to save time: How the NHS can realise the benefits</w:t>
      </w:r>
      <w:r>
        <w:t xml:space="preserve">, </w:t>
      </w:r>
      <w:r>
        <w:rPr>
          <w:i/>
          <w:iCs/>
        </w:rPr>
        <w:t>The Health Foundation</w:t>
      </w:r>
      <w:r>
        <w:t xml:space="preserve">. Available at: </w:t>
      </w:r>
      <w:hyperlink r:id="rId31">
        <w:r>
          <w:rPr>
            <w:u w:val="single"/>
          </w:rPr>
          <w:t>https://www.health.org.uk/reports-and-analysis/analysis/tech-to-save-time-how-the-nhs-can-realise-the-benefits</w:t>
        </w:r>
      </w:hyperlink>
      <w:r>
        <w:t xml:space="preserve"> (Accessed: 8 February 2026). </w:t>
      </w:r>
    </w:p>
    <w:p w14:paraId="39DBBA2C" w14:textId="77777777" w:rsidR="009C297B" w:rsidRDefault="006100E2">
      <w:r>
        <w:t xml:space="preserve">Snelling, P. and Quick, O. (2022) ‘Confidentiality and public interest disclosure: A framework to evaluate UK healthcare professional regulatory guidance’, </w:t>
      </w:r>
      <w:r>
        <w:rPr>
          <w:i/>
          <w:iCs/>
        </w:rPr>
        <w:t>Medical Law International</w:t>
      </w:r>
      <w:r>
        <w:t>, 22(1), pp.3-32.</w:t>
      </w:r>
    </w:p>
    <w:p w14:paraId="3D820A58" w14:textId="77777777" w:rsidR="009C297B" w:rsidRDefault="006100E2">
      <w:r>
        <w:t xml:space="preserve">Stoumpos, A.I., Kitsios, F. and Talias, M.A. (2023) ‘Digital transformation in healthcare: technology acceptance and its applications’, </w:t>
      </w:r>
      <w:r>
        <w:rPr>
          <w:i/>
          <w:iCs/>
        </w:rPr>
        <w:t xml:space="preserve">International Journal of Environmental Research and Public Health, </w:t>
      </w:r>
      <w:r>
        <w:t>20(4), p.3407.</w:t>
      </w:r>
    </w:p>
    <w:p w14:paraId="40D39C13" w14:textId="77777777" w:rsidR="009C297B" w:rsidRDefault="006100E2">
      <w:r>
        <w:t xml:space="preserve">Supriharyanti, E. and Sukoco, B.M. (2023) ‘Organizational change capability: a systematic review and future research directions’, </w:t>
      </w:r>
      <w:r>
        <w:rPr>
          <w:i/>
          <w:iCs/>
        </w:rPr>
        <w:t xml:space="preserve">Management Research Review, </w:t>
      </w:r>
      <w:r>
        <w:t>46(1), pp.46-81.</w:t>
      </w:r>
    </w:p>
    <w:p w14:paraId="11175108" w14:textId="77777777" w:rsidR="009C297B" w:rsidRDefault="006100E2">
      <w:pPr>
        <w:spacing w:after="240"/>
      </w:pPr>
      <w:r>
        <w:t xml:space="preserve">The Global Economy (2025) </w:t>
      </w:r>
      <w:r>
        <w:rPr>
          <w:i/>
          <w:iCs/>
        </w:rPr>
        <w:t xml:space="preserve">United Kingdom Political stability - data, chart | </w:t>
      </w:r>
      <w:hyperlink r:id="rId32">
        <w:r>
          <w:rPr>
            <w:i/>
            <w:iCs/>
            <w:u w:val="single"/>
          </w:rPr>
          <w:t>TheGlobalEconomy.com</w:t>
        </w:r>
      </w:hyperlink>
      <w:r>
        <w:t xml:space="preserve">. Available at: </w:t>
      </w:r>
      <w:hyperlink r:id="rId33">
        <w:r>
          <w:rPr>
            <w:u w:val="single"/>
          </w:rPr>
          <w:t>https://www.theglobaleconomy.com/United-Kingdom/wb_political_stability/</w:t>
        </w:r>
      </w:hyperlink>
      <w:r>
        <w:t xml:space="preserve"> (Accessed on: 13 February 2026). </w:t>
      </w:r>
    </w:p>
    <w:p w14:paraId="468C685D" w14:textId="77777777" w:rsidR="009C297B" w:rsidRDefault="006100E2">
      <w:r>
        <w:t xml:space="preserve">Yli-Kerttula, J. and Varis, K. (2023) ‘Comparison of change management models and suggestions for top management’, </w:t>
      </w:r>
      <w:r>
        <w:rPr>
          <w:i/>
          <w:iCs/>
        </w:rPr>
        <w:t xml:space="preserve">Journal of Management and Strategy, </w:t>
      </w:r>
      <w:r>
        <w:t>14(2), pp.69-74.</w:t>
      </w:r>
    </w:p>
    <w:p w14:paraId="138C8411" w14:textId="77777777" w:rsidR="009C297B" w:rsidRDefault="009C297B">
      <w:pPr>
        <w:spacing w:after="240"/>
      </w:pPr>
    </w:p>
    <w:p w14:paraId="10B33035" w14:textId="77777777" w:rsidR="009C297B" w:rsidRDefault="009C297B">
      <w:pPr>
        <w:spacing w:before="240" w:after="240"/>
      </w:pPr>
    </w:p>
    <w:sectPr w:rsidR="009C297B">
      <w:footerReference w:type="default" r:id="rId34"/>
      <w:headerReference w:type="first" r:id="rId35"/>
      <w:pgSz w:w="11909" w:h="16834"/>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D145C" w14:textId="77777777" w:rsidR="006100E2" w:rsidRDefault="006100E2">
      <w:pPr>
        <w:spacing w:line="240" w:lineRule="auto"/>
      </w:pPr>
      <w:r>
        <w:separator/>
      </w:r>
    </w:p>
  </w:endnote>
  <w:endnote w:type="continuationSeparator" w:id="0">
    <w:p w14:paraId="2F6351EF" w14:textId="77777777" w:rsidR="006100E2" w:rsidRDefault="006100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embedRegular r:id="rId1" w:fontKey="{B453083E-05BE-A643-841A-7B539CBE7469}"/>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D828F6" w14:textId="77777777" w:rsidR="009C297B" w:rsidRDefault="006100E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7A8328C" w14:textId="77777777" w:rsidR="009C297B" w:rsidRDefault="009C297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38F88" w14:textId="77777777" w:rsidR="006100E2" w:rsidRDefault="006100E2">
      <w:pPr>
        <w:spacing w:line="240" w:lineRule="auto"/>
      </w:pPr>
      <w:r>
        <w:separator/>
      </w:r>
    </w:p>
  </w:footnote>
  <w:footnote w:type="continuationSeparator" w:id="0">
    <w:p w14:paraId="2670127B" w14:textId="77777777" w:rsidR="006100E2" w:rsidRDefault="006100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A766F6" w14:textId="77777777" w:rsidR="009C297B" w:rsidRDefault="006100E2">
    <w:r>
      <w:rPr>
        <w:noProof/>
      </w:rPr>
      <w:drawing>
        <wp:inline distT="114300" distB="114300" distL="114300" distR="114300" wp14:anchorId="221019C1" wp14:editId="5EB8D435">
          <wp:extent cx="2185988" cy="875867"/>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
                  <a:srcRect/>
                  <a:stretch>
                    <a:fillRect/>
                  </a:stretch>
                </pic:blipFill>
                <pic:spPr>
                  <a:xfrm>
                    <a:off x="0" y="0"/>
                    <a:ext cx="2185988" cy="875867"/>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E046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6631A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DF3BD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DF64E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D014D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74D260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7BE0EB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4774945">
    <w:abstractNumId w:val="2"/>
  </w:num>
  <w:num w:numId="2" w16cid:durableId="798912661">
    <w:abstractNumId w:val="6"/>
  </w:num>
  <w:num w:numId="3" w16cid:durableId="345446070">
    <w:abstractNumId w:val="1"/>
  </w:num>
  <w:num w:numId="4" w16cid:durableId="35084797">
    <w:abstractNumId w:val="0"/>
  </w:num>
  <w:num w:numId="5" w16cid:durableId="1864320799">
    <w:abstractNumId w:val="5"/>
  </w:num>
  <w:num w:numId="6" w16cid:durableId="209348281">
    <w:abstractNumId w:val="3"/>
  </w:num>
  <w:num w:numId="7" w16cid:durableId="12921772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97B"/>
    <w:rsid w:val="00236FCD"/>
    <w:rsid w:val="006100E2"/>
    <w:rsid w:val="00617763"/>
    <w:rsid w:val="00736E51"/>
    <w:rsid w:val="007602EB"/>
    <w:rsid w:val="00975C62"/>
    <w:rsid w:val="00984819"/>
    <w:rsid w:val="009C297B"/>
    <w:rsid w:val="00D05242"/>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394E6490"/>
  <w15:docId w15:val="{D58A769B-334F-0445-89FE-A3F861DEA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bCs/>
    </w:rPr>
  </w:style>
  <w:style w:type="paragraph" w:styleId="Titlu2">
    <w:name w:val="heading 2"/>
    <w:basedOn w:val="Normal"/>
    <w:next w:val="Normal"/>
    <w:uiPriority w:val="9"/>
    <w:unhideWhenUsed/>
    <w:qFormat/>
    <w:pPr>
      <w:keepNext/>
      <w:keepLines/>
      <w:spacing w:before="360" w:after="120"/>
      <w:outlineLvl w:val="1"/>
    </w:pPr>
    <w:rPr>
      <w:b/>
      <w:bCs/>
      <w:u w:val="single"/>
    </w:rPr>
  </w:style>
  <w:style w:type="paragraph" w:styleId="Titlu3">
    <w:name w:val="heading 3"/>
    <w:basedOn w:val="Normal"/>
    <w:next w:val="Normal"/>
    <w:uiPriority w:val="9"/>
    <w:unhideWhenUsed/>
    <w:qFormat/>
    <w:pPr>
      <w:keepNext/>
      <w:keepLines/>
      <w:spacing w:before="320" w:after="80"/>
      <w:outlineLvl w:val="2"/>
    </w:pPr>
    <w:rPr>
      <w:b/>
      <w:bCs/>
      <w:i/>
      <w:iCs/>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paragraph" w:styleId="Listparagraf">
    <w:name w:val="List Paragraph"/>
    <w:basedOn w:val="Normal"/>
    <w:uiPriority w:val="34"/>
    <w:qFormat/>
    <w:rsid w:val="001F08C0"/>
    <w:pPr>
      <w:ind w:left="720"/>
      <w:contextualSpacing/>
    </w:pPr>
  </w:style>
  <w:style w:type="paragraph" w:styleId="Titlucuprins">
    <w:name w:val="TOC Heading"/>
    <w:basedOn w:val="Titlu1"/>
    <w:next w:val="Normal"/>
    <w:uiPriority w:val="39"/>
    <w:unhideWhenUsed/>
    <w:qFormat/>
    <w:rsid w:val="001F08C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Cuprins1">
    <w:name w:val="toc 1"/>
    <w:basedOn w:val="Normal"/>
    <w:next w:val="Normal"/>
    <w:autoRedefine/>
    <w:uiPriority w:val="39"/>
    <w:unhideWhenUsed/>
    <w:rsid w:val="001F08C0"/>
    <w:pPr>
      <w:spacing w:after="100"/>
    </w:pPr>
  </w:style>
  <w:style w:type="paragraph" w:styleId="Cuprins2">
    <w:name w:val="toc 2"/>
    <w:basedOn w:val="Normal"/>
    <w:next w:val="Normal"/>
    <w:autoRedefine/>
    <w:uiPriority w:val="39"/>
    <w:unhideWhenUsed/>
    <w:rsid w:val="001F08C0"/>
    <w:pPr>
      <w:spacing w:after="100"/>
      <w:ind w:left="220"/>
    </w:pPr>
  </w:style>
  <w:style w:type="paragraph" w:styleId="Cuprins3">
    <w:name w:val="toc 3"/>
    <w:basedOn w:val="Normal"/>
    <w:next w:val="Normal"/>
    <w:autoRedefine/>
    <w:uiPriority w:val="39"/>
    <w:unhideWhenUsed/>
    <w:rsid w:val="001F08C0"/>
    <w:pPr>
      <w:spacing w:after="100"/>
      <w:ind w:left="440"/>
    </w:pPr>
  </w:style>
  <w:style w:type="character" w:styleId="Hyperlink">
    <w:name w:val="Hyperlink"/>
    <w:basedOn w:val="Fontdeparagrafimplicit"/>
    <w:uiPriority w:val="99"/>
    <w:unhideWhenUsed/>
    <w:rsid w:val="001F08C0"/>
    <w:rPr>
      <w:color w:val="0000FF" w:themeColor="hyperlink"/>
      <w:u w:val="single"/>
    </w:rPr>
  </w:style>
  <w:style w:type="paragraph" w:styleId="Antet">
    <w:name w:val="header"/>
    <w:basedOn w:val="Normal"/>
    <w:link w:val="AntetCaracter"/>
    <w:uiPriority w:val="99"/>
    <w:unhideWhenUsed/>
    <w:rsid w:val="001F08C0"/>
    <w:pPr>
      <w:tabs>
        <w:tab w:val="center" w:pos="4513"/>
        <w:tab w:val="right" w:pos="9026"/>
      </w:tabs>
      <w:spacing w:line="240" w:lineRule="auto"/>
    </w:pPr>
  </w:style>
  <w:style w:type="character" w:customStyle="1" w:styleId="AntetCaracter">
    <w:name w:val="Antet Caracter"/>
    <w:basedOn w:val="Fontdeparagrafimplicit"/>
    <w:link w:val="Antet"/>
    <w:uiPriority w:val="99"/>
    <w:rsid w:val="001F08C0"/>
  </w:style>
  <w:style w:type="paragraph" w:styleId="Subsol">
    <w:name w:val="footer"/>
    <w:basedOn w:val="Normal"/>
    <w:link w:val="SubsolCaracter"/>
    <w:uiPriority w:val="99"/>
    <w:unhideWhenUsed/>
    <w:rsid w:val="001F08C0"/>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F08C0"/>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Pr>
  </w:style>
  <w:style w:type="table" w:customStyle="1" w:styleId="a0">
    <w:basedOn w:val="TabelNormal"/>
    <w:tblPr>
      <w:tblStyleRowBandSize w:val="1"/>
      <w:tblStyleColBandSize w:val="1"/>
    </w:tblPr>
  </w:style>
  <w:style w:type="table" w:customStyle="1" w:styleId="a1">
    <w:basedOn w:val="Tabel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ngland.nhs.uk/long-read/progress-report-delivering-a-greener-nhs-five-years-on" TargetMode="External"/><Relationship Id="rId26" Type="http://schemas.openxmlformats.org/officeDocument/2006/relationships/hyperlink" Target="https://www.nhsconfed.org/publications/digital-transformation-nhs-reference-guide" TargetMode="External"/><Relationship Id="rId21" Type="http://schemas.openxmlformats.org/officeDocument/2006/relationships/hyperlink" Target="https://www.htworld.co.uk/news/opinion/2025-a-pivotal-year-for-nhs-digital-transformation-sb24/"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mmonslibrary.parliament.uk/research-briefings/sn00724/" TargetMode="External"/><Relationship Id="rId25" Type="http://schemas.openxmlformats.org/officeDocument/2006/relationships/hyperlink" Target="https://www.england.nhs.uk/digitaltechnology/" TargetMode="External"/><Relationship Id="rId33" Type="http://schemas.openxmlformats.org/officeDocument/2006/relationships/hyperlink" Target="https://www.theglobaleconomy.com/United-Kingdom/wb_political_stability/" TargetMode="External"/><Relationship Id="rId2" Type="http://schemas.openxmlformats.org/officeDocument/2006/relationships/numbering" Target="numbering.xml"/><Relationship Id="rId16" Type="http://schemas.openxmlformats.org/officeDocument/2006/relationships/hyperlink" Target="https://www.bma.org.uk/what-we-do/population-health/improving-the-health-of-specific-groups/growing-older-in-the-uk-a-series-of-briefings-on-ageing-and-health" TargetMode="External"/><Relationship Id="rId20" Type="http://schemas.openxmlformats.org/officeDocument/2006/relationships/hyperlink" Target="https://www.myhsn.co.uk/top-tip/what-are-5-pros-and-5-cons-of-the-nhs/" TargetMode="External"/><Relationship Id="rId29" Type="http://schemas.openxmlformats.org/officeDocument/2006/relationships/hyperlink" Target="https://www.ons.gov.uk/economy/inflationandpriceindices/timeseries/l55o/mm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land.nhs.uk/about/nhs-history/" TargetMode="External"/><Relationship Id="rId32" Type="http://schemas.openxmlformats.org/officeDocument/2006/relationships/hyperlink" Target="http://theglobaleconomy.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mc.ncbi.nlm.nih.gov/articles/PMC10918534/" TargetMode="External"/><Relationship Id="rId23" Type="http://schemas.openxmlformats.org/officeDocument/2006/relationships/hyperlink" Target="https://www.england.nhs.uk/about/" TargetMode="External"/><Relationship Id="rId28" Type="http://schemas.openxmlformats.org/officeDocument/2006/relationships/hyperlink" Target="https://nhsproviders.org/resources/nhs-digital-workforce-statistics-november-2025"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ommonslibrary.parliament.uk/research-briefings/cbp-7783/" TargetMode="External"/><Relationship Id="rId31" Type="http://schemas.openxmlformats.org/officeDocument/2006/relationships/hyperlink" Target="https://www.health.org.uk/reports-and-analysis/analysis/tech-to-save-time-how-the-nhs-can-realise-the-benefi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mc.ncbi.nlm.nih.gov/articles/PMC10240167/" TargetMode="External"/><Relationship Id="rId27" Type="http://schemas.openxmlformats.org/officeDocument/2006/relationships/hyperlink" Target="https://www.england.nhs.uk/greenernhs/a-net-zero-nhs/" TargetMode="External"/><Relationship Id="rId30" Type="http://schemas.openxmlformats.org/officeDocument/2006/relationships/hyperlink" Target="https://www.ons.gov.uk/peoplepopulationandcommunity/healthandsocialcare/healthcaresystem/bulletins/ukhealthaccounts/2023and2024"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J/WBEqFLxnCEOCvHX17+UcUNqw==">CgMxLjAyDmgueDRzYXJhOHJhNnNoMg5oLmcxYmMxMXo1dmtjeTIOaC5nc3B6MmNlejJmdHUyDmguZGFhcXJhZ3RqdG5jMg5oLngwdTloZ3Rsbm1tdDIOaC5xZjBib3htc2p3Z2syDmguMXN4OTUwNTFrNmgxMg5oLmFkdjdvdXcxamdwbDIOaC5zN2dlZGxoOHB6MjUyDmguYXBpaXg3ZWY2Z3huMg5oLmZtcXljODNkOTYwODIOaC5mNWV3N3I3NjFwZWQyDmgubDE0czdiODlvZXkyMg5oLnE2OWh0d2Mxc2dzZzIOaC5vMWUyZGJkc2Rldzk4AHIhMV9MVXJ3eERXWjlGbmxvMnBPdzJZNXYxQTlwdjhvLXZ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5629</Words>
  <Characters>32652</Characters>
  <Application>Microsoft Office Word</Application>
  <DocSecurity>0</DocSecurity>
  <Lines>272</Lines>
  <Paragraphs>76</Paragraphs>
  <ScaleCrop>false</ScaleCrop>
  <Company/>
  <LinksUpToDate>false</LinksUpToDate>
  <CharactersWithSpaces>38205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Petronela-Claudia Bucur (2240860)</cp:lastModifiedBy>
  <cp:revision>2</cp:revision>
  <dcterms:created xsi:type="dcterms:W3CDTF">2026-03-15T13:52:00Z</dcterms:created>
  <dcterms:modified xsi:type="dcterms:W3CDTF">2026-03-15T13:52:00Z</dcterms:modified>
</cp:coreProperties>
</file>