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AF6B6EA" w14:textId="77777777" w:rsidR="00DF036A" w:rsidRPr="007E3402" w:rsidRDefault="00FD7F20" w:rsidP="00CD058B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bookmarkStart w:id="0" w:name="_Toc66482849"/>
      <w:r w:rsidRPr="004B6D2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B22C46" w:rsidRPr="004B6D21">
        <w:rPr>
          <w:rFonts w:ascii="Times New Roman" w:hAnsi="Times New Roman" w:cs="Times New Roman"/>
          <w:sz w:val="28"/>
          <w:szCs w:val="28"/>
        </w:rPr>
        <w:t xml:space="preserve">  </w:t>
      </w:r>
      <w:r w:rsidR="00905608" w:rsidRPr="007E340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SALMOT </w:t>
      </w:r>
      <w:r w:rsidR="00DF036A" w:rsidRPr="007E340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A OLANIGAN </w:t>
      </w:r>
    </w:p>
    <w:p w14:paraId="1EE7E9FD" w14:textId="77777777" w:rsidR="00DF036A" w:rsidRPr="007E3402" w:rsidRDefault="00DF036A" w:rsidP="00CD058B">
      <w:pPr>
        <w:pStyle w:val="Heading1"/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E340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</w:t>
      </w:r>
      <w:r w:rsidR="00B22C46" w:rsidRPr="007E340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E3402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Student Number 2005243</w:t>
      </w:r>
    </w:p>
    <w:p w14:paraId="52A2793B" w14:textId="77777777" w:rsidR="00DF036A" w:rsidRDefault="00DF036A" w:rsidP="00CD058B">
      <w:pPr>
        <w:pStyle w:val="Heading1"/>
        <w:rPr>
          <w:rFonts w:ascii="Times New Roman" w:hAnsi="Times New Roman" w:cs="Times New Roman"/>
          <w:sz w:val="28"/>
          <w:szCs w:val="28"/>
        </w:rPr>
      </w:pPr>
    </w:p>
    <w:p w14:paraId="6EA80693" w14:textId="42084742" w:rsidR="00FC1AEB" w:rsidRPr="004B6D21" w:rsidRDefault="00FD7F20" w:rsidP="00CD058B">
      <w:pPr>
        <w:pStyle w:val="Heading1"/>
        <w:rPr>
          <w:rFonts w:ascii="Times New Roman" w:hAnsi="Times New Roman" w:cs="Times New Roman"/>
          <w:b/>
          <w:bCs/>
          <w:sz w:val="28"/>
          <w:szCs w:val="28"/>
        </w:rPr>
      </w:pPr>
      <w:r w:rsidRPr="004B6D21">
        <w:rPr>
          <w:rFonts w:ascii="Times New Roman" w:hAnsi="Times New Roman" w:cs="Times New Roman"/>
          <w:sz w:val="28"/>
          <w:szCs w:val="28"/>
        </w:rPr>
        <w:t xml:space="preserve"> </w:t>
      </w:r>
      <w:r w:rsidR="00FC1AEB" w:rsidRPr="004B6D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Reference</w:t>
      </w:r>
      <w:bookmarkEnd w:id="0"/>
      <w:r w:rsidR="00FC1AEB" w:rsidRPr="004B6D21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 xml:space="preserve"> List</w:t>
      </w:r>
    </w:p>
    <w:p w14:paraId="5C7F2DFC" w14:textId="77777777" w:rsidR="00FD7F20" w:rsidRPr="004B6D21" w:rsidRDefault="00FD7F20" w:rsidP="00FD7F20">
      <w:pPr>
        <w:rPr>
          <w:rFonts w:ascii="Times New Roman" w:hAnsi="Times New Roman" w:cs="Times New Roman"/>
          <w:sz w:val="28"/>
          <w:szCs w:val="28"/>
        </w:rPr>
      </w:pPr>
    </w:p>
    <w:p w14:paraId="3F111B74" w14:textId="02A357B8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1C83">
        <w:rPr>
          <w:rFonts w:ascii="Times New Roman" w:hAnsi="Times New Roman" w:cs="Times New Roman"/>
          <w:sz w:val="28"/>
          <w:szCs w:val="28"/>
        </w:rPr>
        <w:t>Antoniou, M., 2019. The advantages of bilingualism debate. Annual Review of Linguistics, 5, 395-415.</w:t>
      </w:r>
    </w:p>
    <w:p w14:paraId="0E571A45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Berken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J.A.,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Gracco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V.L. and Klein, D., 2017. Early bilingualism, language attainment, and brain development. 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Neuropsychologia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 98, pp.220-227.</w:t>
      </w:r>
    </w:p>
    <w:p w14:paraId="3E977679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1C83">
        <w:rPr>
          <w:rFonts w:ascii="Times New Roman" w:hAnsi="Times New Roman" w:cs="Times New Roman"/>
          <w:sz w:val="28"/>
          <w:szCs w:val="28"/>
        </w:rPr>
        <w:t xml:space="preserve">Bialystok, E., 2011. Reshaping the mind: the benefits of bilingualism. Canadian Journal of Experimental Psychology/Revue </w:t>
      </w:r>
      <w:proofErr w:type="spellStart"/>
      <w:r w:rsidRPr="00321C83">
        <w:rPr>
          <w:rFonts w:ascii="Times New Roman" w:hAnsi="Times New Roman" w:cs="Times New Roman"/>
          <w:sz w:val="28"/>
          <w:szCs w:val="28"/>
        </w:rPr>
        <w:t>canadienne</w:t>
      </w:r>
      <w:proofErr w:type="spellEnd"/>
      <w:r w:rsidRPr="00321C83">
        <w:rPr>
          <w:rFonts w:ascii="Times New Roman" w:hAnsi="Times New Roman" w:cs="Times New Roman"/>
          <w:sz w:val="28"/>
          <w:szCs w:val="28"/>
        </w:rPr>
        <w:t xml:space="preserve"> de </w:t>
      </w:r>
      <w:proofErr w:type="spellStart"/>
      <w:r w:rsidRPr="00321C83">
        <w:rPr>
          <w:rFonts w:ascii="Times New Roman" w:hAnsi="Times New Roman" w:cs="Times New Roman"/>
          <w:sz w:val="28"/>
          <w:szCs w:val="28"/>
        </w:rPr>
        <w:t>psychologie</w:t>
      </w:r>
      <w:proofErr w:type="spellEnd"/>
      <w:r w:rsidRPr="00321C8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21C83">
        <w:rPr>
          <w:rFonts w:ascii="Times New Roman" w:hAnsi="Times New Roman" w:cs="Times New Roman"/>
          <w:sz w:val="28"/>
          <w:szCs w:val="28"/>
        </w:rPr>
        <w:t>expérimentale</w:t>
      </w:r>
      <w:proofErr w:type="spellEnd"/>
      <w:r w:rsidRPr="00321C83">
        <w:rPr>
          <w:rFonts w:ascii="Times New Roman" w:hAnsi="Times New Roman" w:cs="Times New Roman"/>
          <w:sz w:val="28"/>
          <w:szCs w:val="28"/>
        </w:rPr>
        <w:t xml:space="preserve">, 65(4), 229. </w:t>
      </w:r>
    </w:p>
    <w:p w14:paraId="53A8DCA4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Bialystok, E.,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Craik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F.I. and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Luk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G., 2012. Bilingualism: consequences for mind and brain. Trends in cognitive sciences, 16(4), pp.240-250.</w:t>
      </w:r>
    </w:p>
    <w:p w14:paraId="102573DF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Gabszewicz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J.,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Ginsburgh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V. and Weber, S., 2011. Bilingualism and communicative benefits. Annals of Economics and Statistics/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Annales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d'Économie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et de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Statistique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pp.271-286.</w:t>
      </w:r>
    </w:p>
    <w:p w14:paraId="07DAE1E5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Gagarina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N.,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Klop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D.,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Kunnari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S.,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Tantele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K.,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Välimaa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T.,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Balčiūnienė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I.,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Bohnacker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U. and Walters, J., 2015. Assessment of narrative abilities in bilingual children. Assessing multilingual children: Disentangling bilingualism from language impairment, pp.243-276.</w:t>
      </w:r>
    </w:p>
    <w:p w14:paraId="182F2A45" w14:textId="2276FB9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García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O. and Wei, L., 2014. Language, bilingualism and education. In 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Translanguaging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: Language, bilingualism and education (pp. 46-62). Palgrave Pivot, London.</w:t>
      </w:r>
      <w:r w:rsidRPr="00321C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4755562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lastRenderedPageBreak/>
        <w:t>Grosjean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F., 1992. Another view of bilingualism. In Advances in psychology (Vol. 83, pp. 51-62). North-Holland.</w:t>
      </w:r>
    </w:p>
    <w:p w14:paraId="045972E9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Hamers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, J.F.,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Hamers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J.F., Blanc, M. and Blanc, M.H., 2000. 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Bilinguality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 and bilingualism. Cambridge University Press.</w:t>
      </w:r>
      <w:r w:rsidRPr="00321C8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69A141B" w14:textId="483C65F0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1C83">
        <w:rPr>
          <w:rFonts w:ascii="Times New Roman" w:hAnsi="Times New Roman" w:cs="Times New Roman"/>
          <w:sz w:val="28"/>
          <w:szCs w:val="28"/>
        </w:rPr>
        <w:t>Link.springer,2020, Parental Perceptions and Decisions Regarding Maintaining Bilingualism in Autism</w:t>
      </w:r>
      <w:r w:rsidR="00477883" w:rsidRPr="00321C83">
        <w:rPr>
          <w:rFonts w:ascii="Times New Roman" w:hAnsi="Times New Roman" w:cs="Times New Roman"/>
          <w:sz w:val="28"/>
          <w:szCs w:val="28"/>
        </w:rPr>
        <w:t>.</w:t>
      </w:r>
    </w:p>
    <w:p w14:paraId="10024A3F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</w:pPr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Palmer, D.K., Cervantes-Soon, C., Dorner, L. and Heiman, D., 2019. Bilingualism, </w:t>
      </w:r>
      <w:proofErr w:type="spellStart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biliteracy</w:t>
      </w:r>
      <w:proofErr w:type="spellEnd"/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biculturalism, and critical consciousness for all: Proposing a fourth fundamental goal for two-way dual language education. Theory into Practice, 58(2), pp.121-133.</w:t>
      </w:r>
    </w:p>
    <w:p w14:paraId="42E6FEDF" w14:textId="2F97D11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1C83">
        <w:rPr>
          <w:rFonts w:ascii="Times New Roman" w:hAnsi="Times New Roman" w:cs="Times New Roman"/>
          <w:sz w:val="28"/>
          <w:szCs w:val="28"/>
        </w:rPr>
        <w:t xml:space="preserve">Ro.uow.edu.au,2005, Monitoring and Evaluation of the Effective Implementation of the Foundation Phase (MEEIFP) Project across Wales. </w:t>
      </w:r>
    </w:p>
    <w:p w14:paraId="32CC7C64" w14:textId="5401F43C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bookmarkStart w:id="1" w:name="_Toc66482850"/>
      <w:proofErr w:type="spellStart"/>
      <w:r w:rsidRPr="00321C83">
        <w:rPr>
          <w:rFonts w:ascii="Times New Roman" w:hAnsi="Times New Roman" w:cs="Times New Roman"/>
          <w:sz w:val="28"/>
          <w:szCs w:val="28"/>
        </w:rPr>
        <w:t>Sciencedirect</w:t>
      </w:r>
      <w:proofErr w:type="spellEnd"/>
      <w:r w:rsidRPr="00321C83">
        <w:rPr>
          <w:rFonts w:ascii="Times New Roman" w:hAnsi="Times New Roman" w:cs="Times New Roman"/>
          <w:sz w:val="28"/>
          <w:szCs w:val="28"/>
        </w:rPr>
        <w:t xml:space="preserve">, 2014, he benefits of being bilingual: Working memory in bilingual Turkish–Dutch children. </w:t>
      </w:r>
    </w:p>
    <w:bookmarkEnd w:id="1"/>
    <w:p w14:paraId="69CCD7D3" w14:textId="77777777" w:rsidR="00FC1AEB" w:rsidRPr="00321C83" w:rsidRDefault="00FC1AEB" w:rsidP="00321C83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1C83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Wei, L. ed., 2020. The bilingualism reader. </w:t>
      </w:r>
    </w:p>
    <w:p w14:paraId="7280AF23" w14:textId="77777777" w:rsidR="00FC1AEB" w:rsidRPr="004B6D21" w:rsidRDefault="00FC1AEB" w:rsidP="00CD058B">
      <w:pPr>
        <w:rPr>
          <w:rFonts w:ascii="Times New Roman" w:hAnsi="Times New Roman" w:cs="Times New Roman"/>
          <w:sz w:val="28"/>
          <w:szCs w:val="28"/>
        </w:rPr>
      </w:pPr>
    </w:p>
    <w:p w14:paraId="4DCBCAB9" w14:textId="77777777" w:rsidR="00FC1AEB" w:rsidRPr="004B6D21" w:rsidRDefault="00FC1AEB">
      <w:pPr>
        <w:rPr>
          <w:rFonts w:ascii="Times New Roman" w:hAnsi="Times New Roman" w:cs="Times New Roman"/>
          <w:sz w:val="28"/>
          <w:szCs w:val="28"/>
        </w:rPr>
      </w:pPr>
    </w:p>
    <w:sectPr w:rsidR="00FC1AEB" w:rsidRPr="004B6D2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CC411D"/>
    <w:multiLevelType w:val="hybridMultilevel"/>
    <w:tmpl w:val="5394A8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8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AEB"/>
    <w:rsid w:val="000B7285"/>
    <w:rsid w:val="002840D0"/>
    <w:rsid w:val="00321C83"/>
    <w:rsid w:val="00411DE4"/>
    <w:rsid w:val="00423BD9"/>
    <w:rsid w:val="004339F1"/>
    <w:rsid w:val="00442AE6"/>
    <w:rsid w:val="00477883"/>
    <w:rsid w:val="004B6D21"/>
    <w:rsid w:val="00537F93"/>
    <w:rsid w:val="005F5E18"/>
    <w:rsid w:val="007E3402"/>
    <w:rsid w:val="00905608"/>
    <w:rsid w:val="009E7EC1"/>
    <w:rsid w:val="00A16FCB"/>
    <w:rsid w:val="00B22C46"/>
    <w:rsid w:val="00C86BDE"/>
    <w:rsid w:val="00D124B9"/>
    <w:rsid w:val="00DF036A"/>
    <w:rsid w:val="00DF4F9F"/>
    <w:rsid w:val="00E20D69"/>
    <w:rsid w:val="00EB1644"/>
    <w:rsid w:val="00FC1AEB"/>
    <w:rsid w:val="00FD7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3D476D0"/>
  <w15:chartTrackingRefBased/>
  <w15:docId w15:val="{6BD82495-EE1B-7B4B-A7CE-365BABE14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FC1AE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C1AE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FC1AEB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321C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1859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Sushi Roll</dc:creator>
  <cp:keywords/>
  <dc:description/>
  <cp:lastModifiedBy>Sushi Roll</cp:lastModifiedBy>
  <cp:revision>2</cp:revision>
  <dcterms:created xsi:type="dcterms:W3CDTF">2021-03-26T19:03:00Z</dcterms:created>
  <dcterms:modified xsi:type="dcterms:W3CDTF">2021-03-26T19:03:00Z</dcterms:modified>
</cp:coreProperties>
</file>