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D6FF" w14:textId="77777777" w:rsidR="00DE61BA" w:rsidRPr="00FA5D98" w:rsidRDefault="00DE61BA" w:rsidP="00DE61BA">
      <w:pPr>
        <w:pStyle w:val="Heading1"/>
        <w:numPr>
          <w:ilvl w:val="0"/>
          <w:numId w:val="5"/>
        </w:numPr>
        <w:spacing w:line="360" w:lineRule="auto"/>
        <w:jc w:val="both"/>
        <w:rPr>
          <w:rFonts w:ascii="Arial" w:hAnsi="Arial" w:cs="Arial"/>
          <w:b/>
          <w:bCs/>
          <w:color w:val="auto"/>
          <w:sz w:val="32"/>
          <w:szCs w:val="32"/>
        </w:rPr>
      </w:pPr>
      <w:bookmarkStart w:id="0" w:name="_Toc238723228"/>
      <w:r w:rsidRPr="00FA5D98">
        <w:rPr>
          <w:rFonts w:ascii="Arial" w:hAnsi="Arial" w:cs="Arial"/>
          <w:b/>
          <w:bCs/>
          <w:color w:val="auto"/>
          <w:sz w:val="32"/>
          <w:szCs w:val="32"/>
        </w:rPr>
        <w:t>Introduction</w:t>
      </w:r>
      <w:bookmarkEnd w:id="0"/>
    </w:p>
    <w:p w14:paraId="1BF1DA51" w14:textId="77777777" w:rsidR="00DE61BA" w:rsidRPr="00FA5D98" w:rsidRDefault="00DE61BA" w:rsidP="00DE61BA">
      <w:pPr>
        <w:spacing w:line="360" w:lineRule="auto"/>
        <w:jc w:val="both"/>
        <w:rPr>
          <w:rFonts w:ascii="Arial" w:hAnsi="Arial" w:cs="Arial"/>
        </w:rPr>
      </w:pPr>
      <w:r w:rsidRPr="00FA5D98">
        <w:rPr>
          <w:rFonts w:ascii="Arial" w:hAnsi="Arial" w:cs="Arial"/>
        </w:rPr>
        <w:t>The shift to remote and hybrid working since the COVID-19 pandemic is one of the most significant structural changes in the British labor market in recent decades. What started out as a reaction to emergency public health measures has become, for many knowledge workers, a fixture of working life. According to the Office for National Statistics, About 28% of Working adults in Great Britain are now hybrid work, Splitting their time between home and the traditional workspace, While of order 13% work exclusively From home (Finder UK, 2025; ONS, 2026). The self-employed population is 4.4 million by early 2025, Accounting for around 13% of the total workforce (GOV.UK, 2025). According to JLL’s (2026) Survey for industry respondents, 92% expect demand for managed and flexible office space to continue to grow over the next two to three years, With 32% for organizations expect to increase their use for flexible workspace over the next three years.</w:t>
      </w:r>
    </w:p>
    <w:p w14:paraId="28511B8F"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But there is a stubborn problem with this shift. Home Office work is valued for its flexibility, but it is also widely associated with social isolation, blurred boundaries between work and home life, and a lack of professional infrastructure (CBRE, 2026). For working parents the difficulty are even greater. Cafés and traditional Co-working spaces which have become more and more like informal workspaces. Research shows targeted design interventions and increase dwell time by 60% and average spend by 19% (DS Vieira do Minho, 2025), Do not cater for children and do not Provide dependable power, ergonomic seating, acoustic conditions necessary for sustained productivity. This has created a market gap. There is no location </w:t>
      </w:r>
      <w:r>
        <w:rPr>
          <w:rFonts w:ascii="Arial" w:hAnsi="Arial" w:cs="Arial"/>
        </w:rPr>
        <w:t>in the Richmond area</w:t>
      </w:r>
      <w:r w:rsidRPr="00FA5D98">
        <w:rPr>
          <w:rFonts w:ascii="Arial" w:hAnsi="Arial" w:cs="Arial"/>
        </w:rPr>
        <w:t xml:space="preserve"> that brings together professional grade workspace, a quality café and supervised children's activity in one integrated environment.</w:t>
      </w:r>
    </w:p>
    <w:p w14:paraId="4A9B1763"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This proposal aims to assess the potential viability for creating The Pulse Corner, a proposed family-friendly co-working Café in Richmond upon Thames, London, and to set out a practical business development plan for possible launch and initial operations. To conclude, the proposal focuses on four research questions. How big and what is the character of the market opportunity for Family-friendly co-working in Richmond? Who are </w:t>
      </w:r>
      <w:r w:rsidRPr="00FA5D98">
        <w:rPr>
          <w:rFonts w:ascii="Arial" w:hAnsi="Arial" w:cs="Arial"/>
        </w:rPr>
        <w:lastRenderedPageBreak/>
        <w:t>the target customers and what job are they trying to get done? How competitive is the landscape and what is The Pulse Corner's edge? Is the venture financially viable, Given the current economic conditions, including inflation, wage pressures and commercial rent levels in the borough?</w:t>
      </w:r>
    </w:p>
    <w:p w14:paraId="3ADD1405" w14:textId="77777777" w:rsidR="00DE61BA" w:rsidRPr="00FA5D98" w:rsidRDefault="00DE61BA" w:rsidP="00DE61BA">
      <w:pPr>
        <w:spacing w:line="360" w:lineRule="auto"/>
        <w:jc w:val="both"/>
        <w:rPr>
          <w:rFonts w:ascii="Arial" w:hAnsi="Arial" w:cs="Arial"/>
        </w:rPr>
      </w:pPr>
      <w:r w:rsidRPr="00FA5D98">
        <w:rPr>
          <w:rFonts w:ascii="Arial" w:hAnsi="Arial" w:cs="Arial"/>
          <w:noProof/>
        </w:rPr>
        <w:drawing>
          <wp:inline distT="0" distB="0" distL="0" distR="0" wp14:anchorId="22EE2C83" wp14:editId="262E544A">
            <wp:extent cx="5943600" cy="3317240"/>
            <wp:effectExtent l="0" t="0" r="0" b="0"/>
            <wp:docPr id="27714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883" name="Picture 277140883"/>
                    <pic:cNvPicPr/>
                  </pic:nvPicPr>
                  <pic:blipFill>
                    <a:blip r:embed="rId5">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4E55E29A" w14:textId="77777777" w:rsidR="00DE61BA" w:rsidRPr="00FA5D98" w:rsidRDefault="00DE61BA" w:rsidP="00DE61BA">
      <w:pPr>
        <w:pStyle w:val="Heading3"/>
        <w:spacing w:line="360" w:lineRule="auto"/>
        <w:jc w:val="center"/>
        <w:rPr>
          <w:rFonts w:ascii="Arial" w:hAnsi="Arial" w:cs="Arial"/>
          <w:b/>
          <w:bCs/>
          <w:color w:val="auto"/>
          <w:sz w:val="24"/>
          <w:szCs w:val="24"/>
        </w:rPr>
      </w:pPr>
      <w:bookmarkStart w:id="1" w:name="_Toc238723229"/>
      <w:r w:rsidRPr="00FA5D98">
        <w:rPr>
          <w:rFonts w:ascii="Arial" w:hAnsi="Arial" w:cs="Arial"/>
          <w:b/>
          <w:bCs/>
          <w:color w:val="auto"/>
          <w:sz w:val="24"/>
          <w:szCs w:val="24"/>
        </w:rPr>
        <w:t>Figure 1.1: Concept visualization of the proposed business (Exterior)</w:t>
      </w:r>
      <w:bookmarkEnd w:id="1"/>
    </w:p>
    <w:p w14:paraId="4FE2FF2B" w14:textId="77777777" w:rsidR="00DE61BA" w:rsidRPr="00FA5D98" w:rsidRDefault="00DE61BA" w:rsidP="00DE61BA">
      <w:pPr>
        <w:spacing w:line="360" w:lineRule="auto"/>
        <w:jc w:val="center"/>
        <w:rPr>
          <w:rFonts w:ascii="Arial" w:hAnsi="Arial" w:cs="Arial"/>
        </w:rPr>
      </w:pPr>
      <w:r w:rsidRPr="00FA5D98">
        <w:rPr>
          <w:rFonts w:ascii="Arial" w:hAnsi="Arial" w:cs="Arial"/>
        </w:rPr>
        <w:t>(</w:t>
      </w:r>
      <w:r w:rsidRPr="00FA5D98">
        <w:rPr>
          <w:rFonts w:ascii="Arial" w:hAnsi="Arial" w:cs="Arial"/>
          <w:b/>
          <w:bCs/>
        </w:rPr>
        <w:t xml:space="preserve">Source: </w:t>
      </w:r>
      <w:r w:rsidRPr="00FA5D98">
        <w:rPr>
          <w:rFonts w:ascii="Arial" w:hAnsi="Arial" w:cs="Arial"/>
        </w:rPr>
        <w:t>Self-Created using Google Gemini AI, 2026)</w:t>
      </w:r>
    </w:p>
    <w:p w14:paraId="5263EA90"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joys of Richmond as the proposed location is not random. It boasts the highest median resident earnings of any London borough, at £57,233 per annum (Property Investment UK, 2026), while 82.2% of employed residents are in high-skill occupations, compared to 53.3% across Great Britain (Nomis/ONS APS, 2024). The Borough’s Self-employment rate of 16.9% is among the highest in the United Kingdom (Nomis/ONS APS, 2024). The 2021 census shows that 58.8% of Richmond residents working mainly from home, almost double the national average of 31.5% (Gerajobs, 2024). Richmond Town Centre enjoys excellent creativity with rail service to London Waterloo is approximately 20-30 minutes (Property Investments UK, 2026), Daily footfall in excess of 7,300 visitors (Richmond Chamber of Commerce, 2025) And an under supply of food and beverage. Lower space of around 5,500 square meters by 2034 (Richmond Council Local Plan, </w:t>
      </w:r>
      <w:r w:rsidRPr="00FA5D98">
        <w:rPr>
          <w:rFonts w:ascii="Arial" w:hAnsi="Arial" w:cs="Arial"/>
        </w:rPr>
        <w:lastRenderedPageBreak/>
        <w:t xml:space="preserve">2024). These circumstances offers a distinctively positive setting for a co-working café in the neighborhood. </w:t>
      </w:r>
    </w:p>
    <w:p w14:paraId="5E2A7D43" w14:textId="77777777" w:rsidR="00DE61BA" w:rsidRPr="00FA5D98" w:rsidRDefault="00DE61BA" w:rsidP="00DE61BA">
      <w:pPr>
        <w:spacing w:line="360" w:lineRule="auto"/>
        <w:jc w:val="both"/>
        <w:rPr>
          <w:rFonts w:ascii="Arial" w:hAnsi="Arial" w:cs="Arial"/>
        </w:rPr>
      </w:pPr>
    </w:p>
    <w:p w14:paraId="1F146336" w14:textId="77777777" w:rsidR="00DE61BA" w:rsidRPr="00FA5D98" w:rsidRDefault="00DE61BA" w:rsidP="00DE61BA">
      <w:pPr>
        <w:spacing w:line="360" w:lineRule="auto"/>
        <w:jc w:val="both"/>
        <w:rPr>
          <w:rFonts w:ascii="Arial" w:hAnsi="Arial" w:cs="Arial"/>
          <w:b/>
          <w:bCs/>
        </w:rPr>
      </w:pPr>
      <w:r w:rsidRPr="00FA5D98">
        <w:rPr>
          <w:rFonts w:ascii="Arial" w:hAnsi="Arial" w:cs="Arial"/>
          <w:b/>
          <w:bCs/>
        </w:rPr>
        <w:t xml:space="preserve">Research Objectives </w:t>
      </w:r>
    </w:p>
    <w:p w14:paraId="6C2EC95C" w14:textId="77777777" w:rsidR="00DE61BA" w:rsidRPr="00FA5D98" w:rsidRDefault="00DE61BA" w:rsidP="00DE61BA">
      <w:pPr>
        <w:pStyle w:val="ListParagraph"/>
        <w:numPr>
          <w:ilvl w:val="0"/>
          <w:numId w:val="11"/>
        </w:numPr>
        <w:spacing w:line="360" w:lineRule="auto"/>
        <w:jc w:val="both"/>
        <w:rPr>
          <w:rFonts w:ascii="Arial" w:hAnsi="Arial" w:cs="Arial"/>
        </w:rPr>
      </w:pPr>
      <w:r w:rsidRPr="00FA5D98">
        <w:rPr>
          <w:rFonts w:ascii="Arial" w:hAnsi="Arial" w:cs="Arial"/>
        </w:rPr>
        <w:t>Measure the potential size and nature of the market opportunity for a family friendly co-working café in Richmond upon Thames.</w:t>
      </w:r>
    </w:p>
    <w:p w14:paraId="59EFB7D8" w14:textId="77777777" w:rsidR="00DE61BA" w:rsidRPr="00FA5D98" w:rsidRDefault="00DE61BA" w:rsidP="00DE61BA">
      <w:pPr>
        <w:pStyle w:val="ListParagraph"/>
        <w:numPr>
          <w:ilvl w:val="0"/>
          <w:numId w:val="11"/>
        </w:numPr>
        <w:spacing w:line="360" w:lineRule="auto"/>
        <w:jc w:val="both"/>
        <w:rPr>
          <w:rFonts w:ascii="Arial" w:hAnsi="Arial" w:cs="Arial"/>
        </w:rPr>
      </w:pPr>
      <w:r w:rsidRPr="00FA5D98">
        <w:rPr>
          <w:rFonts w:ascii="Arial" w:hAnsi="Arial" w:cs="Arial"/>
        </w:rPr>
        <w:t>Identify the needs and characteristics of the potential target customer group.</w:t>
      </w:r>
    </w:p>
    <w:p w14:paraId="5C6CC92F" w14:textId="77777777" w:rsidR="00DE61BA" w:rsidRPr="00FA5D98" w:rsidRDefault="00DE61BA" w:rsidP="00DE61BA">
      <w:pPr>
        <w:pStyle w:val="ListParagraph"/>
        <w:numPr>
          <w:ilvl w:val="0"/>
          <w:numId w:val="11"/>
        </w:numPr>
        <w:spacing w:line="360" w:lineRule="auto"/>
        <w:jc w:val="both"/>
        <w:rPr>
          <w:rFonts w:ascii="Arial" w:hAnsi="Arial" w:cs="Arial"/>
        </w:rPr>
      </w:pPr>
      <w:r w:rsidRPr="00FA5D98">
        <w:rPr>
          <w:rFonts w:ascii="Arial" w:hAnsi="Arial" w:cs="Arial"/>
        </w:rPr>
        <w:t>Analyze the competitive environment and the potential differentiation of the concept.</w:t>
      </w:r>
    </w:p>
    <w:p w14:paraId="546F099B" w14:textId="77777777" w:rsidR="00DE61BA" w:rsidRPr="00FA5D98" w:rsidRDefault="00DE61BA" w:rsidP="00DE61BA">
      <w:pPr>
        <w:pStyle w:val="ListParagraph"/>
        <w:numPr>
          <w:ilvl w:val="0"/>
          <w:numId w:val="11"/>
        </w:numPr>
        <w:spacing w:line="360" w:lineRule="auto"/>
        <w:jc w:val="both"/>
        <w:rPr>
          <w:rFonts w:ascii="Arial" w:hAnsi="Arial" w:cs="Arial"/>
        </w:rPr>
      </w:pPr>
      <w:r w:rsidRPr="00FA5D98">
        <w:rPr>
          <w:rFonts w:ascii="Arial" w:hAnsi="Arial" w:cs="Arial"/>
        </w:rPr>
        <w:t>Test the indicative financial feasibility of the concept including revenue, margin and break-even assumptions.</w:t>
      </w:r>
    </w:p>
    <w:p w14:paraId="42D070FA" w14:textId="77777777" w:rsidR="00DE61BA" w:rsidRPr="00FA5D98" w:rsidRDefault="00DE61BA" w:rsidP="00DE61BA">
      <w:pPr>
        <w:spacing w:line="360" w:lineRule="auto"/>
        <w:jc w:val="both"/>
        <w:rPr>
          <w:rFonts w:ascii="Arial" w:hAnsi="Arial" w:cs="Arial"/>
          <w:b/>
          <w:bCs/>
        </w:rPr>
      </w:pPr>
      <w:r w:rsidRPr="00FA5D98">
        <w:rPr>
          <w:rFonts w:ascii="Arial" w:hAnsi="Arial" w:cs="Arial"/>
          <w:b/>
          <w:bCs/>
        </w:rPr>
        <w:t>Scope and approach</w:t>
      </w:r>
    </w:p>
    <w:p w14:paraId="518AEF5A"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scope is limited to a proposed venture in Richmond upon Thames and is focused on market demand, customers, competition, regulation, strategy and indicative financial feasibility. The proposal draws on qualitative secondary research including official statistics, government guidance, council documents and selected industry sources. It does not claim to conclusively prove demand as no primary survey or customer interviews were undertaken. All forecasts and statements about market gaps should thus be treated as hypotheses which need to be validated before any investment or launch. </w:t>
      </w:r>
    </w:p>
    <w:p w14:paraId="5A0D22F0"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Change A reminder of this report is Organized as follows; Section 3 provides description of the company, Its legal form, mission and objectives. Section 4 presents. Theoretical and strategic foundation of the analysis. Section 5 describes the research methodology. Section 6-9 includes the market analysis, competitor assessment, and strategic evaluation. The financial projections are in Section 10. Section 11 is about implementation and the risk and feasibility. </w:t>
      </w:r>
    </w:p>
    <w:p w14:paraId="450249D2" w14:textId="77777777" w:rsidR="00DE61BA" w:rsidRPr="00FA5D98" w:rsidRDefault="00DE61BA" w:rsidP="00DE61BA">
      <w:pPr>
        <w:pStyle w:val="Heading1"/>
        <w:numPr>
          <w:ilvl w:val="0"/>
          <w:numId w:val="5"/>
        </w:numPr>
        <w:spacing w:line="360" w:lineRule="auto"/>
        <w:jc w:val="both"/>
        <w:rPr>
          <w:rFonts w:ascii="Arial" w:hAnsi="Arial" w:cs="Arial"/>
          <w:b/>
          <w:bCs/>
          <w:color w:val="auto"/>
          <w:sz w:val="32"/>
          <w:szCs w:val="32"/>
        </w:rPr>
      </w:pPr>
      <w:bookmarkStart w:id="2" w:name="_Toc238723230"/>
      <w:r w:rsidRPr="00FA5D98">
        <w:rPr>
          <w:rFonts w:ascii="Arial" w:hAnsi="Arial" w:cs="Arial"/>
          <w:b/>
          <w:bCs/>
          <w:color w:val="auto"/>
          <w:sz w:val="32"/>
          <w:szCs w:val="32"/>
        </w:rPr>
        <w:lastRenderedPageBreak/>
        <w:t>Company Description</w:t>
      </w:r>
      <w:bookmarkEnd w:id="2"/>
    </w:p>
    <w:p w14:paraId="03D6E811"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Pulse Corner is proposed as a private limited company (Ltd) registered in England and Wales, with its headquarters in Richmond upon Thames, London. The choice of private limited company structure is a reflection of the need to limit personal liability for the founder and any future investors, to facilitate access to business banking and commercial finance, and to provide a credible legal vehicle to enter into commercial lease agreements, employment contracts and supplier arrangements. As a Ltd company, the business will be liable to Corporation Tax at the main rate of 25% on annual profits (Finance Act, 2026) with the small profits rate of 19% applying where profits are below £50,000. When the turnover exceeded the threshold of £90,000, the proposed business would also need to register for VAT, which is likely to happen within the first year of trading (GOV.UK, 2026). </w:t>
      </w:r>
    </w:p>
    <w:p w14:paraId="6691816E" w14:textId="77777777" w:rsidR="00DE61BA" w:rsidRPr="00FA5D98" w:rsidRDefault="00DE61BA" w:rsidP="00DE61BA">
      <w:pPr>
        <w:spacing w:line="360" w:lineRule="auto"/>
        <w:jc w:val="both"/>
        <w:rPr>
          <w:rFonts w:ascii="Arial" w:hAnsi="Arial" w:cs="Arial"/>
        </w:rPr>
      </w:pPr>
      <w:r w:rsidRPr="00FA5D98">
        <w:rPr>
          <w:rFonts w:ascii="Arial" w:hAnsi="Arial" w:cs="Arial"/>
        </w:rPr>
        <w:t>The company's mission is to offer a welcome, productive and inclusive space where professionals, freelancers and working parents can work, eat and bring their children without compromise. The vision is to be Richmond's number one neighborhood destination for flexible work and family-friendly hospitality, a real “third place” in the traditional of Oldenburg (1989) between the home and the traditional office. The brand name The Pulse Corner is designed to evoke a sense of energy, community and a defined local meeting point.</w:t>
      </w:r>
    </w:p>
    <w:p w14:paraId="771F4E12"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proposed business would consist of three integrated service lines. The first is a co-working zone with hot-desk memberships, designated desk and day passes. It would provide reliable high-speed broadband, ergonomical seating, meeting rooms available for hourly hire and printing facilities. The second is a specialty café offering ethically sourced coffee, a concept of well backed by market growth, with the European specialty coffee market projected to grow at a compound annual growth rate of 9.73% between 2024 and 2033 (Market Data Forecast, 2025) as well as light meals, pastries and plant-based options. The third is Children's Discovery Zone, a supervised creative play area with structured activity sessions for kids aged about 3 to 10 so that parents can work in a co-working area while their kids play nearby. The regulatory status of this element requires careful consideration; If the children's activities are deemed to be regulated, childcare </w:t>
      </w:r>
      <w:r w:rsidRPr="00FA5D98">
        <w:rPr>
          <w:rFonts w:ascii="Arial" w:hAnsi="Arial" w:cs="Arial"/>
        </w:rPr>
        <w:lastRenderedPageBreak/>
        <w:t>under-8s without a parent present, then registration with Ofsted under the Children Act 2006 would be required, including enhanced DBS checks, pediatric first aid certification and designed safeguarding lead (GOV.UK EYFS framework, 2026). Wherever possible, the operation model will be designed to fit within the parameters overseas by the parent, with specialist legal advice being taken to ensure the precise regulatory classification is determined.</w:t>
      </w:r>
    </w:p>
    <w:p w14:paraId="07030513" w14:textId="77777777" w:rsidR="00DE61BA" w:rsidRPr="00FA5D98" w:rsidRDefault="00DE61BA" w:rsidP="00DE61BA">
      <w:pPr>
        <w:spacing w:line="360" w:lineRule="auto"/>
        <w:jc w:val="both"/>
        <w:rPr>
          <w:rFonts w:ascii="Arial" w:hAnsi="Arial" w:cs="Arial"/>
        </w:rPr>
      </w:pPr>
      <w:r w:rsidRPr="00FA5D98">
        <w:rPr>
          <w:rFonts w:ascii="Arial" w:hAnsi="Arial" w:cs="Arial"/>
          <w:noProof/>
        </w:rPr>
        <w:drawing>
          <wp:inline distT="0" distB="0" distL="0" distR="0" wp14:anchorId="5A646549" wp14:editId="588E8985">
            <wp:extent cx="5943600" cy="3241675"/>
            <wp:effectExtent l="0" t="0" r="0" b="0"/>
            <wp:docPr id="1114275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75972" name="Picture 1114275972"/>
                    <pic:cNvPicPr/>
                  </pic:nvPicPr>
                  <pic:blipFill>
                    <a:blip r:embed="rId6">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19E6592F" w14:textId="77777777" w:rsidR="00DE61BA" w:rsidRPr="00FA5D98" w:rsidRDefault="00DE61BA" w:rsidP="00DE61BA">
      <w:pPr>
        <w:pStyle w:val="Heading3"/>
        <w:spacing w:line="360" w:lineRule="auto"/>
        <w:jc w:val="center"/>
        <w:rPr>
          <w:rFonts w:ascii="Arial" w:hAnsi="Arial" w:cs="Arial"/>
          <w:b/>
          <w:bCs/>
          <w:color w:val="auto"/>
          <w:sz w:val="24"/>
          <w:szCs w:val="24"/>
        </w:rPr>
      </w:pPr>
      <w:bookmarkStart w:id="3" w:name="_Toc238723231"/>
      <w:r w:rsidRPr="00FA5D98">
        <w:rPr>
          <w:rFonts w:ascii="Arial" w:hAnsi="Arial" w:cs="Arial"/>
          <w:b/>
          <w:bCs/>
          <w:color w:val="auto"/>
          <w:sz w:val="24"/>
          <w:szCs w:val="24"/>
        </w:rPr>
        <w:t>Figure 2: Concept visualization of the proposed café and co-working (Interior)</w:t>
      </w:r>
      <w:bookmarkEnd w:id="3"/>
    </w:p>
    <w:p w14:paraId="34F82B27" w14:textId="77777777" w:rsidR="00DE61BA" w:rsidRPr="00FA5D98" w:rsidRDefault="00DE61BA" w:rsidP="00DE61BA">
      <w:pPr>
        <w:spacing w:line="360" w:lineRule="auto"/>
        <w:jc w:val="center"/>
        <w:rPr>
          <w:rFonts w:ascii="Arial" w:hAnsi="Arial" w:cs="Arial"/>
        </w:rPr>
      </w:pPr>
      <w:r w:rsidRPr="00FA5D98">
        <w:rPr>
          <w:rFonts w:ascii="Arial" w:hAnsi="Arial" w:cs="Arial"/>
        </w:rPr>
        <w:t>(</w:t>
      </w:r>
      <w:r w:rsidRPr="00FA5D98">
        <w:rPr>
          <w:rFonts w:ascii="Arial" w:hAnsi="Arial" w:cs="Arial"/>
          <w:b/>
          <w:bCs/>
        </w:rPr>
        <w:t>Source:</w:t>
      </w:r>
      <w:r w:rsidRPr="00FA5D98">
        <w:rPr>
          <w:rFonts w:ascii="Arial" w:hAnsi="Arial" w:cs="Arial"/>
        </w:rPr>
        <w:t xml:space="preserve"> Self-Created using Google Gemini AI, 2026)</w:t>
      </w:r>
    </w:p>
    <w:p w14:paraId="2F9C5128"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following SMART objectives are set for the first three years of operations. </w:t>
      </w:r>
    </w:p>
    <w:p w14:paraId="1AE24B24" w14:textId="77777777" w:rsidR="00DE61BA" w:rsidRPr="00FA5D98" w:rsidRDefault="00DE61BA" w:rsidP="00DE61BA">
      <w:pPr>
        <w:pStyle w:val="ListParagraph"/>
        <w:numPr>
          <w:ilvl w:val="0"/>
          <w:numId w:val="12"/>
        </w:numPr>
        <w:spacing w:line="360" w:lineRule="auto"/>
        <w:jc w:val="both"/>
        <w:rPr>
          <w:rFonts w:ascii="Arial" w:hAnsi="Arial" w:cs="Arial"/>
        </w:rPr>
      </w:pPr>
      <w:r w:rsidRPr="00FA5D98">
        <w:rPr>
          <w:rFonts w:ascii="Arial" w:hAnsi="Arial" w:cs="Arial"/>
        </w:rPr>
        <w:t>The proposed Pulse Corner would target 60 paid co-working memberships and an average of 40 café transactions per trading day for three consecutive months at the end of month six.</w:t>
      </w:r>
    </w:p>
    <w:p w14:paraId="76697539" w14:textId="77777777" w:rsidR="00DE61BA" w:rsidRPr="00FA5D98" w:rsidRDefault="00DE61BA" w:rsidP="00DE61BA">
      <w:pPr>
        <w:pStyle w:val="ListParagraph"/>
        <w:numPr>
          <w:ilvl w:val="0"/>
          <w:numId w:val="12"/>
        </w:numPr>
        <w:spacing w:line="360" w:lineRule="auto"/>
        <w:jc w:val="both"/>
        <w:rPr>
          <w:rFonts w:ascii="Arial" w:hAnsi="Arial" w:cs="Arial"/>
        </w:rPr>
      </w:pPr>
      <w:r w:rsidRPr="00FA5D98">
        <w:rPr>
          <w:rFonts w:ascii="Arial" w:hAnsi="Arial" w:cs="Arial"/>
        </w:rPr>
        <w:t xml:space="preserve">By the end of year one it would be aiming to achieve an average of no less than £30,000 in revenue for three consecutive months and a Food Hygiene Rating of 5, subject to inspection. </w:t>
      </w:r>
    </w:p>
    <w:p w14:paraId="46C3010B" w14:textId="77777777" w:rsidR="00DE61BA" w:rsidRPr="00FA5D98" w:rsidRDefault="00DE61BA" w:rsidP="00DE61BA">
      <w:pPr>
        <w:pStyle w:val="ListParagraph"/>
        <w:numPr>
          <w:ilvl w:val="0"/>
          <w:numId w:val="12"/>
        </w:numPr>
        <w:spacing w:line="360" w:lineRule="auto"/>
        <w:jc w:val="both"/>
        <w:rPr>
          <w:rFonts w:ascii="Arial" w:hAnsi="Arial" w:cs="Arial"/>
        </w:rPr>
      </w:pPr>
      <w:r w:rsidRPr="00FA5D98">
        <w:rPr>
          <w:rFonts w:ascii="Arial" w:hAnsi="Arial" w:cs="Arial"/>
        </w:rPr>
        <w:t xml:space="preserve">By the end of year two it would be aiming for 250 active paid membership, £45,000 average monthly revenue and a café gross margin of at least 65%. </w:t>
      </w:r>
    </w:p>
    <w:p w14:paraId="420BEE38" w14:textId="77777777" w:rsidR="00DE61BA" w:rsidRPr="00FA5D98" w:rsidRDefault="00DE61BA" w:rsidP="00DE61BA">
      <w:pPr>
        <w:pStyle w:val="ListParagraph"/>
        <w:numPr>
          <w:ilvl w:val="0"/>
          <w:numId w:val="12"/>
        </w:numPr>
        <w:spacing w:line="360" w:lineRule="auto"/>
        <w:jc w:val="both"/>
        <w:rPr>
          <w:rFonts w:ascii="Arial" w:hAnsi="Arial" w:cs="Arial"/>
        </w:rPr>
      </w:pPr>
      <w:r w:rsidRPr="00FA5D98">
        <w:rPr>
          <w:rFonts w:ascii="Arial" w:hAnsi="Arial" w:cs="Arial"/>
        </w:rPr>
        <w:lastRenderedPageBreak/>
        <w:t xml:space="preserve">At the end of year three it would strive for three consecutive months of monthly operating cash break-even, while continuing to maintain the suggested safeguarding, food-safety and customer-service standards. </w:t>
      </w:r>
    </w:p>
    <w:p w14:paraId="5EBEB169" w14:textId="77777777" w:rsidR="00DE61BA" w:rsidRPr="00FA5D98" w:rsidRDefault="00DE61BA" w:rsidP="00DE61BA">
      <w:pPr>
        <w:pStyle w:val="ListParagraph"/>
        <w:numPr>
          <w:ilvl w:val="0"/>
          <w:numId w:val="12"/>
        </w:numPr>
        <w:spacing w:line="360" w:lineRule="auto"/>
        <w:jc w:val="both"/>
        <w:rPr>
          <w:rFonts w:ascii="Arial" w:hAnsi="Arial" w:cs="Arial"/>
        </w:rPr>
      </w:pPr>
      <w:r w:rsidRPr="00FA5D98">
        <w:rPr>
          <w:rFonts w:ascii="Arial" w:hAnsi="Arial" w:cs="Arial"/>
        </w:rPr>
        <w:t xml:space="preserve">300 verified customer reviews or survey responses from local customers, with an average satisfaction rating of at least 4 out of 5 by the end of year one. </w:t>
      </w:r>
    </w:p>
    <w:p w14:paraId="54A8E588" w14:textId="77777777" w:rsidR="00DE61BA" w:rsidRPr="00FA5D98" w:rsidRDefault="00DE61BA" w:rsidP="00DE61BA">
      <w:pPr>
        <w:spacing w:line="360" w:lineRule="auto"/>
        <w:jc w:val="both"/>
        <w:rPr>
          <w:rFonts w:ascii="Arial" w:hAnsi="Arial" w:cs="Arial"/>
        </w:rPr>
      </w:pPr>
      <w:r w:rsidRPr="00FA5D98">
        <w:rPr>
          <w:rFonts w:ascii="Arial" w:hAnsi="Arial" w:cs="Arial"/>
        </w:rPr>
        <w:t>The core values of the proposed business are community, sustainability, family-friendliness and professionalism. The focus on community is reflective of the growing importance of affiliation and belonging in the post-pandemic workspace. The sustainability commitment supports Richmond Council’s Net Zero target and wider industry movers to more energy efficient premises. The family-friendly offer addresses the potential gap identified in the desk research, while the co-working provision aims to cater to the expectations of Richmond’s highly educated, high-earning professional profile.</w:t>
      </w:r>
    </w:p>
    <w:p w14:paraId="6E7A6AD2"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commitment to professionalism means the co-working offer matches the standards expected by Richmond's highly educated, high earning professional profile were 68.3% of them hold qualifications RQF Level 4 or above (Nomis/ONS APS, 2024). </w:t>
      </w:r>
    </w:p>
    <w:p w14:paraId="6960E103" w14:textId="77777777" w:rsidR="00DE61BA" w:rsidRPr="00FA5D98" w:rsidRDefault="00DE61BA" w:rsidP="00DE61BA">
      <w:pPr>
        <w:pStyle w:val="Heading1"/>
        <w:numPr>
          <w:ilvl w:val="0"/>
          <w:numId w:val="5"/>
        </w:numPr>
        <w:spacing w:line="360" w:lineRule="auto"/>
        <w:jc w:val="both"/>
        <w:rPr>
          <w:rFonts w:ascii="Arial" w:hAnsi="Arial" w:cs="Arial"/>
          <w:b/>
          <w:bCs/>
          <w:color w:val="auto"/>
          <w:sz w:val="32"/>
          <w:szCs w:val="32"/>
        </w:rPr>
      </w:pPr>
      <w:bookmarkStart w:id="4" w:name="_Toc238723232"/>
      <w:r w:rsidRPr="00FA5D98">
        <w:rPr>
          <w:rFonts w:ascii="Arial" w:hAnsi="Arial" w:cs="Arial"/>
          <w:b/>
          <w:bCs/>
          <w:color w:val="auto"/>
          <w:sz w:val="32"/>
          <w:szCs w:val="32"/>
        </w:rPr>
        <w:t>Literature Review</w:t>
      </w:r>
      <w:bookmarkEnd w:id="4"/>
      <w:r w:rsidRPr="00FA5D98">
        <w:rPr>
          <w:rFonts w:ascii="Arial" w:hAnsi="Arial" w:cs="Arial"/>
          <w:b/>
          <w:bCs/>
          <w:color w:val="auto"/>
          <w:sz w:val="32"/>
          <w:szCs w:val="32"/>
        </w:rPr>
        <w:t xml:space="preserve"> </w:t>
      </w:r>
    </w:p>
    <w:p w14:paraId="44A5317E"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This proposal's analysis is founded upon five robust strategic frameworks. In this section, each framework is reviewed, its theoretical origins are discussed, and its relevance and limitation to The Pulse Corner is critically assessed. Two other tools are also considered, the VRIO framework and SWOT analysis. </w:t>
      </w:r>
    </w:p>
    <w:p w14:paraId="10687CDA" w14:textId="77777777" w:rsidR="00DE61BA" w:rsidRPr="00FA5D98" w:rsidRDefault="00DE61BA" w:rsidP="00DE61BA">
      <w:pPr>
        <w:pStyle w:val="Heading2"/>
        <w:numPr>
          <w:ilvl w:val="0"/>
          <w:numId w:val="15"/>
        </w:numPr>
        <w:spacing w:line="360" w:lineRule="auto"/>
        <w:jc w:val="both"/>
        <w:rPr>
          <w:rFonts w:ascii="Arial" w:hAnsi="Arial" w:cs="Arial"/>
          <w:b/>
          <w:bCs/>
          <w:color w:val="auto"/>
          <w:sz w:val="28"/>
          <w:szCs w:val="28"/>
        </w:rPr>
      </w:pPr>
      <w:bookmarkStart w:id="5" w:name="_Toc238723233"/>
      <w:r w:rsidRPr="00FA5D98">
        <w:rPr>
          <w:rFonts w:ascii="Arial" w:hAnsi="Arial" w:cs="Arial"/>
          <w:b/>
          <w:bCs/>
          <w:color w:val="auto"/>
          <w:sz w:val="28"/>
          <w:szCs w:val="28"/>
        </w:rPr>
        <w:t>Job To Be Done (JTBD)</w:t>
      </w:r>
      <w:bookmarkEnd w:id="5"/>
    </w:p>
    <w:p w14:paraId="138A7504"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job to be done framework mainly associated with Christensen et al. (2016), States that customers do not buy products but rather “hire” them to do a certain functional, emotional or social job. Christensen maintained that demographic segmentation by itself is a less reliable basis for invention than understanding the job that the customer is trying to get done. Ulwick (2016) went further with this thinking by advocating an outcome driven approach, focusing on the specific outcome customers are seeking when performing a </w:t>
      </w:r>
      <w:r w:rsidRPr="00FA5D98">
        <w:rPr>
          <w:rFonts w:ascii="Arial" w:hAnsi="Arial" w:cs="Arial"/>
        </w:rPr>
        <w:lastRenderedPageBreak/>
        <w:t>job.    But the limitation of this is that JTBD is diagnostic in nature. Eight points to what the customer is trying to do but offers little guidance on how to design the operational and financial architecture required to deliver the solution. As Johnson et al. (2020) warned, the framework must therefore be complemented with tools that can translate insight into business design.</w:t>
      </w:r>
    </w:p>
    <w:p w14:paraId="41B7C84F" w14:textId="77777777" w:rsidR="00DE61BA" w:rsidRPr="00FA5D98" w:rsidRDefault="00DE61BA" w:rsidP="00DE61BA">
      <w:pPr>
        <w:pStyle w:val="Heading2"/>
        <w:numPr>
          <w:ilvl w:val="0"/>
          <w:numId w:val="15"/>
        </w:numPr>
        <w:spacing w:line="360" w:lineRule="auto"/>
        <w:jc w:val="both"/>
        <w:rPr>
          <w:rFonts w:ascii="Arial" w:hAnsi="Arial" w:cs="Arial"/>
          <w:b/>
          <w:bCs/>
          <w:color w:val="auto"/>
          <w:sz w:val="28"/>
          <w:szCs w:val="28"/>
        </w:rPr>
      </w:pPr>
      <w:bookmarkStart w:id="6" w:name="_Toc238723234"/>
      <w:r w:rsidRPr="00FA5D98">
        <w:rPr>
          <w:rFonts w:ascii="Arial" w:hAnsi="Arial" w:cs="Arial"/>
          <w:b/>
          <w:bCs/>
          <w:color w:val="auto"/>
          <w:sz w:val="28"/>
          <w:szCs w:val="28"/>
        </w:rPr>
        <w:t>PESTLE Analysis</w:t>
      </w:r>
      <w:bookmarkEnd w:id="6"/>
    </w:p>
    <w:p w14:paraId="428C5ED5"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PESTLE analysis is a systematic method for examining the micro environment in which a business operates by looking at the Political, Economic, Social, Technological, Legal, and Environmental factors. It has been widely discussed in literature (Johnson et al., 2020) on framework for strategy, which is widely cited. As shown by Yuksel (2012), It can be applied in the context of hospitality and tourism. Given sensitivity of the sector to regulate and consumer confidence, The importance of external environment scanning cannot be overstated. </w:t>
      </w:r>
      <w:r w:rsidRPr="002C1224">
        <w:rPr>
          <w:rFonts w:ascii="Arial" w:hAnsi="Arial" w:cs="Arial"/>
        </w:rPr>
        <w:t>The PESTLE framework is really useful for The Pulse Corner; Political includes Richmond Council's Growth Plan and its support for Town-centre diversification (Richmond Council, 2022) Economic capture Inflation at 2.6% (ONS, 2026), National living wages at £12.70 per hour (GOV.UK, 2026) and Richmond's strong earnings profile.</w:t>
      </w:r>
      <w:r>
        <w:rPr>
          <w:rFonts w:ascii="Arial" w:hAnsi="Arial" w:cs="Arial"/>
        </w:rPr>
        <w:t xml:space="preserve"> </w:t>
      </w:r>
      <w:r w:rsidRPr="00FA5D98">
        <w:rPr>
          <w:rFonts w:ascii="Arial" w:hAnsi="Arial" w:cs="Arial"/>
        </w:rPr>
        <w:t xml:space="preserve">One of the known limitations of PESTLE is that it is often wide rather than deep. The framework identifies factors but does not, in itself, prioritize them or model their interactions. As Yuksel (2012) suggests, PESTLE should be viewed as a scoping tool to be supplemented by more focused analytical techniques. </w:t>
      </w:r>
    </w:p>
    <w:p w14:paraId="1E1EECF2" w14:textId="77777777" w:rsidR="00DE61BA" w:rsidRPr="00FA5D98" w:rsidRDefault="00DE61BA" w:rsidP="00DE61BA">
      <w:pPr>
        <w:pStyle w:val="Heading2"/>
        <w:numPr>
          <w:ilvl w:val="0"/>
          <w:numId w:val="15"/>
        </w:numPr>
        <w:spacing w:line="360" w:lineRule="auto"/>
        <w:jc w:val="both"/>
        <w:rPr>
          <w:rFonts w:ascii="Arial" w:hAnsi="Arial" w:cs="Arial"/>
          <w:b/>
          <w:bCs/>
          <w:color w:val="auto"/>
          <w:sz w:val="28"/>
          <w:szCs w:val="28"/>
        </w:rPr>
      </w:pPr>
      <w:bookmarkStart w:id="7" w:name="_Toc238723235"/>
      <w:r w:rsidRPr="00FA5D98">
        <w:rPr>
          <w:rFonts w:ascii="Arial" w:hAnsi="Arial" w:cs="Arial"/>
          <w:b/>
          <w:bCs/>
          <w:color w:val="auto"/>
          <w:sz w:val="28"/>
          <w:szCs w:val="28"/>
        </w:rPr>
        <w:t>Porter’s Five Forces</w:t>
      </w:r>
      <w:bookmarkEnd w:id="7"/>
    </w:p>
    <w:p w14:paraId="2374B20B"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Five Forces framework was developed by Porter (1980) still is one of the most important tools for analyzing competition at the industry level. It considers the threat of new entrants, the bargaining power of suppliers and buyers, the threat of substitutes, and the intensity of competitive rivalry. Grundy (2006) re-examined and refined the framework for contemporary strategic practice, arguing that it still has diagnostic value, provided analysts take account of the dynamic, digital and platform-based nature of modern competition.  As Grundy (2006) observes, a weakness of Porter’s framework is that it is static and industry-based and therefore may downplay the role of innovation and business model design in shaping competitive outcomes. </w:t>
      </w:r>
    </w:p>
    <w:p w14:paraId="4EDF1754" w14:textId="77777777" w:rsidR="00DE61BA" w:rsidRPr="00FA5D98" w:rsidRDefault="00DE61BA" w:rsidP="00DE61BA">
      <w:pPr>
        <w:pStyle w:val="Heading2"/>
        <w:numPr>
          <w:ilvl w:val="0"/>
          <w:numId w:val="15"/>
        </w:numPr>
        <w:spacing w:line="360" w:lineRule="auto"/>
        <w:jc w:val="both"/>
        <w:rPr>
          <w:rFonts w:ascii="Arial" w:hAnsi="Arial" w:cs="Arial"/>
          <w:b/>
          <w:bCs/>
          <w:color w:val="auto"/>
          <w:sz w:val="28"/>
          <w:szCs w:val="28"/>
        </w:rPr>
      </w:pPr>
      <w:bookmarkStart w:id="8" w:name="_Toc238723236"/>
      <w:r w:rsidRPr="00FA5D98">
        <w:rPr>
          <w:rFonts w:ascii="Arial" w:hAnsi="Arial" w:cs="Arial"/>
          <w:b/>
          <w:bCs/>
          <w:color w:val="auto"/>
          <w:sz w:val="28"/>
          <w:szCs w:val="28"/>
        </w:rPr>
        <w:lastRenderedPageBreak/>
        <w:t>Value Proposition Canvas (VPC)</w:t>
      </w:r>
      <w:bookmarkEnd w:id="8"/>
    </w:p>
    <w:p w14:paraId="5F8EC85B" w14:textId="77777777" w:rsidR="00DE61BA" w:rsidRPr="00FA5D98" w:rsidRDefault="00DE61BA" w:rsidP="00DE61BA">
      <w:pPr>
        <w:spacing w:line="360" w:lineRule="auto"/>
        <w:jc w:val="both"/>
        <w:rPr>
          <w:rFonts w:ascii="Arial" w:hAnsi="Arial" w:cs="Arial"/>
        </w:rPr>
      </w:pPr>
      <w:r w:rsidRPr="00FA5D98">
        <w:rPr>
          <w:rFonts w:ascii="Arial" w:hAnsi="Arial" w:cs="Arial"/>
        </w:rPr>
        <w:t>The Value Proposition Canvas, developed by Osterwalder et al, (2014), maps the relationship between a customer profile (jobs, pains and gains) and a value proposition (product and services, pain relievers and gain creators). It’s a way to test how well an offering from a business fits what customers really need. The strength of the framework is its customer centric focus and ability to reveal misalignment between offering and need. Its weakness is that it works at the level of the individual customer profile to proposition dyad and does not itself address how the value proposition is to be delivered, priced or sustained financially. It is therefore rightly used in conjunction with the Business Model Canvas.</w:t>
      </w:r>
    </w:p>
    <w:p w14:paraId="03A938E8" w14:textId="77777777" w:rsidR="00DE61BA" w:rsidRPr="00FA5D98" w:rsidRDefault="00DE61BA" w:rsidP="00DE61BA">
      <w:pPr>
        <w:pStyle w:val="Heading2"/>
        <w:numPr>
          <w:ilvl w:val="0"/>
          <w:numId w:val="15"/>
        </w:numPr>
        <w:spacing w:line="360" w:lineRule="auto"/>
        <w:jc w:val="both"/>
        <w:rPr>
          <w:rFonts w:ascii="Arial" w:hAnsi="Arial" w:cs="Arial"/>
          <w:b/>
          <w:bCs/>
          <w:color w:val="auto"/>
          <w:sz w:val="28"/>
          <w:szCs w:val="28"/>
        </w:rPr>
      </w:pPr>
      <w:bookmarkStart w:id="9" w:name="_Toc238723237"/>
      <w:r w:rsidRPr="00FA5D98">
        <w:rPr>
          <w:rFonts w:ascii="Arial" w:hAnsi="Arial" w:cs="Arial"/>
          <w:b/>
          <w:bCs/>
          <w:color w:val="auto"/>
          <w:sz w:val="28"/>
          <w:szCs w:val="28"/>
        </w:rPr>
        <w:t>Business Model Canvas (BMC)</w:t>
      </w:r>
      <w:bookmarkEnd w:id="9"/>
    </w:p>
    <w:p w14:paraId="0DF8DAB3"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Osterwalder and Pigneur (2010) has developed The Business Model Canvas which aggregates nine building blocks including customer segments, value propositions, channels, customer relationships, revenue sources, key resources, key activities, key partnerships and cost structure into a single visual template. It has become widely used in entrepreneurial practice and in academic teaching. </w:t>
      </w:r>
      <w:r w:rsidRPr="002C1224">
        <w:rPr>
          <w:rFonts w:ascii="Arial" w:hAnsi="Arial" w:cs="Arial"/>
        </w:rPr>
        <w:t>Joyce and Paquin (2016) expanded the framework to include social and environment factors, developing a “triple-layered” business model canvas that is especially relevant for ventures like The Pulse Corner that specifically pursues social and sustainability goals as well as financial returns.</w:t>
      </w:r>
      <w:r>
        <w:rPr>
          <w:rFonts w:ascii="Arial" w:hAnsi="Arial" w:cs="Arial"/>
        </w:rPr>
        <w:t xml:space="preserve"> </w:t>
      </w:r>
      <w:r w:rsidRPr="00FA5D98">
        <w:rPr>
          <w:rFonts w:ascii="Arial" w:hAnsi="Arial" w:cs="Arial"/>
        </w:rPr>
        <w:t xml:space="preserve">The main limitation of this approach is that as a static template, it does not account for the evolution of a business model over time nor the sequence of activities during a start-up phase. It describes the model but does not prescribe a path to get there. </w:t>
      </w:r>
    </w:p>
    <w:p w14:paraId="1EEAC445" w14:textId="77777777" w:rsidR="00DE61BA" w:rsidRPr="003C3FE2" w:rsidRDefault="00DE61BA" w:rsidP="00DE61BA">
      <w:pPr>
        <w:pStyle w:val="Heading3"/>
        <w:numPr>
          <w:ilvl w:val="0"/>
          <w:numId w:val="15"/>
        </w:numPr>
        <w:spacing w:line="360" w:lineRule="auto"/>
        <w:rPr>
          <w:rFonts w:ascii="Arial" w:hAnsi="Arial" w:cs="Arial"/>
          <w:b/>
          <w:bCs/>
          <w:color w:val="auto"/>
        </w:rPr>
      </w:pPr>
      <w:bookmarkStart w:id="10" w:name="_Toc238723238"/>
      <w:r w:rsidRPr="003C3FE2">
        <w:rPr>
          <w:rFonts w:ascii="Arial" w:hAnsi="Arial" w:cs="Arial"/>
          <w:b/>
          <w:bCs/>
          <w:color w:val="auto"/>
        </w:rPr>
        <w:t>Supplementary Framework: VRIO and SWOT</w:t>
      </w:r>
      <w:bookmarkEnd w:id="10"/>
    </w:p>
    <w:p w14:paraId="2F784A3B"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VRIO framework by Barney (1991) assesses whether a firm’s resources are Valuable, Rare, Inimitable and Organized to capture value, Although sometimes criticized for its simplicity, SWOT analysis provides a compact synthesis of internal strengths and weakness versus external opportunities and threats and is used here as a final integrative tool. </w:t>
      </w:r>
    </w:p>
    <w:p w14:paraId="34C497FE" w14:textId="77777777" w:rsidR="00DE61BA" w:rsidRPr="00FA5D98" w:rsidRDefault="00DE61BA" w:rsidP="00DE61BA">
      <w:pPr>
        <w:spacing w:line="360" w:lineRule="auto"/>
        <w:jc w:val="both"/>
        <w:rPr>
          <w:rFonts w:ascii="Arial" w:hAnsi="Arial" w:cs="Arial"/>
        </w:rPr>
      </w:pPr>
    </w:p>
    <w:p w14:paraId="7507CDF3" w14:textId="77777777" w:rsidR="00DE61BA" w:rsidRPr="00FA5D98" w:rsidRDefault="00DE61BA" w:rsidP="00DE61BA">
      <w:pPr>
        <w:pStyle w:val="Heading1"/>
        <w:numPr>
          <w:ilvl w:val="0"/>
          <w:numId w:val="5"/>
        </w:numPr>
        <w:spacing w:line="360" w:lineRule="auto"/>
        <w:jc w:val="both"/>
        <w:rPr>
          <w:rFonts w:ascii="Arial" w:hAnsi="Arial" w:cs="Arial"/>
          <w:b/>
          <w:bCs/>
          <w:color w:val="auto"/>
          <w:sz w:val="32"/>
          <w:szCs w:val="32"/>
        </w:rPr>
      </w:pPr>
      <w:bookmarkStart w:id="11" w:name="_Toc238723239"/>
      <w:r w:rsidRPr="00FA5D98">
        <w:rPr>
          <w:rFonts w:ascii="Arial" w:hAnsi="Arial" w:cs="Arial"/>
          <w:b/>
          <w:bCs/>
          <w:color w:val="auto"/>
          <w:sz w:val="32"/>
          <w:szCs w:val="32"/>
        </w:rPr>
        <w:lastRenderedPageBreak/>
        <w:t>Methodology</w:t>
      </w:r>
      <w:bookmarkEnd w:id="11"/>
    </w:p>
    <w:p w14:paraId="4774EBF2"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2" w:name="_Toc238723240"/>
      <w:r w:rsidRPr="00FA5D98">
        <w:rPr>
          <w:rFonts w:ascii="Arial" w:hAnsi="Arial" w:cs="Arial"/>
          <w:b/>
          <w:bCs/>
          <w:color w:val="auto"/>
        </w:rPr>
        <w:t>Research Approach</w:t>
      </w:r>
      <w:bookmarkEnd w:id="12"/>
    </w:p>
    <w:p w14:paraId="6B8C88BD" w14:textId="77777777" w:rsidR="00DE61BA" w:rsidRPr="00FA5D98" w:rsidRDefault="00DE61BA" w:rsidP="00DE61BA">
      <w:pPr>
        <w:spacing w:line="360" w:lineRule="auto"/>
        <w:jc w:val="both"/>
        <w:rPr>
          <w:rFonts w:ascii="Arial" w:hAnsi="Arial" w:cs="Arial"/>
        </w:rPr>
      </w:pPr>
      <w:r w:rsidRPr="00FA5D98">
        <w:rPr>
          <w:rFonts w:ascii="Arial" w:hAnsi="Arial" w:cs="Arial"/>
        </w:rPr>
        <w:t>The proposal is based on qualitative secondary research. Instead of collecting primary data through surveys, interviews or focus groups, the study is based on published data from official statistical agency, industry reports, market research publications, and publicly available commercial databases. Secondary research is time and cost effective and therefore well suited to a student business development proposal with limited resources.  Saunders et al. (2019) argue that the Secondary data can provide a strong evidence base for exploratory and evaluative research, particularly when the proposal is to access market conditions rather than taste a particular causal hypothesis.</w:t>
      </w:r>
      <w:r>
        <w:rPr>
          <w:rFonts w:ascii="Arial" w:hAnsi="Arial" w:cs="Arial"/>
        </w:rPr>
        <w:t xml:space="preserve"> </w:t>
      </w:r>
      <w:r w:rsidRPr="002C1224">
        <w:rPr>
          <w:rFonts w:ascii="Arial" w:hAnsi="Arial" w:cs="Arial"/>
        </w:rPr>
        <w:t>The UK Café, Co working and labour market sector also have a wide range of reputed sources of information including Mintel, IBISWorld, Mordor Intelligence</w:t>
      </w:r>
      <w:r>
        <w:rPr>
          <w:rFonts w:ascii="Arial" w:hAnsi="Arial" w:cs="Arial"/>
        </w:rPr>
        <w:t>,</w:t>
      </w:r>
      <w:r w:rsidRPr="002C1224">
        <w:rPr>
          <w:rFonts w:ascii="Arial" w:hAnsi="Arial" w:cs="Arial"/>
        </w:rPr>
        <w:t xml:space="preserve"> JLL and the Office for National Statistics. </w:t>
      </w:r>
    </w:p>
    <w:p w14:paraId="0966B519"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3" w:name="_Toc238723241"/>
      <w:r w:rsidRPr="00FA5D98">
        <w:rPr>
          <w:rFonts w:ascii="Arial" w:hAnsi="Arial" w:cs="Arial"/>
          <w:b/>
          <w:bCs/>
          <w:color w:val="auto"/>
        </w:rPr>
        <w:t>Opportunity Identification</w:t>
      </w:r>
      <w:bookmarkEnd w:id="13"/>
      <w:r w:rsidRPr="00FA5D98">
        <w:rPr>
          <w:rFonts w:ascii="Arial" w:hAnsi="Arial" w:cs="Arial"/>
          <w:b/>
          <w:bCs/>
          <w:color w:val="auto"/>
        </w:rPr>
        <w:t xml:space="preserve"> </w:t>
      </w:r>
    </w:p>
    <w:p w14:paraId="443E2C11" w14:textId="77777777" w:rsidR="00DE61BA" w:rsidRPr="00FA5D98" w:rsidRDefault="00DE61BA" w:rsidP="00DE61BA">
      <w:pPr>
        <w:spacing w:line="360" w:lineRule="auto"/>
        <w:jc w:val="both"/>
        <w:rPr>
          <w:rFonts w:ascii="Arial" w:hAnsi="Arial" w:cs="Arial"/>
        </w:rPr>
      </w:pPr>
      <w:r w:rsidRPr="00FA5D98">
        <w:rPr>
          <w:rFonts w:ascii="Arial" w:hAnsi="Arial" w:cs="Arial"/>
        </w:rPr>
        <w:t>The business opportunity was found based on the trend analysis and gap analysis. The gap analysis then tested when existing provision in the Richmond area met the convergence of these trends for working parents. The desk research did not identify any directly comparable family-friendly co-working cafés in Richmond and found two similar concepts described in the UK (KindHaus, 2024). This suggests a potential market gap but does not conclusively prove that no other providers exist.</w:t>
      </w:r>
    </w:p>
    <w:p w14:paraId="202D538E"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4" w:name="_Toc238723242"/>
      <w:r w:rsidRPr="00FA5D98">
        <w:rPr>
          <w:rFonts w:ascii="Arial" w:hAnsi="Arial" w:cs="Arial"/>
          <w:b/>
          <w:bCs/>
          <w:color w:val="auto"/>
        </w:rPr>
        <w:t>Market Insight Collection</w:t>
      </w:r>
      <w:bookmarkEnd w:id="14"/>
      <w:r w:rsidRPr="00FA5D98">
        <w:rPr>
          <w:rFonts w:ascii="Arial" w:hAnsi="Arial" w:cs="Arial"/>
          <w:b/>
          <w:bCs/>
          <w:color w:val="auto"/>
        </w:rPr>
        <w:t xml:space="preserve"> </w:t>
      </w:r>
    </w:p>
    <w:p w14:paraId="05EB3E17"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We collected market insight through systematic desk research. This involved reviewing industry reports on UK café and Co-working markets (Mintel, 2025; Mordor Intelligence, 2025; Spacebring, 2026) Competitor analysis for existing cafés and Co-working operation in Richmond, regulatory guidance from the Food Standard Agency and the Development for Education, and Richmond Council’s Planning and the economic development documents. </w:t>
      </w:r>
    </w:p>
    <w:p w14:paraId="2CB9A11E"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5" w:name="_Toc238723243"/>
      <w:r w:rsidRPr="00FA5D98">
        <w:rPr>
          <w:rFonts w:ascii="Arial" w:hAnsi="Arial" w:cs="Arial"/>
          <w:b/>
          <w:bCs/>
          <w:color w:val="auto"/>
        </w:rPr>
        <w:lastRenderedPageBreak/>
        <w:t>Market Data Gathering</w:t>
      </w:r>
      <w:bookmarkEnd w:id="15"/>
      <w:r w:rsidRPr="00FA5D98">
        <w:rPr>
          <w:rFonts w:ascii="Arial" w:hAnsi="Arial" w:cs="Arial"/>
          <w:b/>
          <w:bCs/>
          <w:color w:val="auto"/>
        </w:rPr>
        <w:t xml:space="preserve"> </w:t>
      </w:r>
    </w:p>
    <w:p w14:paraId="6866CE8B" w14:textId="77777777" w:rsidR="00DE61BA" w:rsidRPr="00FA5D98" w:rsidRDefault="00DE61BA" w:rsidP="00DE61BA">
      <w:pPr>
        <w:spacing w:line="360" w:lineRule="auto"/>
        <w:jc w:val="both"/>
        <w:rPr>
          <w:rFonts w:ascii="Arial" w:hAnsi="Arial" w:cs="Arial"/>
        </w:rPr>
      </w:pPr>
      <w:r w:rsidRPr="00FA5D98">
        <w:rPr>
          <w:rFonts w:ascii="Arial" w:hAnsi="Arial" w:cs="Arial"/>
        </w:rPr>
        <w:t>The data sources used in this proposal were selected for their authority, currency and relevance. Data on demographics and the labour market were obtained from the Office for National Statistics, mainly from the 2021 Census, the Annual Population Survey and the Annual Survey of Hours and Earnings (GeraJobs, 2024; Nomis/ONS APS, 2024). National hybrid working statistics are from the ONS Options and Lifestyle Survey and from Finder UK's Working from Home Statistics report (Finder UK, 2025). Self-employment data was collected from the publication of GOV.UK (GOV.UK, 2025). Mintel (2025), Mordor Intelligence (2025), Market Data Forecast (2025) and JLL (2026) Café and co-working market sizing and forecasting data was obtained from. Local economic and planning data was sourced from Richmond Council’s Local Plan, Retail and Leisure Study and Growth Plan documents (Richmond Council, 2020; 2024). We obtained economic indicators such as inflation, interest rates and wage data from ONS and Bank of England publications (ONS, 2026; Bank of England, 2026).</w:t>
      </w:r>
    </w:p>
    <w:p w14:paraId="4B0E91BF"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6" w:name="_Toc238723244"/>
      <w:r w:rsidRPr="00FA5D98">
        <w:rPr>
          <w:rFonts w:ascii="Arial" w:hAnsi="Arial" w:cs="Arial"/>
          <w:b/>
          <w:bCs/>
          <w:color w:val="auto"/>
        </w:rPr>
        <w:t>Data Analysis</w:t>
      </w:r>
      <w:bookmarkEnd w:id="16"/>
    </w:p>
    <w:p w14:paraId="08FA31C5" w14:textId="77777777" w:rsidR="00DE61BA" w:rsidRPr="00FA5D98" w:rsidRDefault="00DE61BA" w:rsidP="00DE61BA">
      <w:pPr>
        <w:spacing w:line="360" w:lineRule="auto"/>
        <w:jc w:val="both"/>
        <w:rPr>
          <w:rFonts w:ascii="Arial" w:hAnsi="Arial" w:cs="Arial"/>
        </w:rPr>
      </w:pPr>
      <w:r w:rsidRPr="00FA5D98">
        <w:rPr>
          <w:rFonts w:ascii="Arial" w:hAnsi="Arial" w:cs="Arial"/>
        </w:rPr>
        <w:t>The collected data were analysed by three complementary techniques. Thematic analysis of quantitative sources such as competitor websites, customer reviews, and industry commentary was used to identify common themes in customer needs, competitive positioning, and market dynamics. Comparative analysis were conducted to benchmark The Pulse Corner’s proposed pricing, service model and value proposition against current competitors in both café and co-working segments and to test the distinctiveness of the three-in-one concept against nearest available alternative.</w:t>
      </w:r>
    </w:p>
    <w:p w14:paraId="0153FCD5" w14:textId="77777777" w:rsidR="00DE61BA" w:rsidRPr="00FA5D98" w:rsidRDefault="00DE61BA" w:rsidP="00DE61BA">
      <w:pPr>
        <w:pStyle w:val="Heading3"/>
        <w:numPr>
          <w:ilvl w:val="0"/>
          <w:numId w:val="7"/>
        </w:numPr>
        <w:spacing w:line="360" w:lineRule="auto"/>
        <w:jc w:val="both"/>
        <w:rPr>
          <w:rFonts w:ascii="Arial" w:hAnsi="Arial" w:cs="Arial"/>
          <w:b/>
          <w:bCs/>
          <w:color w:val="auto"/>
        </w:rPr>
      </w:pPr>
      <w:bookmarkStart w:id="17" w:name="_Toc238723245"/>
      <w:r w:rsidRPr="00FA5D98">
        <w:rPr>
          <w:rFonts w:ascii="Arial" w:hAnsi="Arial" w:cs="Arial"/>
          <w:b/>
          <w:bCs/>
          <w:color w:val="auto"/>
        </w:rPr>
        <w:t>Framework Applied</w:t>
      </w:r>
      <w:bookmarkEnd w:id="17"/>
    </w:p>
    <w:p w14:paraId="0E171594"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Each of the five frameworks reviewed in Section 4 was applied to a particular analytical purpose. </w:t>
      </w:r>
      <w:r w:rsidRPr="002C1224">
        <w:rPr>
          <w:rFonts w:ascii="Arial" w:hAnsi="Arial" w:cs="Arial"/>
        </w:rPr>
        <w:t xml:space="preserve">The jobs to be done framework was used to Articulate the functional, emotional, and social job that are trying to be accomplished by the target customer of The Pulse Corner and to test whether the proposed service model addresses them. </w:t>
      </w:r>
      <w:r w:rsidRPr="00FA5D98">
        <w:rPr>
          <w:rFonts w:ascii="Arial" w:hAnsi="Arial" w:cs="Arial"/>
        </w:rPr>
        <w:t xml:space="preserve">The micro-environmental scan was structured using a PESTLE analysis, ensuring that political, economic, social, technological, legal, and environmental factors were all systematically </w:t>
      </w:r>
      <w:r w:rsidRPr="00FA5D98">
        <w:rPr>
          <w:rFonts w:ascii="Arial" w:hAnsi="Arial" w:cs="Arial"/>
        </w:rPr>
        <w:lastRenderedPageBreak/>
        <w:t>considered. We used Porter's Five Forces to assess the competitive dynamics at industry level, in the café and co-working segment and at their intersection.  As a final integrative synthesis, SWOT analysis was used.</w:t>
      </w:r>
    </w:p>
    <w:p w14:paraId="26A389F6" w14:textId="77777777" w:rsidR="00DE61BA" w:rsidRPr="00FA5D98" w:rsidRDefault="00DE61BA" w:rsidP="00DE61BA">
      <w:pPr>
        <w:pStyle w:val="Heading3"/>
        <w:numPr>
          <w:ilvl w:val="0"/>
          <w:numId w:val="7"/>
        </w:numPr>
        <w:spacing w:line="360" w:lineRule="auto"/>
        <w:jc w:val="both"/>
        <w:rPr>
          <w:rFonts w:ascii="Arial" w:hAnsi="Arial" w:cs="Arial"/>
          <w:b/>
          <w:bCs/>
        </w:rPr>
      </w:pPr>
      <w:bookmarkStart w:id="18" w:name="_Toc238723246"/>
      <w:r w:rsidRPr="00FA5D98">
        <w:rPr>
          <w:rFonts w:ascii="Arial" w:hAnsi="Arial" w:cs="Arial"/>
          <w:b/>
          <w:bCs/>
          <w:color w:val="auto"/>
        </w:rPr>
        <w:t>Limitations and Ethical Considerations</w:t>
      </w:r>
      <w:bookmarkEnd w:id="18"/>
      <w:r w:rsidRPr="00FA5D98">
        <w:rPr>
          <w:rFonts w:ascii="Arial" w:hAnsi="Arial" w:cs="Arial"/>
          <w:b/>
          <w:bCs/>
          <w:color w:val="auto"/>
        </w:rPr>
        <w:t xml:space="preserve"> </w:t>
      </w:r>
    </w:p>
    <w:p w14:paraId="6AF07460" w14:textId="77777777" w:rsidR="00DE61BA" w:rsidRPr="00FA5D98" w:rsidRDefault="00DE61BA" w:rsidP="00DE61BA">
      <w:pPr>
        <w:spacing w:line="360" w:lineRule="auto"/>
        <w:jc w:val="both"/>
        <w:rPr>
          <w:rFonts w:ascii="Arial" w:hAnsi="Arial" w:cs="Arial"/>
        </w:rPr>
      </w:pPr>
      <w:r w:rsidRPr="00FA5D98">
        <w:rPr>
          <w:rFonts w:ascii="Arial" w:hAnsi="Arial" w:cs="Arial"/>
        </w:rPr>
        <w:t>Several limitations should be acknowledged. Because secondary data is used, The analysis cannot capture primary customer attitudes, willingness to pay for behavioral intentions with the precision that would be possible with a survey or interview program. Some of the secondary sources may have a bias towards the point of view and commercial interest of their publishers, Particularly the commercial market reports. The lack of primary research also means that the financial projection later in this Proposal R based on benchmark assumptions and not empirically validate demand estimates and should be regulated as indicative.</w:t>
      </w:r>
    </w:p>
    <w:p w14:paraId="25AD6C71"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All data used were in the public domain and obtained from official or reputable commercial sources. No personal or personalized identifiable data was collected. All statistics, quotation, and analytical claims taken from external sources are referred to using the Harvard Referencing System, and the full URLs are provided in the Research appendices to allow verification.  </w:t>
      </w:r>
    </w:p>
    <w:p w14:paraId="0925F9F4" w14:textId="77777777" w:rsidR="00DE61BA" w:rsidRPr="00FA5D98" w:rsidRDefault="00DE61BA" w:rsidP="00DE61BA">
      <w:pPr>
        <w:pStyle w:val="Heading1"/>
        <w:numPr>
          <w:ilvl w:val="0"/>
          <w:numId w:val="5"/>
        </w:numPr>
        <w:spacing w:line="360" w:lineRule="auto"/>
        <w:jc w:val="both"/>
        <w:rPr>
          <w:rFonts w:ascii="Arial" w:hAnsi="Arial" w:cs="Arial"/>
          <w:b/>
          <w:bCs/>
          <w:color w:val="auto"/>
          <w:sz w:val="32"/>
          <w:szCs w:val="32"/>
        </w:rPr>
      </w:pPr>
      <w:bookmarkStart w:id="19" w:name="_Toc238723247"/>
      <w:r w:rsidRPr="00FA5D98">
        <w:rPr>
          <w:rFonts w:ascii="Arial" w:hAnsi="Arial" w:cs="Arial"/>
          <w:b/>
          <w:bCs/>
          <w:color w:val="auto"/>
          <w:sz w:val="32"/>
          <w:szCs w:val="32"/>
        </w:rPr>
        <w:t>Market Opportunity Analysis</w:t>
      </w:r>
      <w:bookmarkEnd w:id="19"/>
      <w:r w:rsidRPr="00FA5D98">
        <w:rPr>
          <w:rFonts w:ascii="Arial" w:hAnsi="Arial" w:cs="Arial"/>
          <w:b/>
          <w:bCs/>
          <w:color w:val="auto"/>
          <w:sz w:val="32"/>
          <w:szCs w:val="32"/>
        </w:rPr>
        <w:t xml:space="preserve"> </w:t>
      </w:r>
    </w:p>
    <w:p w14:paraId="10F2C362" w14:textId="77777777" w:rsidR="00DE61BA" w:rsidRDefault="00DE61BA" w:rsidP="00DE61BA">
      <w:pPr>
        <w:spacing w:line="360" w:lineRule="auto"/>
        <w:jc w:val="both"/>
        <w:rPr>
          <w:rFonts w:ascii="Arial" w:hAnsi="Arial" w:cs="Arial"/>
        </w:rPr>
      </w:pPr>
      <w:r>
        <w:rPr>
          <w:rFonts w:ascii="Arial" w:hAnsi="Arial" w:cs="Arial"/>
        </w:rPr>
        <w:t>T</w:t>
      </w:r>
      <w:r w:rsidRPr="00FA5D98">
        <w:rPr>
          <w:rFonts w:ascii="Arial" w:hAnsi="Arial" w:cs="Arial"/>
        </w:rPr>
        <w:t>his section</w:t>
      </w:r>
      <w:r>
        <w:rPr>
          <w:rFonts w:ascii="Arial" w:hAnsi="Arial" w:cs="Arial"/>
        </w:rPr>
        <w:t xml:space="preserve"> applies the Jobs to be done (JTBD) framework and demographic assessment to evaluate the market opportunity for The Pulse Corner in Richmond upon Thames. It evaluates the scale, availability and value of the demand for a café-style co-working concept. </w:t>
      </w:r>
      <w:r w:rsidRPr="00FA5D98">
        <w:rPr>
          <w:rFonts w:ascii="Arial" w:hAnsi="Arial" w:cs="Arial"/>
        </w:rPr>
        <w:t xml:space="preserve">The analysis is based on data from the Office for National Statistics, Mintel, Mordor Intelligence, JLL and publications from Richmond Council. </w:t>
      </w:r>
    </w:p>
    <w:p w14:paraId="4C3E53DA" w14:textId="77777777" w:rsidR="00DE61BA" w:rsidRPr="00FA5D98" w:rsidRDefault="00DE61BA" w:rsidP="00DE61BA">
      <w:pPr>
        <w:spacing w:line="360" w:lineRule="auto"/>
        <w:jc w:val="both"/>
        <w:rPr>
          <w:rFonts w:ascii="Arial" w:hAnsi="Arial" w:cs="Arial"/>
        </w:rPr>
      </w:pPr>
      <w:r>
        <w:rPr>
          <w:rFonts w:ascii="Arial" w:hAnsi="Arial" w:cs="Arial"/>
        </w:rPr>
        <w:t xml:space="preserve">The market relevant to this analysis is defined as café-focused co-working and associated food and beverage products purchased by remote employees, freelancers, entrepreneurs and working parents at an on-site location in Richmond upon Thames in 2026. This limit is appropriate as The Pulse Corner will rely on patrons who can easily reach the local </w:t>
      </w:r>
      <w:r>
        <w:rPr>
          <w:rFonts w:ascii="Arial" w:hAnsi="Arial" w:cs="Arial"/>
        </w:rPr>
        <w:lastRenderedPageBreak/>
        <w:t xml:space="preserve">establishment and who want a versatile alternative to remote employment, traditional cafés or specialized co-working environments. </w:t>
      </w:r>
    </w:p>
    <w:p w14:paraId="0E23B674" w14:textId="77777777" w:rsidR="00DE61BA" w:rsidRPr="00FA5D98" w:rsidRDefault="00DE61BA" w:rsidP="00DE61BA">
      <w:pPr>
        <w:pStyle w:val="Heading3"/>
        <w:numPr>
          <w:ilvl w:val="0"/>
          <w:numId w:val="13"/>
        </w:numPr>
        <w:spacing w:line="360" w:lineRule="auto"/>
        <w:jc w:val="both"/>
        <w:rPr>
          <w:rFonts w:ascii="Arial" w:hAnsi="Arial" w:cs="Arial"/>
          <w:b/>
          <w:bCs/>
        </w:rPr>
      </w:pPr>
      <w:bookmarkStart w:id="20" w:name="_Toc238723248"/>
      <w:r w:rsidRPr="00FA5D98">
        <w:rPr>
          <w:rFonts w:ascii="Arial" w:hAnsi="Arial" w:cs="Arial"/>
          <w:b/>
          <w:bCs/>
          <w:color w:val="auto"/>
        </w:rPr>
        <w:t>Market Size and Growth Trends</w:t>
      </w:r>
      <w:bookmarkEnd w:id="20"/>
    </w:p>
    <w:p w14:paraId="0B1B34F8" w14:textId="77777777" w:rsidR="00DE61BA" w:rsidRDefault="00DE61BA" w:rsidP="00DE61BA">
      <w:pPr>
        <w:spacing w:line="360" w:lineRule="auto"/>
        <w:jc w:val="both"/>
        <w:rPr>
          <w:rFonts w:ascii="Arial" w:hAnsi="Arial" w:cs="Arial"/>
        </w:rPr>
      </w:pPr>
      <w:r>
        <w:rPr>
          <w:rFonts w:ascii="Arial" w:hAnsi="Arial" w:cs="Arial"/>
        </w:rPr>
        <w:t xml:space="preserve">The proposed Pulse Corner is located at the intersection of the café and flexible workspace sectors. But the growth of the national market does not necessarily imply a commercially viable local prospect and the subsequent evidence must be considered in terms of the Richmond upon Thames area. </w:t>
      </w:r>
      <w:r w:rsidRPr="00FA5D98">
        <w:rPr>
          <w:rFonts w:ascii="Arial" w:hAnsi="Arial" w:cs="Arial"/>
        </w:rPr>
        <w:t xml:space="preserve">The UK café and coffee shop market was worth £10.6 billion in 2025 and is forecast to reach £13.7 billion by 2030 (Mintel, 2025). This growth is being driven by the premiumization of coffee offerings, the growth of plant-based menus and the use of cafés as informal workspaces. The UK co-working market was valued at USD 1.94 billion in 2025 and is estimated to reach USD 2.99 billion in 2031, growing at a CAGR of 7.45% (Mordor Intelligence, 2025). London accounts for around 86% of UK co-working market by value (Market Data Forecast, 2025) and flexible workspace now accounts for around 8.1% of total office stock in London, equivalent to around 20 million sq ft, up from 15 million sq ft pre-pandemic (JLL, 2026). The managed office segment had grown by 582% within the period from 2020 to 2025, making it the fastest growing workspace category in the capital (JLL, 2026). </w:t>
      </w:r>
    </w:p>
    <w:p w14:paraId="2DCBC3BE" w14:textId="77777777" w:rsidR="00DE61BA" w:rsidRDefault="00DE61BA" w:rsidP="00DE61BA">
      <w:pPr>
        <w:spacing w:line="360" w:lineRule="auto"/>
        <w:jc w:val="both"/>
        <w:rPr>
          <w:rFonts w:ascii="Arial" w:hAnsi="Arial" w:cs="Arial"/>
        </w:rPr>
      </w:pPr>
      <w:r w:rsidRPr="00363230">
        <w:rPr>
          <w:rFonts w:ascii="Arial" w:hAnsi="Arial" w:cs="Arial"/>
        </w:rPr>
        <w:t xml:space="preserve">This national and London wide majors are </w:t>
      </w:r>
      <w:r>
        <w:rPr>
          <w:rFonts w:ascii="Arial" w:hAnsi="Arial" w:cs="Arial"/>
        </w:rPr>
        <w:t>i</w:t>
      </w:r>
      <w:r w:rsidRPr="00363230">
        <w:rPr>
          <w:rFonts w:ascii="Arial" w:hAnsi="Arial" w:cs="Arial"/>
        </w:rPr>
        <w:t>ndicative of a positive market trend, but do not specifically measure demand for an individual venture in Richmond.</w:t>
      </w:r>
      <w:r>
        <w:rPr>
          <w:rFonts w:ascii="Arial" w:hAnsi="Arial" w:cs="Arial"/>
        </w:rPr>
        <w:t xml:space="preserve"> </w:t>
      </w:r>
      <w:r w:rsidRPr="00231FE2">
        <w:rPr>
          <w:rFonts w:ascii="Arial" w:hAnsi="Arial" w:cs="Arial"/>
        </w:rPr>
        <w:t xml:space="preserve">The statistic on the </w:t>
      </w:r>
      <w:r>
        <w:rPr>
          <w:rFonts w:ascii="Arial" w:hAnsi="Arial" w:cs="Arial"/>
        </w:rPr>
        <w:t>café</w:t>
      </w:r>
      <w:r w:rsidRPr="00231FE2">
        <w:rPr>
          <w:rFonts w:ascii="Arial" w:hAnsi="Arial" w:cs="Arial"/>
        </w:rPr>
        <w:t xml:space="preserve"> and </w:t>
      </w:r>
      <w:r>
        <w:rPr>
          <w:rFonts w:ascii="Arial" w:hAnsi="Arial" w:cs="Arial"/>
        </w:rPr>
        <w:t>c</w:t>
      </w:r>
      <w:r w:rsidRPr="00231FE2">
        <w:rPr>
          <w:rFonts w:ascii="Arial" w:hAnsi="Arial" w:cs="Arial"/>
        </w:rPr>
        <w:t>o</w:t>
      </w:r>
      <w:r>
        <w:rPr>
          <w:rFonts w:ascii="Arial" w:hAnsi="Arial" w:cs="Arial"/>
        </w:rPr>
        <w:t>-</w:t>
      </w:r>
      <w:r w:rsidRPr="00231FE2">
        <w:rPr>
          <w:rFonts w:ascii="Arial" w:hAnsi="Arial" w:cs="Arial"/>
        </w:rPr>
        <w:t>working cover a range of activities and should therefore been seen as genre indicators and</w:t>
      </w:r>
      <w:r>
        <w:rPr>
          <w:rFonts w:ascii="Arial" w:hAnsi="Arial" w:cs="Arial"/>
        </w:rPr>
        <w:t xml:space="preserve"> not</w:t>
      </w:r>
      <w:r w:rsidRPr="00231FE2">
        <w:rPr>
          <w:rFonts w:ascii="Arial" w:hAnsi="Arial" w:cs="Arial"/>
        </w:rPr>
        <w:t xml:space="preserve"> definitive evidence of achievable sales.</w:t>
      </w:r>
      <w:r>
        <w:rPr>
          <w:rFonts w:ascii="Arial" w:hAnsi="Arial" w:cs="Arial"/>
        </w:rPr>
        <w:t xml:space="preserve"> </w:t>
      </w:r>
      <w:r w:rsidRPr="00F40BCC">
        <w:rPr>
          <w:rFonts w:ascii="Arial" w:hAnsi="Arial" w:cs="Arial"/>
        </w:rPr>
        <w:t>The regional outlook are based on the size, availability, and buying habits of the relevant Richmond demographic segment</w:t>
      </w:r>
      <w:r>
        <w:rPr>
          <w:rFonts w:ascii="Arial" w:hAnsi="Arial" w:cs="Arial"/>
        </w:rPr>
        <w:t>s</w:t>
      </w:r>
      <w:r w:rsidRPr="00F40BCC">
        <w:rPr>
          <w:rFonts w:ascii="Arial" w:hAnsi="Arial" w:cs="Arial"/>
        </w:rPr>
        <w:t>.</w:t>
      </w:r>
    </w:p>
    <w:p w14:paraId="7D212BF5" w14:textId="77777777" w:rsidR="00DE61BA" w:rsidRPr="00FA5D98" w:rsidRDefault="00DE61BA" w:rsidP="00DE61BA">
      <w:pPr>
        <w:spacing w:line="360" w:lineRule="auto"/>
        <w:jc w:val="both"/>
        <w:rPr>
          <w:rFonts w:ascii="Arial" w:hAnsi="Arial" w:cs="Arial"/>
        </w:rPr>
      </w:pPr>
      <w:r w:rsidRPr="005900AB">
        <w:rPr>
          <w:rFonts w:ascii="Arial" w:hAnsi="Arial" w:cs="Arial"/>
        </w:rPr>
        <w:t xml:space="preserve">A pragmatic local market assessment should inform the </w:t>
      </w:r>
      <w:r>
        <w:rPr>
          <w:rFonts w:ascii="Arial" w:hAnsi="Arial" w:cs="Arial"/>
        </w:rPr>
        <w:t xml:space="preserve">borough’s </w:t>
      </w:r>
      <w:r w:rsidRPr="005900AB">
        <w:rPr>
          <w:rFonts w:ascii="Arial" w:hAnsi="Arial" w:cs="Arial"/>
        </w:rPr>
        <w:t xml:space="preserve">population to </w:t>
      </w:r>
      <w:r>
        <w:rPr>
          <w:rFonts w:ascii="Arial" w:hAnsi="Arial" w:cs="Arial"/>
        </w:rPr>
        <w:t>Economic</w:t>
      </w:r>
      <w:r w:rsidRPr="005900AB">
        <w:rPr>
          <w:rFonts w:ascii="Arial" w:hAnsi="Arial" w:cs="Arial"/>
        </w:rPr>
        <w:t>ly active people working remotely, freelancing or running small business before a cautious adoption hypothesis is made.</w:t>
      </w:r>
      <w:r w:rsidRPr="00217461">
        <w:rPr>
          <w:rFonts w:ascii="Arial" w:hAnsi="Arial" w:cs="Arial"/>
        </w:rPr>
        <w:t xml:space="preserve"> This calculation relies on assumption about frequency of visits and percentage of visitors</w:t>
      </w:r>
      <w:r>
        <w:rPr>
          <w:rFonts w:ascii="Arial" w:hAnsi="Arial" w:cs="Arial"/>
        </w:rPr>
        <w:t xml:space="preserve"> becoming customers.</w:t>
      </w:r>
    </w:p>
    <w:p w14:paraId="7CA05155"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1" w:name="_Toc238723249"/>
      <w:r w:rsidRPr="00FA5D98">
        <w:rPr>
          <w:rFonts w:ascii="Arial" w:hAnsi="Arial" w:cs="Arial"/>
          <w:b/>
          <w:bCs/>
          <w:color w:val="auto"/>
        </w:rPr>
        <w:lastRenderedPageBreak/>
        <w:t>Market Segmentation and Customer Demographic</w:t>
      </w:r>
      <w:bookmarkEnd w:id="21"/>
      <w:r w:rsidRPr="00FA5D98">
        <w:rPr>
          <w:rFonts w:ascii="Arial" w:hAnsi="Arial" w:cs="Arial"/>
          <w:b/>
          <w:bCs/>
          <w:color w:val="auto"/>
        </w:rPr>
        <w:t xml:space="preserve"> </w:t>
      </w:r>
    </w:p>
    <w:p w14:paraId="2D5D297C" w14:textId="77777777" w:rsidR="00DE61BA" w:rsidRPr="00FA5D98" w:rsidRDefault="00DE61BA" w:rsidP="00DE61BA">
      <w:pPr>
        <w:spacing w:line="360" w:lineRule="auto"/>
        <w:jc w:val="both"/>
        <w:rPr>
          <w:rFonts w:ascii="Arial" w:hAnsi="Arial" w:cs="Arial"/>
        </w:rPr>
      </w:pPr>
      <w:r w:rsidRPr="00FA5D98">
        <w:rPr>
          <w:rFonts w:ascii="Arial" w:hAnsi="Arial" w:cs="Arial"/>
        </w:rPr>
        <w:t>The</w:t>
      </w:r>
      <w:r>
        <w:rPr>
          <w:rFonts w:ascii="Arial" w:hAnsi="Arial" w:cs="Arial"/>
        </w:rPr>
        <w:t xml:space="preserve"> London Borough of </w:t>
      </w:r>
      <w:r w:rsidRPr="00FA5D98">
        <w:rPr>
          <w:rFonts w:ascii="Arial" w:hAnsi="Arial" w:cs="Arial"/>
        </w:rPr>
        <w:t>Richmond upon Thames had an estimated population of 196,678 in 2024 (ONS, 2024)</w:t>
      </w:r>
      <w:r>
        <w:rPr>
          <w:rFonts w:ascii="Arial" w:hAnsi="Arial" w:cs="Arial"/>
        </w:rPr>
        <w:t xml:space="preserve">. Its </w:t>
      </w:r>
      <w:r w:rsidRPr="00FA5D98">
        <w:rPr>
          <w:rFonts w:ascii="Arial" w:hAnsi="Arial" w:cs="Arial"/>
        </w:rPr>
        <w:t>employment rate is 75.6%, slightly higher than both the London rate and Great Britain's rate, which are both 75.5% (Nomis/ONS APS, 2024). 82.2% of the borough’s employed residents are in high-skill occupations, managers, directors, senior officials, professionals and associated professional occupations compared with 65.3% across London and 53.3% across Great Britain (Nomis/ONS APS, 2024). Richmond has one of the highest rates of self-employment in the country at 16.9%, significantly higher than the London and National average of 12.2% and 9.5% respectively (Nomis/ONS APS, 2024). The median gross annual earnings of full-time residents are £57,233. The highest of any London borrows Property Investment UK 2026. 68.3% of residents have qualifications at RQF level 4 or above, compared to 47.2% across Great Britain (Nomis/ONS APS, 2024).</w:t>
      </w:r>
    </w:p>
    <w:p w14:paraId="6A0D3A68" w14:textId="77777777" w:rsidR="00DE61BA" w:rsidRDefault="00DE61BA" w:rsidP="00DE61BA">
      <w:pPr>
        <w:spacing w:line="360" w:lineRule="auto"/>
        <w:jc w:val="both"/>
        <w:rPr>
          <w:rFonts w:ascii="Arial" w:hAnsi="Arial" w:cs="Arial"/>
        </w:rPr>
      </w:pPr>
      <w:r>
        <w:rPr>
          <w:rFonts w:ascii="Arial" w:hAnsi="Arial" w:cs="Arial"/>
        </w:rPr>
        <w:t>The Pulse Corner i</w:t>
      </w:r>
      <w:r w:rsidRPr="00AD2766">
        <w:rPr>
          <w:rFonts w:ascii="Arial" w:hAnsi="Arial" w:cs="Arial"/>
        </w:rPr>
        <w:t xml:space="preserve">s made up of three parts. The first thing remote employees and independent contractors </w:t>
      </w:r>
      <w:r>
        <w:rPr>
          <w:rFonts w:ascii="Arial" w:hAnsi="Arial" w:cs="Arial"/>
        </w:rPr>
        <w:t>may need</w:t>
      </w:r>
      <w:r w:rsidRPr="00AD2766">
        <w:rPr>
          <w:rFonts w:ascii="Arial" w:hAnsi="Arial" w:cs="Arial"/>
        </w:rPr>
        <w:t xml:space="preserve"> is reliable Wi-Fi, electricity, suitable seating and a professional environment outside of their homes.</w:t>
      </w:r>
      <w:r w:rsidRPr="00CD27EF">
        <w:rPr>
          <w:rFonts w:ascii="Arial" w:hAnsi="Arial" w:cs="Arial"/>
        </w:rPr>
        <w:t xml:space="preserve"> Professional facilit</w:t>
      </w:r>
      <w:r>
        <w:rPr>
          <w:rFonts w:ascii="Arial" w:hAnsi="Arial" w:cs="Arial"/>
        </w:rPr>
        <w:t>ies</w:t>
      </w:r>
      <w:r w:rsidRPr="00CD27EF">
        <w:rPr>
          <w:rFonts w:ascii="Arial" w:hAnsi="Arial" w:cs="Arial"/>
        </w:rPr>
        <w:t xml:space="preserve"> and networking opportunities are also valued by flexible workers</w:t>
      </w:r>
      <w:r>
        <w:rPr>
          <w:rFonts w:ascii="Arial" w:hAnsi="Arial" w:cs="Arial"/>
        </w:rPr>
        <w:t xml:space="preserve"> (</w:t>
      </w:r>
      <w:r w:rsidRPr="00FA5D98">
        <w:rPr>
          <w:rFonts w:ascii="Arial" w:hAnsi="Arial" w:cs="Arial"/>
        </w:rPr>
        <w:t>Deloitte</w:t>
      </w:r>
      <w:r>
        <w:rPr>
          <w:rFonts w:ascii="Arial" w:hAnsi="Arial" w:cs="Arial"/>
        </w:rPr>
        <w:t xml:space="preserve">, </w:t>
      </w:r>
      <w:r w:rsidRPr="00FA5D98">
        <w:rPr>
          <w:rFonts w:ascii="Arial" w:hAnsi="Arial" w:cs="Arial"/>
        </w:rPr>
        <w:t>2023)</w:t>
      </w:r>
      <w:r>
        <w:rPr>
          <w:rFonts w:ascii="Arial" w:hAnsi="Arial" w:cs="Arial"/>
        </w:rPr>
        <w:t>.</w:t>
      </w:r>
      <w:r w:rsidRPr="00FA5D98">
        <w:rPr>
          <w:rFonts w:ascii="Arial" w:hAnsi="Arial" w:cs="Arial"/>
        </w:rPr>
        <w:t xml:space="preserve"> </w:t>
      </w:r>
      <w:r>
        <w:rPr>
          <w:rFonts w:ascii="Arial" w:hAnsi="Arial" w:cs="Arial"/>
        </w:rPr>
        <w:t xml:space="preserve">In </w:t>
      </w:r>
      <w:r w:rsidRPr="00FA5D98">
        <w:rPr>
          <w:rFonts w:ascii="Arial" w:hAnsi="Arial" w:cs="Arial"/>
        </w:rPr>
        <w:t>2021</w:t>
      </w:r>
      <w:r>
        <w:rPr>
          <w:rFonts w:ascii="Arial" w:hAnsi="Arial" w:cs="Arial"/>
        </w:rPr>
        <w:t xml:space="preserve">, </w:t>
      </w:r>
      <w:r w:rsidRPr="00224DDB">
        <w:rPr>
          <w:rFonts w:ascii="Arial" w:hAnsi="Arial" w:cs="Arial"/>
        </w:rPr>
        <w:t>Which one had a work from home rate of</w:t>
      </w:r>
      <w:r w:rsidRPr="00FA5D98">
        <w:rPr>
          <w:rFonts w:ascii="Arial" w:hAnsi="Arial" w:cs="Arial"/>
        </w:rPr>
        <w:t xml:space="preserve"> 58.8%, </w:t>
      </w:r>
      <w:r>
        <w:rPr>
          <w:rFonts w:ascii="Arial" w:hAnsi="Arial" w:cs="Arial"/>
        </w:rPr>
        <w:t>compared to the</w:t>
      </w:r>
      <w:r w:rsidRPr="00FA5D98">
        <w:rPr>
          <w:rFonts w:ascii="Arial" w:hAnsi="Arial" w:cs="Arial"/>
        </w:rPr>
        <w:t xml:space="preserve"> England average of 31.5% (GeraJobs, 2024)</w:t>
      </w:r>
      <w:r>
        <w:rPr>
          <w:rFonts w:ascii="Arial" w:hAnsi="Arial" w:cs="Arial"/>
        </w:rPr>
        <w:t>. Second, f</w:t>
      </w:r>
      <w:r w:rsidRPr="005210FB">
        <w:rPr>
          <w:rFonts w:ascii="Arial" w:hAnsi="Arial" w:cs="Arial"/>
        </w:rPr>
        <w:t>lexible work environments and casual meetings spaces may benefit small business owners and entrepreneurs</w:t>
      </w:r>
      <w:r>
        <w:rPr>
          <w:rFonts w:ascii="Arial" w:hAnsi="Arial" w:cs="Arial"/>
        </w:rPr>
        <w:t>,</w:t>
      </w:r>
      <w:r w:rsidRPr="005210FB">
        <w:rPr>
          <w:rFonts w:ascii="Arial" w:hAnsi="Arial" w:cs="Arial"/>
        </w:rPr>
        <w:t xml:space="preserve"> given </w:t>
      </w:r>
      <w:r>
        <w:rPr>
          <w:rFonts w:ascii="Arial" w:hAnsi="Arial" w:cs="Arial"/>
        </w:rPr>
        <w:t>Richmond’s</w:t>
      </w:r>
      <w:r w:rsidRPr="005210FB">
        <w:rPr>
          <w:rFonts w:ascii="Arial" w:hAnsi="Arial" w:cs="Arial"/>
        </w:rPr>
        <w:t xml:space="preserve"> relatively high rate of self-employment. Thirdly, employed parents may appreciate suggestions that alleviate</w:t>
      </w:r>
      <w:r>
        <w:rPr>
          <w:rFonts w:ascii="Arial" w:hAnsi="Arial" w:cs="Arial"/>
        </w:rPr>
        <w:t xml:space="preserve">s </w:t>
      </w:r>
      <w:r w:rsidRPr="005210FB">
        <w:rPr>
          <w:rFonts w:ascii="Arial" w:hAnsi="Arial" w:cs="Arial"/>
        </w:rPr>
        <w:t>the challenge of managing effective work</w:t>
      </w:r>
      <w:r>
        <w:rPr>
          <w:rFonts w:ascii="Arial" w:hAnsi="Arial" w:cs="Arial"/>
        </w:rPr>
        <w:t xml:space="preserve"> with childcare, however their willingness to invest and operational needs require further probing. </w:t>
      </w:r>
    </w:p>
    <w:p w14:paraId="1886A91C" w14:textId="77777777" w:rsidR="00DE61BA" w:rsidRPr="00FA5D98" w:rsidRDefault="00DE61BA" w:rsidP="00DE61BA">
      <w:pPr>
        <w:spacing w:line="360" w:lineRule="auto"/>
        <w:jc w:val="both"/>
        <w:rPr>
          <w:rFonts w:ascii="Arial" w:hAnsi="Arial" w:cs="Arial"/>
        </w:rPr>
      </w:pPr>
      <w:r w:rsidRPr="005A565B">
        <w:rPr>
          <w:rFonts w:ascii="Arial" w:hAnsi="Arial" w:cs="Arial"/>
        </w:rPr>
        <w:t xml:space="preserve">This main </w:t>
      </w:r>
      <w:r>
        <w:rPr>
          <w:rFonts w:ascii="Arial" w:hAnsi="Arial" w:cs="Arial"/>
        </w:rPr>
        <w:t>target</w:t>
      </w:r>
      <w:r w:rsidRPr="005A565B">
        <w:rPr>
          <w:rFonts w:ascii="Arial" w:hAnsi="Arial" w:cs="Arial"/>
        </w:rPr>
        <w:t xml:space="preserve"> group should be </w:t>
      </w:r>
      <w:r>
        <w:rPr>
          <w:rFonts w:ascii="Arial" w:hAnsi="Arial" w:cs="Arial"/>
        </w:rPr>
        <w:t>remote workers</w:t>
      </w:r>
      <w:r w:rsidRPr="005A565B">
        <w:rPr>
          <w:rFonts w:ascii="Arial" w:hAnsi="Arial" w:cs="Arial"/>
        </w:rPr>
        <w:t xml:space="preserve"> and freelancers</w:t>
      </w:r>
      <w:r>
        <w:rPr>
          <w:rFonts w:ascii="Arial" w:hAnsi="Arial" w:cs="Arial"/>
        </w:rPr>
        <w:t>,</w:t>
      </w:r>
      <w:r w:rsidRPr="005A565B">
        <w:rPr>
          <w:rFonts w:ascii="Arial" w:hAnsi="Arial" w:cs="Arial"/>
        </w:rPr>
        <w:t xml:space="preserve"> considering that their workspace requirement is likely to re</w:t>
      </w:r>
      <w:r>
        <w:rPr>
          <w:rFonts w:ascii="Arial" w:hAnsi="Arial" w:cs="Arial"/>
        </w:rPr>
        <w:t>cur</w:t>
      </w:r>
      <w:r w:rsidRPr="005A565B">
        <w:rPr>
          <w:rFonts w:ascii="Arial" w:hAnsi="Arial" w:cs="Arial"/>
        </w:rPr>
        <w:t xml:space="preserve"> regularly</w:t>
      </w:r>
      <w:r>
        <w:rPr>
          <w:rFonts w:ascii="Arial" w:hAnsi="Arial" w:cs="Arial"/>
        </w:rPr>
        <w:t>,</w:t>
      </w:r>
      <w:r w:rsidRPr="005A565B">
        <w:rPr>
          <w:rFonts w:ascii="Arial" w:hAnsi="Arial" w:cs="Arial"/>
        </w:rPr>
        <w:t xml:space="preserve"> and there is existing evidence of strong local concentration of </w:t>
      </w:r>
      <w:r>
        <w:rPr>
          <w:rFonts w:ascii="Arial" w:hAnsi="Arial" w:cs="Arial"/>
        </w:rPr>
        <w:t>home and</w:t>
      </w:r>
      <w:r w:rsidRPr="005A565B">
        <w:rPr>
          <w:rFonts w:ascii="Arial" w:hAnsi="Arial" w:cs="Arial"/>
        </w:rPr>
        <w:t xml:space="preserve"> hybrid working.</w:t>
      </w:r>
      <w:r w:rsidRPr="00EE5FBF">
        <w:rPr>
          <w:rFonts w:ascii="Arial" w:hAnsi="Arial" w:cs="Arial"/>
        </w:rPr>
        <w:t xml:space="preserve"> A second segment is </w:t>
      </w:r>
      <w:r>
        <w:rPr>
          <w:rFonts w:ascii="Arial" w:hAnsi="Arial" w:cs="Arial"/>
        </w:rPr>
        <w:t>entrepreneurs</w:t>
      </w:r>
      <w:r w:rsidRPr="00EE5FBF">
        <w:rPr>
          <w:rFonts w:ascii="Arial" w:hAnsi="Arial" w:cs="Arial"/>
        </w:rPr>
        <w:t xml:space="preserve"> and small business owners</w:t>
      </w:r>
      <w:r>
        <w:rPr>
          <w:rFonts w:ascii="Arial" w:hAnsi="Arial" w:cs="Arial"/>
        </w:rPr>
        <w:t>;</w:t>
      </w:r>
      <w:r w:rsidRPr="00EE5FBF">
        <w:rPr>
          <w:rFonts w:ascii="Arial" w:hAnsi="Arial" w:cs="Arial"/>
        </w:rPr>
        <w:t xml:space="preserve"> working parents</w:t>
      </w:r>
      <w:r>
        <w:rPr>
          <w:rFonts w:ascii="Arial" w:hAnsi="Arial" w:cs="Arial"/>
        </w:rPr>
        <w:t xml:space="preserve"> r</w:t>
      </w:r>
      <w:r w:rsidRPr="00293D2A">
        <w:rPr>
          <w:rFonts w:ascii="Arial" w:hAnsi="Arial" w:cs="Arial"/>
        </w:rPr>
        <w:t>epresent a differentiated long</w:t>
      </w:r>
      <w:r>
        <w:rPr>
          <w:rFonts w:ascii="Arial" w:hAnsi="Arial" w:cs="Arial"/>
        </w:rPr>
        <w:t>er</w:t>
      </w:r>
      <w:r w:rsidRPr="00293D2A">
        <w:rPr>
          <w:rFonts w:ascii="Arial" w:hAnsi="Arial" w:cs="Arial"/>
        </w:rPr>
        <w:t xml:space="preserve"> term opportunity. This prioritization is appropriate as a family focused offer may require additional safeguarding, staffing and space which would increase operating complexity.</w:t>
      </w:r>
    </w:p>
    <w:p w14:paraId="01125E48" w14:textId="77777777" w:rsidR="00DE61BA" w:rsidRPr="00FA5D98" w:rsidRDefault="00DE61BA" w:rsidP="00DE61BA">
      <w:pPr>
        <w:spacing w:line="360" w:lineRule="auto"/>
        <w:jc w:val="both"/>
        <w:rPr>
          <w:rFonts w:ascii="Arial" w:hAnsi="Arial" w:cs="Arial"/>
        </w:rPr>
      </w:pPr>
      <w:r w:rsidRPr="00FA5D98">
        <w:rPr>
          <w:rFonts w:ascii="Arial" w:hAnsi="Arial" w:cs="Arial"/>
        </w:rPr>
        <w:lastRenderedPageBreak/>
        <w:t xml:space="preserve">The second section consists of entrepreneurs and small business owners. There are 4.4 million self-employed people across the UK as of early 2025 (GOV.UK, 2025) and Richmond's self-employment rate of 16.9% is one of the highest in the country (Nomis/ONS APS, 2024). </w:t>
      </w:r>
    </w:p>
    <w:p w14:paraId="38B7B218" w14:textId="77777777" w:rsidR="00DE61BA" w:rsidRPr="00FA5D98" w:rsidRDefault="00DE61BA" w:rsidP="00DE61BA">
      <w:pPr>
        <w:spacing w:line="360" w:lineRule="auto"/>
        <w:jc w:val="both"/>
        <w:rPr>
          <w:rFonts w:ascii="Arial" w:hAnsi="Arial" w:cs="Arial"/>
        </w:rPr>
      </w:pPr>
      <w:r w:rsidRPr="00FA5D98">
        <w:rPr>
          <w:rFonts w:ascii="Arial" w:hAnsi="Arial" w:cs="Arial"/>
        </w:rPr>
        <w:t>Working parents in the third and most distinctive segment. The Census 2021 data shows that 39% of households in Richmond have one or more children and 24.9% are coupled with dependent children (ONS, 2021). This group's challenge is well documented; working parents have to juggle professional productivity with childcare, but traditional co-working spaces are not child-friendly, and cafés do not provide the structured supervision that would enable parents to work with real concentration. For a borough with 45 primary schools and 11 secondary schools, where 27% of the schools are rated outstanding by Ofsted (Richmond Council, 2024) and which is known for being family oriented. It is a particular gap that Richmond has no family-friendly co-working option.</w:t>
      </w:r>
    </w:p>
    <w:p w14:paraId="7A381690"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2" w:name="_Toc238723250"/>
      <w:r w:rsidRPr="00FA5D98">
        <w:rPr>
          <w:rFonts w:ascii="Arial" w:hAnsi="Arial" w:cs="Arial"/>
          <w:b/>
          <w:bCs/>
          <w:color w:val="auto"/>
        </w:rPr>
        <w:t>Customer Pain Points</w:t>
      </w:r>
      <w:r>
        <w:rPr>
          <w:rFonts w:ascii="Arial" w:hAnsi="Arial" w:cs="Arial"/>
          <w:b/>
          <w:bCs/>
          <w:color w:val="auto"/>
        </w:rPr>
        <w:t>, Demand</w:t>
      </w:r>
      <w:r w:rsidRPr="00FA5D98">
        <w:rPr>
          <w:rFonts w:ascii="Arial" w:hAnsi="Arial" w:cs="Arial"/>
          <w:b/>
          <w:bCs/>
          <w:color w:val="auto"/>
        </w:rPr>
        <w:t xml:space="preserve"> and </w:t>
      </w:r>
      <w:r>
        <w:rPr>
          <w:rFonts w:ascii="Arial" w:hAnsi="Arial" w:cs="Arial"/>
          <w:b/>
          <w:bCs/>
          <w:color w:val="auto"/>
        </w:rPr>
        <w:t>Behavior</w:t>
      </w:r>
      <w:bookmarkEnd w:id="22"/>
      <w:r>
        <w:rPr>
          <w:rFonts w:ascii="Arial" w:hAnsi="Arial" w:cs="Arial"/>
          <w:b/>
          <w:bCs/>
          <w:color w:val="auto"/>
        </w:rPr>
        <w:t xml:space="preserve"> </w:t>
      </w:r>
      <w:r w:rsidRPr="00FA5D98">
        <w:rPr>
          <w:rFonts w:ascii="Arial" w:hAnsi="Arial" w:cs="Arial"/>
          <w:b/>
          <w:bCs/>
          <w:color w:val="auto"/>
        </w:rPr>
        <w:t xml:space="preserve"> </w:t>
      </w:r>
    </w:p>
    <w:p w14:paraId="54C6816E" w14:textId="77777777" w:rsidR="00DE61BA" w:rsidRDefault="00DE61BA" w:rsidP="00DE61BA">
      <w:pPr>
        <w:spacing w:line="360" w:lineRule="auto"/>
        <w:jc w:val="both"/>
        <w:rPr>
          <w:rFonts w:ascii="Arial" w:hAnsi="Arial" w:cs="Arial"/>
        </w:rPr>
      </w:pPr>
      <w:r w:rsidRPr="00965CCD">
        <w:rPr>
          <w:rFonts w:ascii="Arial" w:hAnsi="Arial" w:cs="Arial"/>
        </w:rPr>
        <w:t xml:space="preserve">The </w:t>
      </w:r>
      <w:r>
        <w:rPr>
          <w:rFonts w:ascii="Arial" w:hAnsi="Arial" w:cs="Arial"/>
        </w:rPr>
        <w:t>J</w:t>
      </w:r>
      <w:r w:rsidRPr="00965CCD">
        <w:rPr>
          <w:rFonts w:ascii="Arial" w:hAnsi="Arial" w:cs="Arial"/>
        </w:rPr>
        <w:t>TBD framework is used to identify the outcome that target customers want from the workspace. The functional job for remot</w:t>
      </w:r>
      <w:r>
        <w:rPr>
          <w:rFonts w:ascii="Arial" w:hAnsi="Arial" w:cs="Arial"/>
        </w:rPr>
        <w:t>e</w:t>
      </w:r>
      <w:r w:rsidRPr="00965CCD">
        <w:rPr>
          <w:rFonts w:ascii="Arial" w:hAnsi="Arial" w:cs="Arial"/>
        </w:rPr>
        <w:t xml:space="preserve"> </w:t>
      </w:r>
      <w:r>
        <w:rPr>
          <w:rFonts w:ascii="Arial" w:hAnsi="Arial" w:cs="Arial"/>
        </w:rPr>
        <w:t>employees</w:t>
      </w:r>
      <w:r w:rsidRPr="00965CCD">
        <w:rPr>
          <w:rFonts w:ascii="Arial" w:hAnsi="Arial" w:cs="Arial"/>
        </w:rPr>
        <w:t xml:space="preserve"> is to perform professional work in the reliable and productive environment. Its emotional job is to reduce the loneliness of working from home</w:t>
      </w:r>
      <w:r>
        <w:rPr>
          <w:rFonts w:ascii="Arial" w:hAnsi="Arial" w:cs="Arial"/>
        </w:rPr>
        <w:t xml:space="preserve">, </w:t>
      </w:r>
      <w:r w:rsidRPr="008467C8">
        <w:rPr>
          <w:rFonts w:ascii="Arial" w:hAnsi="Arial" w:cs="Arial"/>
        </w:rPr>
        <w:t>its social job to prevent a professional identity and a connection with others. For working parents</w:t>
      </w:r>
      <w:r>
        <w:rPr>
          <w:rFonts w:ascii="Arial" w:hAnsi="Arial" w:cs="Arial"/>
        </w:rPr>
        <w:t>, a</w:t>
      </w:r>
      <w:r w:rsidRPr="008467C8">
        <w:rPr>
          <w:rFonts w:ascii="Arial" w:hAnsi="Arial" w:cs="Arial"/>
        </w:rPr>
        <w:t>nother function job should be providing access to a workspace</w:t>
      </w:r>
      <w:r>
        <w:rPr>
          <w:rFonts w:ascii="Arial" w:hAnsi="Arial" w:cs="Arial"/>
        </w:rPr>
        <w:t>,</w:t>
      </w:r>
      <w:r w:rsidRPr="008467C8">
        <w:rPr>
          <w:rFonts w:ascii="Arial" w:hAnsi="Arial" w:cs="Arial"/>
        </w:rPr>
        <w:t xml:space="preserve"> while also making sure that children are safely and constructively occupied in the vicinity.</w:t>
      </w:r>
    </w:p>
    <w:p w14:paraId="5E60412F" w14:textId="77777777" w:rsidR="00DE61BA" w:rsidRDefault="00DE61BA" w:rsidP="00DE61BA">
      <w:pPr>
        <w:spacing w:line="360" w:lineRule="auto"/>
        <w:jc w:val="both"/>
        <w:rPr>
          <w:rFonts w:ascii="Arial" w:hAnsi="Arial" w:cs="Arial"/>
        </w:rPr>
      </w:pPr>
      <w:r w:rsidRPr="005A108F">
        <w:rPr>
          <w:rFonts w:ascii="Arial" w:hAnsi="Arial" w:cs="Arial"/>
        </w:rPr>
        <w:t>Pain points can be distractions at home, s</w:t>
      </w:r>
      <w:r>
        <w:rPr>
          <w:rFonts w:ascii="Arial" w:hAnsi="Arial" w:cs="Arial"/>
        </w:rPr>
        <w:t>eating</w:t>
      </w:r>
      <w:r w:rsidRPr="005A108F">
        <w:rPr>
          <w:rFonts w:ascii="Arial" w:hAnsi="Arial" w:cs="Arial"/>
        </w:rPr>
        <w:t xml:space="preserve"> or noise in traditional cafes, unreliable Wi-Fi or power, loneliness</w:t>
      </w:r>
      <w:r>
        <w:rPr>
          <w:rFonts w:ascii="Arial" w:hAnsi="Arial" w:cs="Arial"/>
        </w:rPr>
        <w:t>,</w:t>
      </w:r>
      <w:r w:rsidRPr="005A108F">
        <w:rPr>
          <w:rFonts w:ascii="Arial" w:hAnsi="Arial" w:cs="Arial"/>
        </w:rPr>
        <w:t xml:space="preserve"> or cost or inflexibility of traditional co-working memberships.</w:t>
      </w:r>
      <w:r>
        <w:rPr>
          <w:rFonts w:ascii="Arial" w:hAnsi="Arial" w:cs="Arial"/>
        </w:rPr>
        <w:t xml:space="preserve"> </w:t>
      </w:r>
      <w:r w:rsidRPr="005C2B81">
        <w:rPr>
          <w:rFonts w:ascii="Arial" w:hAnsi="Arial" w:cs="Arial"/>
        </w:rPr>
        <w:t>Currently</w:t>
      </w:r>
      <w:r>
        <w:rPr>
          <w:rFonts w:ascii="Arial" w:hAnsi="Arial" w:cs="Arial"/>
        </w:rPr>
        <w:t>, c</w:t>
      </w:r>
      <w:r w:rsidRPr="00C81EAE">
        <w:rPr>
          <w:rFonts w:ascii="Arial" w:hAnsi="Arial" w:cs="Arial"/>
        </w:rPr>
        <w:t>ustomer response</w:t>
      </w:r>
      <w:r>
        <w:rPr>
          <w:rFonts w:ascii="Arial" w:hAnsi="Arial" w:cs="Arial"/>
        </w:rPr>
        <w:t>s</w:t>
      </w:r>
      <w:r w:rsidRPr="00C81EAE">
        <w:rPr>
          <w:rFonts w:ascii="Arial" w:hAnsi="Arial" w:cs="Arial"/>
        </w:rPr>
        <w:t xml:space="preserve"> include working from home, using cafe</w:t>
      </w:r>
      <w:r>
        <w:rPr>
          <w:rFonts w:ascii="Arial" w:hAnsi="Arial" w:cs="Arial"/>
        </w:rPr>
        <w:t>s</w:t>
      </w:r>
      <w:r w:rsidRPr="00C81EAE">
        <w:rPr>
          <w:rFonts w:ascii="Arial" w:hAnsi="Arial" w:cs="Arial"/>
        </w:rPr>
        <w:t xml:space="preserve"> or libraries, commuting to central London or paying for dedicated co-working sp</w:t>
      </w:r>
      <w:r>
        <w:rPr>
          <w:rFonts w:ascii="Arial" w:hAnsi="Arial" w:cs="Arial"/>
        </w:rPr>
        <w:t>a</w:t>
      </w:r>
      <w:r w:rsidRPr="00C81EAE">
        <w:rPr>
          <w:rFonts w:ascii="Arial" w:hAnsi="Arial" w:cs="Arial"/>
        </w:rPr>
        <w:t xml:space="preserve">ces. These options are important because they could reduce demand for </w:t>
      </w:r>
      <w:r>
        <w:rPr>
          <w:rFonts w:ascii="Arial" w:hAnsi="Arial" w:cs="Arial"/>
        </w:rPr>
        <w:t>T</w:t>
      </w:r>
      <w:r w:rsidRPr="00C81EAE">
        <w:rPr>
          <w:rFonts w:ascii="Arial" w:hAnsi="Arial" w:cs="Arial"/>
        </w:rPr>
        <w:t xml:space="preserve">he </w:t>
      </w:r>
      <w:r>
        <w:rPr>
          <w:rFonts w:ascii="Arial" w:hAnsi="Arial" w:cs="Arial"/>
        </w:rPr>
        <w:t>P</w:t>
      </w:r>
      <w:r w:rsidRPr="00C81EAE">
        <w:rPr>
          <w:rFonts w:ascii="Arial" w:hAnsi="Arial" w:cs="Arial"/>
        </w:rPr>
        <w:t xml:space="preserve">ulse </w:t>
      </w:r>
      <w:r>
        <w:rPr>
          <w:rFonts w:ascii="Arial" w:hAnsi="Arial" w:cs="Arial"/>
        </w:rPr>
        <w:t>C</w:t>
      </w:r>
      <w:r w:rsidRPr="00C81EAE">
        <w:rPr>
          <w:rFonts w:ascii="Arial" w:hAnsi="Arial" w:cs="Arial"/>
        </w:rPr>
        <w:t>orner unless its offer is clearly better in terms of convenience, productivity and flexibility.</w:t>
      </w:r>
    </w:p>
    <w:p w14:paraId="2DB19B51" w14:textId="77777777" w:rsidR="00DE61BA" w:rsidRPr="00FA5D98" w:rsidRDefault="00DE61BA" w:rsidP="00DE61BA">
      <w:pPr>
        <w:spacing w:line="360" w:lineRule="auto"/>
        <w:jc w:val="both"/>
        <w:rPr>
          <w:rFonts w:ascii="Arial" w:hAnsi="Arial" w:cs="Arial"/>
        </w:rPr>
      </w:pPr>
      <w:r w:rsidRPr="00437CD2">
        <w:rPr>
          <w:rFonts w:ascii="Arial" w:hAnsi="Arial" w:cs="Arial"/>
        </w:rPr>
        <w:t xml:space="preserve">Demand quality is not about declared interest but actual behavior. So the proposed venture needs to test how often customers would use the venue, whether they would </w:t>
      </w:r>
      <w:r w:rsidRPr="00437CD2">
        <w:rPr>
          <w:rFonts w:ascii="Arial" w:hAnsi="Arial" w:cs="Arial"/>
        </w:rPr>
        <w:lastRenderedPageBreak/>
        <w:t>prefer pay as you go access, a day pass or membership</w:t>
      </w:r>
      <w:r>
        <w:rPr>
          <w:rFonts w:ascii="Arial" w:hAnsi="Arial" w:cs="Arial"/>
        </w:rPr>
        <w:t>, a</w:t>
      </w:r>
      <w:r w:rsidRPr="00437CD2">
        <w:rPr>
          <w:rFonts w:ascii="Arial" w:hAnsi="Arial" w:cs="Arial"/>
        </w:rPr>
        <w:t>nd what they would consider an acceptable price.</w:t>
      </w:r>
      <w:r w:rsidRPr="00371644">
        <w:rPr>
          <w:rFonts w:ascii="Arial" w:hAnsi="Arial" w:cs="Arial"/>
        </w:rPr>
        <w:t xml:space="preserve"> Price sensitivity is likely to be high considering that</w:t>
      </w:r>
      <w:r>
        <w:rPr>
          <w:rFonts w:ascii="Arial" w:hAnsi="Arial" w:cs="Arial"/>
        </w:rPr>
        <w:t xml:space="preserve"> there is free home working and cheaper cafés as good substitutes. </w:t>
      </w:r>
    </w:p>
    <w:p w14:paraId="11A033D7"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3" w:name="_Toc238723251"/>
      <w:r>
        <w:rPr>
          <w:rFonts w:ascii="Arial" w:hAnsi="Arial" w:cs="Arial"/>
          <w:b/>
          <w:bCs/>
          <w:color w:val="auto"/>
        </w:rPr>
        <w:t>Economic</w:t>
      </w:r>
      <w:r w:rsidRPr="00FA5D98">
        <w:rPr>
          <w:rFonts w:ascii="Arial" w:hAnsi="Arial" w:cs="Arial"/>
          <w:b/>
          <w:bCs/>
          <w:color w:val="auto"/>
        </w:rPr>
        <w:t xml:space="preserve"> and </w:t>
      </w:r>
      <w:r>
        <w:rPr>
          <w:rFonts w:ascii="Arial" w:hAnsi="Arial" w:cs="Arial"/>
          <w:b/>
          <w:bCs/>
          <w:color w:val="auto"/>
        </w:rPr>
        <w:t>Geographic Conditions</w:t>
      </w:r>
      <w:bookmarkEnd w:id="23"/>
      <w:r>
        <w:rPr>
          <w:rFonts w:ascii="Arial" w:hAnsi="Arial" w:cs="Arial"/>
          <w:b/>
          <w:bCs/>
          <w:color w:val="auto"/>
        </w:rPr>
        <w:t xml:space="preserve"> </w:t>
      </w:r>
      <w:r w:rsidRPr="00FA5D98">
        <w:rPr>
          <w:rFonts w:ascii="Arial" w:hAnsi="Arial" w:cs="Arial"/>
          <w:b/>
          <w:bCs/>
          <w:color w:val="auto"/>
        </w:rPr>
        <w:t xml:space="preserve"> </w:t>
      </w:r>
    </w:p>
    <w:p w14:paraId="49F18889" w14:textId="77777777" w:rsidR="00DE61BA" w:rsidRDefault="00DE61BA" w:rsidP="00DE61BA">
      <w:pPr>
        <w:spacing w:line="360" w:lineRule="auto"/>
        <w:jc w:val="both"/>
        <w:rPr>
          <w:rFonts w:ascii="Arial" w:hAnsi="Arial" w:cs="Arial"/>
        </w:rPr>
      </w:pPr>
      <w:r w:rsidRPr="00CD7673">
        <w:rPr>
          <w:rFonts w:ascii="Arial" w:hAnsi="Arial" w:cs="Arial"/>
        </w:rPr>
        <w:t>Economic conditions may both support and cons</w:t>
      </w:r>
      <w:r>
        <w:rPr>
          <w:rFonts w:ascii="Arial" w:hAnsi="Arial" w:cs="Arial"/>
        </w:rPr>
        <w:t>train</w:t>
      </w:r>
      <w:r w:rsidRPr="00CD7673">
        <w:rPr>
          <w:rFonts w:ascii="Arial" w:hAnsi="Arial" w:cs="Arial"/>
        </w:rPr>
        <w:t xml:space="preserve"> demand. Consumer price inflation fell to</w:t>
      </w:r>
      <w:r w:rsidRPr="00FA5D98">
        <w:rPr>
          <w:rFonts w:ascii="Arial" w:hAnsi="Arial" w:cs="Arial"/>
        </w:rPr>
        <w:t xml:space="preserve"> 2.6% in June 2026 (ONS, 2026). </w:t>
      </w:r>
      <w:r>
        <w:rPr>
          <w:rFonts w:ascii="Arial" w:hAnsi="Arial" w:cs="Arial"/>
        </w:rPr>
        <w:t>While the</w:t>
      </w:r>
      <w:r w:rsidRPr="00FA5D98">
        <w:rPr>
          <w:rFonts w:ascii="Arial" w:hAnsi="Arial" w:cs="Arial"/>
        </w:rPr>
        <w:t xml:space="preserve"> Bank of England base rate </w:t>
      </w:r>
      <w:r>
        <w:rPr>
          <w:rFonts w:ascii="Arial" w:hAnsi="Arial" w:cs="Arial"/>
        </w:rPr>
        <w:t>was</w:t>
      </w:r>
      <w:r w:rsidRPr="00FA5D98">
        <w:rPr>
          <w:rFonts w:ascii="Arial" w:hAnsi="Arial" w:cs="Arial"/>
        </w:rPr>
        <w:t xml:space="preserve"> 3.75% in June 2026 (Bank of England,2026). </w:t>
      </w:r>
      <w:r>
        <w:rPr>
          <w:rFonts w:ascii="Arial" w:hAnsi="Arial" w:cs="Arial"/>
        </w:rPr>
        <w:t>T</w:t>
      </w:r>
      <w:r w:rsidRPr="00FA5D98">
        <w:rPr>
          <w:rFonts w:ascii="Arial" w:hAnsi="Arial" w:cs="Arial"/>
        </w:rPr>
        <w:t>he National Living Wage rose to £12.71 per hour (GOV.UK, 2026)</w:t>
      </w:r>
      <w:r>
        <w:rPr>
          <w:rFonts w:ascii="Arial" w:hAnsi="Arial" w:cs="Arial"/>
        </w:rPr>
        <w:t xml:space="preserve">. Café-based co-working remains a discretionary spend, although income growth will help some customers. </w:t>
      </w:r>
      <w:r w:rsidRPr="00D929E5">
        <w:rPr>
          <w:rFonts w:ascii="Arial" w:hAnsi="Arial" w:cs="Arial"/>
        </w:rPr>
        <w:t>Higher prices could result from rising costs</w:t>
      </w:r>
      <w:r>
        <w:rPr>
          <w:rFonts w:ascii="Arial" w:hAnsi="Arial" w:cs="Arial"/>
        </w:rPr>
        <w:t xml:space="preserve"> for wages, </w:t>
      </w:r>
      <w:r w:rsidRPr="00D929E5">
        <w:rPr>
          <w:rFonts w:ascii="Arial" w:hAnsi="Arial" w:cs="Arial"/>
        </w:rPr>
        <w:t>rent and operating expenses, perhaps forcing price sensitive users to work from home or choose traditional cafes.</w:t>
      </w:r>
    </w:p>
    <w:p w14:paraId="520FC9E8" w14:textId="77777777" w:rsidR="00DE61BA" w:rsidRPr="00FA5D98" w:rsidRDefault="00DE61BA" w:rsidP="00DE61BA">
      <w:pPr>
        <w:spacing w:line="360" w:lineRule="auto"/>
        <w:jc w:val="both"/>
        <w:rPr>
          <w:rFonts w:ascii="Arial" w:hAnsi="Arial" w:cs="Arial"/>
        </w:rPr>
      </w:pPr>
      <w:r w:rsidRPr="002078BE">
        <w:rPr>
          <w:rFonts w:ascii="Arial" w:hAnsi="Arial" w:cs="Arial"/>
        </w:rPr>
        <w:t>R</w:t>
      </w:r>
      <w:r>
        <w:rPr>
          <w:rFonts w:ascii="Arial" w:hAnsi="Arial" w:cs="Arial"/>
        </w:rPr>
        <w:t>ichmond’s</w:t>
      </w:r>
      <w:r w:rsidRPr="002078BE">
        <w:rPr>
          <w:rFonts w:ascii="Arial" w:hAnsi="Arial" w:cs="Arial"/>
        </w:rPr>
        <w:t xml:space="preserve"> connectivity by transportation may improve client access, with Richmond station offering a direct connection to London Waterloo in around 20</w:t>
      </w:r>
      <w:r>
        <w:rPr>
          <w:rFonts w:ascii="Arial" w:hAnsi="Arial" w:cs="Arial"/>
        </w:rPr>
        <w:t>-</w:t>
      </w:r>
      <w:r w:rsidRPr="002078BE">
        <w:rPr>
          <w:rFonts w:ascii="Arial" w:hAnsi="Arial" w:cs="Arial"/>
        </w:rPr>
        <w:t>30 minutes</w:t>
      </w:r>
      <w:r>
        <w:rPr>
          <w:rFonts w:ascii="Arial" w:hAnsi="Arial" w:cs="Arial"/>
        </w:rPr>
        <w:t xml:space="preserve"> (</w:t>
      </w:r>
      <w:r w:rsidRPr="002078BE">
        <w:rPr>
          <w:rFonts w:ascii="Arial" w:hAnsi="Arial" w:cs="Arial"/>
        </w:rPr>
        <w:t>Property Investment UK, 2026</w:t>
      </w:r>
      <w:r>
        <w:rPr>
          <w:rFonts w:ascii="Arial" w:hAnsi="Arial" w:cs="Arial"/>
        </w:rPr>
        <w:t>)</w:t>
      </w:r>
      <w:r w:rsidRPr="002078BE">
        <w:rPr>
          <w:rFonts w:ascii="Arial" w:hAnsi="Arial" w:cs="Arial"/>
        </w:rPr>
        <w:t>.</w:t>
      </w:r>
      <w:r w:rsidRPr="00F05104">
        <w:rPr>
          <w:rFonts w:ascii="Arial" w:hAnsi="Arial" w:cs="Arial"/>
        </w:rPr>
        <w:t xml:space="preserve"> The borough's daily footfall of 7362 </w:t>
      </w:r>
      <w:r>
        <w:rPr>
          <w:rFonts w:ascii="Arial" w:hAnsi="Arial" w:cs="Arial"/>
        </w:rPr>
        <w:t>visitors</w:t>
      </w:r>
      <w:r w:rsidRPr="00F05104">
        <w:rPr>
          <w:rFonts w:ascii="Arial" w:hAnsi="Arial" w:cs="Arial"/>
        </w:rPr>
        <w:t xml:space="preserve"> to the High Street in October 2024 and the projected oversupply of food and beverage</w:t>
      </w:r>
      <w:r>
        <w:rPr>
          <w:rFonts w:ascii="Arial" w:hAnsi="Arial" w:cs="Arial"/>
        </w:rPr>
        <w:t xml:space="preserve"> floorspace may support the café element of the concept (Richmond Chamber of Commerce, 2025; Richmond Council, 2024). </w:t>
      </w:r>
      <w:r w:rsidRPr="00855D7F">
        <w:rPr>
          <w:rFonts w:ascii="Arial" w:hAnsi="Arial" w:cs="Arial"/>
        </w:rPr>
        <w:t xml:space="preserve">Visitor and High Street footfall should not be seen as a proxy for demand for co-working, however. The venture should establish </w:t>
      </w:r>
      <w:r>
        <w:rPr>
          <w:rFonts w:ascii="Arial" w:hAnsi="Arial" w:cs="Arial"/>
        </w:rPr>
        <w:t>a realistic</w:t>
      </w:r>
      <w:r w:rsidRPr="00855D7F">
        <w:rPr>
          <w:rFonts w:ascii="Arial" w:hAnsi="Arial" w:cs="Arial"/>
        </w:rPr>
        <w:t xml:space="preserve"> catchment based on customer who will be able to access the proposed location conv</w:t>
      </w:r>
      <w:r>
        <w:rPr>
          <w:rFonts w:ascii="Arial" w:hAnsi="Arial" w:cs="Arial"/>
        </w:rPr>
        <w:t xml:space="preserve">eniently on foot, bicycle or public transport. </w:t>
      </w:r>
    </w:p>
    <w:p w14:paraId="42C1B6D4"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borough is served by 14 railroad and underground stations, with Richmond station offering direct connections to London Waterloo in about 20-30 minutes (Property Investments UK, 2026). Daily high street footfall was recorded at 7,362 visitors in October 2024 (Richmond Chamber of Commerce, 2025). </w:t>
      </w:r>
    </w:p>
    <w:p w14:paraId="1C8FABEC"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Table 6.1 summarizes the key market demand indicators identified in this analysis </w:t>
      </w:r>
    </w:p>
    <w:tbl>
      <w:tblPr>
        <w:tblStyle w:val="TableGrid"/>
        <w:tblW w:w="0" w:type="auto"/>
        <w:tblLook w:val="04A0" w:firstRow="1" w:lastRow="0" w:firstColumn="1" w:lastColumn="0" w:noHBand="0" w:noVBand="1"/>
      </w:tblPr>
      <w:tblGrid>
        <w:gridCol w:w="3499"/>
        <w:gridCol w:w="2267"/>
        <w:gridCol w:w="3584"/>
      </w:tblGrid>
      <w:tr w:rsidR="00DE61BA" w:rsidRPr="00FA5D98" w14:paraId="7D8B7918" w14:textId="77777777" w:rsidTr="00094486">
        <w:tc>
          <w:tcPr>
            <w:tcW w:w="0" w:type="auto"/>
          </w:tcPr>
          <w:p w14:paraId="4EC34C75" w14:textId="77777777" w:rsidR="00DE61BA" w:rsidRPr="00FA5D98" w:rsidRDefault="00DE61BA" w:rsidP="00094486">
            <w:pPr>
              <w:spacing w:line="360" w:lineRule="auto"/>
              <w:jc w:val="both"/>
              <w:rPr>
                <w:rFonts w:ascii="Arial" w:hAnsi="Arial" w:cs="Arial"/>
              </w:rPr>
            </w:pPr>
            <w:r w:rsidRPr="00FA5D98">
              <w:rPr>
                <w:rFonts w:ascii="Arial" w:hAnsi="Arial" w:cs="Arial"/>
              </w:rPr>
              <w:t>Indicator</w:t>
            </w:r>
          </w:p>
        </w:tc>
        <w:tc>
          <w:tcPr>
            <w:tcW w:w="0" w:type="auto"/>
          </w:tcPr>
          <w:p w14:paraId="35590889" w14:textId="77777777" w:rsidR="00DE61BA" w:rsidRPr="00FA5D98" w:rsidRDefault="00DE61BA" w:rsidP="00094486">
            <w:pPr>
              <w:spacing w:line="360" w:lineRule="auto"/>
              <w:jc w:val="both"/>
              <w:rPr>
                <w:rFonts w:ascii="Arial" w:hAnsi="Arial" w:cs="Arial"/>
              </w:rPr>
            </w:pPr>
            <w:r w:rsidRPr="00FA5D98">
              <w:rPr>
                <w:rFonts w:ascii="Arial" w:hAnsi="Arial" w:cs="Arial"/>
              </w:rPr>
              <w:t>Value</w:t>
            </w:r>
          </w:p>
        </w:tc>
        <w:tc>
          <w:tcPr>
            <w:tcW w:w="0" w:type="auto"/>
          </w:tcPr>
          <w:p w14:paraId="33A9360E" w14:textId="77777777" w:rsidR="00DE61BA" w:rsidRPr="00FA5D98" w:rsidRDefault="00DE61BA" w:rsidP="00094486">
            <w:pPr>
              <w:spacing w:line="360" w:lineRule="auto"/>
              <w:jc w:val="both"/>
              <w:rPr>
                <w:rFonts w:ascii="Arial" w:hAnsi="Arial" w:cs="Arial"/>
              </w:rPr>
            </w:pPr>
            <w:r w:rsidRPr="00FA5D98">
              <w:rPr>
                <w:rFonts w:ascii="Arial" w:hAnsi="Arial" w:cs="Arial"/>
              </w:rPr>
              <w:t>Source</w:t>
            </w:r>
          </w:p>
        </w:tc>
      </w:tr>
      <w:tr w:rsidR="00DE61BA" w:rsidRPr="00FA5D98" w14:paraId="56E973D8" w14:textId="77777777" w:rsidTr="00094486">
        <w:tc>
          <w:tcPr>
            <w:tcW w:w="0" w:type="auto"/>
          </w:tcPr>
          <w:p w14:paraId="6AB18EE5" w14:textId="77777777" w:rsidR="00DE61BA" w:rsidRPr="00FA5D98" w:rsidRDefault="00DE61BA" w:rsidP="00094486">
            <w:pPr>
              <w:spacing w:line="360" w:lineRule="auto"/>
              <w:jc w:val="both"/>
              <w:rPr>
                <w:rFonts w:ascii="Arial" w:hAnsi="Arial" w:cs="Arial"/>
              </w:rPr>
            </w:pPr>
            <w:r w:rsidRPr="00FA5D98">
              <w:rPr>
                <w:rFonts w:ascii="Arial" w:hAnsi="Arial" w:cs="Arial"/>
              </w:rPr>
              <w:t>UK hybrid working rate</w:t>
            </w:r>
          </w:p>
        </w:tc>
        <w:tc>
          <w:tcPr>
            <w:tcW w:w="0" w:type="auto"/>
          </w:tcPr>
          <w:p w14:paraId="38C3C6BA" w14:textId="77777777" w:rsidR="00DE61BA" w:rsidRPr="00FA5D98" w:rsidRDefault="00DE61BA" w:rsidP="00094486">
            <w:pPr>
              <w:spacing w:line="360" w:lineRule="auto"/>
              <w:jc w:val="both"/>
              <w:rPr>
                <w:rFonts w:ascii="Arial" w:hAnsi="Arial" w:cs="Arial"/>
              </w:rPr>
            </w:pPr>
            <w:r w:rsidRPr="00FA5D98">
              <w:rPr>
                <w:rFonts w:ascii="Arial" w:hAnsi="Arial" w:cs="Arial"/>
              </w:rPr>
              <w:t>28% of working adults</w:t>
            </w:r>
          </w:p>
        </w:tc>
        <w:tc>
          <w:tcPr>
            <w:tcW w:w="0" w:type="auto"/>
          </w:tcPr>
          <w:p w14:paraId="49AB97C0" w14:textId="77777777" w:rsidR="00DE61BA" w:rsidRPr="00FA5D98" w:rsidRDefault="00DE61BA" w:rsidP="00094486">
            <w:pPr>
              <w:spacing w:line="360" w:lineRule="auto"/>
              <w:jc w:val="both"/>
              <w:rPr>
                <w:rFonts w:ascii="Arial" w:hAnsi="Arial" w:cs="Arial"/>
              </w:rPr>
            </w:pPr>
            <w:r w:rsidRPr="00FA5D98">
              <w:rPr>
                <w:rFonts w:ascii="Arial" w:hAnsi="Arial" w:cs="Arial"/>
              </w:rPr>
              <w:t>Finder UK (2025)</w:t>
            </w:r>
          </w:p>
        </w:tc>
      </w:tr>
      <w:tr w:rsidR="00DE61BA" w:rsidRPr="00FA5D98" w14:paraId="77186DC3" w14:textId="77777777" w:rsidTr="00094486">
        <w:tc>
          <w:tcPr>
            <w:tcW w:w="0" w:type="auto"/>
          </w:tcPr>
          <w:p w14:paraId="550E102A" w14:textId="77777777" w:rsidR="00DE61BA" w:rsidRPr="00FA5D98" w:rsidRDefault="00DE61BA" w:rsidP="00094486">
            <w:pPr>
              <w:spacing w:line="360" w:lineRule="auto"/>
              <w:jc w:val="both"/>
              <w:rPr>
                <w:rFonts w:ascii="Arial" w:hAnsi="Arial" w:cs="Arial"/>
              </w:rPr>
            </w:pPr>
            <w:r w:rsidRPr="00FA5D98">
              <w:rPr>
                <w:rFonts w:ascii="Arial" w:hAnsi="Arial" w:cs="Arial"/>
              </w:rPr>
              <w:lastRenderedPageBreak/>
              <w:t xml:space="preserve">UK self-employed population </w:t>
            </w:r>
          </w:p>
        </w:tc>
        <w:tc>
          <w:tcPr>
            <w:tcW w:w="0" w:type="auto"/>
          </w:tcPr>
          <w:p w14:paraId="178F0E47"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4.4 million </w:t>
            </w:r>
          </w:p>
        </w:tc>
        <w:tc>
          <w:tcPr>
            <w:tcW w:w="0" w:type="auto"/>
          </w:tcPr>
          <w:p w14:paraId="6623664C" w14:textId="77777777" w:rsidR="00DE61BA" w:rsidRPr="00FA5D98" w:rsidRDefault="00DE61BA" w:rsidP="00094486">
            <w:pPr>
              <w:spacing w:line="360" w:lineRule="auto"/>
              <w:jc w:val="both"/>
              <w:rPr>
                <w:rFonts w:ascii="Arial" w:hAnsi="Arial" w:cs="Arial"/>
              </w:rPr>
            </w:pPr>
            <w:r w:rsidRPr="00FA5D98">
              <w:rPr>
                <w:rFonts w:ascii="Arial" w:hAnsi="Arial" w:cs="Arial"/>
              </w:rPr>
              <w:t>GOV.UK (2025)</w:t>
            </w:r>
          </w:p>
        </w:tc>
      </w:tr>
      <w:tr w:rsidR="00DE61BA" w:rsidRPr="00FA5D98" w14:paraId="6D295B74" w14:textId="77777777" w:rsidTr="00094486">
        <w:tc>
          <w:tcPr>
            <w:tcW w:w="0" w:type="auto"/>
          </w:tcPr>
          <w:p w14:paraId="7F37D137" w14:textId="77777777" w:rsidR="00DE61BA" w:rsidRPr="00FA5D98" w:rsidRDefault="00DE61BA" w:rsidP="00094486">
            <w:pPr>
              <w:spacing w:line="360" w:lineRule="auto"/>
              <w:jc w:val="both"/>
              <w:rPr>
                <w:rFonts w:ascii="Arial" w:hAnsi="Arial" w:cs="Arial"/>
              </w:rPr>
            </w:pPr>
            <w:r w:rsidRPr="00FA5D98">
              <w:rPr>
                <w:rFonts w:ascii="Arial" w:hAnsi="Arial" w:cs="Arial"/>
              </w:rPr>
              <w:t>Richmond population (2024)</w:t>
            </w:r>
          </w:p>
        </w:tc>
        <w:tc>
          <w:tcPr>
            <w:tcW w:w="0" w:type="auto"/>
          </w:tcPr>
          <w:p w14:paraId="1B622318" w14:textId="77777777" w:rsidR="00DE61BA" w:rsidRPr="00FA5D98" w:rsidRDefault="00DE61BA" w:rsidP="00094486">
            <w:pPr>
              <w:spacing w:line="360" w:lineRule="auto"/>
              <w:jc w:val="both"/>
              <w:rPr>
                <w:rFonts w:ascii="Arial" w:hAnsi="Arial" w:cs="Arial"/>
              </w:rPr>
            </w:pPr>
            <w:r w:rsidRPr="00FA5D98">
              <w:rPr>
                <w:rFonts w:ascii="Arial" w:hAnsi="Arial" w:cs="Arial"/>
              </w:rPr>
              <w:t>196,678</w:t>
            </w:r>
          </w:p>
        </w:tc>
        <w:tc>
          <w:tcPr>
            <w:tcW w:w="0" w:type="auto"/>
          </w:tcPr>
          <w:p w14:paraId="1EE909CA" w14:textId="77777777" w:rsidR="00DE61BA" w:rsidRPr="00FA5D98" w:rsidRDefault="00DE61BA" w:rsidP="00094486">
            <w:pPr>
              <w:spacing w:line="360" w:lineRule="auto"/>
              <w:jc w:val="both"/>
              <w:rPr>
                <w:rFonts w:ascii="Arial" w:hAnsi="Arial" w:cs="Arial"/>
              </w:rPr>
            </w:pPr>
            <w:r w:rsidRPr="00FA5D98">
              <w:rPr>
                <w:rFonts w:ascii="Arial" w:hAnsi="Arial" w:cs="Arial"/>
              </w:rPr>
              <w:t>ONS (2024)</w:t>
            </w:r>
          </w:p>
        </w:tc>
      </w:tr>
      <w:tr w:rsidR="00DE61BA" w:rsidRPr="00FA5D98" w14:paraId="48D60BF3" w14:textId="77777777" w:rsidTr="00094486">
        <w:tc>
          <w:tcPr>
            <w:tcW w:w="0" w:type="auto"/>
          </w:tcPr>
          <w:p w14:paraId="66A65F82" w14:textId="77777777" w:rsidR="00DE61BA" w:rsidRPr="00FA5D98" w:rsidRDefault="00DE61BA" w:rsidP="00094486">
            <w:pPr>
              <w:spacing w:line="360" w:lineRule="auto"/>
              <w:jc w:val="both"/>
              <w:rPr>
                <w:rFonts w:ascii="Arial" w:hAnsi="Arial" w:cs="Arial"/>
              </w:rPr>
            </w:pPr>
            <w:r w:rsidRPr="00FA5D98">
              <w:rPr>
                <w:rFonts w:ascii="Arial" w:hAnsi="Arial" w:cs="Arial"/>
              </w:rPr>
              <w:t>Richmond work-from-home rate</w:t>
            </w:r>
          </w:p>
        </w:tc>
        <w:tc>
          <w:tcPr>
            <w:tcW w:w="0" w:type="auto"/>
          </w:tcPr>
          <w:p w14:paraId="17AAED7F" w14:textId="77777777" w:rsidR="00DE61BA" w:rsidRPr="00FA5D98" w:rsidRDefault="00DE61BA" w:rsidP="00094486">
            <w:pPr>
              <w:spacing w:line="360" w:lineRule="auto"/>
              <w:jc w:val="both"/>
              <w:rPr>
                <w:rFonts w:ascii="Arial" w:hAnsi="Arial" w:cs="Arial"/>
              </w:rPr>
            </w:pPr>
            <w:r w:rsidRPr="00FA5D98">
              <w:rPr>
                <w:rFonts w:ascii="Arial" w:hAnsi="Arial" w:cs="Arial"/>
              </w:rPr>
              <w:t>58.8%</w:t>
            </w:r>
          </w:p>
        </w:tc>
        <w:tc>
          <w:tcPr>
            <w:tcW w:w="0" w:type="auto"/>
          </w:tcPr>
          <w:p w14:paraId="1365F0DD" w14:textId="77777777" w:rsidR="00DE61BA" w:rsidRPr="00FA5D98" w:rsidRDefault="00DE61BA" w:rsidP="00094486">
            <w:pPr>
              <w:spacing w:line="360" w:lineRule="auto"/>
              <w:jc w:val="both"/>
              <w:rPr>
                <w:rFonts w:ascii="Arial" w:hAnsi="Arial" w:cs="Arial"/>
              </w:rPr>
            </w:pPr>
            <w:r w:rsidRPr="00FA5D98">
              <w:rPr>
                <w:rFonts w:ascii="Arial" w:hAnsi="Arial" w:cs="Arial"/>
              </w:rPr>
              <w:t>GeraJobs (2024)</w:t>
            </w:r>
          </w:p>
        </w:tc>
      </w:tr>
      <w:tr w:rsidR="00DE61BA" w:rsidRPr="00FA5D98" w14:paraId="19139E15" w14:textId="77777777" w:rsidTr="00094486">
        <w:tc>
          <w:tcPr>
            <w:tcW w:w="0" w:type="auto"/>
          </w:tcPr>
          <w:p w14:paraId="569555EC" w14:textId="77777777" w:rsidR="00DE61BA" w:rsidRPr="00FA5D98" w:rsidRDefault="00DE61BA" w:rsidP="00094486">
            <w:pPr>
              <w:spacing w:line="360" w:lineRule="auto"/>
              <w:jc w:val="both"/>
              <w:rPr>
                <w:rFonts w:ascii="Arial" w:hAnsi="Arial" w:cs="Arial"/>
              </w:rPr>
            </w:pPr>
            <w:r w:rsidRPr="00FA5D98">
              <w:rPr>
                <w:rFonts w:ascii="Arial" w:hAnsi="Arial" w:cs="Arial"/>
              </w:rPr>
              <w:t>Richmond self-employment rate</w:t>
            </w:r>
          </w:p>
        </w:tc>
        <w:tc>
          <w:tcPr>
            <w:tcW w:w="0" w:type="auto"/>
          </w:tcPr>
          <w:p w14:paraId="3A0E271C" w14:textId="77777777" w:rsidR="00DE61BA" w:rsidRPr="00FA5D98" w:rsidRDefault="00DE61BA" w:rsidP="00094486">
            <w:pPr>
              <w:spacing w:line="360" w:lineRule="auto"/>
              <w:jc w:val="both"/>
              <w:rPr>
                <w:rFonts w:ascii="Arial" w:hAnsi="Arial" w:cs="Arial"/>
              </w:rPr>
            </w:pPr>
            <w:r w:rsidRPr="00FA5D98">
              <w:rPr>
                <w:rFonts w:ascii="Arial" w:hAnsi="Arial" w:cs="Arial"/>
              </w:rPr>
              <w:t>16.9%</w:t>
            </w:r>
          </w:p>
        </w:tc>
        <w:tc>
          <w:tcPr>
            <w:tcW w:w="0" w:type="auto"/>
          </w:tcPr>
          <w:p w14:paraId="4BFF37FC" w14:textId="77777777" w:rsidR="00DE61BA" w:rsidRPr="00FA5D98" w:rsidRDefault="00DE61BA" w:rsidP="00094486">
            <w:pPr>
              <w:spacing w:line="360" w:lineRule="auto"/>
              <w:jc w:val="both"/>
              <w:rPr>
                <w:rFonts w:ascii="Arial" w:hAnsi="Arial" w:cs="Arial"/>
              </w:rPr>
            </w:pPr>
            <w:r w:rsidRPr="00FA5D98">
              <w:rPr>
                <w:rFonts w:ascii="Arial" w:hAnsi="Arial" w:cs="Arial"/>
              </w:rPr>
              <w:t>Nomis/ONS APS (2024)</w:t>
            </w:r>
          </w:p>
        </w:tc>
      </w:tr>
      <w:tr w:rsidR="00DE61BA" w:rsidRPr="00FA5D98" w14:paraId="79437C90" w14:textId="77777777" w:rsidTr="00094486">
        <w:tc>
          <w:tcPr>
            <w:tcW w:w="0" w:type="auto"/>
          </w:tcPr>
          <w:p w14:paraId="20A455CF" w14:textId="77777777" w:rsidR="00DE61BA" w:rsidRPr="00FA5D98" w:rsidRDefault="00DE61BA" w:rsidP="00094486">
            <w:pPr>
              <w:spacing w:line="360" w:lineRule="auto"/>
              <w:jc w:val="both"/>
              <w:rPr>
                <w:rFonts w:ascii="Arial" w:hAnsi="Arial" w:cs="Arial"/>
              </w:rPr>
            </w:pPr>
            <w:r w:rsidRPr="00FA5D98">
              <w:rPr>
                <w:rFonts w:ascii="Arial" w:hAnsi="Arial" w:cs="Arial"/>
              </w:rPr>
              <w:t>Richmond median annual earnings</w:t>
            </w:r>
          </w:p>
        </w:tc>
        <w:tc>
          <w:tcPr>
            <w:tcW w:w="0" w:type="auto"/>
          </w:tcPr>
          <w:p w14:paraId="5B7CB94B" w14:textId="77777777" w:rsidR="00DE61BA" w:rsidRPr="00FA5D98" w:rsidRDefault="00DE61BA" w:rsidP="00094486">
            <w:pPr>
              <w:spacing w:line="360" w:lineRule="auto"/>
              <w:jc w:val="both"/>
              <w:rPr>
                <w:rFonts w:ascii="Arial" w:hAnsi="Arial" w:cs="Arial"/>
              </w:rPr>
            </w:pPr>
            <w:r w:rsidRPr="00FA5D98">
              <w:rPr>
                <w:rFonts w:ascii="Arial" w:hAnsi="Arial" w:cs="Arial"/>
              </w:rPr>
              <w:t>£57,233</w:t>
            </w:r>
          </w:p>
        </w:tc>
        <w:tc>
          <w:tcPr>
            <w:tcW w:w="0" w:type="auto"/>
          </w:tcPr>
          <w:p w14:paraId="5ADD5CF1" w14:textId="77777777" w:rsidR="00DE61BA" w:rsidRPr="00FA5D98" w:rsidRDefault="00DE61BA" w:rsidP="00094486">
            <w:pPr>
              <w:spacing w:line="360" w:lineRule="auto"/>
              <w:jc w:val="both"/>
              <w:rPr>
                <w:rFonts w:ascii="Arial" w:hAnsi="Arial" w:cs="Arial"/>
              </w:rPr>
            </w:pPr>
            <w:r w:rsidRPr="00FA5D98">
              <w:rPr>
                <w:rFonts w:ascii="Arial" w:hAnsi="Arial" w:cs="Arial"/>
              </w:rPr>
              <w:t>Property Investments UK (2026)</w:t>
            </w:r>
          </w:p>
        </w:tc>
      </w:tr>
      <w:tr w:rsidR="00DE61BA" w:rsidRPr="00FA5D98" w14:paraId="4B7D2F1A" w14:textId="77777777" w:rsidTr="00094486">
        <w:tc>
          <w:tcPr>
            <w:tcW w:w="0" w:type="auto"/>
          </w:tcPr>
          <w:p w14:paraId="2D0E998C" w14:textId="77777777" w:rsidR="00DE61BA" w:rsidRPr="00FA5D98" w:rsidRDefault="00DE61BA" w:rsidP="00094486">
            <w:pPr>
              <w:spacing w:line="360" w:lineRule="auto"/>
              <w:jc w:val="both"/>
              <w:rPr>
                <w:rFonts w:ascii="Arial" w:hAnsi="Arial" w:cs="Arial"/>
              </w:rPr>
            </w:pPr>
            <w:r w:rsidRPr="00FA5D98">
              <w:rPr>
                <w:rFonts w:ascii="Arial" w:hAnsi="Arial" w:cs="Arial"/>
              </w:rPr>
              <w:t>Richmond high-skill occupation share</w:t>
            </w:r>
          </w:p>
        </w:tc>
        <w:tc>
          <w:tcPr>
            <w:tcW w:w="0" w:type="auto"/>
          </w:tcPr>
          <w:p w14:paraId="242565CE" w14:textId="77777777" w:rsidR="00DE61BA" w:rsidRPr="00FA5D98" w:rsidRDefault="00DE61BA" w:rsidP="00094486">
            <w:pPr>
              <w:spacing w:line="360" w:lineRule="auto"/>
              <w:jc w:val="both"/>
              <w:rPr>
                <w:rFonts w:ascii="Arial" w:hAnsi="Arial" w:cs="Arial"/>
              </w:rPr>
            </w:pPr>
            <w:r w:rsidRPr="00FA5D98">
              <w:rPr>
                <w:rFonts w:ascii="Arial" w:hAnsi="Arial" w:cs="Arial"/>
              </w:rPr>
              <w:t>82.2%</w:t>
            </w:r>
          </w:p>
        </w:tc>
        <w:tc>
          <w:tcPr>
            <w:tcW w:w="0" w:type="auto"/>
          </w:tcPr>
          <w:p w14:paraId="49BF506D" w14:textId="77777777" w:rsidR="00DE61BA" w:rsidRPr="00FA5D98" w:rsidRDefault="00DE61BA" w:rsidP="00094486">
            <w:pPr>
              <w:spacing w:line="360" w:lineRule="auto"/>
              <w:jc w:val="both"/>
              <w:rPr>
                <w:rFonts w:ascii="Arial" w:hAnsi="Arial" w:cs="Arial"/>
              </w:rPr>
            </w:pPr>
            <w:r w:rsidRPr="00FA5D98">
              <w:rPr>
                <w:rFonts w:ascii="Arial" w:hAnsi="Arial" w:cs="Arial"/>
              </w:rPr>
              <w:t>Nomis/ONS APS (2024)</w:t>
            </w:r>
          </w:p>
        </w:tc>
      </w:tr>
      <w:tr w:rsidR="00DE61BA" w:rsidRPr="00FA5D98" w14:paraId="2723C2B2" w14:textId="77777777" w:rsidTr="00094486">
        <w:tc>
          <w:tcPr>
            <w:tcW w:w="0" w:type="auto"/>
          </w:tcPr>
          <w:p w14:paraId="1C84D98E"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UK café market value (2025) </w:t>
            </w:r>
          </w:p>
        </w:tc>
        <w:tc>
          <w:tcPr>
            <w:tcW w:w="0" w:type="auto"/>
          </w:tcPr>
          <w:p w14:paraId="2F9ADFA6"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£10.6 billion </w:t>
            </w:r>
          </w:p>
        </w:tc>
        <w:tc>
          <w:tcPr>
            <w:tcW w:w="0" w:type="auto"/>
          </w:tcPr>
          <w:p w14:paraId="6382AC95" w14:textId="77777777" w:rsidR="00DE61BA" w:rsidRPr="00FA5D98" w:rsidRDefault="00DE61BA" w:rsidP="00094486">
            <w:pPr>
              <w:spacing w:line="360" w:lineRule="auto"/>
              <w:jc w:val="both"/>
              <w:rPr>
                <w:rFonts w:ascii="Arial" w:hAnsi="Arial" w:cs="Arial"/>
              </w:rPr>
            </w:pPr>
            <w:r w:rsidRPr="00FA5D98">
              <w:rPr>
                <w:rFonts w:ascii="Arial" w:hAnsi="Arial" w:cs="Arial"/>
              </w:rPr>
              <w:t>Mintel (2025)</w:t>
            </w:r>
          </w:p>
        </w:tc>
      </w:tr>
      <w:tr w:rsidR="00DE61BA" w:rsidRPr="00FA5D98" w14:paraId="742A79EF" w14:textId="77777777" w:rsidTr="00094486">
        <w:tc>
          <w:tcPr>
            <w:tcW w:w="0" w:type="auto"/>
          </w:tcPr>
          <w:p w14:paraId="21F0F617" w14:textId="77777777" w:rsidR="00DE61BA" w:rsidRPr="00FA5D98" w:rsidRDefault="00DE61BA" w:rsidP="00094486">
            <w:pPr>
              <w:spacing w:line="360" w:lineRule="auto"/>
              <w:jc w:val="both"/>
              <w:rPr>
                <w:rFonts w:ascii="Arial" w:hAnsi="Arial" w:cs="Arial"/>
              </w:rPr>
            </w:pPr>
            <w:r w:rsidRPr="00FA5D98">
              <w:rPr>
                <w:rFonts w:ascii="Arial" w:hAnsi="Arial" w:cs="Arial"/>
              </w:rPr>
              <w:t>UK co-working market value (2025)</w:t>
            </w:r>
          </w:p>
        </w:tc>
        <w:tc>
          <w:tcPr>
            <w:tcW w:w="0" w:type="auto"/>
          </w:tcPr>
          <w:p w14:paraId="341D9883"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USD 1.94 billion </w:t>
            </w:r>
          </w:p>
        </w:tc>
        <w:tc>
          <w:tcPr>
            <w:tcW w:w="0" w:type="auto"/>
          </w:tcPr>
          <w:p w14:paraId="6E70B05B" w14:textId="77777777" w:rsidR="00DE61BA" w:rsidRPr="00FA5D98" w:rsidRDefault="00DE61BA" w:rsidP="00094486">
            <w:pPr>
              <w:spacing w:line="360" w:lineRule="auto"/>
              <w:jc w:val="both"/>
              <w:rPr>
                <w:rFonts w:ascii="Arial" w:hAnsi="Arial" w:cs="Arial"/>
              </w:rPr>
            </w:pPr>
            <w:r w:rsidRPr="00FA5D98">
              <w:rPr>
                <w:rFonts w:ascii="Arial" w:hAnsi="Arial" w:cs="Arial"/>
              </w:rPr>
              <w:t>Mordor Intelligence (2025)</w:t>
            </w:r>
          </w:p>
        </w:tc>
      </w:tr>
      <w:tr w:rsidR="00DE61BA" w:rsidRPr="00FA5D98" w14:paraId="1B6CDCC6" w14:textId="77777777" w:rsidTr="00094486">
        <w:tc>
          <w:tcPr>
            <w:tcW w:w="0" w:type="auto"/>
          </w:tcPr>
          <w:p w14:paraId="1C94AECD"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London flex space stock </w:t>
            </w:r>
          </w:p>
        </w:tc>
        <w:tc>
          <w:tcPr>
            <w:tcW w:w="0" w:type="auto"/>
          </w:tcPr>
          <w:p w14:paraId="0F02B462" w14:textId="77777777" w:rsidR="00DE61BA" w:rsidRPr="00FA5D98" w:rsidRDefault="00DE61BA" w:rsidP="00094486">
            <w:pPr>
              <w:spacing w:line="360" w:lineRule="auto"/>
              <w:jc w:val="both"/>
              <w:rPr>
                <w:rFonts w:ascii="Arial" w:hAnsi="Arial" w:cs="Arial"/>
              </w:rPr>
            </w:pPr>
            <w:r w:rsidRPr="00FA5D98">
              <w:rPr>
                <w:rFonts w:ascii="Arial" w:hAnsi="Arial" w:cs="Arial"/>
              </w:rPr>
              <w:t>~20 million sq ft</w:t>
            </w:r>
          </w:p>
        </w:tc>
        <w:tc>
          <w:tcPr>
            <w:tcW w:w="0" w:type="auto"/>
          </w:tcPr>
          <w:p w14:paraId="75CED922"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JLL (2026) </w:t>
            </w:r>
          </w:p>
        </w:tc>
      </w:tr>
      <w:tr w:rsidR="00DE61BA" w:rsidRPr="00FA5D98" w14:paraId="57263F2D" w14:textId="77777777" w:rsidTr="00094486">
        <w:tc>
          <w:tcPr>
            <w:tcW w:w="0" w:type="auto"/>
          </w:tcPr>
          <w:p w14:paraId="3A5E4F4D" w14:textId="77777777" w:rsidR="00DE61BA" w:rsidRPr="00FA5D98" w:rsidRDefault="00DE61BA" w:rsidP="00094486">
            <w:pPr>
              <w:spacing w:line="360" w:lineRule="auto"/>
              <w:jc w:val="both"/>
              <w:rPr>
                <w:rFonts w:ascii="Arial" w:hAnsi="Arial" w:cs="Arial"/>
              </w:rPr>
            </w:pPr>
            <w:r w:rsidRPr="00FA5D98">
              <w:rPr>
                <w:rFonts w:ascii="Arial" w:hAnsi="Arial" w:cs="Arial"/>
              </w:rPr>
              <w:t>Family-friendly co-working spaces in UK</w:t>
            </w:r>
          </w:p>
        </w:tc>
        <w:tc>
          <w:tcPr>
            <w:tcW w:w="0" w:type="auto"/>
          </w:tcPr>
          <w:p w14:paraId="4F151FBA" w14:textId="77777777" w:rsidR="00DE61BA" w:rsidRPr="00FA5D98" w:rsidRDefault="00DE61BA" w:rsidP="00094486">
            <w:pPr>
              <w:spacing w:line="360" w:lineRule="auto"/>
              <w:jc w:val="both"/>
              <w:rPr>
                <w:rFonts w:ascii="Arial" w:hAnsi="Arial" w:cs="Arial"/>
              </w:rPr>
            </w:pPr>
            <w:r w:rsidRPr="00FA5D98">
              <w:rPr>
                <w:rFonts w:ascii="Arial" w:hAnsi="Arial" w:cs="Arial"/>
              </w:rPr>
              <w:t>2 (neither in Richmond)</w:t>
            </w:r>
          </w:p>
        </w:tc>
        <w:tc>
          <w:tcPr>
            <w:tcW w:w="0" w:type="auto"/>
          </w:tcPr>
          <w:p w14:paraId="786F0BD7"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KindHaus (2024) </w:t>
            </w:r>
          </w:p>
        </w:tc>
      </w:tr>
      <w:tr w:rsidR="00DE61BA" w:rsidRPr="00FA5D98" w14:paraId="582654AE" w14:textId="77777777" w:rsidTr="00094486">
        <w:tc>
          <w:tcPr>
            <w:tcW w:w="0" w:type="auto"/>
          </w:tcPr>
          <w:p w14:paraId="715275CA" w14:textId="77777777" w:rsidR="00DE61BA" w:rsidRPr="00FA5D98" w:rsidRDefault="00DE61BA" w:rsidP="00094486">
            <w:pPr>
              <w:spacing w:line="360" w:lineRule="auto"/>
              <w:jc w:val="both"/>
              <w:rPr>
                <w:rFonts w:ascii="Arial" w:hAnsi="Arial" w:cs="Arial"/>
              </w:rPr>
            </w:pPr>
            <w:r w:rsidRPr="00FA5D98">
              <w:rPr>
                <w:rFonts w:ascii="Arial" w:hAnsi="Arial" w:cs="Arial"/>
              </w:rPr>
              <w:t>Richmond daily high street footfall</w:t>
            </w:r>
          </w:p>
        </w:tc>
        <w:tc>
          <w:tcPr>
            <w:tcW w:w="0" w:type="auto"/>
          </w:tcPr>
          <w:p w14:paraId="037DBB6D" w14:textId="77777777" w:rsidR="00DE61BA" w:rsidRPr="00FA5D98" w:rsidRDefault="00DE61BA" w:rsidP="00094486">
            <w:pPr>
              <w:spacing w:line="360" w:lineRule="auto"/>
              <w:jc w:val="both"/>
              <w:rPr>
                <w:rFonts w:ascii="Arial" w:hAnsi="Arial" w:cs="Arial"/>
              </w:rPr>
            </w:pPr>
            <w:r w:rsidRPr="00FA5D98">
              <w:rPr>
                <w:rFonts w:ascii="Arial" w:hAnsi="Arial" w:cs="Arial"/>
              </w:rPr>
              <w:t>7,362 visitors</w:t>
            </w:r>
          </w:p>
        </w:tc>
        <w:tc>
          <w:tcPr>
            <w:tcW w:w="0" w:type="auto"/>
          </w:tcPr>
          <w:p w14:paraId="098BED96" w14:textId="77777777" w:rsidR="00DE61BA" w:rsidRPr="00FA5D98" w:rsidRDefault="00DE61BA" w:rsidP="00094486">
            <w:pPr>
              <w:spacing w:line="360" w:lineRule="auto"/>
              <w:jc w:val="both"/>
              <w:rPr>
                <w:rFonts w:ascii="Arial" w:hAnsi="Arial" w:cs="Arial"/>
              </w:rPr>
            </w:pPr>
            <w:r w:rsidRPr="00FA5D98">
              <w:rPr>
                <w:rFonts w:ascii="Arial" w:hAnsi="Arial" w:cs="Arial"/>
              </w:rPr>
              <w:t xml:space="preserve">Richmond Chamber of Commerce (2025) </w:t>
            </w:r>
          </w:p>
        </w:tc>
      </w:tr>
    </w:tbl>
    <w:p w14:paraId="518B7219" w14:textId="77777777" w:rsidR="00DE61BA" w:rsidRPr="00694F27" w:rsidRDefault="00DE61BA" w:rsidP="00DE61BA">
      <w:pPr>
        <w:pStyle w:val="Heading3"/>
        <w:spacing w:line="360" w:lineRule="auto"/>
        <w:jc w:val="center"/>
        <w:rPr>
          <w:rFonts w:ascii="Arial" w:hAnsi="Arial" w:cs="Arial"/>
          <w:b/>
          <w:bCs/>
          <w:color w:val="auto"/>
          <w:sz w:val="24"/>
          <w:szCs w:val="24"/>
        </w:rPr>
      </w:pPr>
      <w:bookmarkStart w:id="24" w:name="_Toc238723252"/>
      <w:r w:rsidRPr="00694F27">
        <w:rPr>
          <w:rFonts w:ascii="Arial" w:hAnsi="Arial" w:cs="Arial"/>
          <w:b/>
          <w:bCs/>
          <w:color w:val="auto"/>
          <w:sz w:val="24"/>
          <w:szCs w:val="24"/>
        </w:rPr>
        <w:t xml:space="preserve">(Table 6.1.: Key Market </w:t>
      </w:r>
      <w:r>
        <w:rPr>
          <w:rFonts w:ascii="Arial" w:hAnsi="Arial" w:cs="Arial"/>
          <w:b/>
          <w:bCs/>
          <w:color w:val="auto"/>
          <w:sz w:val="24"/>
          <w:szCs w:val="24"/>
        </w:rPr>
        <w:t>Opportunity</w:t>
      </w:r>
      <w:r w:rsidRPr="00694F27">
        <w:rPr>
          <w:rFonts w:ascii="Arial" w:hAnsi="Arial" w:cs="Arial"/>
          <w:b/>
          <w:bCs/>
          <w:color w:val="auto"/>
          <w:sz w:val="24"/>
          <w:szCs w:val="24"/>
        </w:rPr>
        <w:t xml:space="preserve"> Indicators</w:t>
      </w:r>
      <w:r>
        <w:rPr>
          <w:rFonts w:ascii="Arial" w:hAnsi="Arial" w:cs="Arial"/>
          <w:b/>
          <w:bCs/>
          <w:color w:val="auto"/>
          <w:sz w:val="24"/>
          <w:szCs w:val="24"/>
        </w:rPr>
        <w:t xml:space="preserve"> for The Pulse Corner</w:t>
      </w:r>
      <w:r w:rsidRPr="00694F27">
        <w:rPr>
          <w:rFonts w:ascii="Arial" w:hAnsi="Arial" w:cs="Arial"/>
          <w:b/>
          <w:bCs/>
          <w:color w:val="auto"/>
          <w:sz w:val="24"/>
          <w:szCs w:val="24"/>
        </w:rPr>
        <w:t>)</w:t>
      </w:r>
      <w:bookmarkEnd w:id="24"/>
    </w:p>
    <w:p w14:paraId="6DA50F95" w14:textId="77777777" w:rsidR="00DE61BA" w:rsidRPr="00FA5D98" w:rsidRDefault="00DE61BA" w:rsidP="00DE61BA">
      <w:pPr>
        <w:spacing w:line="360" w:lineRule="auto"/>
        <w:jc w:val="center"/>
        <w:rPr>
          <w:rFonts w:ascii="Arial" w:hAnsi="Arial" w:cs="Arial"/>
        </w:rPr>
      </w:pPr>
      <w:r w:rsidRPr="00FA5D98">
        <w:rPr>
          <w:rFonts w:ascii="Arial" w:hAnsi="Arial" w:cs="Arial"/>
        </w:rPr>
        <w:t>(</w:t>
      </w:r>
      <w:r w:rsidRPr="00FA5D98">
        <w:rPr>
          <w:rFonts w:ascii="Arial" w:hAnsi="Arial" w:cs="Arial"/>
          <w:b/>
          <w:bCs/>
        </w:rPr>
        <w:t>Source:</w:t>
      </w:r>
      <w:r w:rsidRPr="00FA5D98">
        <w:rPr>
          <w:rFonts w:ascii="Arial" w:hAnsi="Arial" w:cs="Arial"/>
        </w:rPr>
        <w:t xml:space="preserve"> Self-Created</w:t>
      </w:r>
      <w:r>
        <w:rPr>
          <w:rFonts w:ascii="Arial" w:hAnsi="Arial" w:cs="Arial"/>
        </w:rPr>
        <w:t xml:space="preserve"> using sources listed in the table</w:t>
      </w:r>
      <w:r w:rsidRPr="00FA5D98">
        <w:rPr>
          <w:rFonts w:ascii="Arial" w:hAnsi="Arial" w:cs="Arial"/>
        </w:rPr>
        <w:t>)</w:t>
      </w:r>
    </w:p>
    <w:p w14:paraId="7053B38C" w14:textId="77777777" w:rsidR="00DE61BA" w:rsidRDefault="00DE61BA" w:rsidP="00DE61BA">
      <w:pPr>
        <w:spacing w:line="360" w:lineRule="auto"/>
        <w:jc w:val="both"/>
        <w:rPr>
          <w:rFonts w:ascii="Arial" w:hAnsi="Arial" w:cs="Arial"/>
        </w:rPr>
      </w:pPr>
      <w:r w:rsidRPr="00392003">
        <w:rPr>
          <w:rFonts w:ascii="Arial" w:hAnsi="Arial" w:cs="Arial"/>
        </w:rPr>
        <w:t xml:space="preserve">The table provides a summary of the key market indicators for </w:t>
      </w:r>
      <w:r>
        <w:rPr>
          <w:rFonts w:ascii="Arial" w:hAnsi="Arial" w:cs="Arial"/>
        </w:rPr>
        <w:t xml:space="preserve">The Pulse Corner. </w:t>
      </w:r>
      <w:r w:rsidRPr="009B491E">
        <w:rPr>
          <w:rFonts w:ascii="Arial" w:hAnsi="Arial" w:cs="Arial"/>
        </w:rPr>
        <w:t>Richmond has a relatively high concentration of professional occupati</w:t>
      </w:r>
      <w:r>
        <w:rPr>
          <w:rFonts w:ascii="Arial" w:hAnsi="Arial" w:cs="Arial"/>
        </w:rPr>
        <w:t>ons</w:t>
      </w:r>
      <w:r w:rsidRPr="009B491E">
        <w:rPr>
          <w:rFonts w:ascii="Arial" w:hAnsi="Arial" w:cs="Arial"/>
        </w:rPr>
        <w:t>, self-employment and home</w:t>
      </w:r>
      <w:r>
        <w:rPr>
          <w:rFonts w:ascii="Arial" w:hAnsi="Arial" w:cs="Arial"/>
        </w:rPr>
        <w:t xml:space="preserve"> </w:t>
      </w:r>
      <w:r w:rsidRPr="009B491E">
        <w:rPr>
          <w:rFonts w:ascii="Arial" w:hAnsi="Arial" w:cs="Arial"/>
        </w:rPr>
        <w:t xml:space="preserve">working which supports the </w:t>
      </w:r>
      <w:r>
        <w:rPr>
          <w:rFonts w:ascii="Arial" w:hAnsi="Arial" w:cs="Arial"/>
        </w:rPr>
        <w:t xml:space="preserve">appropriateness </w:t>
      </w:r>
      <w:r w:rsidRPr="009B491E">
        <w:rPr>
          <w:rFonts w:ascii="Arial" w:hAnsi="Arial" w:cs="Arial"/>
        </w:rPr>
        <w:t>of a flexible workspace offer.</w:t>
      </w:r>
      <w:r w:rsidRPr="00E07A66">
        <w:rPr>
          <w:rFonts w:ascii="Arial" w:hAnsi="Arial" w:cs="Arial"/>
        </w:rPr>
        <w:t xml:space="preserve"> But these indicators don't show how many customers will turn into regular paying users.</w:t>
      </w:r>
      <w:r>
        <w:rPr>
          <w:rFonts w:ascii="Arial" w:hAnsi="Arial" w:cs="Arial"/>
        </w:rPr>
        <w:t xml:space="preserve"> </w:t>
      </w:r>
      <w:r w:rsidRPr="00FA5D98">
        <w:rPr>
          <w:rFonts w:ascii="Arial" w:hAnsi="Arial" w:cs="Arial"/>
        </w:rPr>
        <w:t xml:space="preserve"> </w:t>
      </w:r>
      <w:r w:rsidRPr="0015186E">
        <w:rPr>
          <w:rFonts w:ascii="Arial" w:hAnsi="Arial" w:cs="Arial"/>
        </w:rPr>
        <w:t>The evidence therefore support a conditional, not confirmed, market opportunity.</w:t>
      </w:r>
    </w:p>
    <w:p w14:paraId="561BFBC4" w14:textId="77777777" w:rsidR="00DE61BA" w:rsidRDefault="00DE61BA" w:rsidP="00DE61BA">
      <w:pPr>
        <w:spacing w:line="360" w:lineRule="auto"/>
        <w:jc w:val="both"/>
        <w:rPr>
          <w:rFonts w:ascii="Arial" w:hAnsi="Arial" w:cs="Arial"/>
        </w:rPr>
      </w:pPr>
      <w:r>
        <w:rPr>
          <w:rFonts w:ascii="Arial" w:hAnsi="Arial" w:cs="Arial"/>
        </w:rPr>
        <w:t xml:space="preserve">To summarize, the evidence points to a conditional market opportunity for The Pulse Corner is Richmond upon Thames. This opportunity is underpinned by the borough’s high concentration of skilled workers, relatively high level of self-employment, strong earning </w:t>
      </w:r>
      <w:r>
        <w:rPr>
          <w:rFonts w:ascii="Arial" w:hAnsi="Arial" w:cs="Arial"/>
        </w:rPr>
        <w:lastRenderedPageBreak/>
        <w:t xml:space="preserve">profile and high level of home working. These conditions demonstrate that remote employees and freelancers may prefer a local, flexible and professionally equipped alternative to working from home. </w:t>
      </w:r>
    </w:p>
    <w:p w14:paraId="0A967C6D" w14:textId="77777777" w:rsidR="00DE61BA" w:rsidRPr="00FA5D98" w:rsidRDefault="00DE61BA" w:rsidP="00DE61BA">
      <w:pPr>
        <w:spacing w:line="360" w:lineRule="auto"/>
        <w:jc w:val="both"/>
        <w:rPr>
          <w:rFonts w:ascii="Arial" w:hAnsi="Arial" w:cs="Arial"/>
        </w:rPr>
      </w:pPr>
      <w:r>
        <w:rPr>
          <w:rFonts w:ascii="Arial" w:hAnsi="Arial" w:cs="Arial"/>
        </w:rPr>
        <w:t xml:space="preserve">But the opportunity is conditional, as the evidence today does not establish the realistic size of the paying customer base, the expected frequency of visits or willingness to pay. The main risks are competition from free home working, traditional cafés and dedicated co-working providers, as well as price sensitivity and operating cost pressures. This opportunity is most credible if the venture initially targets remote employees and freelancers, offers flexible pricing and validates local demand with primary research before full launch. </w:t>
      </w:r>
    </w:p>
    <w:p w14:paraId="4A301C7E" w14:textId="77777777" w:rsidR="00DE61BA" w:rsidRPr="00FA5D98" w:rsidRDefault="00DE61BA" w:rsidP="00DE61BA">
      <w:pPr>
        <w:pStyle w:val="Heading1"/>
        <w:numPr>
          <w:ilvl w:val="0"/>
          <w:numId w:val="5"/>
        </w:numPr>
        <w:spacing w:line="360" w:lineRule="auto"/>
        <w:jc w:val="both"/>
        <w:rPr>
          <w:rFonts w:ascii="Arial" w:hAnsi="Arial" w:cs="Arial"/>
          <w:b/>
          <w:bCs/>
          <w:color w:val="auto"/>
          <w:sz w:val="28"/>
          <w:szCs w:val="28"/>
        </w:rPr>
      </w:pPr>
      <w:bookmarkStart w:id="25" w:name="_Toc238723253"/>
      <w:r w:rsidRPr="00FA5D98">
        <w:rPr>
          <w:rFonts w:ascii="Arial" w:hAnsi="Arial" w:cs="Arial"/>
          <w:b/>
          <w:bCs/>
          <w:color w:val="auto"/>
          <w:sz w:val="28"/>
          <w:szCs w:val="28"/>
        </w:rPr>
        <w:t xml:space="preserve">Competitive Environment </w:t>
      </w:r>
      <w:r w:rsidRPr="00FA5D98">
        <w:rPr>
          <w:rFonts w:ascii="Arial" w:hAnsi="Arial" w:cs="Arial"/>
          <w:b/>
          <w:bCs/>
          <w:color w:val="auto"/>
          <w:sz w:val="32"/>
          <w:szCs w:val="32"/>
        </w:rPr>
        <w:t>Analysis</w:t>
      </w:r>
      <w:bookmarkEnd w:id="25"/>
    </w:p>
    <w:p w14:paraId="32C1DEC6" w14:textId="77777777" w:rsidR="00DE61BA" w:rsidRPr="000A0E1E" w:rsidRDefault="00DE61BA" w:rsidP="00DE61BA">
      <w:pPr>
        <w:pStyle w:val="Heading3"/>
        <w:numPr>
          <w:ilvl w:val="0"/>
          <w:numId w:val="13"/>
        </w:numPr>
        <w:spacing w:line="360" w:lineRule="auto"/>
        <w:jc w:val="both"/>
        <w:rPr>
          <w:rFonts w:ascii="Arial" w:hAnsi="Arial" w:cs="Arial"/>
          <w:b/>
          <w:bCs/>
          <w:color w:val="auto"/>
        </w:rPr>
      </w:pPr>
      <w:bookmarkStart w:id="26" w:name="_Toc238723254"/>
      <w:r w:rsidRPr="000A0E1E">
        <w:rPr>
          <w:rFonts w:ascii="Arial" w:hAnsi="Arial" w:cs="Arial"/>
          <w:b/>
          <w:bCs/>
          <w:color w:val="auto"/>
        </w:rPr>
        <w:t>Scope, Frameworks and Competitive sets</w:t>
      </w:r>
      <w:bookmarkEnd w:id="26"/>
    </w:p>
    <w:p w14:paraId="528C12F7" w14:textId="77777777" w:rsidR="00DE61BA" w:rsidRDefault="00DE61BA" w:rsidP="00DE61BA">
      <w:pPr>
        <w:spacing w:line="360" w:lineRule="auto"/>
        <w:jc w:val="both"/>
        <w:rPr>
          <w:rFonts w:ascii="Arial" w:hAnsi="Arial" w:cs="Arial"/>
        </w:rPr>
      </w:pPr>
      <w:r w:rsidRPr="00F33E68">
        <w:rPr>
          <w:rFonts w:ascii="Arial" w:hAnsi="Arial" w:cs="Arial"/>
          <w:b/>
          <w:bCs/>
        </w:rPr>
        <w:t>The Business:</w:t>
      </w:r>
      <w:r>
        <w:rPr>
          <w:rFonts w:ascii="Arial" w:hAnsi="Arial" w:cs="Arial"/>
        </w:rPr>
        <w:t xml:space="preserve"> a café, co-working space and supervised kids activity concept. </w:t>
      </w:r>
    </w:p>
    <w:p w14:paraId="62C0810B" w14:textId="77777777" w:rsidR="00DE61BA" w:rsidRDefault="00DE61BA" w:rsidP="00DE61BA">
      <w:pPr>
        <w:spacing w:line="360" w:lineRule="auto"/>
        <w:jc w:val="both"/>
        <w:rPr>
          <w:rFonts w:ascii="Arial" w:hAnsi="Arial" w:cs="Arial"/>
        </w:rPr>
      </w:pPr>
      <w:r w:rsidRPr="00F33E68">
        <w:rPr>
          <w:rFonts w:ascii="Arial" w:hAnsi="Arial" w:cs="Arial"/>
          <w:b/>
          <w:bCs/>
        </w:rPr>
        <w:t>Customer groups:</w:t>
      </w:r>
      <w:r>
        <w:rPr>
          <w:rFonts w:ascii="Arial" w:hAnsi="Arial" w:cs="Arial"/>
        </w:rPr>
        <w:t xml:space="preserve"> hybrid-working parents/carers, remote workers, local families </w:t>
      </w:r>
    </w:p>
    <w:p w14:paraId="0E2371BE" w14:textId="77777777" w:rsidR="00DE61BA" w:rsidRDefault="00DE61BA" w:rsidP="00DE61BA">
      <w:pPr>
        <w:spacing w:line="360" w:lineRule="auto"/>
        <w:jc w:val="both"/>
        <w:rPr>
          <w:rFonts w:ascii="Arial" w:hAnsi="Arial" w:cs="Arial"/>
        </w:rPr>
      </w:pPr>
      <w:r w:rsidRPr="00F33E68">
        <w:rPr>
          <w:rFonts w:ascii="Arial" w:hAnsi="Arial" w:cs="Arial"/>
          <w:b/>
          <w:bCs/>
        </w:rPr>
        <w:t>Geography:</w:t>
      </w:r>
      <w:r>
        <w:rPr>
          <w:rFonts w:ascii="Arial" w:hAnsi="Arial" w:cs="Arial"/>
        </w:rPr>
        <w:t xml:space="preserve"> Richmond Town Centre and reasonable travel catchment e.g. within walking distance of Richmond station or specified radius. </w:t>
      </w:r>
    </w:p>
    <w:p w14:paraId="00CF4B56" w14:textId="77777777" w:rsidR="00DE61BA" w:rsidRDefault="00DE61BA" w:rsidP="00DE61BA">
      <w:pPr>
        <w:spacing w:line="360" w:lineRule="auto"/>
        <w:jc w:val="both"/>
        <w:rPr>
          <w:rFonts w:ascii="Arial" w:hAnsi="Arial" w:cs="Arial"/>
        </w:rPr>
      </w:pPr>
      <w:r w:rsidRPr="00F33E68">
        <w:rPr>
          <w:rFonts w:ascii="Arial" w:hAnsi="Arial" w:cs="Arial"/>
          <w:b/>
          <w:bCs/>
        </w:rPr>
        <w:t>Channel:</w:t>
      </w:r>
      <w:r>
        <w:rPr>
          <w:rFonts w:ascii="Arial" w:hAnsi="Arial" w:cs="Arial"/>
        </w:rPr>
        <w:t xml:space="preserve"> Physical location, booking/membership platform, drop-in café usage. </w:t>
      </w:r>
    </w:p>
    <w:p w14:paraId="2B89D665" w14:textId="77777777" w:rsidR="00DE61BA" w:rsidRDefault="00DE61BA" w:rsidP="00DE61BA">
      <w:pPr>
        <w:spacing w:line="360" w:lineRule="auto"/>
        <w:jc w:val="both"/>
        <w:rPr>
          <w:rFonts w:ascii="Arial" w:hAnsi="Arial" w:cs="Arial"/>
        </w:rPr>
      </w:pPr>
      <w:r w:rsidRPr="00F33E68">
        <w:rPr>
          <w:rFonts w:ascii="Arial" w:hAnsi="Arial" w:cs="Arial"/>
          <w:b/>
          <w:bCs/>
        </w:rPr>
        <w:t>Direct competitors:</w:t>
      </w:r>
      <w:r>
        <w:rPr>
          <w:rFonts w:ascii="Arial" w:hAnsi="Arial" w:cs="Arial"/>
        </w:rPr>
        <w:t xml:space="preserve"> any business offering a similar combination of workspace, access to a café and family provision. </w:t>
      </w:r>
    </w:p>
    <w:p w14:paraId="61F2A45A" w14:textId="77777777" w:rsidR="00DE61BA" w:rsidRDefault="00DE61BA" w:rsidP="00DE61BA">
      <w:pPr>
        <w:spacing w:line="360" w:lineRule="auto"/>
        <w:jc w:val="both"/>
        <w:rPr>
          <w:rFonts w:ascii="Arial" w:hAnsi="Arial" w:cs="Arial"/>
        </w:rPr>
      </w:pPr>
      <w:r w:rsidRPr="00F33E68">
        <w:rPr>
          <w:rFonts w:ascii="Arial" w:hAnsi="Arial" w:cs="Arial"/>
          <w:b/>
          <w:bCs/>
        </w:rPr>
        <w:t>Indirect competitors:</w:t>
      </w:r>
      <w:r>
        <w:rPr>
          <w:rFonts w:ascii="Arial" w:hAnsi="Arial" w:cs="Arial"/>
        </w:rPr>
        <w:t xml:space="preserve"> cafés and co-working operators separately. </w:t>
      </w:r>
    </w:p>
    <w:p w14:paraId="3497F6DC" w14:textId="77777777" w:rsidR="00DE61BA" w:rsidRDefault="00DE61BA" w:rsidP="00DE61BA">
      <w:pPr>
        <w:spacing w:line="360" w:lineRule="auto"/>
        <w:jc w:val="both"/>
        <w:rPr>
          <w:rFonts w:ascii="Arial" w:hAnsi="Arial" w:cs="Arial"/>
        </w:rPr>
      </w:pPr>
      <w:r w:rsidRPr="00F33E68">
        <w:rPr>
          <w:rFonts w:ascii="Arial" w:hAnsi="Arial" w:cs="Arial"/>
          <w:b/>
          <w:bCs/>
        </w:rPr>
        <w:t>Alternative:</w:t>
      </w:r>
      <w:r>
        <w:rPr>
          <w:rFonts w:ascii="Arial" w:hAnsi="Arial" w:cs="Arial"/>
        </w:rPr>
        <w:t xml:space="preserve"> home working, libraries, normal cafés, childcare settings and university study spaces. </w:t>
      </w:r>
    </w:p>
    <w:p w14:paraId="44E63621" w14:textId="77777777" w:rsidR="00DE61BA" w:rsidRPr="009758C7" w:rsidRDefault="00DE61BA" w:rsidP="00DE61BA">
      <w:pPr>
        <w:spacing w:line="360" w:lineRule="auto"/>
        <w:jc w:val="both"/>
        <w:rPr>
          <w:rFonts w:ascii="Arial" w:hAnsi="Arial" w:cs="Arial"/>
          <w:b/>
          <w:bCs/>
        </w:rPr>
      </w:pPr>
      <w:r w:rsidRPr="009758C7">
        <w:rPr>
          <w:rFonts w:ascii="Arial" w:hAnsi="Arial" w:cs="Arial"/>
          <w:b/>
          <w:bCs/>
        </w:rPr>
        <w:t>Key Success Factors</w:t>
      </w:r>
    </w:p>
    <w:p w14:paraId="4EB77285" w14:textId="77777777" w:rsidR="00DE61BA" w:rsidRDefault="00DE61BA" w:rsidP="00DE61BA">
      <w:pPr>
        <w:pStyle w:val="ListParagraph"/>
        <w:numPr>
          <w:ilvl w:val="0"/>
          <w:numId w:val="26"/>
        </w:numPr>
        <w:spacing w:line="360" w:lineRule="auto"/>
        <w:jc w:val="both"/>
        <w:rPr>
          <w:rFonts w:ascii="Arial" w:hAnsi="Arial" w:cs="Arial"/>
        </w:rPr>
      </w:pPr>
      <w:r w:rsidRPr="009758C7">
        <w:rPr>
          <w:rFonts w:ascii="Arial" w:hAnsi="Arial" w:cs="Arial"/>
          <w:b/>
          <w:bCs/>
        </w:rPr>
        <w:t>Accessible location and convenience:</w:t>
      </w:r>
      <w:r>
        <w:rPr>
          <w:rFonts w:ascii="Arial" w:hAnsi="Arial" w:cs="Arial"/>
        </w:rPr>
        <w:t xml:space="preserve"> close to transportation, easy for parents with kids to get there, convenient hours and easy to book. </w:t>
      </w:r>
    </w:p>
    <w:p w14:paraId="6EB12CAF" w14:textId="77777777" w:rsidR="00DE61BA" w:rsidRDefault="00DE61BA" w:rsidP="00DE61BA">
      <w:pPr>
        <w:pStyle w:val="ListParagraph"/>
        <w:numPr>
          <w:ilvl w:val="0"/>
          <w:numId w:val="26"/>
        </w:numPr>
        <w:spacing w:line="360" w:lineRule="auto"/>
        <w:jc w:val="both"/>
        <w:rPr>
          <w:rFonts w:ascii="Arial" w:hAnsi="Arial" w:cs="Arial"/>
        </w:rPr>
      </w:pPr>
      <w:r w:rsidRPr="009758C7">
        <w:rPr>
          <w:rFonts w:ascii="Arial" w:hAnsi="Arial" w:cs="Arial"/>
          <w:b/>
          <w:bCs/>
        </w:rPr>
        <w:lastRenderedPageBreak/>
        <w:t>Co-working infrastructure you can rely on:</w:t>
      </w:r>
      <w:r>
        <w:rPr>
          <w:rFonts w:ascii="Arial" w:hAnsi="Arial" w:cs="Arial"/>
        </w:rPr>
        <w:t xml:space="preserve"> High speed Wi-Fi, charging points, quite spaces to work, Free desks, Secure booking. </w:t>
      </w:r>
    </w:p>
    <w:p w14:paraId="1E0C23A5" w14:textId="77777777" w:rsidR="00DE61BA" w:rsidRDefault="00DE61BA" w:rsidP="00DE61BA">
      <w:pPr>
        <w:pStyle w:val="ListParagraph"/>
        <w:numPr>
          <w:ilvl w:val="0"/>
          <w:numId w:val="26"/>
        </w:numPr>
        <w:spacing w:line="360" w:lineRule="auto"/>
        <w:jc w:val="both"/>
        <w:rPr>
          <w:rFonts w:ascii="Arial" w:hAnsi="Arial" w:cs="Arial"/>
        </w:rPr>
      </w:pPr>
      <w:r w:rsidRPr="009758C7">
        <w:rPr>
          <w:rFonts w:ascii="Arial" w:hAnsi="Arial" w:cs="Arial"/>
          <w:b/>
          <w:bCs/>
        </w:rPr>
        <w:t xml:space="preserve">Trust, Safety and Regulatory Compliance: </w:t>
      </w:r>
      <w:r>
        <w:rPr>
          <w:rFonts w:ascii="Arial" w:hAnsi="Arial" w:cs="Arial"/>
        </w:rPr>
        <w:t xml:space="preserve">Food safety, insurance, safeguarding procedures and appropriate staff training and if applicable registration of childcare. </w:t>
      </w:r>
    </w:p>
    <w:p w14:paraId="52C04456" w14:textId="77777777" w:rsidR="00DE61BA" w:rsidRDefault="00DE61BA" w:rsidP="00DE61BA">
      <w:pPr>
        <w:pStyle w:val="ListParagraph"/>
        <w:numPr>
          <w:ilvl w:val="0"/>
          <w:numId w:val="26"/>
        </w:numPr>
        <w:spacing w:line="360" w:lineRule="auto"/>
        <w:jc w:val="both"/>
        <w:rPr>
          <w:rFonts w:ascii="Arial" w:hAnsi="Arial" w:cs="Arial"/>
        </w:rPr>
      </w:pPr>
      <w:r w:rsidRPr="009758C7">
        <w:rPr>
          <w:rFonts w:ascii="Arial" w:hAnsi="Arial" w:cs="Arial"/>
          <w:b/>
          <w:bCs/>
        </w:rPr>
        <w:t>Quality and price-value balance:</w:t>
      </w:r>
      <w:r>
        <w:rPr>
          <w:rFonts w:ascii="Arial" w:hAnsi="Arial" w:cs="Arial"/>
        </w:rPr>
        <w:t xml:space="preserve"> Competitive coffee/food quality and workspace offer that customers are willing to pay for. </w:t>
      </w:r>
    </w:p>
    <w:p w14:paraId="350A7773" w14:textId="77777777" w:rsidR="00DE61BA" w:rsidRPr="00A16295" w:rsidRDefault="00DE61BA" w:rsidP="00DE61BA">
      <w:pPr>
        <w:pStyle w:val="ListParagraph"/>
        <w:numPr>
          <w:ilvl w:val="0"/>
          <w:numId w:val="26"/>
        </w:numPr>
        <w:spacing w:line="360" w:lineRule="auto"/>
        <w:jc w:val="both"/>
        <w:rPr>
          <w:rFonts w:ascii="Arial" w:hAnsi="Arial" w:cs="Arial"/>
        </w:rPr>
      </w:pPr>
      <w:r w:rsidRPr="009758C7">
        <w:rPr>
          <w:rFonts w:ascii="Arial" w:hAnsi="Arial" w:cs="Arial"/>
          <w:b/>
          <w:bCs/>
        </w:rPr>
        <w:t>A truly integrated customer experience:</w:t>
      </w:r>
      <w:r>
        <w:rPr>
          <w:rFonts w:ascii="Arial" w:hAnsi="Arial" w:cs="Arial"/>
        </w:rPr>
        <w:t xml:space="preserve"> The combined offer must also work in practice: work facilities for adults and safe, valuable activity provision for children. </w:t>
      </w:r>
    </w:p>
    <w:p w14:paraId="6D95594E"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7" w:name="_Toc238723255"/>
      <w:r>
        <w:rPr>
          <w:rFonts w:ascii="Arial" w:hAnsi="Arial" w:cs="Arial"/>
          <w:b/>
          <w:bCs/>
          <w:color w:val="auto"/>
        </w:rPr>
        <w:t xml:space="preserve">Main </w:t>
      </w:r>
      <w:r w:rsidRPr="00FA5D98">
        <w:rPr>
          <w:rFonts w:ascii="Arial" w:hAnsi="Arial" w:cs="Arial"/>
          <w:b/>
          <w:bCs/>
          <w:color w:val="auto"/>
        </w:rPr>
        <w:t>Competitor</w:t>
      </w:r>
      <w:r>
        <w:rPr>
          <w:rFonts w:ascii="Arial" w:hAnsi="Arial" w:cs="Arial"/>
          <w:b/>
          <w:bCs/>
          <w:color w:val="auto"/>
        </w:rPr>
        <w:t>s</w:t>
      </w:r>
      <w:r w:rsidRPr="00FA5D98">
        <w:rPr>
          <w:rFonts w:ascii="Arial" w:hAnsi="Arial" w:cs="Arial"/>
          <w:b/>
          <w:bCs/>
          <w:color w:val="auto"/>
        </w:rPr>
        <w:t xml:space="preserve"> </w:t>
      </w:r>
      <w:r>
        <w:rPr>
          <w:rFonts w:ascii="Arial" w:hAnsi="Arial" w:cs="Arial"/>
          <w:b/>
          <w:bCs/>
          <w:color w:val="auto"/>
        </w:rPr>
        <w:t>and Positioning</w:t>
      </w:r>
      <w:bookmarkEnd w:id="27"/>
      <w:r>
        <w:rPr>
          <w:rFonts w:ascii="Arial" w:hAnsi="Arial" w:cs="Arial"/>
          <w:b/>
          <w:bCs/>
          <w:color w:val="auto"/>
        </w:rPr>
        <w:t xml:space="preserve"> </w:t>
      </w:r>
      <w:r w:rsidRPr="00FA5D98">
        <w:rPr>
          <w:rFonts w:ascii="Arial" w:hAnsi="Arial" w:cs="Arial"/>
          <w:b/>
          <w:bCs/>
          <w:color w:val="auto"/>
        </w:rPr>
        <w:t xml:space="preserve"> </w:t>
      </w:r>
    </w:p>
    <w:p w14:paraId="15900012"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Pulse Corner’s competitive environment consists of two related but separate groups of competitors: cafés and co-working operators </w:t>
      </w:r>
      <w:r>
        <w:rPr>
          <w:rFonts w:ascii="Arial" w:hAnsi="Arial" w:cs="Arial"/>
        </w:rPr>
        <w:t>in the Richmond area</w:t>
      </w:r>
      <w:r w:rsidRPr="00FA5D98">
        <w:rPr>
          <w:rFonts w:ascii="Arial" w:hAnsi="Arial" w:cs="Arial"/>
        </w:rPr>
        <w:t xml:space="preserve">.  </w:t>
      </w:r>
    </w:p>
    <w:p w14:paraId="505F7A65"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Richmond has a diverse and </w:t>
      </w:r>
      <w:r>
        <w:rPr>
          <w:rFonts w:ascii="Arial" w:hAnsi="Arial" w:cs="Arial"/>
        </w:rPr>
        <w:t>highly regarded café scene</w:t>
      </w:r>
      <w:r w:rsidRPr="00FA5D98">
        <w:rPr>
          <w:rFonts w:ascii="Arial" w:hAnsi="Arial" w:cs="Arial"/>
        </w:rPr>
        <w:t>. Swiss Bread Bakery</w:t>
      </w:r>
      <w:r>
        <w:rPr>
          <w:rFonts w:ascii="Arial" w:hAnsi="Arial" w:cs="Arial"/>
        </w:rPr>
        <w:t xml:space="preserve"> </w:t>
      </w:r>
      <w:r w:rsidRPr="00FA5D98">
        <w:rPr>
          <w:rFonts w:ascii="Arial" w:hAnsi="Arial" w:cs="Arial"/>
        </w:rPr>
        <w:t xml:space="preserve">(Time Out, 2026). Other independents include Tide Table Café, a riverside vegetarian establishment in a boat arch at Richmond Bridge and Hollyhock, a vegetarian café on Richmond Terrace, both with strong local reputations (Country and Town House, 2025). Petersham Nurseries Teahouse boasts a unique greenhouse setting and Long Black is known as a top specialty coffee spot. Chain operators are also present: Pret A Manger can be found at 37 Lower George Street and Starbucks can be found within the Richmond Sainsbury’s (Starbucks UK, 2026). The Ivy Richmond Brasserie and Megan’s at the Old Town Hall are in the upper-casual dining segment. Some of these cafés are described as family-friendly with children’s menus and garden settings (Atly, 2025; Homegrown Garden Centre, 2025), including Café Torelli, Kew Greenhouse Café and Homegrown Garden Centre Coffee House. But none offer workspace facilities, power infrastructure or co-working services. </w:t>
      </w:r>
    </w:p>
    <w:p w14:paraId="79E755F2"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The co-working scene in Richmond is relatively small. Spencer House, 23 Sheen Road, is a serviced office and hot-desking space operated by Regus (IWC) (LoopNet, 2026). Evergreen Studios is a Grade A office development two minutes from Richmond station, with desk space available from around £350 per desk per month (Flexify, 2026). FL Richmond Ltd is based at Holbrooke House on Hill Rise (Rooplex, 2025) and Duke of London offers creative workspace units in Richmond and nearby Brentford at below-market rates (Duke of London, 2025). A creative workspace in a period Victorian building </w:t>
      </w:r>
      <w:r w:rsidRPr="00FA5D98">
        <w:rPr>
          <w:rFonts w:ascii="Arial" w:hAnsi="Arial" w:cs="Arial"/>
        </w:rPr>
        <w:lastRenderedPageBreak/>
        <w:t xml:space="preserve">near Richmond Hill is advertised on for about £2,600 per month including bills. Spacemade also operates The Gatehouse in Wandsworth, providing day passes and meeting rooms (FlexSA, 2025). None of these operators has a café as a core service, and </w:t>
      </w:r>
      <w:r>
        <w:rPr>
          <w:rFonts w:ascii="Arial" w:hAnsi="Arial" w:cs="Arial"/>
        </w:rPr>
        <w:t>none is primarily positioned as family-friendly</w:t>
      </w:r>
      <w:r w:rsidRPr="00FA5D98">
        <w:rPr>
          <w:rFonts w:ascii="Arial" w:hAnsi="Arial" w:cs="Arial"/>
        </w:rPr>
        <w:t xml:space="preserve"> or open to casual café customers without a co-working commitment. </w:t>
      </w:r>
    </w:p>
    <w:p w14:paraId="3AD91C47"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8" w:name="_Toc238723256"/>
      <w:r w:rsidRPr="00FA5D98">
        <w:rPr>
          <w:rFonts w:ascii="Arial" w:hAnsi="Arial" w:cs="Arial"/>
          <w:b/>
          <w:bCs/>
          <w:color w:val="auto"/>
        </w:rPr>
        <w:t>Porter’s Five Forces Analysis</w:t>
      </w:r>
      <w:bookmarkEnd w:id="28"/>
      <w:r w:rsidRPr="00FA5D98">
        <w:rPr>
          <w:rFonts w:ascii="Arial" w:hAnsi="Arial" w:cs="Arial"/>
          <w:b/>
          <w:bCs/>
          <w:color w:val="auto"/>
        </w:rPr>
        <w:t xml:space="preserve"> </w:t>
      </w:r>
    </w:p>
    <w:p w14:paraId="361E90E8"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Competitive Rivalry is High. London’s café market is said to be a “hyper-competitive ecosystem” with thousands of outlets competing for the same customers (Market Data Forecast, 2025). The UK co-working market has more than 4200 locations (Spacebring, 2026). In Richmond itself, the </w:t>
      </w:r>
      <w:r>
        <w:rPr>
          <w:rFonts w:ascii="Arial" w:hAnsi="Arial" w:cs="Arial"/>
        </w:rPr>
        <w:t>competitive intensity is high</w:t>
      </w:r>
      <w:r w:rsidRPr="00FA5D98">
        <w:rPr>
          <w:rFonts w:ascii="Arial" w:hAnsi="Arial" w:cs="Arial"/>
        </w:rPr>
        <w:t xml:space="preserve"> with award-winning independents, major chains and a number of co-working operators. </w:t>
      </w:r>
    </w:p>
    <w:p w14:paraId="4DA9E833" w14:textId="77777777" w:rsidR="00DE61BA" w:rsidRDefault="00DE61BA" w:rsidP="00DE61BA">
      <w:pPr>
        <w:spacing w:line="360" w:lineRule="auto"/>
        <w:jc w:val="both"/>
        <w:rPr>
          <w:rFonts w:ascii="Arial" w:hAnsi="Arial" w:cs="Arial"/>
        </w:rPr>
      </w:pPr>
      <w:r w:rsidRPr="00FA5D98">
        <w:rPr>
          <w:rFonts w:ascii="Arial" w:hAnsi="Arial" w:cs="Arial"/>
        </w:rPr>
        <w:t xml:space="preserve">Threat of New Entrants is Moderate. </w:t>
      </w:r>
      <w:r>
        <w:rPr>
          <w:rFonts w:ascii="Arial" w:hAnsi="Arial" w:cs="Arial"/>
        </w:rPr>
        <w:t xml:space="preserve">Entry into a traditional café format is fairly easy, but entry into the proposed hybrid model is more challenging. The model needs premises, equipment and staff as well as appropriate allocation of space, reliable digital infrastructure, safeguarding procedure, trained staff, insurance and potential Ofsted-related compliance depending on the way in which activities for children are organized. These requirements build barriers to entry in capital, operations and reputation, though they may not prevent established cafés or co-working providers copying select features. </w:t>
      </w:r>
      <w:r w:rsidRPr="00FA5D98">
        <w:rPr>
          <w:rFonts w:ascii="Arial" w:hAnsi="Arial" w:cs="Arial"/>
        </w:rPr>
        <w:t xml:space="preserve"> </w:t>
      </w:r>
    </w:p>
    <w:p w14:paraId="0A3DD727"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This accessibility is also evident in the low concentration ratio of the UK café industry, with independents comprising 77% of all coffee shops by number (Lancashire Evening Post, 2025). However, the combination of co-working infrastructure, children’s activities in line with </w:t>
      </w:r>
      <w:r w:rsidRPr="009B7E77">
        <w:rPr>
          <w:rFonts w:ascii="Arial" w:hAnsi="Arial" w:cs="Arial"/>
        </w:rPr>
        <w:t>potential Ofsted registration and EYFS compliance, depending on the operating model</w:t>
      </w:r>
      <w:r w:rsidRPr="00FA5D98">
        <w:rPr>
          <w:rFonts w:ascii="Arial" w:hAnsi="Arial" w:cs="Arial"/>
        </w:rPr>
        <w:t xml:space="preserve">, prime location in Richmond and brand equity to create a community presence, raises the threshold significantly for any competitor to replicate the full concept. Another deterrent to casual entry in the family-friendly niche is the regulatory complexity of running supervised children’s activities, which requires enhanced DBS checks, pediatric first aid certification and potentially Ofsted registration (GOV.UK EYFS framework, 2026). </w:t>
      </w:r>
    </w:p>
    <w:p w14:paraId="0173B8DB" w14:textId="77777777" w:rsidR="00DE61BA" w:rsidRPr="00FA5D98" w:rsidRDefault="00DE61BA" w:rsidP="00DE61BA">
      <w:pPr>
        <w:spacing w:line="360" w:lineRule="auto"/>
        <w:jc w:val="both"/>
        <w:rPr>
          <w:rFonts w:ascii="Arial" w:hAnsi="Arial" w:cs="Arial"/>
        </w:rPr>
      </w:pPr>
      <w:r w:rsidRPr="00FA5D98">
        <w:rPr>
          <w:rFonts w:ascii="Arial" w:hAnsi="Arial" w:cs="Arial"/>
        </w:rPr>
        <w:lastRenderedPageBreak/>
        <w:t xml:space="preserve">Threat of Substitutes is High. For the majority of hybrid workers, home working remains the default option. In the UK, 13% of workers work exclusively from home (Finder UK, 2025). Public libraries, university study rooms, and traditional coffee shops all offer alternative spaces for remote work, often at no or low cost. These substitutes are free and apply downward pressure on pricing, especially for day-pass and hot-desk products. The Pulse Corner’s defense against substitution is its </w:t>
      </w:r>
      <w:r>
        <w:rPr>
          <w:rFonts w:ascii="Arial" w:hAnsi="Arial" w:cs="Arial"/>
        </w:rPr>
        <w:t>a potentially differentiated integrated offering</w:t>
      </w:r>
      <w:r w:rsidRPr="00FA5D98">
        <w:rPr>
          <w:rFonts w:ascii="Arial" w:hAnsi="Arial" w:cs="Arial"/>
        </w:rPr>
        <w:t xml:space="preserve">, none of the substitutes combine professional-grade infrastructure, food and beverage service and supervised children’s activities.  </w:t>
      </w:r>
    </w:p>
    <w:p w14:paraId="4F875A30" w14:textId="77777777" w:rsidR="00DE61BA" w:rsidRPr="00FA5D98" w:rsidRDefault="00DE61BA" w:rsidP="00DE61BA">
      <w:pPr>
        <w:spacing w:line="360" w:lineRule="auto"/>
        <w:jc w:val="both"/>
        <w:rPr>
          <w:rFonts w:ascii="Arial" w:hAnsi="Arial" w:cs="Arial"/>
        </w:rPr>
      </w:pPr>
      <w:r w:rsidRPr="00FA5D98">
        <w:rPr>
          <w:rFonts w:ascii="Arial" w:hAnsi="Arial" w:cs="Arial"/>
        </w:rPr>
        <w:t xml:space="preserve">Buyer Bargaining Power is High. But in both the café and co-working markets, buyers have plenty of choice, and switching costs are low. An unhappy co-working member can easily cancel a monthly membership and move to a competitor with little friction, whereas café customers choose on a transaction-by-transaction basis. With the sheer number of cafés in Richmond, prices must be competitive and quality of coffee, food, service and environment must be consistently high to </w:t>
      </w:r>
      <w:r>
        <w:rPr>
          <w:rFonts w:ascii="Arial" w:hAnsi="Arial" w:cs="Arial"/>
        </w:rPr>
        <w:t>retain</w:t>
      </w:r>
      <w:r w:rsidRPr="00FA5D98">
        <w:rPr>
          <w:rFonts w:ascii="Arial" w:hAnsi="Arial" w:cs="Arial"/>
        </w:rPr>
        <w:t xml:space="preserve"> custom</w:t>
      </w:r>
      <w:r>
        <w:rPr>
          <w:rFonts w:ascii="Arial" w:hAnsi="Arial" w:cs="Arial"/>
        </w:rPr>
        <w:t>er</w:t>
      </w:r>
      <w:r w:rsidRPr="00FA5D98">
        <w:rPr>
          <w:rFonts w:ascii="Arial" w:hAnsi="Arial" w:cs="Arial"/>
        </w:rPr>
        <w:t xml:space="preserve">s. The dynamic creates pressure on operational excellence and customer relationship management.  </w:t>
      </w:r>
      <w:r>
        <w:rPr>
          <w:rFonts w:ascii="Arial" w:hAnsi="Arial" w:cs="Arial"/>
        </w:rPr>
        <w:t xml:space="preserve">In the launch phase, buyer power could be particularly high, as customers can experiment with alternatives at little cost. So the business needs to prove real value not just novelty. </w:t>
      </w:r>
    </w:p>
    <w:p w14:paraId="169BB8DC" w14:textId="77777777" w:rsidR="00DE61BA" w:rsidRDefault="00DE61BA" w:rsidP="00DE61BA">
      <w:pPr>
        <w:spacing w:line="360" w:lineRule="auto"/>
        <w:jc w:val="both"/>
        <w:rPr>
          <w:rFonts w:ascii="Arial" w:hAnsi="Arial" w:cs="Arial"/>
        </w:rPr>
      </w:pPr>
      <w:r w:rsidRPr="00FA5D98">
        <w:rPr>
          <w:rFonts w:ascii="Arial" w:hAnsi="Arial" w:cs="Arial"/>
        </w:rPr>
        <w:t xml:space="preserve">Bargaining Power of Suppliers is </w:t>
      </w:r>
      <w:r>
        <w:rPr>
          <w:rFonts w:ascii="Arial" w:hAnsi="Arial" w:cs="Arial"/>
        </w:rPr>
        <w:t>Moderate</w:t>
      </w:r>
      <w:r w:rsidRPr="00FA5D98">
        <w:rPr>
          <w:rFonts w:ascii="Arial" w:hAnsi="Arial" w:cs="Arial"/>
        </w:rPr>
        <w:t xml:space="preserve">. The supplier landscape for the café operation is generally favorable with a number of wholesalers and distributors serving the hospitality sector, limiting the leverage of any single supplier. But there is a material risk of input-cost volatility. Arabica coffee bean prices have increased by about 230% since 2021 to around $7 per kilogram in May 2026 (FRED, 2026; The Guardian, 2026), and foodservice coffee inflation was recorded at 6.2% year-on-year (NIQ, 2026). The cost pressures are across the industry and not specific to any supplier.  </w:t>
      </w:r>
    </w:p>
    <w:p w14:paraId="6F0F918E" w14:textId="77777777" w:rsidR="00DE61BA" w:rsidRPr="00FA5D98" w:rsidRDefault="00DE61BA" w:rsidP="00DE61BA">
      <w:pPr>
        <w:spacing w:line="360" w:lineRule="auto"/>
        <w:jc w:val="both"/>
        <w:rPr>
          <w:rFonts w:ascii="Arial" w:hAnsi="Arial" w:cs="Arial"/>
        </w:rPr>
      </w:pPr>
      <w:r>
        <w:rPr>
          <w:rFonts w:ascii="Arial" w:hAnsi="Arial" w:cs="Arial"/>
        </w:rPr>
        <w:t xml:space="preserve">The industry is highly competitive, has high buyer power and high substitution pressure which limits the ability to charge a premium without strong perceived value. Barriers to entry are moderate, as opening a typical café is easier than an integrated work-and-family venue, supplier power is moderate but the volatility of costs is still high. So the opportunity is not compelling just because there is a differentiated idea, but its credibility is on </w:t>
      </w:r>
      <w:r>
        <w:rPr>
          <w:rFonts w:ascii="Arial" w:hAnsi="Arial" w:cs="Arial"/>
        </w:rPr>
        <w:lastRenderedPageBreak/>
        <w:t xml:space="preserve">achieving repeat usage, managing fixed costs and offering a reliable integrated experience. </w:t>
      </w:r>
    </w:p>
    <w:p w14:paraId="434FF949" w14:textId="77777777" w:rsidR="00DE61BA" w:rsidRPr="00FA5D98" w:rsidRDefault="00DE61BA" w:rsidP="00DE61BA">
      <w:pPr>
        <w:pStyle w:val="Heading3"/>
        <w:numPr>
          <w:ilvl w:val="0"/>
          <w:numId w:val="13"/>
        </w:numPr>
        <w:spacing w:line="360" w:lineRule="auto"/>
        <w:jc w:val="both"/>
        <w:rPr>
          <w:rFonts w:ascii="Arial" w:hAnsi="Arial" w:cs="Arial"/>
          <w:b/>
          <w:bCs/>
          <w:color w:val="auto"/>
        </w:rPr>
      </w:pPr>
      <w:bookmarkStart w:id="29" w:name="_Toc238723257"/>
      <w:r w:rsidRPr="00FA5D98">
        <w:rPr>
          <w:rFonts w:ascii="Arial" w:hAnsi="Arial" w:cs="Arial"/>
          <w:b/>
          <w:bCs/>
          <w:color w:val="auto"/>
        </w:rPr>
        <w:t>PESTLE Analysis</w:t>
      </w:r>
      <w:bookmarkEnd w:id="29"/>
      <w:r w:rsidRPr="00FA5D98">
        <w:rPr>
          <w:rFonts w:ascii="Arial" w:hAnsi="Arial" w:cs="Arial"/>
          <w:b/>
          <w:bCs/>
          <w:color w:val="auto"/>
        </w:rPr>
        <w:t xml:space="preserve"> </w:t>
      </w:r>
    </w:p>
    <w:p w14:paraId="6E1B335E" w14:textId="77777777" w:rsidR="00DE61BA" w:rsidRPr="00FA5D98" w:rsidRDefault="00DE61BA" w:rsidP="00DE61BA">
      <w:pPr>
        <w:spacing w:before="240" w:line="360" w:lineRule="auto"/>
        <w:jc w:val="both"/>
        <w:rPr>
          <w:rFonts w:ascii="Arial" w:hAnsi="Arial" w:cs="Arial"/>
        </w:rPr>
      </w:pPr>
      <w:r>
        <w:rPr>
          <w:rFonts w:ascii="Arial" w:hAnsi="Arial" w:cs="Arial"/>
        </w:rPr>
        <w:t>The PESTLE framework is used to structure the macro-environmental analysis</w:t>
      </w:r>
      <w:r w:rsidRPr="00FA5D98">
        <w:rPr>
          <w:rFonts w:ascii="Arial" w:hAnsi="Arial" w:cs="Arial"/>
        </w:rPr>
        <w:t>, ensuring that political, economic, social, technological, legal and environmental factors are systematically considered in relation to The Pulse Corner.</w:t>
      </w:r>
    </w:p>
    <w:p w14:paraId="248E92CA" w14:textId="77777777" w:rsidR="00DE61BA" w:rsidRPr="00FA5D98" w:rsidRDefault="00DE61BA" w:rsidP="00DE61BA">
      <w:pPr>
        <w:spacing w:before="240" w:line="360" w:lineRule="auto"/>
        <w:jc w:val="both"/>
        <w:rPr>
          <w:rFonts w:ascii="Arial" w:hAnsi="Arial" w:cs="Arial"/>
        </w:rPr>
      </w:pPr>
      <w:r w:rsidRPr="00FA5D98">
        <w:rPr>
          <w:rFonts w:ascii="Arial" w:hAnsi="Arial" w:cs="Arial"/>
        </w:rPr>
        <w:t xml:space="preserve">Political. </w:t>
      </w:r>
      <w:r>
        <w:rPr>
          <w:rFonts w:ascii="Arial" w:hAnsi="Arial" w:cs="Arial"/>
        </w:rPr>
        <w:t>The policy environment provides some support for small-business finance, although this does not remove commercial risk</w:t>
      </w:r>
      <w:r w:rsidRPr="00FA5D98">
        <w:rPr>
          <w:rFonts w:ascii="Arial" w:hAnsi="Arial" w:cs="Arial"/>
        </w:rPr>
        <w:t xml:space="preserve"> for small businesses and entrepreneurs. The Growth Guaranty Scheme, which offers loans of up to £2 million with a 70% government guaranty (GOV.UK, 2026), and the Start Up Loans program, which provides loans of up to £25,000 at a fixed interest rate of 7.5% (GOV.UK, 2026) are run by the UK government. Richmond Council’s Decade of Growth Plan includes targets for 20% employment growth and 1,500 new businesses in the borough (Richmond Council, 2022). The town centre policies in the Local Plan explicitly support the diversification of retail and leisure floorspace (Richmond Council, 2024).  </w:t>
      </w:r>
    </w:p>
    <w:p w14:paraId="0CA209C1" w14:textId="77777777" w:rsidR="00DE61BA" w:rsidRPr="00FA5D98" w:rsidRDefault="00DE61BA" w:rsidP="00DE61BA">
      <w:pPr>
        <w:spacing w:before="240" w:line="360" w:lineRule="auto"/>
        <w:jc w:val="both"/>
        <w:rPr>
          <w:rFonts w:ascii="Arial" w:hAnsi="Arial" w:cs="Arial"/>
        </w:rPr>
      </w:pPr>
      <w:r>
        <w:rPr>
          <w:rFonts w:ascii="Arial" w:hAnsi="Arial" w:cs="Arial"/>
        </w:rPr>
        <w:t>Economic</w:t>
      </w:r>
      <w:r w:rsidRPr="00FA5D98">
        <w:rPr>
          <w:rFonts w:ascii="Arial" w:hAnsi="Arial" w:cs="Arial"/>
        </w:rPr>
        <w:t xml:space="preserve">. Mixed picture for new hospitality and workspace venture in UK economy. As of June 2026, inflation has cooled to 2.6% (ONS,2026) and the Bank of England base rate is at 3.75% (Bank of England, 2026) which is significantly lower than the 5% peak of 2023-2024 which reduces the costs of borrowing for small businesses. Consumer spending increased by 0.6% in Q1 2026, with restaurants and hotels some of the largest contributors to growth (ONS Consumer Trends, 2026). However, </w:t>
      </w:r>
      <w:r>
        <w:rPr>
          <w:rFonts w:ascii="Arial" w:hAnsi="Arial" w:cs="Arial"/>
        </w:rPr>
        <w:t>input-cost pressures remain</w:t>
      </w:r>
      <w:r w:rsidRPr="00FA5D98">
        <w:rPr>
          <w:rFonts w:ascii="Arial" w:hAnsi="Arial" w:cs="Arial"/>
        </w:rPr>
        <w:t xml:space="preserve">, with foodservice inflation at 2.9% on an annual basis as of June 2026 (NIQ/Prestige Purchasing, 2026) and the National Living Wage increasing to £12.71 per hour in April 2026 (GOV.UK, 2026), increasing staff costs. Richmond’s strong earning profile the median resident earns £57,233, the highest of any London borough (Property Investments UK, 2026) shows that the local market has the purchasing power to absorb premium pricing, but value perception still matters in a cost-sensitive macro-environment. </w:t>
      </w:r>
    </w:p>
    <w:p w14:paraId="3F5CF7B2" w14:textId="77777777" w:rsidR="00DE61BA" w:rsidRPr="00FA5D98" w:rsidRDefault="00DE61BA" w:rsidP="00DE61BA">
      <w:pPr>
        <w:spacing w:before="240" w:line="360" w:lineRule="auto"/>
        <w:jc w:val="both"/>
        <w:rPr>
          <w:rFonts w:ascii="Arial" w:hAnsi="Arial" w:cs="Arial"/>
        </w:rPr>
      </w:pPr>
      <w:r w:rsidRPr="00FA5D98">
        <w:rPr>
          <w:rFonts w:ascii="Arial" w:hAnsi="Arial" w:cs="Arial"/>
        </w:rPr>
        <w:lastRenderedPageBreak/>
        <w:t xml:space="preserve">Social. Hybrid working has become a predominant working pattern with 28% of the UK working adults working on a hybrid basis and a further 13% working fully remotely (Finder UK, 2025). The most likely group to be hybrid workers are those aged 30 to 49, the core demographic for both co-working and family services, at 37% (Finders UK, 2025). At 58.8% (GeraJobs, 2024), the rate of working from home places Richmond’s residents well above the national average in terms of flexible working patterns. The social fit is further supported by the borough’s family structure 39% of households have at least one child (ONS, 2021), and its reputation for family-friendly amenities, including 45 primary schools with 27% rated Outstanding by Ofsted (Richmond Council, 2024). </w:t>
      </w:r>
    </w:p>
    <w:p w14:paraId="6C97458C" w14:textId="77777777" w:rsidR="00DE61BA" w:rsidRPr="00FA5D98" w:rsidRDefault="00DE61BA" w:rsidP="00DE61BA">
      <w:pPr>
        <w:spacing w:before="240" w:line="360" w:lineRule="auto"/>
        <w:jc w:val="both"/>
        <w:rPr>
          <w:rFonts w:ascii="Arial" w:hAnsi="Arial" w:cs="Arial"/>
        </w:rPr>
      </w:pPr>
      <w:r w:rsidRPr="00FA5D98">
        <w:rPr>
          <w:rFonts w:ascii="Arial" w:hAnsi="Arial" w:cs="Arial"/>
        </w:rPr>
        <w:t xml:space="preserve">Technological. With over 95% of UK businesses using cloud-based digital applications (Microsoft UK, 2024), reliable, high-speed internet connectivity is a baseline expectation, not a differentiator. The venture will require a robust Wi-Fi infrastructure to support 40 to 60 concurrent users, a booking and membership management system, a point-of-sale system integrated with inventory tracking, and digital marketing infrastructure (website, social media presence, etc.).  </w:t>
      </w:r>
    </w:p>
    <w:p w14:paraId="0253FC8E" w14:textId="77777777" w:rsidR="00DE61BA" w:rsidRPr="00FA5D98" w:rsidRDefault="00DE61BA" w:rsidP="00DE61BA">
      <w:pPr>
        <w:spacing w:before="240" w:line="360" w:lineRule="auto"/>
        <w:jc w:val="both"/>
        <w:rPr>
          <w:rFonts w:ascii="Arial" w:hAnsi="Arial" w:cs="Arial"/>
        </w:rPr>
      </w:pPr>
      <w:r w:rsidRPr="00FA5D98">
        <w:rPr>
          <w:rFonts w:ascii="Arial" w:hAnsi="Arial" w:cs="Arial"/>
        </w:rPr>
        <w:t xml:space="preserve">Legal. Food business operators are required to register with their local authority at least 28 days prior to the commencement of trading and food safety legislation requires that a documented Hazard Analysis and Critical Control Point system be in place (Food Standards Agency, 2026). Natasha’s Law, which came into force in 2021, requires all pre-packaged food for direct sale to carry full ingredient and allergen labeling, with 14 regulated allergens to declare (Food Standards Agency, 2026). The children’s discovery zone adds yet another level of regulatory complexity: in the event that activities are deemed to constitute regulated childcare provision for the children under the age of 8 years when they are not accompanied by a parent, they are required to be registered on the Ofsted Early Years Register under the Childcare Act 2006, which requires enhanced DBS checks on all staff, pediatric first aid certification, a designated safeguarding lead and compliance with the Statutory Framework for the Early Years Foundation Stage (GOV.UK EYFS framework, 2026). The commercial insurance requirements are employer’s liability insurance, which is a legal requirement and carries a daily fine of up to £2,500 if not in place, and public liability insurance of at least £1 million (GOV.UK, </w:t>
      </w:r>
      <w:r w:rsidRPr="00FA5D98">
        <w:rPr>
          <w:rFonts w:ascii="Arial" w:hAnsi="Arial" w:cs="Arial"/>
        </w:rPr>
        <w:lastRenderedPageBreak/>
        <w:t xml:space="preserve">2026). Under the new 2026/27 multiplier structure, business rates will apply, with the Retail, Hospitality and Leisure multiplier being set at 38.2 pence for small businesses with a retable value of less than £51,000 and 43.0 pence for standard RHL properties (RBKC, 2026). </w:t>
      </w:r>
    </w:p>
    <w:p w14:paraId="6B0C8E41" w14:textId="77777777" w:rsidR="00DE61BA" w:rsidRPr="00FA5D98" w:rsidRDefault="00DE61BA" w:rsidP="00DE61BA">
      <w:pPr>
        <w:spacing w:before="240" w:line="360" w:lineRule="auto"/>
        <w:jc w:val="both"/>
        <w:rPr>
          <w:rFonts w:ascii="Arial" w:hAnsi="Arial" w:cs="Arial"/>
        </w:rPr>
      </w:pPr>
      <w:r w:rsidRPr="00FA5D98">
        <w:rPr>
          <w:rFonts w:ascii="Arial" w:hAnsi="Arial" w:cs="Arial"/>
        </w:rPr>
        <w:t xml:space="preserve">Environmental. The Extended Producer Responsibility regulations for packaging came into force in April 2025 and place obligations on businesses that supply goods in packaging (GOV.UK, 2025). The Simpler Recycling reforms require separation of recyclable waste streams. The Plastic Packaging Tax is £228.82 per ton in 2026 and applies to packaging with less than 30% recycled plastic (Finance Act 2026). A Deposit Return Scheme for single-use drinks containers is due to be introduced in October 2027 (GOV.UK, 2026). Richmond Council is committed to achieving Net Zero carbon emissions across the borough by 2043 (Twickenham Nub News, 2024) and consumers are increasingly favoring companies with strong sustainability credentials. </w:t>
      </w:r>
    </w:p>
    <w:p w14:paraId="5BBA3612" w14:textId="77777777" w:rsidR="00DE61BA" w:rsidRPr="00FA5D98" w:rsidRDefault="00DE61BA" w:rsidP="00DE61BA">
      <w:pPr>
        <w:pStyle w:val="ListParagraph"/>
        <w:numPr>
          <w:ilvl w:val="0"/>
          <w:numId w:val="13"/>
        </w:numPr>
        <w:spacing w:before="240" w:line="360" w:lineRule="auto"/>
        <w:jc w:val="both"/>
        <w:rPr>
          <w:rFonts w:ascii="Arial" w:hAnsi="Arial" w:cs="Arial"/>
          <w:b/>
          <w:bCs/>
          <w:sz w:val="28"/>
          <w:szCs w:val="28"/>
        </w:rPr>
      </w:pPr>
      <w:r w:rsidRPr="00FA5D98">
        <w:rPr>
          <w:rFonts w:ascii="Arial" w:hAnsi="Arial" w:cs="Arial"/>
          <w:b/>
          <w:bCs/>
          <w:sz w:val="28"/>
          <w:szCs w:val="28"/>
        </w:rPr>
        <w:t xml:space="preserve">Industry Attractiveness and Market Gaps </w:t>
      </w:r>
      <w:r>
        <w:rPr>
          <w:rFonts w:ascii="Arial" w:hAnsi="Arial" w:cs="Arial"/>
          <w:b/>
          <w:bCs/>
          <w:sz w:val="28"/>
          <w:szCs w:val="28"/>
        </w:rPr>
        <w:t xml:space="preserve">and Synthesis </w:t>
      </w:r>
    </w:p>
    <w:p w14:paraId="11B93505" w14:textId="77777777" w:rsidR="00DE61BA" w:rsidRDefault="00DE61BA" w:rsidP="00DE61BA">
      <w:pPr>
        <w:spacing w:before="240" w:line="360" w:lineRule="auto"/>
        <w:jc w:val="both"/>
        <w:rPr>
          <w:rFonts w:ascii="Arial" w:hAnsi="Arial" w:cs="Arial"/>
        </w:rPr>
      </w:pPr>
      <w:r w:rsidRPr="00FA5D98">
        <w:rPr>
          <w:rFonts w:ascii="Arial" w:hAnsi="Arial" w:cs="Arial"/>
        </w:rPr>
        <w:t xml:space="preserve">The </w:t>
      </w:r>
      <w:r>
        <w:rPr>
          <w:rFonts w:ascii="Arial" w:hAnsi="Arial" w:cs="Arial"/>
        </w:rPr>
        <w:t xml:space="preserve">competitive environment is not unambiguously favorable, but only moderately attractive. Richmond’s hybrid working population, family-oriented demographic profile and established café culture may lead to demand for flexible places for adults to work, meet and get refreshments. But this demand is in a highly competitive environment where established cafes, chains, co-working providers, home working and low-cost public spaces all lower customers switching costs and constrain pricing. The proposed opportunity is therefore not merely a case of the absence of an identical competitor. Instead, the potential gap is in accessible, short-duration provision that combines reliable workspace, café quality and a trusted activity option for children in one location. </w:t>
      </w:r>
    </w:p>
    <w:p w14:paraId="0933CA8D" w14:textId="77777777" w:rsidR="00DE61BA" w:rsidRPr="00FA5D98" w:rsidRDefault="00DE61BA" w:rsidP="00DE61BA">
      <w:pPr>
        <w:spacing w:before="240" w:line="360" w:lineRule="auto"/>
        <w:jc w:val="both"/>
        <w:rPr>
          <w:rFonts w:ascii="Arial" w:hAnsi="Arial" w:cs="Arial"/>
        </w:rPr>
      </w:pPr>
      <w:r>
        <w:rPr>
          <w:rFonts w:ascii="Arial" w:hAnsi="Arial" w:cs="Arial"/>
        </w:rPr>
        <w:t xml:space="preserve">This gap is not yet unconditional. Evidence has to be demonstrated to the target customers that they value the combined offer, will pay for it, and will use it often enough to cover the fixed costs of the venture. There is also a risk that it will be partially copied by cafés offering better work facilities or by co-working providers developing family-focused services. Thus, the venture’s credibility rests on a convenient Richmond location, </w:t>
      </w:r>
      <w:r>
        <w:rPr>
          <w:rFonts w:ascii="Arial" w:hAnsi="Arial" w:cs="Arial"/>
        </w:rPr>
        <w:lastRenderedPageBreak/>
        <w:t xml:space="preserve">consistent café and digital-service quality, robust safeguarding and food-safety compliance, price-value fit and sufficient repeat demand. </w:t>
      </w:r>
      <w:r w:rsidRPr="00FA5D98">
        <w:rPr>
          <w:rFonts w:ascii="Arial" w:hAnsi="Arial" w:cs="Arial"/>
        </w:rPr>
        <w:t xml:space="preserve">  </w:t>
      </w:r>
    </w:p>
    <w:p w14:paraId="041AD144" w14:textId="77777777" w:rsidR="00BF629A" w:rsidRDefault="00BF629A"/>
    <w:sectPr w:rsidR="00BF62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E18"/>
    <w:multiLevelType w:val="hybridMultilevel"/>
    <w:tmpl w:val="B9384AE2"/>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7DB2"/>
    <w:multiLevelType w:val="hybridMultilevel"/>
    <w:tmpl w:val="B74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B5F33"/>
    <w:multiLevelType w:val="hybridMultilevel"/>
    <w:tmpl w:val="E0DE4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3D56EB"/>
    <w:multiLevelType w:val="hybridMultilevel"/>
    <w:tmpl w:val="8EEE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E65FB"/>
    <w:multiLevelType w:val="hybridMultilevel"/>
    <w:tmpl w:val="CAE6853A"/>
    <w:lvl w:ilvl="0" w:tplc="0409000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5" w15:restartNumberingAfterBreak="0">
    <w:nsid w:val="16CF3FCA"/>
    <w:multiLevelType w:val="hybridMultilevel"/>
    <w:tmpl w:val="ADF07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824159"/>
    <w:multiLevelType w:val="hybridMultilevel"/>
    <w:tmpl w:val="ED7A2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244E7"/>
    <w:multiLevelType w:val="hybridMultilevel"/>
    <w:tmpl w:val="0836837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097DF9"/>
    <w:multiLevelType w:val="hybridMultilevel"/>
    <w:tmpl w:val="BBCACC2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6251399"/>
    <w:multiLevelType w:val="hybridMultilevel"/>
    <w:tmpl w:val="85BAB122"/>
    <w:lvl w:ilvl="0" w:tplc="F9FAB3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9E356F"/>
    <w:multiLevelType w:val="hybridMultilevel"/>
    <w:tmpl w:val="51A0D5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564998"/>
    <w:multiLevelType w:val="hybridMultilevel"/>
    <w:tmpl w:val="6CF8CA52"/>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2CC6536C"/>
    <w:multiLevelType w:val="hybridMultilevel"/>
    <w:tmpl w:val="7ECA8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9453B"/>
    <w:multiLevelType w:val="hybridMultilevel"/>
    <w:tmpl w:val="682E2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D12A1B"/>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15" w15:restartNumberingAfterBreak="0">
    <w:nsid w:val="3B795088"/>
    <w:multiLevelType w:val="hybridMultilevel"/>
    <w:tmpl w:val="B1BAAA7E"/>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F84105"/>
    <w:multiLevelType w:val="hybridMultilevel"/>
    <w:tmpl w:val="2F6C9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462A39"/>
    <w:multiLevelType w:val="hybridMultilevel"/>
    <w:tmpl w:val="245A13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560FA6"/>
    <w:multiLevelType w:val="hybridMultilevel"/>
    <w:tmpl w:val="4692B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0B7EBF"/>
    <w:multiLevelType w:val="hybridMultilevel"/>
    <w:tmpl w:val="6A2A4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4D3C3F"/>
    <w:multiLevelType w:val="hybridMultilevel"/>
    <w:tmpl w:val="E6807D5E"/>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1" w15:restartNumberingAfterBreak="0">
    <w:nsid w:val="643B749D"/>
    <w:multiLevelType w:val="hybridMultilevel"/>
    <w:tmpl w:val="6A3E2A5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54D060F"/>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23" w15:restartNumberingAfterBreak="0">
    <w:nsid w:val="656D5445"/>
    <w:multiLevelType w:val="hybridMultilevel"/>
    <w:tmpl w:val="29A023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4" w15:restartNumberingAfterBreak="0">
    <w:nsid w:val="6BED3EBF"/>
    <w:multiLevelType w:val="hybridMultilevel"/>
    <w:tmpl w:val="AA4A5E96"/>
    <w:lvl w:ilvl="0" w:tplc="3E0A8806">
      <w:start w:val="1"/>
      <w:numFmt w:val="decimal"/>
      <w:lvlText w:val="%1."/>
      <w:lvlJc w:val="left"/>
      <w:pPr>
        <w:ind w:left="171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466BDE"/>
    <w:multiLevelType w:val="hybridMultilevel"/>
    <w:tmpl w:val="85F0B94C"/>
    <w:lvl w:ilvl="0" w:tplc="11B4729A">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0388218">
    <w:abstractNumId w:val="21"/>
  </w:num>
  <w:num w:numId="2" w16cid:durableId="1812021702">
    <w:abstractNumId w:val="7"/>
  </w:num>
  <w:num w:numId="3" w16cid:durableId="1301299875">
    <w:abstractNumId w:val="10"/>
  </w:num>
  <w:num w:numId="4" w16cid:durableId="2110999617">
    <w:abstractNumId w:val="8"/>
  </w:num>
  <w:num w:numId="5" w16cid:durableId="668794992">
    <w:abstractNumId w:val="24"/>
  </w:num>
  <w:num w:numId="6" w16cid:durableId="279073112">
    <w:abstractNumId w:val="4"/>
  </w:num>
  <w:num w:numId="7" w16cid:durableId="1610427537">
    <w:abstractNumId w:val="25"/>
  </w:num>
  <w:num w:numId="8" w16cid:durableId="1917393052">
    <w:abstractNumId w:val="16"/>
  </w:num>
  <w:num w:numId="9" w16cid:durableId="1241601327">
    <w:abstractNumId w:val="13"/>
  </w:num>
  <w:num w:numId="10" w16cid:durableId="615406744">
    <w:abstractNumId w:val="1"/>
  </w:num>
  <w:num w:numId="11" w16cid:durableId="1608659510">
    <w:abstractNumId w:val="6"/>
  </w:num>
  <w:num w:numId="12" w16cid:durableId="1671441574">
    <w:abstractNumId w:val="3"/>
  </w:num>
  <w:num w:numId="13" w16cid:durableId="1557014184">
    <w:abstractNumId w:val="15"/>
  </w:num>
  <w:num w:numId="14" w16cid:durableId="2000960421">
    <w:abstractNumId w:val="19"/>
  </w:num>
  <w:num w:numId="15" w16cid:durableId="1124885710">
    <w:abstractNumId w:val="0"/>
  </w:num>
  <w:num w:numId="16" w16cid:durableId="1879512886">
    <w:abstractNumId w:val="18"/>
  </w:num>
  <w:num w:numId="17" w16cid:durableId="715279395">
    <w:abstractNumId w:val="5"/>
  </w:num>
  <w:num w:numId="18" w16cid:durableId="260112447">
    <w:abstractNumId w:val="14"/>
  </w:num>
  <w:num w:numId="19" w16cid:durableId="335695492">
    <w:abstractNumId w:val="22"/>
  </w:num>
  <w:num w:numId="20" w16cid:durableId="618076232">
    <w:abstractNumId w:val="11"/>
  </w:num>
  <w:num w:numId="21" w16cid:durableId="1779056134">
    <w:abstractNumId w:val="12"/>
  </w:num>
  <w:num w:numId="22" w16cid:durableId="87317293">
    <w:abstractNumId w:val="2"/>
  </w:num>
  <w:num w:numId="23" w16cid:durableId="1046373581">
    <w:abstractNumId w:val="17"/>
  </w:num>
  <w:num w:numId="24" w16cid:durableId="2025087208">
    <w:abstractNumId w:val="20"/>
  </w:num>
  <w:num w:numId="25" w16cid:durableId="1933657164">
    <w:abstractNumId w:val="23"/>
  </w:num>
  <w:num w:numId="26" w16cid:durableId="13464003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1BA"/>
    <w:rsid w:val="00163A42"/>
    <w:rsid w:val="00177194"/>
    <w:rsid w:val="00686FF2"/>
    <w:rsid w:val="008536EF"/>
    <w:rsid w:val="00BF629A"/>
    <w:rsid w:val="00DE61BA"/>
    <w:rsid w:val="00DF64C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4DC15"/>
  <w15:chartTrackingRefBased/>
  <w15:docId w15:val="{684EF19C-482D-45A8-969C-8B2D226B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1BA"/>
  </w:style>
  <w:style w:type="paragraph" w:styleId="Heading1">
    <w:name w:val="heading 1"/>
    <w:basedOn w:val="Normal"/>
    <w:next w:val="Normal"/>
    <w:link w:val="Heading1Char"/>
    <w:uiPriority w:val="9"/>
    <w:qFormat/>
    <w:rsid w:val="00DE61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E61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E61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E61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61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6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1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E61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E61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E61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61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6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1BA"/>
    <w:rPr>
      <w:rFonts w:eastAsiaTheme="majorEastAsia" w:cstheme="majorBidi"/>
      <w:color w:val="272727" w:themeColor="text1" w:themeTint="D8"/>
    </w:rPr>
  </w:style>
  <w:style w:type="paragraph" w:styleId="Title">
    <w:name w:val="Title"/>
    <w:basedOn w:val="Normal"/>
    <w:next w:val="Normal"/>
    <w:link w:val="TitleChar"/>
    <w:uiPriority w:val="10"/>
    <w:qFormat/>
    <w:rsid w:val="00DE6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1BA"/>
    <w:pPr>
      <w:spacing w:before="160"/>
      <w:jc w:val="center"/>
    </w:pPr>
    <w:rPr>
      <w:i/>
      <w:iCs/>
      <w:color w:val="404040" w:themeColor="text1" w:themeTint="BF"/>
    </w:rPr>
  </w:style>
  <w:style w:type="character" w:customStyle="1" w:styleId="QuoteChar">
    <w:name w:val="Quote Char"/>
    <w:basedOn w:val="DefaultParagraphFont"/>
    <w:link w:val="Quote"/>
    <w:uiPriority w:val="29"/>
    <w:rsid w:val="00DE61BA"/>
    <w:rPr>
      <w:i/>
      <w:iCs/>
      <w:color w:val="404040" w:themeColor="text1" w:themeTint="BF"/>
    </w:rPr>
  </w:style>
  <w:style w:type="paragraph" w:styleId="ListParagraph">
    <w:name w:val="List Paragraph"/>
    <w:basedOn w:val="Normal"/>
    <w:uiPriority w:val="34"/>
    <w:qFormat/>
    <w:rsid w:val="00DE61BA"/>
    <w:pPr>
      <w:ind w:left="720"/>
      <w:contextualSpacing/>
    </w:pPr>
  </w:style>
  <w:style w:type="character" w:styleId="IntenseEmphasis">
    <w:name w:val="Intense Emphasis"/>
    <w:basedOn w:val="DefaultParagraphFont"/>
    <w:uiPriority w:val="21"/>
    <w:qFormat/>
    <w:rsid w:val="00DE61BA"/>
    <w:rPr>
      <w:i/>
      <w:iCs/>
      <w:color w:val="2F5496" w:themeColor="accent1" w:themeShade="BF"/>
    </w:rPr>
  </w:style>
  <w:style w:type="paragraph" w:styleId="IntenseQuote">
    <w:name w:val="Intense Quote"/>
    <w:basedOn w:val="Normal"/>
    <w:next w:val="Normal"/>
    <w:link w:val="IntenseQuoteChar"/>
    <w:uiPriority w:val="30"/>
    <w:qFormat/>
    <w:rsid w:val="00DE61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61BA"/>
    <w:rPr>
      <w:i/>
      <w:iCs/>
      <w:color w:val="2F5496" w:themeColor="accent1" w:themeShade="BF"/>
    </w:rPr>
  </w:style>
  <w:style w:type="character" w:styleId="IntenseReference">
    <w:name w:val="Intense Reference"/>
    <w:basedOn w:val="DefaultParagraphFont"/>
    <w:uiPriority w:val="32"/>
    <w:qFormat/>
    <w:rsid w:val="00DE61BA"/>
    <w:rPr>
      <w:b/>
      <w:bCs/>
      <w:smallCaps/>
      <w:color w:val="2F5496" w:themeColor="accent1" w:themeShade="BF"/>
      <w:spacing w:val="5"/>
    </w:rPr>
  </w:style>
  <w:style w:type="paragraph" w:styleId="Revision">
    <w:name w:val="Revision"/>
    <w:hidden/>
    <w:uiPriority w:val="99"/>
    <w:semiHidden/>
    <w:rsid w:val="00DE61BA"/>
    <w:pPr>
      <w:spacing w:after="0" w:line="240" w:lineRule="auto"/>
    </w:pPr>
  </w:style>
  <w:style w:type="table" w:styleId="TableGrid">
    <w:name w:val="Table Grid"/>
    <w:basedOn w:val="TableNormal"/>
    <w:uiPriority w:val="39"/>
    <w:rsid w:val="00DE6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E61BA"/>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DE61BA"/>
    <w:pPr>
      <w:spacing w:after="100"/>
    </w:pPr>
  </w:style>
  <w:style w:type="paragraph" w:styleId="TOC2">
    <w:name w:val="toc 2"/>
    <w:basedOn w:val="Normal"/>
    <w:next w:val="Normal"/>
    <w:autoRedefine/>
    <w:uiPriority w:val="39"/>
    <w:unhideWhenUsed/>
    <w:rsid w:val="00DE61BA"/>
    <w:pPr>
      <w:spacing w:after="100"/>
      <w:ind w:left="240"/>
    </w:pPr>
  </w:style>
  <w:style w:type="paragraph" w:styleId="TOC3">
    <w:name w:val="toc 3"/>
    <w:basedOn w:val="Normal"/>
    <w:next w:val="Normal"/>
    <w:autoRedefine/>
    <w:uiPriority w:val="39"/>
    <w:unhideWhenUsed/>
    <w:rsid w:val="00DE61BA"/>
    <w:pPr>
      <w:spacing w:after="100"/>
      <w:ind w:left="480"/>
    </w:pPr>
  </w:style>
  <w:style w:type="character" w:styleId="Hyperlink">
    <w:name w:val="Hyperlink"/>
    <w:basedOn w:val="DefaultParagraphFont"/>
    <w:uiPriority w:val="99"/>
    <w:unhideWhenUsed/>
    <w:rsid w:val="00DE61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7079</Words>
  <Characters>40355</Characters>
  <Application>Microsoft Office Word</Application>
  <DocSecurity>0</DocSecurity>
  <Lines>336</Lines>
  <Paragraphs>94</Paragraphs>
  <ScaleCrop>false</ScaleCrop>
  <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1</cp:revision>
  <dcterms:created xsi:type="dcterms:W3CDTF">2026-08-27T10:45:00Z</dcterms:created>
  <dcterms:modified xsi:type="dcterms:W3CDTF">2026-08-27T10:46:00Z</dcterms:modified>
</cp:coreProperties>
</file>