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8CB437" w14:textId="7BAA5D76" w:rsidR="006419C3" w:rsidRDefault="00B47C61" w:rsidP="00D83A40">
      <w:pPr>
        <w:pStyle w:val="AssignHeader"/>
      </w:pPr>
      <w:r>
        <w:t xml:space="preserve">Beth </w:t>
      </w:r>
      <w:proofErr w:type="spellStart"/>
      <w:r>
        <w:t>yw’r</w:t>
      </w:r>
      <w:proofErr w:type="spellEnd"/>
      <w:r>
        <w:t xml:space="preserve"> </w:t>
      </w:r>
      <w:proofErr w:type="spellStart"/>
      <w:r>
        <w:t>effaith</w:t>
      </w:r>
      <w:proofErr w:type="spellEnd"/>
      <w:r>
        <w:t xml:space="preserve"> </w:t>
      </w:r>
      <w:proofErr w:type="spellStart"/>
      <w:r>
        <w:t>grwpio</w:t>
      </w:r>
      <w:proofErr w:type="spellEnd"/>
      <w:r>
        <w:t xml:space="preserve"> plant </w:t>
      </w:r>
      <w:proofErr w:type="spellStart"/>
      <w:r>
        <w:t>mewn</w:t>
      </w:r>
      <w:proofErr w:type="spellEnd"/>
      <w:r>
        <w:t xml:space="preserve"> </w:t>
      </w:r>
      <w:proofErr w:type="spellStart"/>
      <w:r>
        <w:t>ffurf</w:t>
      </w:r>
      <w:proofErr w:type="spellEnd"/>
      <w:r>
        <w:t xml:space="preserve"> </w:t>
      </w:r>
      <w:proofErr w:type="spellStart"/>
      <w:r>
        <w:t>amrywiol</w:t>
      </w:r>
      <w:proofErr w:type="spellEnd"/>
      <w:r>
        <w:t xml:space="preserve"> </w:t>
      </w:r>
      <w:proofErr w:type="spellStart"/>
      <w:r>
        <w:t>ar</w:t>
      </w:r>
      <w:proofErr w:type="spellEnd"/>
      <w:r>
        <w:t xml:space="preserve"> </w:t>
      </w:r>
      <w:proofErr w:type="spellStart"/>
      <w:r>
        <w:t>ddatblygiad</w:t>
      </w:r>
      <w:proofErr w:type="spellEnd"/>
      <w:r>
        <w:t xml:space="preserve"> </w:t>
      </w:r>
      <w:proofErr w:type="spellStart"/>
      <w:r>
        <w:t>addysgol</w:t>
      </w:r>
      <w:proofErr w:type="spellEnd"/>
      <w:r>
        <w:t xml:space="preserve"> </w:t>
      </w:r>
      <w:proofErr w:type="spellStart"/>
      <w:r>
        <w:t>unigolyn</w:t>
      </w:r>
      <w:proofErr w:type="spellEnd"/>
      <w:r>
        <w:t>?</w:t>
      </w:r>
    </w:p>
    <w:p w14:paraId="364A6B32" w14:textId="77777777" w:rsidR="00B457F0" w:rsidRDefault="00B457F0" w:rsidP="00755E37">
      <w:pPr>
        <w:pStyle w:val="AssignBody"/>
      </w:pPr>
      <w:bookmarkStart w:id="0" w:name="_GoBack"/>
      <w:bookmarkEnd w:id="0"/>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4C88C02A" w:rsidR="00755E37" w:rsidRDefault="00755E37">
            <w:pPr>
              <w:pStyle w:val="AssignBody"/>
            </w:pPr>
            <w:proofErr w:type="spellStart"/>
            <w:r>
              <w:t>Targed</w:t>
            </w:r>
            <w:proofErr w:type="spellEnd"/>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0CFF26C5" w14:textId="3540EA1E" w:rsidR="00755E37" w:rsidRPr="00755E37" w:rsidRDefault="00755E37" w:rsidP="00755E37">
            <w:pPr>
              <w:pStyle w:val="NormalWeb"/>
              <w:spacing w:before="0" w:beforeAutospacing="0" w:after="0" w:afterAutospacing="0"/>
              <w:rPr>
                <w:rFonts w:ascii="Arial" w:hAnsi="Arial" w:cs="Arial"/>
                <w:sz w:val="22"/>
                <w:szCs w:val="22"/>
                <w:lang w:val="en-US" w:eastAsia="en-US"/>
              </w:rPr>
            </w:pP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4E1FA4F5" w:rsidR="00755E37" w:rsidRDefault="00755E37">
            <w:pPr>
              <w:pStyle w:val="AssignBody"/>
            </w:pPr>
            <w:proofErr w:type="spellStart"/>
            <w:r>
              <w:t>Targed</w:t>
            </w:r>
            <w:proofErr w:type="spellEnd"/>
            <w:r>
              <w:t xml:space="preserve"> 1</w:t>
            </w:r>
          </w:p>
        </w:tc>
        <w:tc>
          <w:tcPr>
            <w:tcW w:w="3647" w:type="dxa"/>
            <w:tcBorders>
              <w:top w:val="single" w:sz="4" w:space="0" w:color="auto"/>
              <w:left w:val="single" w:sz="4" w:space="0" w:color="auto"/>
              <w:bottom w:val="single" w:sz="4" w:space="0" w:color="auto"/>
              <w:right w:val="single" w:sz="4" w:space="0" w:color="auto"/>
            </w:tcBorders>
          </w:tcPr>
          <w:p w14:paraId="181D3942" w14:textId="561B8893" w:rsidR="00755E37" w:rsidRDefault="00B47C61">
            <w:pPr>
              <w:pStyle w:val="AssignBody"/>
            </w:pPr>
            <w:proofErr w:type="spellStart"/>
            <w:r>
              <w:t>Dilyn</w:t>
            </w:r>
            <w:proofErr w:type="spellEnd"/>
            <w:r>
              <w:t xml:space="preserve"> y </w:t>
            </w:r>
            <w:proofErr w:type="spellStart"/>
            <w:r>
              <w:t>canllaw</w:t>
            </w:r>
            <w:proofErr w:type="spellEnd"/>
            <w:r w:rsidR="00AA6906">
              <w:t xml:space="preserve">. </w:t>
            </w:r>
          </w:p>
        </w:tc>
        <w:tc>
          <w:tcPr>
            <w:tcW w:w="3647" w:type="dxa"/>
            <w:tcBorders>
              <w:top w:val="single" w:sz="4" w:space="0" w:color="auto"/>
              <w:left w:val="single" w:sz="4" w:space="0" w:color="auto"/>
              <w:bottom w:val="single" w:sz="4" w:space="0" w:color="auto"/>
              <w:right w:val="single" w:sz="4" w:space="0" w:color="auto"/>
            </w:tcBorders>
          </w:tcPr>
          <w:p w14:paraId="342A62A2" w14:textId="2DAACF00" w:rsidR="00755E37" w:rsidRDefault="00AA6906">
            <w:pPr>
              <w:pStyle w:val="AssignBody"/>
            </w:pPr>
            <w:proofErr w:type="spellStart"/>
            <w:r w:rsidRPr="00AA6906">
              <w:rPr>
                <w:rFonts w:cs="Arial"/>
              </w:rPr>
              <w:t>Sicrhau</w:t>
            </w:r>
            <w:proofErr w:type="spellEnd"/>
            <w:r w:rsidRPr="00AA6906">
              <w:rPr>
                <w:rFonts w:cs="Arial"/>
              </w:rPr>
              <w:t xml:space="preserve"> bod y </w:t>
            </w:r>
            <w:proofErr w:type="spellStart"/>
            <w:r w:rsidRPr="00AA6906">
              <w:rPr>
                <w:rFonts w:cs="Arial"/>
              </w:rPr>
              <w:t>canllaw</w:t>
            </w:r>
            <w:proofErr w:type="spellEnd"/>
            <w:r w:rsidRPr="00AA6906">
              <w:rPr>
                <w:rFonts w:cs="Arial"/>
              </w:rPr>
              <w:t xml:space="preserve"> </w:t>
            </w:r>
            <w:proofErr w:type="spellStart"/>
            <w:r w:rsidRPr="00AA6906">
              <w:rPr>
                <w:rFonts w:cs="Arial"/>
              </w:rPr>
              <w:t>yn</w:t>
            </w:r>
            <w:proofErr w:type="spellEnd"/>
            <w:r w:rsidRPr="00AA6906">
              <w:rPr>
                <w:rFonts w:cs="Arial"/>
              </w:rPr>
              <w:t xml:space="preserve"> </w:t>
            </w:r>
            <w:proofErr w:type="spellStart"/>
            <w:r w:rsidRPr="00AA6906">
              <w:rPr>
                <w:rFonts w:cs="Arial"/>
              </w:rPr>
              <w:t>fy</w:t>
            </w:r>
            <w:proofErr w:type="spellEnd"/>
            <w:r w:rsidRPr="00AA6906">
              <w:rPr>
                <w:rFonts w:cs="Arial"/>
              </w:rPr>
              <w:t xml:space="preserve"> </w:t>
            </w:r>
            <w:proofErr w:type="spellStart"/>
            <w:r w:rsidRPr="00AA6906">
              <w:rPr>
                <w:rFonts w:cs="Arial"/>
              </w:rPr>
              <w:t>arwain</w:t>
            </w:r>
            <w:proofErr w:type="spellEnd"/>
            <w:r w:rsidRPr="00AA6906">
              <w:rPr>
                <w:rFonts w:cs="Arial"/>
              </w:rPr>
              <w:t xml:space="preserve"> </w:t>
            </w:r>
            <w:proofErr w:type="spellStart"/>
            <w:r w:rsidRPr="00AA6906">
              <w:rPr>
                <w:rFonts w:cs="Arial"/>
              </w:rPr>
              <w:t>trwy’r</w:t>
            </w:r>
            <w:proofErr w:type="spellEnd"/>
            <w:r w:rsidRPr="00AA6906">
              <w:rPr>
                <w:rFonts w:cs="Arial"/>
              </w:rPr>
              <w:t xml:space="preserve"> </w:t>
            </w:r>
            <w:proofErr w:type="spellStart"/>
            <w:r w:rsidRPr="00AA6906">
              <w:rPr>
                <w:rFonts w:cs="Arial"/>
              </w:rPr>
              <w:t>aseiniad</w:t>
            </w:r>
            <w:proofErr w:type="spellEnd"/>
            <w:r w:rsidRPr="00AA6906">
              <w:rPr>
                <w:rFonts w:cs="Arial"/>
              </w:rPr>
              <w:t xml:space="preserve"> </w:t>
            </w:r>
            <w:proofErr w:type="spellStart"/>
            <w:r w:rsidRPr="00AA6906">
              <w:rPr>
                <w:rFonts w:cs="Arial"/>
              </w:rPr>
              <w:t>cyfan</w:t>
            </w:r>
            <w:proofErr w:type="spellEnd"/>
            <w:r w:rsidRPr="00AA6906">
              <w:rPr>
                <w:rFonts w:cs="Arial"/>
              </w:rPr>
              <w:t xml:space="preserve">. </w:t>
            </w:r>
            <w:proofErr w:type="spellStart"/>
            <w:r w:rsidRPr="00AA6906">
              <w:rPr>
                <w:rFonts w:cs="Arial"/>
              </w:rPr>
              <w:t>Wnes</w:t>
            </w:r>
            <w:proofErr w:type="spellEnd"/>
            <w:r w:rsidRPr="00AA6906">
              <w:rPr>
                <w:rFonts w:cs="Arial"/>
              </w:rPr>
              <w:t xml:space="preserve"> </w:t>
            </w:r>
            <w:proofErr w:type="spellStart"/>
            <w:r w:rsidRPr="00AA6906">
              <w:rPr>
                <w:rFonts w:cs="Arial"/>
              </w:rPr>
              <w:t>i</w:t>
            </w:r>
            <w:proofErr w:type="spellEnd"/>
            <w:r w:rsidRPr="00AA6906">
              <w:rPr>
                <w:rFonts w:cs="Arial"/>
              </w:rPr>
              <w:t xml:space="preserve"> </w:t>
            </w:r>
            <w:proofErr w:type="spellStart"/>
            <w:r w:rsidRPr="00AA6906">
              <w:rPr>
                <w:rFonts w:cs="Arial"/>
              </w:rPr>
              <w:t>gynllunio</w:t>
            </w:r>
            <w:proofErr w:type="spellEnd"/>
            <w:r w:rsidRPr="00AA6906">
              <w:rPr>
                <w:rFonts w:cs="Arial"/>
              </w:rPr>
              <w:t xml:space="preserve"> </w:t>
            </w:r>
            <w:proofErr w:type="spellStart"/>
            <w:r w:rsidRPr="00AA6906">
              <w:rPr>
                <w:rFonts w:cs="Arial"/>
              </w:rPr>
              <w:t>pob</w:t>
            </w:r>
            <w:proofErr w:type="spellEnd"/>
            <w:r w:rsidRPr="00AA6906">
              <w:rPr>
                <w:rFonts w:cs="Arial"/>
              </w:rPr>
              <w:t xml:space="preserve"> </w:t>
            </w:r>
            <w:proofErr w:type="spellStart"/>
            <w:r w:rsidRPr="00AA6906">
              <w:rPr>
                <w:rFonts w:cs="Arial"/>
              </w:rPr>
              <w:t>adran</w:t>
            </w:r>
            <w:proofErr w:type="spellEnd"/>
            <w:r w:rsidRPr="00AA6906">
              <w:rPr>
                <w:rFonts w:cs="Arial"/>
              </w:rPr>
              <w:t xml:space="preserve"> </w:t>
            </w:r>
            <w:proofErr w:type="spellStart"/>
            <w:r w:rsidRPr="00AA6906">
              <w:rPr>
                <w:rFonts w:cs="Arial"/>
              </w:rPr>
              <w:t>wrth</w:t>
            </w:r>
            <w:proofErr w:type="spellEnd"/>
            <w:r w:rsidRPr="00AA6906">
              <w:rPr>
                <w:rFonts w:cs="Arial"/>
              </w:rPr>
              <w:t xml:space="preserve"> </w:t>
            </w:r>
            <w:proofErr w:type="spellStart"/>
            <w:r w:rsidRPr="00AA6906">
              <w:rPr>
                <w:rFonts w:cs="Arial"/>
              </w:rPr>
              <w:t>ddilyn</w:t>
            </w:r>
            <w:proofErr w:type="spellEnd"/>
            <w:r w:rsidRPr="00AA6906">
              <w:rPr>
                <w:rFonts w:cs="Arial"/>
              </w:rPr>
              <w:t xml:space="preserve"> </w:t>
            </w:r>
            <w:proofErr w:type="spellStart"/>
            <w:r w:rsidRPr="00AA6906">
              <w:rPr>
                <w:rFonts w:cs="Arial"/>
              </w:rPr>
              <w:t>cymorth</w:t>
            </w:r>
            <w:proofErr w:type="spellEnd"/>
            <w:r w:rsidRPr="00AA6906">
              <w:rPr>
                <w:rFonts w:cs="Arial"/>
              </w:rPr>
              <w:t xml:space="preserve"> </w:t>
            </w:r>
            <w:proofErr w:type="spellStart"/>
            <w:r w:rsidRPr="00AA6906">
              <w:rPr>
                <w:rFonts w:cs="Arial"/>
              </w:rPr>
              <w:t>o’r</w:t>
            </w:r>
            <w:proofErr w:type="spellEnd"/>
            <w:r w:rsidRPr="00AA6906">
              <w:rPr>
                <w:rFonts w:cs="Arial"/>
              </w:rPr>
              <w:t xml:space="preserve"> </w:t>
            </w:r>
            <w:proofErr w:type="spellStart"/>
            <w:r w:rsidRPr="00AA6906">
              <w:rPr>
                <w:rFonts w:cs="Arial"/>
              </w:rPr>
              <w:t>canllawiau</w:t>
            </w:r>
            <w:proofErr w:type="spellEnd"/>
            <w:r w:rsidRPr="00AA6906">
              <w:rPr>
                <w:rFonts w:cs="Arial"/>
              </w:rPr>
              <w:t xml:space="preserve">. </w:t>
            </w:r>
            <w:proofErr w:type="spellStart"/>
            <w:r w:rsidRPr="00AA6906">
              <w:rPr>
                <w:rFonts w:cs="Arial"/>
              </w:rPr>
              <w:t>Hefyd</w:t>
            </w:r>
            <w:proofErr w:type="spellEnd"/>
            <w:r w:rsidRPr="00AA6906">
              <w:rPr>
                <w:rFonts w:cs="Arial"/>
              </w:rPr>
              <w:t xml:space="preserve"> ail-</w:t>
            </w:r>
            <w:proofErr w:type="spellStart"/>
            <w:r w:rsidRPr="00AA6906">
              <w:rPr>
                <w:rFonts w:cs="Arial"/>
              </w:rPr>
              <w:t>darllenais</w:t>
            </w:r>
            <w:proofErr w:type="spellEnd"/>
            <w:r w:rsidRPr="00AA6906">
              <w:rPr>
                <w:rFonts w:cs="Arial"/>
              </w:rPr>
              <w:t xml:space="preserve"> y </w:t>
            </w:r>
            <w:proofErr w:type="spellStart"/>
            <w:r w:rsidRPr="00AA6906">
              <w:rPr>
                <w:rFonts w:cs="Arial"/>
              </w:rPr>
              <w:t>disgwyliadau</w:t>
            </w:r>
            <w:proofErr w:type="spellEnd"/>
            <w:r w:rsidRPr="00AA6906">
              <w:rPr>
                <w:rFonts w:cs="Arial"/>
              </w:rPr>
              <w:t xml:space="preserve"> </w:t>
            </w:r>
            <w:proofErr w:type="spellStart"/>
            <w:r w:rsidRPr="00AA6906">
              <w:rPr>
                <w:rFonts w:cs="Arial"/>
              </w:rPr>
              <w:t>cyn</w:t>
            </w:r>
            <w:proofErr w:type="spellEnd"/>
            <w:r w:rsidRPr="00AA6906">
              <w:rPr>
                <w:rFonts w:cs="Arial"/>
              </w:rPr>
              <w:t xml:space="preserve"> ail-</w:t>
            </w:r>
            <w:proofErr w:type="spellStart"/>
            <w:r w:rsidRPr="00AA6906">
              <w:rPr>
                <w:rFonts w:cs="Arial"/>
              </w:rPr>
              <w:t>ludio</w:t>
            </w:r>
            <w:proofErr w:type="spellEnd"/>
            <w:r w:rsidRPr="00AA6906">
              <w:rPr>
                <w:rFonts w:cs="Arial"/>
              </w:rPr>
              <w:t xml:space="preserve"> </w:t>
            </w:r>
            <w:proofErr w:type="spellStart"/>
            <w:r w:rsidRPr="00AA6906">
              <w:rPr>
                <w:rFonts w:cs="Arial"/>
              </w:rPr>
              <w:t>a’r</w:t>
            </w:r>
            <w:proofErr w:type="spellEnd"/>
            <w:r w:rsidRPr="00AA6906">
              <w:rPr>
                <w:rFonts w:cs="Arial"/>
              </w:rPr>
              <w:t xml:space="preserve"> </w:t>
            </w:r>
            <w:proofErr w:type="spellStart"/>
            <w:r w:rsidRPr="00AA6906">
              <w:rPr>
                <w:rFonts w:cs="Arial"/>
              </w:rPr>
              <w:t>ysgrifennu’r</w:t>
            </w:r>
            <w:proofErr w:type="spellEnd"/>
            <w:r w:rsidRPr="00AA6906">
              <w:rPr>
                <w:rFonts w:cs="Arial"/>
              </w:rPr>
              <w:t xml:space="preserve"> </w:t>
            </w:r>
            <w:proofErr w:type="spellStart"/>
            <w:r w:rsidRPr="00AA6906">
              <w:rPr>
                <w:rFonts w:cs="Arial"/>
              </w:rPr>
              <w:t>aseiniad</w:t>
            </w:r>
            <w:proofErr w:type="spellEnd"/>
            <w:r w:rsidRPr="00AA6906">
              <w:rPr>
                <w:rFonts w:cs="Arial"/>
              </w:rPr>
              <w:t>.</w:t>
            </w:r>
            <w:r w:rsidR="00223E6F">
              <w:rPr>
                <w:rFonts w:cs="Arial"/>
              </w:rPr>
              <w:t xml:space="preserve"> </w:t>
            </w:r>
            <w:proofErr w:type="spellStart"/>
            <w:r w:rsidR="00223E6F">
              <w:rPr>
                <w:rFonts w:cs="Arial"/>
              </w:rPr>
              <w:t>Yn</w:t>
            </w:r>
            <w:proofErr w:type="spellEnd"/>
            <w:r w:rsidR="00223E6F">
              <w:rPr>
                <w:rFonts w:cs="Arial"/>
              </w:rPr>
              <w:t xml:space="preserve"> </w:t>
            </w:r>
            <w:proofErr w:type="spellStart"/>
            <w:r w:rsidR="00223E6F">
              <w:rPr>
                <w:rFonts w:cs="Arial"/>
              </w:rPr>
              <w:t>ychwanegol</w:t>
            </w:r>
            <w:proofErr w:type="spellEnd"/>
            <w:r w:rsidR="00223E6F">
              <w:rPr>
                <w:rFonts w:cs="Arial"/>
              </w:rPr>
              <w:t xml:space="preserve"> </w:t>
            </w:r>
            <w:proofErr w:type="spellStart"/>
            <w:r w:rsidR="00223E6F">
              <w:rPr>
                <w:rFonts w:cs="Arial"/>
              </w:rPr>
              <w:t>i</w:t>
            </w:r>
            <w:proofErr w:type="spellEnd"/>
            <w:r w:rsidR="00223E6F">
              <w:rPr>
                <w:rFonts w:cs="Arial"/>
              </w:rPr>
              <w:t xml:space="preserve"> </w:t>
            </w:r>
            <w:proofErr w:type="spellStart"/>
            <w:r w:rsidR="00223E6F">
              <w:rPr>
                <w:rFonts w:cs="Arial"/>
              </w:rPr>
              <w:t>hyn</w:t>
            </w:r>
            <w:proofErr w:type="spellEnd"/>
            <w:r w:rsidR="00223E6F">
              <w:rPr>
                <w:rFonts w:cs="Arial"/>
              </w:rPr>
              <w:t xml:space="preserve"> </w:t>
            </w:r>
            <w:proofErr w:type="spellStart"/>
            <w:r w:rsidR="00223E6F">
              <w:rPr>
                <w:rFonts w:cs="Arial"/>
              </w:rPr>
              <w:t>wnes</w:t>
            </w:r>
            <w:proofErr w:type="spellEnd"/>
            <w:r w:rsidR="00223E6F">
              <w:rPr>
                <w:rFonts w:cs="Arial"/>
              </w:rPr>
              <w:t xml:space="preserve"> </w:t>
            </w:r>
            <w:proofErr w:type="spellStart"/>
            <w:r w:rsidR="00223E6F">
              <w:rPr>
                <w:rFonts w:cs="Arial"/>
              </w:rPr>
              <w:t>i</w:t>
            </w:r>
            <w:proofErr w:type="spellEnd"/>
            <w:r w:rsidR="00223E6F">
              <w:rPr>
                <w:rFonts w:cs="Arial"/>
              </w:rPr>
              <w:t xml:space="preserve"> </w:t>
            </w:r>
            <w:proofErr w:type="spellStart"/>
            <w:r w:rsidR="00223E6F">
              <w:rPr>
                <w:rFonts w:cs="Arial"/>
              </w:rPr>
              <w:t>sicrhau</w:t>
            </w:r>
            <w:proofErr w:type="spellEnd"/>
            <w:r w:rsidR="00223E6F">
              <w:rPr>
                <w:rFonts w:cs="Arial"/>
              </w:rPr>
              <w:t xml:space="preserve"> </w:t>
            </w:r>
            <w:proofErr w:type="spellStart"/>
            <w:r w:rsidR="00223E6F">
              <w:rPr>
                <w:rFonts w:cs="Arial"/>
              </w:rPr>
              <w:t>fy</w:t>
            </w:r>
            <w:proofErr w:type="spellEnd"/>
            <w:r w:rsidR="00223E6F">
              <w:rPr>
                <w:rFonts w:cs="Arial"/>
              </w:rPr>
              <w:t xml:space="preserve"> </w:t>
            </w:r>
            <w:proofErr w:type="spellStart"/>
            <w:r w:rsidR="00223E6F">
              <w:rPr>
                <w:rFonts w:cs="Arial"/>
              </w:rPr>
              <w:t>mhod</w:t>
            </w:r>
            <w:proofErr w:type="spellEnd"/>
            <w:r w:rsidR="00223E6F">
              <w:rPr>
                <w:rFonts w:cs="Arial"/>
              </w:rPr>
              <w:t xml:space="preserve"> </w:t>
            </w:r>
            <w:proofErr w:type="spellStart"/>
            <w:r w:rsidR="00223E6F">
              <w:rPr>
                <w:rFonts w:cs="Arial"/>
              </w:rPr>
              <w:t>yn</w:t>
            </w:r>
            <w:proofErr w:type="spellEnd"/>
            <w:r w:rsidR="00223E6F">
              <w:rPr>
                <w:rFonts w:cs="Arial"/>
              </w:rPr>
              <w:t xml:space="preserve"> </w:t>
            </w:r>
            <w:proofErr w:type="spellStart"/>
            <w:r w:rsidR="00223E6F">
              <w:rPr>
                <w:rFonts w:cs="Arial"/>
              </w:rPr>
              <w:t>cwblahu’r</w:t>
            </w:r>
            <w:proofErr w:type="spellEnd"/>
            <w:r w:rsidR="00223E6F">
              <w:rPr>
                <w:rFonts w:cs="Arial"/>
              </w:rPr>
              <w:t xml:space="preserve"> </w:t>
            </w:r>
            <w:proofErr w:type="spellStart"/>
            <w:r w:rsidR="00223E6F">
              <w:rPr>
                <w:rFonts w:cs="Arial"/>
              </w:rPr>
              <w:t>aseiniad</w:t>
            </w:r>
            <w:proofErr w:type="spellEnd"/>
            <w:r w:rsidR="00223E6F">
              <w:rPr>
                <w:rFonts w:cs="Arial"/>
              </w:rPr>
              <w:t xml:space="preserve"> </w:t>
            </w:r>
            <w:proofErr w:type="spellStart"/>
            <w:r w:rsidR="00223E6F">
              <w:rPr>
                <w:rFonts w:cs="Arial"/>
              </w:rPr>
              <w:t>wythnos</w:t>
            </w:r>
            <w:proofErr w:type="spellEnd"/>
            <w:r w:rsidR="00223E6F">
              <w:rPr>
                <w:rFonts w:cs="Arial"/>
              </w:rPr>
              <w:t xml:space="preserve"> </w:t>
            </w:r>
            <w:proofErr w:type="spellStart"/>
            <w:r w:rsidR="00223E6F">
              <w:rPr>
                <w:rFonts w:cs="Arial"/>
              </w:rPr>
              <w:t>cyn</w:t>
            </w:r>
            <w:proofErr w:type="spellEnd"/>
            <w:r w:rsidR="00223E6F">
              <w:rPr>
                <w:rFonts w:cs="Arial"/>
              </w:rPr>
              <w:t xml:space="preserve"> y </w:t>
            </w:r>
            <w:proofErr w:type="spellStart"/>
            <w:r w:rsidR="00223E6F">
              <w:rPr>
                <w:rFonts w:cs="Arial"/>
              </w:rPr>
              <w:t>ddyddiad</w:t>
            </w:r>
            <w:proofErr w:type="spellEnd"/>
            <w:r w:rsidR="00223E6F">
              <w:rPr>
                <w:rFonts w:cs="Arial"/>
              </w:rPr>
              <w:t xml:space="preserve"> </w:t>
            </w:r>
            <w:proofErr w:type="spellStart"/>
            <w:r w:rsidR="00223E6F">
              <w:rPr>
                <w:rFonts w:cs="Arial"/>
              </w:rPr>
              <w:t>cae</w:t>
            </w:r>
            <w:proofErr w:type="spellEnd"/>
            <w:r w:rsidR="00223E6F">
              <w:rPr>
                <w:rFonts w:cs="Arial"/>
              </w:rPr>
              <w:t xml:space="preserve"> </w:t>
            </w:r>
            <w:proofErr w:type="spellStart"/>
            <w:r w:rsidR="00223E6F">
              <w:rPr>
                <w:rFonts w:cs="Arial"/>
              </w:rPr>
              <w:t>er</w:t>
            </w:r>
            <w:proofErr w:type="spellEnd"/>
            <w:r w:rsidR="00223E6F">
              <w:rPr>
                <w:rFonts w:cs="Arial"/>
              </w:rPr>
              <w:t xml:space="preserve"> </w:t>
            </w:r>
            <w:proofErr w:type="spellStart"/>
            <w:r w:rsidR="00223E6F">
              <w:rPr>
                <w:rFonts w:cs="Arial"/>
              </w:rPr>
              <w:t>mwyn</w:t>
            </w:r>
            <w:proofErr w:type="spellEnd"/>
            <w:r w:rsidR="00223E6F">
              <w:rPr>
                <w:rFonts w:cs="Arial"/>
              </w:rPr>
              <w:t xml:space="preserve"> </w:t>
            </w:r>
            <w:proofErr w:type="spellStart"/>
            <w:r w:rsidR="00223E6F">
              <w:rPr>
                <w:rFonts w:cs="Arial"/>
              </w:rPr>
              <w:t>danfon</w:t>
            </w:r>
            <w:proofErr w:type="spellEnd"/>
            <w:r w:rsidR="00223E6F">
              <w:rPr>
                <w:rFonts w:cs="Arial"/>
              </w:rPr>
              <w:t xml:space="preserve"> </w:t>
            </w:r>
            <w:proofErr w:type="spellStart"/>
            <w:r w:rsidR="00223E6F">
              <w:rPr>
                <w:rFonts w:cs="Arial"/>
              </w:rPr>
              <w:t>i’r</w:t>
            </w:r>
            <w:proofErr w:type="spellEnd"/>
            <w:r w:rsidR="00223E6F">
              <w:rPr>
                <w:rFonts w:cs="Arial"/>
              </w:rPr>
              <w:t xml:space="preserve"> </w:t>
            </w:r>
            <w:proofErr w:type="spellStart"/>
            <w:r w:rsidR="00223E6F">
              <w:rPr>
                <w:rFonts w:cs="Arial"/>
              </w:rPr>
              <w:t>cydlynydd</w:t>
            </w:r>
            <w:proofErr w:type="spellEnd"/>
            <w:r w:rsidR="00223E6F">
              <w:rPr>
                <w:rFonts w:cs="Arial"/>
              </w:rPr>
              <w:t xml:space="preserve"> </w:t>
            </w:r>
            <w:proofErr w:type="spellStart"/>
            <w:r w:rsidR="00223E6F">
              <w:rPr>
                <w:rFonts w:cs="Arial"/>
              </w:rPr>
              <w:t>i</w:t>
            </w:r>
            <w:proofErr w:type="spellEnd"/>
            <w:r w:rsidR="00223E6F">
              <w:rPr>
                <w:rFonts w:cs="Arial"/>
              </w:rPr>
              <w:t xml:space="preserve"> </w:t>
            </w:r>
            <w:proofErr w:type="spellStart"/>
            <w:r w:rsidR="00223E6F">
              <w:rPr>
                <w:rFonts w:cs="Arial"/>
              </w:rPr>
              <w:t>sicrhau</w:t>
            </w:r>
            <w:proofErr w:type="spellEnd"/>
            <w:r w:rsidR="00223E6F">
              <w:rPr>
                <w:rFonts w:cs="Arial"/>
              </w:rPr>
              <w:t xml:space="preserve"> </w:t>
            </w:r>
            <w:proofErr w:type="spellStart"/>
            <w:r w:rsidR="00223E6F">
              <w:rPr>
                <w:rFonts w:cs="Arial"/>
              </w:rPr>
              <w:t>fy</w:t>
            </w:r>
            <w:proofErr w:type="spellEnd"/>
            <w:r w:rsidR="00223E6F">
              <w:rPr>
                <w:rFonts w:cs="Arial"/>
              </w:rPr>
              <w:t xml:space="preserve"> </w:t>
            </w:r>
            <w:proofErr w:type="spellStart"/>
            <w:r w:rsidR="00223E6F">
              <w:rPr>
                <w:rFonts w:cs="Arial"/>
              </w:rPr>
              <w:t>mhod</w:t>
            </w:r>
            <w:proofErr w:type="spellEnd"/>
            <w:r w:rsidR="00223E6F">
              <w:rPr>
                <w:rFonts w:cs="Arial"/>
              </w:rPr>
              <w:t xml:space="preserve"> </w:t>
            </w:r>
            <w:proofErr w:type="spellStart"/>
            <w:r w:rsidR="00223E6F">
              <w:rPr>
                <w:rFonts w:cs="Arial"/>
              </w:rPr>
              <w:t>wedi</w:t>
            </w:r>
            <w:proofErr w:type="spellEnd"/>
            <w:r w:rsidR="00223E6F">
              <w:rPr>
                <w:rFonts w:cs="Arial"/>
              </w:rPr>
              <w:t xml:space="preserve"> </w:t>
            </w:r>
            <w:proofErr w:type="spellStart"/>
            <w:r w:rsidR="00223E6F">
              <w:rPr>
                <w:rFonts w:cs="Arial"/>
              </w:rPr>
              <w:t>ymateb</w:t>
            </w:r>
            <w:proofErr w:type="spellEnd"/>
            <w:r w:rsidR="00223E6F">
              <w:rPr>
                <w:rFonts w:cs="Arial"/>
              </w:rPr>
              <w:t xml:space="preserve"> </w:t>
            </w:r>
            <w:proofErr w:type="spellStart"/>
            <w:r w:rsidR="00223E6F">
              <w:rPr>
                <w:rFonts w:cs="Arial"/>
              </w:rPr>
              <w:t>yn</w:t>
            </w:r>
            <w:proofErr w:type="spellEnd"/>
            <w:r w:rsidR="00223E6F">
              <w:rPr>
                <w:rFonts w:cs="Arial"/>
              </w:rPr>
              <w:t xml:space="preserve"> </w:t>
            </w:r>
            <w:proofErr w:type="spellStart"/>
            <w:r w:rsidR="00223E6F">
              <w:rPr>
                <w:rFonts w:cs="Arial"/>
              </w:rPr>
              <w:t>gywir</w:t>
            </w:r>
            <w:proofErr w:type="spellEnd"/>
            <w:r w:rsidR="00223E6F">
              <w:rPr>
                <w:rFonts w:cs="Arial"/>
              </w:rPr>
              <w:t xml:space="preserve"> </w:t>
            </w:r>
            <w:proofErr w:type="spellStart"/>
            <w:r w:rsidR="00223E6F">
              <w:rPr>
                <w:rFonts w:cs="Arial"/>
              </w:rPr>
              <w:t>i</w:t>
            </w:r>
            <w:proofErr w:type="spellEnd"/>
            <w:r w:rsidR="00223E6F">
              <w:rPr>
                <w:rFonts w:cs="Arial"/>
              </w:rPr>
              <w:t xml:space="preserve"> </w:t>
            </w:r>
            <w:proofErr w:type="spellStart"/>
            <w:r w:rsidR="00223E6F">
              <w:rPr>
                <w:rFonts w:cs="Arial"/>
              </w:rPr>
              <w:t>gofynion</w:t>
            </w:r>
            <w:proofErr w:type="spellEnd"/>
            <w:r w:rsidR="00223E6F">
              <w:rPr>
                <w:rFonts w:cs="Arial"/>
              </w:rPr>
              <w:t xml:space="preserve"> y </w:t>
            </w:r>
            <w:proofErr w:type="spellStart"/>
            <w:r w:rsidR="00223E6F">
              <w:rPr>
                <w:rFonts w:cs="Arial"/>
              </w:rPr>
              <w:t>dasg</w:t>
            </w:r>
            <w:proofErr w:type="spellEnd"/>
            <w:r w:rsidR="003B046D">
              <w:rPr>
                <w:rFonts w:cs="Arial"/>
              </w:rPr>
              <w:t>.</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0EF67D07" w:rsidR="00755E37" w:rsidRDefault="00755E37">
            <w:pPr>
              <w:pStyle w:val="AssignBody"/>
            </w:pPr>
            <w:proofErr w:type="spellStart"/>
            <w:r>
              <w:t>Targe</w:t>
            </w:r>
            <w:r w:rsidR="00B47C61">
              <w:t>d</w:t>
            </w:r>
            <w:proofErr w:type="spellEnd"/>
            <w:r w:rsidR="00B47C61">
              <w:t xml:space="preserve"> </w:t>
            </w:r>
            <w:r>
              <w:t>2</w:t>
            </w:r>
          </w:p>
        </w:tc>
        <w:tc>
          <w:tcPr>
            <w:tcW w:w="3647" w:type="dxa"/>
            <w:tcBorders>
              <w:top w:val="single" w:sz="4" w:space="0" w:color="auto"/>
              <w:left w:val="single" w:sz="4" w:space="0" w:color="auto"/>
              <w:bottom w:val="single" w:sz="4" w:space="0" w:color="auto"/>
              <w:right w:val="single" w:sz="4" w:space="0" w:color="auto"/>
            </w:tcBorders>
          </w:tcPr>
          <w:p w14:paraId="2A9415E3" w14:textId="11B9B91B" w:rsidR="00755E37" w:rsidRDefault="00AA6906">
            <w:pPr>
              <w:pStyle w:val="AssignBody"/>
            </w:pPr>
            <w:proofErr w:type="spellStart"/>
            <w:r w:rsidRPr="00AA6906">
              <w:rPr>
                <w:rFonts w:cs="Arial"/>
              </w:rPr>
              <w:t>Defnyddio</w:t>
            </w:r>
            <w:proofErr w:type="spellEnd"/>
            <w:r w:rsidRPr="00AA6906">
              <w:rPr>
                <w:rFonts w:cs="Arial"/>
              </w:rPr>
              <w:t xml:space="preserve"> </w:t>
            </w:r>
            <w:proofErr w:type="spellStart"/>
            <w:r w:rsidRPr="00AA6906">
              <w:rPr>
                <w:rFonts w:cs="Arial"/>
              </w:rPr>
              <w:t>prif</w:t>
            </w:r>
            <w:proofErr w:type="spellEnd"/>
            <w:r w:rsidRPr="00AA6906">
              <w:rPr>
                <w:rFonts w:cs="Arial"/>
              </w:rPr>
              <w:t xml:space="preserve"> </w:t>
            </w:r>
            <w:proofErr w:type="spellStart"/>
            <w:r w:rsidRPr="00AA6906">
              <w:rPr>
                <w:rFonts w:cs="Arial"/>
              </w:rPr>
              <w:t>lythrennau’n</w:t>
            </w:r>
            <w:proofErr w:type="spellEnd"/>
            <w:r w:rsidRPr="00AA6906">
              <w:rPr>
                <w:rFonts w:cs="Arial"/>
              </w:rPr>
              <w:t xml:space="preserve"> </w:t>
            </w:r>
            <w:proofErr w:type="spellStart"/>
            <w:r w:rsidRPr="00AA6906">
              <w:rPr>
                <w:rFonts w:cs="Arial"/>
              </w:rPr>
              <w:t>gywir</w:t>
            </w:r>
            <w:proofErr w:type="spellEnd"/>
            <w:r w:rsidRPr="00AA6906">
              <w:rPr>
                <w:rFonts w:cs="Arial"/>
              </w:rPr>
              <w:t>.</w:t>
            </w:r>
          </w:p>
        </w:tc>
        <w:tc>
          <w:tcPr>
            <w:tcW w:w="3647" w:type="dxa"/>
            <w:tcBorders>
              <w:top w:val="single" w:sz="4" w:space="0" w:color="auto"/>
              <w:left w:val="single" w:sz="4" w:space="0" w:color="auto"/>
              <w:bottom w:val="single" w:sz="4" w:space="0" w:color="auto"/>
              <w:right w:val="single" w:sz="4" w:space="0" w:color="auto"/>
            </w:tcBorders>
          </w:tcPr>
          <w:p w14:paraId="0E186AA1" w14:textId="4C97AD96" w:rsidR="00755E37" w:rsidRDefault="00AA6906">
            <w:pPr>
              <w:pStyle w:val="AssignBody"/>
            </w:pPr>
            <w:proofErr w:type="spellStart"/>
            <w:r w:rsidRPr="00AA6906">
              <w:rPr>
                <w:rFonts w:cs="Arial"/>
              </w:rPr>
              <w:t>Darllenais</w:t>
            </w:r>
            <w:proofErr w:type="spellEnd"/>
            <w:r w:rsidRPr="00AA6906">
              <w:rPr>
                <w:rFonts w:cs="Arial"/>
              </w:rPr>
              <w:t xml:space="preserve"> </w:t>
            </w:r>
            <w:proofErr w:type="spellStart"/>
            <w:r w:rsidRPr="00AA6906">
              <w:rPr>
                <w:rFonts w:cs="Arial"/>
              </w:rPr>
              <w:t>trwy’r</w:t>
            </w:r>
            <w:proofErr w:type="spellEnd"/>
            <w:r w:rsidRPr="00AA6906">
              <w:rPr>
                <w:rFonts w:cs="Arial"/>
              </w:rPr>
              <w:t xml:space="preserve"> </w:t>
            </w:r>
            <w:proofErr w:type="spellStart"/>
            <w:r w:rsidRPr="00AA6906">
              <w:rPr>
                <w:rFonts w:cs="Arial"/>
              </w:rPr>
              <w:t>aseiniad</w:t>
            </w:r>
            <w:proofErr w:type="spellEnd"/>
            <w:r w:rsidRPr="00AA6906">
              <w:rPr>
                <w:rFonts w:cs="Arial"/>
              </w:rPr>
              <w:t xml:space="preserve"> </w:t>
            </w:r>
            <w:proofErr w:type="spellStart"/>
            <w:r w:rsidRPr="00AA6906">
              <w:rPr>
                <w:rFonts w:cs="Arial"/>
              </w:rPr>
              <w:t>diwethaf</w:t>
            </w:r>
            <w:proofErr w:type="spellEnd"/>
            <w:r w:rsidRPr="00AA6906">
              <w:rPr>
                <w:rFonts w:cs="Arial"/>
              </w:rPr>
              <w:t xml:space="preserve"> ac </w:t>
            </w:r>
            <w:proofErr w:type="spellStart"/>
            <w:r w:rsidRPr="00AA6906">
              <w:rPr>
                <w:rFonts w:cs="Arial"/>
              </w:rPr>
              <w:t>ysgrifennais</w:t>
            </w:r>
            <w:proofErr w:type="spellEnd"/>
            <w:r w:rsidRPr="00AA6906">
              <w:rPr>
                <w:rFonts w:cs="Arial"/>
              </w:rPr>
              <w:t xml:space="preserve"> </w:t>
            </w:r>
            <w:proofErr w:type="spellStart"/>
            <w:r w:rsidRPr="00AA6906">
              <w:rPr>
                <w:rFonts w:cs="Arial"/>
              </w:rPr>
              <w:t>fy</w:t>
            </w:r>
            <w:proofErr w:type="spellEnd"/>
            <w:r w:rsidRPr="00AA6906">
              <w:rPr>
                <w:rFonts w:cs="Arial"/>
              </w:rPr>
              <w:t xml:space="preserve"> </w:t>
            </w:r>
            <w:proofErr w:type="spellStart"/>
            <w:r w:rsidRPr="00AA6906">
              <w:rPr>
                <w:rFonts w:cs="Arial"/>
              </w:rPr>
              <w:t>nghamgymeriadau</w:t>
            </w:r>
            <w:proofErr w:type="spellEnd"/>
            <w:r w:rsidRPr="00AA6906">
              <w:rPr>
                <w:rFonts w:cs="Arial"/>
              </w:rPr>
              <w:t xml:space="preserve"> </w:t>
            </w:r>
            <w:proofErr w:type="spellStart"/>
            <w:r w:rsidRPr="00AA6906">
              <w:rPr>
                <w:rFonts w:cs="Arial"/>
              </w:rPr>
              <w:t>lawr</w:t>
            </w:r>
            <w:proofErr w:type="spellEnd"/>
            <w:r w:rsidRPr="00AA6906">
              <w:rPr>
                <w:rFonts w:cs="Arial"/>
              </w:rPr>
              <w:t xml:space="preserve"> </w:t>
            </w:r>
            <w:proofErr w:type="spellStart"/>
            <w:r w:rsidRPr="00AA6906">
              <w:rPr>
                <w:rFonts w:cs="Arial"/>
              </w:rPr>
              <w:t>yn</w:t>
            </w:r>
            <w:proofErr w:type="spellEnd"/>
            <w:r w:rsidRPr="00AA6906">
              <w:rPr>
                <w:rFonts w:cs="Arial"/>
              </w:rPr>
              <w:t xml:space="preserve"> </w:t>
            </w:r>
            <w:proofErr w:type="spellStart"/>
            <w:r w:rsidRPr="00AA6906">
              <w:rPr>
                <w:rFonts w:cs="Arial"/>
              </w:rPr>
              <w:t>gywir</w:t>
            </w:r>
            <w:proofErr w:type="spellEnd"/>
            <w:r w:rsidRPr="00AA6906">
              <w:rPr>
                <w:rFonts w:cs="Arial"/>
              </w:rPr>
              <w:t xml:space="preserve"> </w:t>
            </w:r>
            <w:proofErr w:type="spellStart"/>
            <w:r w:rsidRPr="00AA6906">
              <w:rPr>
                <w:rFonts w:cs="Arial"/>
              </w:rPr>
              <w:t>gan</w:t>
            </w:r>
            <w:proofErr w:type="spellEnd"/>
            <w:r w:rsidRPr="00AA6906">
              <w:rPr>
                <w:rFonts w:cs="Arial"/>
              </w:rPr>
              <w:t xml:space="preserve"> </w:t>
            </w:r>
            <w:proofErr w:type="spellStart"/>
            <w:r w:rsidRPr="00AA6906">
              <w:rPr>
                <w:rFonts w:cs="Arial"/>
              </w:rPr>
              <w:t>gadw</w:t>
            </w:r>
            <w:proofErr w:type="spellEnd"/>
            <w:r w:rsidRPr="00AA6906">
              <w:rPr>
                <w:rFonts w:cs="Arial"/>
              </w:rPr>
              <w:t xml:space="preserve"> </w:t>
            </w:r>
            <w:proofErr w:type="spellStart"/>
            <w:r w:rsidRPr="00AA6906">
              <w:rPr>
                <w:rFonts w:cs="Arial"/>
              </w:rPr>
              <w:t>nhw</w:t>
            </w:r>
            <w:proofErr w:type="spellEnd"/>
            <w:r w:rsidRPr="00AA6906">
              <w:rPr>
                <w:rFonts w:cs="Arial"/>
              </w:rPr>
              <w:t xml:space="preserve"> </w:t>
            </w:r>
            <w:proofErr w:type="spellStart"/>
            <w:r w:rsidRPr="00AA6906">
              <w:rPr>
                <w:rFonts w:cs="Arial"/>
              </w:rPr>
              <w:t>wrth</w:t>
            </w:r>
            <w:proofErr w:type="spellEnd"/>
            <w:r w:rsidRPr="00AA6906">
              <w:rPr>
                <w:rFonts w:cs="Arial"/>
              </w:rPr>
              <w:t xml:space="preserve"> </w:t>
            </w:r>
            <w:proofErr w:type="spellStart"/>
            <w:r w:rsidRPr="00AA6906">
              <w:rPr>
                <w:rFonts w:cs="Arial"/>
              </w:rPr>
              <w:t>fy</w:t>
            </w:r>
            <w:proofErr w:type="spellEnd"/>
            <w:r w:rsidRPr="00AA6906">
              <w:rPr>
                <w:rFonts w:cs="Arial"/>
              </w:rPr>
              <w:t xml:space="preserve"> </w:t>
            </w:r>
            <w:proofErr w:type="spellStart"/>
            <w:r w:rsidRPr="00AA6906">
              <w:rPr>
                <w:rFonts w:cs="Arial"/>
              </w:rPr>
              <w:t>ochr</w:t>
            </w:r>
            <w:proofErr w:type="spellEnd"/>
            <w:r w:rsidRPr="00AA6906">
              <w:rPr>
                <w:rFonts w:cs="Arial"/>
              </w:rPr>
              <w:t xml:space="preserve"> pan </w:t>
            </w:r>
            <w:proofErr w:type="spellStart"/>
            <w:r w:rsidRPr="00AA6906">
              <w:rPr>
                <w:rFonts w:cs="Arial"/>
              </w:rPr>
              <w:t>oeddwn</w:t>
            </w:r>
            <w:proofErr w:type="spellEnd"/>
            <w:r w:rsidRPr="00AA6906">
              <w:rPr>
                <w:rFonts w:cs="Arial"/>
              </w:rPr>
              <w:t xml:space="preserve"> </w:t>
            </w:r>
            <w:proofErr w:type="spellStart"/>
            <w:r w:rsidRPr="00AA6906">
              <w:rPr>
                <w:rFonts w:cs="Arial"/>
              </w:rPr>
              <w:t>yn</w:t>
            </w:r>
            <w:proofErr w:type="spellEnd"/>
            <w:r w:rsidRPr="00AA6906">
              <w:rPr>
                <w:rFonts w:cs="Arial"/>
              </w:rPr>
              <w:t xml:space="preserve"> </w:t>
            </w:r>
            <w:proofErr w:type="spellStart"/>
            <w:r w:rsidRPr="00AA6906">
              <w:rPr>
                <w:rFonts w:cs="Arial"/>
              </w:rPr>
              <w:t>ysgrifennu</w:t>
            </w:r>
            <w:proofErr w:type="spellEnd"/>
            <w:r w:rsidRPr="00AA6906">
              <w:rPr>
                <w:rFonts w:cs="Arial"/>
              </w:rPr>
              <w:t>.</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4568AA84" w:rsidR="00755E37" w:rsidRDefault="00755E37">
            <w:pPr>
              <w:pStyle w:val="AssignBody"/>
            </w:pPr>
            <w:proofErr w:type="spellStart"/>
            <w:r>
              <w:t>Targed</w:t>
            </w:r>
            <w:proofErr w:type="spellEnd"/>
            <w:r w:rsidR="00B47C61">
              <w:t xml:space="preserve"> </w:t>
            </w:r>
            <w:r>
              <w:t>3</w:t>
            </w:r>
          </w:p>
        </w:tc>
        <w:tc>
          <w:tcPr>
            <w:tcW w:w="3647" w:type="dxa"/>
            <w:tcBorders>
              <w:top w:val="single" w:sz="4" w:space="0" w:color="auto"/>
              <w:left w:val="single" w:sz="4" w:space="0" w:color="auto"/>
              <w:bottom w:val="single" w:sz="4" w:space="0" w:color="auto"/>
              <w:right w:val="single" w:sz="4" w:space="0" w:color="auto"/>
            </w:tcBorders>
          </w:tcPr>
          <w:p w14:paraId="47203029" w14:textId="778C3579" w:rsidR="00755E37" w:rsidRDefault="00AA6906">
            <w:pPr>
              <w:pStyle w:val="AssignBody"/>
            </w:pPr>
            <w:proofErr w:type="spellStart"/>
            <w:r w:rsidRPr="00AA6906">
              <w:rPr>
                <w:rFonts w:cs="Arial"/>
              </w:rPr>
              <w:t>Gwella</w:t>
            </w:r>
            <w:proofErr w:type="spellEnd"/>
            <w:r w:rsidRPr="00AA6906">
              <w:rPr>
                <w:rFonts w:cs="Arial"/>
              </w:rPr>
              <w:t xml:space="preserve"> </w:t>
            </w:r>
            <w:proofErr w:type="spellStart"/>
            <w:r w:rsidRPr="00AA6906">
              <w:rPr>
                <w:rFonts w:cs="Arial"/>
              </w:rPr>
              <w:t>cywirdeb</w:t>
            </w:r>
            <w:proofErr w:type="spellEnd"/>
            <w:r w:rsidRPr="00AA6906">
              <w:rPr>
                <w:rFonts w:cs="Arial"/>
              </w:rPr>
              <w:t xml:space="preserve"> </w:t>
            </w:r>
            <w:proofErr w:type="spellStart"/>
            <w:r w:rsidRPr="00AA6906">
              <w:rPr>
                <w:rFonts w:cs="Arial"/>
              </w:rPr>
              <w:t>iaith</w:t>
            </w:r>
            <w:proofErr w:type="spellEnd"/>
            <w:r w:rsidRPr="00AA6906">
              <w:rPr>
                <w:rFonts w:cs="Arial"/>
              </w:rPr>
              <w:t xml:space="preserve"> </w:t>
            </w:r>
            <w:proofErr w:type="spellStart"/>
            <w:r w:rsidRPr="00AA6906">
              <w:rPr>
                <w:rFonts w:cs="Arial"/>
              </w:rPr>
              <w:t>yn</w:t>
            </w:r>
            <w:proofErr w:type="spellEnd"/>
            <w:r w:rsidRPr="00AA6906">
              <w:rPr>
                <w:rFonts w:cs="Arial"/>
              </w:rPr>
              <w:t xml:space="preserve"> </w:t>
            </w:r>
            <w:proofErr w:type="spellStart"/>
            <w:r w:rsidRPr="00AA6906">
              <w:rPr>
                <w:rFonts w:cs="Arial"/>
              </w:rPr>
              <w:t>enwedig</w:t>
            </w:r>
            <w:proofErr w:type="spellEnd"/>
            <w:r w:rsidRPr="00AA6906">
              <w:rPr>
                <w:rFonts w:cs="Arial"/>
              </w:rPr>
              <w:t xml:space="preserve"> </w:t>
            </w:r>
            <w:proofErr w:type="spellStart"/>
            <w:r w:rsidRPr="00AA6906">
              <w:rPr>
                <w:rFonts w:cs="Arial"/>
              </w:rPr>
              <w:t>wrth</w:t>
            </w:r>
            <w:proofErr w:type="spellEnd"/>
            <w:r w:rsidRPr="00AA6906">
              <w:rPr>
                <w:rFonts w:cs="Arial"/>
              </w:rPr>
              <w:t xml:space="preserve"> </w:t>
            </w:r>
            <w:proofErr w:type="spellStart"/>
            <w:r w:rsidRPr="00AA6906">
              <w:rPr>
                <w:rFonts w:cs="Arial"/>
              </w:rPr>
              <w:t>redeg</w:t>
            </w:r>
            <w:proofErr w:type="spellEnd"/>
            <w:r w:rsidRPr="00AA6906">
              <w:rPr>
                <w:rFonts w:cs="Arial"/>
              </w:rPr>
              <w:t xml:space="preserve"> </w:t>
            </w:r>
            <w:proofErr w:type="spellStart"/>
            <w:r w:rsidRPr="00AA6906">
              <w:rPr>
                <w:rFonts w:cs="Arial"/>
              </w:rPr>
              <w:t>berfau</w:t>
            </w:r>
            <w:proofErr w:type="spellEnd"/>
            <w:r w:rsidRPr="00AA6906">
              <w:rPr>
                <w:rFonts w:cs="Arial"/>
              </w:rPr>
              <w:t>.</w:t>
            </w:r>
          </w:p>
        </w:tc>
        <w:tc>
          <w:tcPr>
            <w:tcW w:w="3647" w:type="dxa"/>
            <w:tcBorders>
              <w:top w:val="single" w:sz="4" w:space="0" w:color="auto"/>
              <w:left w:val="single" w:sz="4" w:space="0" w:color="auto"/>
              <w:bottom w:val="single" w:sz="4" w:space="0" w:color="auto"/>
              <w:right w:val="single" w:sz="4" w:space="0" w:color="auto"/>
            </w:tcBorders>
          </w:tcPr>
          <w:p w14:paraId="4F573736" w14:textId="0A6732A0" w:rsidR="00755E37" w:rsidRDefault="00AA6906">
            <w:pPr>
              <w:pStyle w:val="AssignBody"/>
            </w:pPr>
            <w:proofErr w:type="spellStart"/>
            <w:r w:rsidRPr="00AA6906">
              <w:rPr>
                <w:rFonts w:cs="Arial"/>
              </w:rPr>
              <w:t>Wnes</w:t>
            </w:r>
            <w:proofErr w:type="spellEnd"/>
            <w:r w:rsidRPr="00AA6906">
              <w:rPr>
                <w:rFonts w:cs="Arial"/>
              </w:rPr>
              <w:t xml:space="preserve"> </w:t>
            </w:r>
            <w:proofErr w:type="spellStart"/>
            <w:r w:rsidRPr="00AA6906">
              <w:rPr>
                <w:rFonts w:cs="Arial"/>
              </w:rPr>
              <w:t>i</w:t>
            </w:r>
            <w:proofErr w:type="spellEnd"/>
            <w:r w:rsidRPr="00AA6906">
              <w:rPr>
                <w:rFonts w:cs="Arial"/>
              </w:rPr>
              <w:t xml:space="preserve"> </w:t>
            </w:r>
            <w:proofErr w:type="spellStart"/>
            <w:r w:rsidRPr="00AA6906">
              <w:rPr>
                <w:rFonts w:cs="Arial"/>
              </w:rPr>
              <w:t>sicrhau</w:t>
            </w:r>
            <w:proofErr w:type="spellEnd"/>
            <w:r w:rsidRPr="00AA6906">
              <w:rPr>
                <w:rFonts w:cs="Arial"/>
              </w:rPr>
              <w:t xml:space="preserve"> </w:t>
            </w:r>
            <w:proofErr w:type="spellStart"/>
            <w:r w:rsidRPr="00AA6906">
              <w:rPr>
                <w:rFonts w:cs="Arial"/>
              </w:rPr>
              <w:t>fy</w:t>
            </w:r>
            <w:proofErr w:type="spellEnd"/>
            <w:r w:rsidRPr="00AA6906">
              <w:rPr>
                <w:rFonts w:cs="Arial"/>
              </w:rPr>
              <w:t xml:space="preserve"> mod </w:t>
            </w:r>
            <w:proofErr w:type="spellStart"/>
            <w:r w:rsidRPr="00AA6906">
              <w:rPr>
                <w:rFonts w:cs="Arial"/>
              </w:rPr>
              <w:t>i’n</w:t>
            </w:r>
            <w:proofErr w:type="spellEnd"/>
            <w:r w:rsidRPr="00AA6906">
              <w:rPr>
                <w:rFonts w:cs="Arial"/>
              </w:rPr>
              <w:t xml:space="preserve"> </w:t>
            </w:r>
            <w:proofErr w:type="spellStart"/>
            <w:r w:rsidRPr="00AA6906">
              <w:rPr>
                <w:rFonts w:cs="Arial"/>
              </w:rPr>
              <w:t>mynychu</w:t>
            </w:r>
            <w:proofErr w:type="spellEnd"/>
            <w:r w:rsidRPr="00AA6906">
              <w:rPr>
                <w:rFonts w:cs="Arial"/>
              </w:rPr>
              <w:t xml:space="preserve"> </w:t>
            </w:r>
            <w:proofErr w:type="spellStart"/>
            <w:r w:rsidRPr="00AA6906">
              <w:rPr>
                <w:rFonts w:cs="Arial"/>
              </w:rPr>
              <w:t>pob</w:t>
            </w:r>
            <w:proofErr w:type="spellEnd"/>
            <w:r w:rsidRPr="00AA6906">
              <w:rPr>
                <w:rFonts w:cs="Arial"/>
              </w:rPr>
              <w:t xml:space="preserve"> </w:t>
            </w:r>
            <w:proofErr w:type="spellStart"/>
            <w:r w:rsidRPr="00AA6906">
              <w:rPr>
                <w:rFonts w:cs="Arial"/>
              </w:rPr>
              <w:t>sesiwn</w:t>
            </w:r>
            <w:proofErr w:type="spellEnd"/>
            <w:r w:rsidRPr="00AA6906">
              <w:rPr>
                <w:rFonts w:cs="Arial"/>
              </w:rPr>
              <w:t xml:space="preserve"> </w:t>
            </w:r>
            <w:proofErr w:type="spellStart"/>
            <w:r w:rsidRPr="00AA6906">
              <w:rPr>
                <w:rFonts w:cs="Arial"/>
              </w:rPr>
              <w:t>gloywi</w:t>
            </w:r>
            <w:proofErr w:type="spellEnd"/>
            <w:r w:rsidRPr="00AA6906">
              <w:rPr>
                <w:rFonts w:cs="Arial"/>
              </w:rPr>
              <w:t xml:space="preserve"> </w:t>
            </w:r>
            <w:proofErr w:type="spellStart"/>
            <w:r w:rsidRPr="00AA6906">
              <w:rPr>
                <w:rFonts w:cs="Arial"/>
              </w:rPr>
              <w:t>iaith</w:t>
            </w:r>
            <w:proofErr w:type="spellEnd"/>
            <w:r w:rsidRPr="00AA6906">
              <w:rPr>
                <w:rFonts w:cs="Arial"/>
              </w:rPr>
              <w:t xml:space="preserve"> </w:t>
            </w:r>
            <w:proofErr w:type="spellStart"/>
            <w:r w:rsidRPr="00AA6906">
              <w:rPr>
                <w:rFonts w:cs="Arial"/>
              </w:rPr>
              <w:t>oedd</w:t>
            </w:r>
            <w:proofErr w:type="spellEnd"/>
            <w:r w:rsidRPr="00AA6906">
              <w:rPr>
                <w:rFonts w:cs="Arial"/>
              </w:rPr>
              <w:t xml:space="preserve"> </w:t>
            </w:r>
            <w:proofErr w:type="spellStart"/>
            <w:r w:rsidRPr="00AA6906">
              <w:rPr>
                <w:rFonts w:cs="Arial"/>
              </w:rPr>
              <w:t>ar</w:t>
            </w:r>
            <w:proofErr w:type="spellEnd"/>
            <w:r w:rsidRPr="00AA6906">
              <w:rPr>
                <w:rFonts w:cs="Arial"/>
              </w:rPr>
              <w:t xml:space="preserve"> </w:t>
            </w:r>
            <w:proofErr w:type="spellStart"/>
            <w:r w:rsidRPr="00AA6906">
              <w:rPr>
                <w:rFonts w:cs="Arial"/>
              </w:rPr>
              <w:t>gael</w:t>
            </w:r>
            <w:proofErr w:type="spellEnd"/>
            <w:r w:rsidRPr="00AA6906">
              <w:rPr>
                <w:rFonts w:cs="Arial"/>
              </w:rPr>
              <w:t xml:space="preserve">. </w:t>
            </w:r>
            <w:proofErr w:type="spellStart"/>
            <w:r w:rsidRPr="00AA6906">
              <w:rPr>
                <w:rFonts w:cs="Arial"/>
              </w:rPr>
              <w:t>Yn</w:t>
            </w:r>
            <w:proofErr w:type="spellEnd"/>
            <w:r w:rsidRPr="00AA6906">
              <w:rPr>
                <w:rFonts w:cs="Arial"/>
              </w:rPr>
              <w:t xml:space="preserve"> </w:t>
            </w:r>
            <w:proofErr w:type="spellStart"/>
            <w:r w:rsidRPr="00AA6906">
              <w:rPr>
                <w:rFonts w:cs="Arial"/>
              </w:rPr>
              <w:t>ychwanegol</w:t>
            </w:r>
            <w:proofErr w:type="spellEnd"/>
            <w:r w:rsidRPr="00AA6906">
              <w:rPr>
                <w:rFonts w:cs="Arial"/>
              </w:rPr>
              <w:t xml:space="preserve"> </w:t>
            </w:r>
            <w:proofErr w:type="spellStart"/>
            <w:r w:rsidRPr="00AA6906">
              <w:rPr>
                <w:rFonts w:cs="Arial"/>
              </w:rPr>
              <w:t>i</w:t>
            </w:r>
            <w:proofErr w:type="spellEnd"/>
            <w:r w:rsidRPr="00AA6906">
              <w:rPr>
                <w:rFonts w:cs="Arial"/>
              </w:rPr>
              <w:t xml:space="preserve"> </w:t>
            </w:r>
            <w:proofErr w:type="spellStart"/>
            <w:r w:rsidRPr="00AA6906">
              <w:rPr>
                <w:rFonts w:cs="Arial"/>
              </w:rPr>
              <w:t>hyn</w:t>
            </w:r>
            <w:proofErr w:type="spellEnd"/>
            <w:r w:rsidRPr="00AA6906">
              <w:rPr>
                <w:rFonts w:cs="Arial"/>
              </w:rPr>
              <w:t xml:space="preserve"> </w:t>
            </w:r>
            <w:proofErr w:type="spellStart"/>
            <w:r w:rsidRPr="00AA6906">
              <w:rPr>
                <w:rFonts w:cs="Arial"/>
              </w:rPr>
              <w:t>defnyddiais</w:t>
            </w:r>
            <w:proofErr w:type="spellEnd"/>
            <w:r w:rsidRPr="00AA6906">
              <w:rPr>
                <w:rFonts w:cs="Arial"/>
              </w:rPr>
              <w:t xml:space="preserve"> </w:t>
            </w:r>
            <w:proofErr w:type="spellStart"/>
            <w:r w:rsidRPr="00AA6906">
              <w:rPr>
                <w:rFonts w:cs="Arial"/>
              </w:rPr>
              <w:t>yr</w:t>
            </w:r>
            <w:proofErr w:type="spellEnd"/>
            <w:r w:rsidRPr="00AA6906">
              <w:rPr>
                <w:rFonts w:cs="Arial"/>
              </w:rPr>
              <w:t xml:space="preserve"> </w:t>
            </w:r>
            <w:proofErr w:type="spellStart"/>
            <w:r w:rsidRPr="00AA6906">
              <w:rPr>
                <w:rFonts w:cs="Arial"/>
              </w:rPr>
              <w:t>adnoddau</w:t>
            </w:r>
            <w:proofErr w:type="spellEnd"/>
            <w:r w:rsidRPr="00AA6906">
              <w:rPr>
                <w:rFonts w:cs="Arial"/>
              </w:rPr>
              <w:t xml:space="preserve"> </w:t>
            </w:r>
            <w:proofErr w:type="spellStart"/>
            <w:r w:rsidRPr="00AA6906">
              <w:rPr>
                <w:rFonts w:cs="Arial"/>
              </w:rPr>
              <w:t>wnaeth</w:t>
            </w:r>
            <w:proofErr w:type="spellEnd"/>
            <w:r w:rsidRPr="00AA6906">
              <w:rPr>
                <w:rFonts w:cs="Arial"/>
              </w:rPr>
              <w:t xml:space="preserve"> </w:t>
            </w:r>
            <w:proofErr w:type="spellStart"/>
            <w:r w:rsidRPr="00AA6906">
              <w:rPr>
                <w:rFonts w:cs="Arial"/>
              </w:rPr>
              <w:t>cael</w:t>
            </w:r>
            <w:proofErr w:type="spellEnd"/>
            <w:r w:rsidRPr="00AA6906">
              <w:rPr>
                <w:rFonts w:cs="Arial"/>
              </w:rPr>
              <w:t xml:space="preserve"> </w:t>
            </w:r>
            <w:proofErr w:type="spellStart"/>
            <w:r w:rsidRPr="00AA6906">
              <w:rPr>
                <w:rFonts w:cs="Arial"/>
              </w:rPr>
              <w:t>eu</w:t>
            </w:r>
            <w:proofErr w:type="spellEnd"/>
            <w:r w:rsidRPr="00AA6906">
              <w:rPr>
                <w:rFonts w:cs="Arial"/>
              </w:rPr>
              <w:t xml:space="preserve"> </w:t>
            </w:r>
            <w:proofErr w:type="spellStart"/>
            <w:r w:rsidRPr="00AA6906">
              <w:rPr>
                <w:rFonts w:cs="Arial"/>
              </w:rPr>
              <w:t>rhannu</w:t>
            </w:r>
            <w:proofErr w:type="spellEnd"/>
            <w:r w:rsidRPr="00AA6906">
              <w:rPr>
                <w:rFonts w:cs="Arial"/>
              </w:rPr>
              <w:t xml:space="preserve"> </w:t>
            </w:r>
            <w:proofErr w:type="spellStart"/>
            <w:r w:rsidRPr="00AA6906">
              <w:rPr>
                <w:rFonts w:cs="Arial"/>
              </w:rPr>
              <w:t>cannyn</w:t>
            </w:r>
            <w:proofErr w:type="spellEnd"/>
            <w:r w:rsidRPr="00AA6906">
              <w:rPr>
                <w:rFonts w:cs="Arial"/>
              </w:rPr>
              <w:t xml:space="preserve"> </w:t>
            </w:r>
            <w:proofErr w:type="spellStart"/>
            <w:r w:rsidRPr="00AA6906">
              <w:rPr>
                <w:rFonts w:cs="Arial"/>
              </w:rPr>
              <w:t>ni</w:t>
            </w:r>
            <w:proofErr w:type="spellEnd"/>
            <w:r w:rsidRPr="00AA6906">
              <w:rPr>
                <w:rFonts w:cs="Arial"/>
              </w:rPr>
              <w:t xml:space="preserve"> </w:t>
            </w:r>
            <w:proofErr w:type="spellStart"/>
            <w:r w:rsidRPr="00AA6906">
              <w:rPr>
                <w:rFonts w:cs="Arial"/>
              </w:rPr>
              <w:t>er</w:t>
            </w:r>
            <w:proofErr w:type="spellEnd"/>
            <w:r w:rsidRPr="00AA6906">
              <w:rPr>
                <w:rFonts w:cs="Arial"/>
              </w:rPr>
              <w:t xml:space="preserve"> </w:t>
            </w:r>
            <w:proofErr w:type="spellStart"/>
            <w:r w:rsidRPr="00AA6906">
              <w:rPr>
                <w:rFonts w:cs="Arial"/>
              </w:rPr>
              <w:t>mwyn</w:t>
            </w:r>
            <w:proofErr w:type="spellEnd"/>
            <w:r w:rsidRPr="00AA6906">
              <w:rPr>
                <w:rFonts w:cs="Arial"/>
              </w:rPr>
              <w:t xml:space="preserve"> </w:t>
            </w:r>
            <w:proofErr w:type="spellStart"/>
            <w:r w:rsidRPr="00AA6906">
              <w:rPr>
                <w:rFonts w:cs="Arial"/>
              </w:rPr>
              <w:t>adolygu’r</w:t>
            </w:r>
            <w:proofErr w:type="spellEnd"/>
            <w:r w:rsidRPr="00AA6906">
              <w:rPr>
                <w:rFonts w:cs="Arial"/>
              </w:rPr>
              <w:t xml:space="preserve"> </w:t>
            </w:r>
            <w:proofErr w:type="spellStart"/>
            <w:r w:rsidRPr="00AA6906">
              <w:rPr>
                <w:rFonts w:cs="Arial"/>
              </w:rPr>
              <w:t>rheolau</w:t>
            </w:r>
            <w:proofErr w:type="spellEnd"/>
            <w:r w:rsidRPr="00AA6906">
              <w:rPr>
                <w:rFonts w:cs="Arial"/>
              </w:rPr>
              <w:t>.</w:t>
            </w:r>
          </w:p>
          <w:p w14:paraId="38E46D89" w14:textId="43549305" w:rsidR="00AA6906" w:rsidRDefault="00AA6906">
            <w:pPr>
              <w:pStyle w:val="AssignBody"/>
            </w:pPr>
            <w:proofErr w:type="spellStart"/>
            <w:r w:rsidRPr="00AA6906">
              <w:rPr>
                <w:rFonts w:cs="Arial"/>
              </w:rPr>
              <w:t>Ar</w:t>
            </w:r>
            <w:proofErr w:type="spellEnd"/>
            <w:r w:rsidRPr="00AA6906">
              <w:rPr>
                <w:rFonts w:cs="Arial"/>
              </w:rPr>
              <w:t xml:space="preserve"> </w:t>
            </w:r>
            <w:proofErr w:type="spellStart"/>
            <w:r w:rsidRPr="00AA6906">
              <w:rPr>
                <w:rFonts w:cs="Arial"/>
              </w:rPr>
              <w:t>wahân</w:t>
            </w:r>
            <w:proofErr w:type="spellEnd"/>
            <w:r w:rsidRPr="00AA6906">
              <w:rPr>
                <w:rFonts w:cs="Arial"/>
              </w:rPr>
              <w:t xml:space="preserve"> </w:t>
            </w:r>
            <w:proofErr w:type="spellStart"/>
            <w:r w:rsidRPr="00AA6906">
              <w:rPr>
                <w:rFonts w:cs="Arial"/>
              </w:rPr>
              <w:t>i</w:t>
            </w:r>
            <w:proofErr w:type="spellEnd"/>
            <w:r w:rsidRPr="00AA6906">
              <w:rPr>
                <w:rFonts w:cs="Arial"/>
              </w:rPr>
              <w:t xml:space="preserve"> </w:t>
            </w:r>
            <w:proofErr w:type="spellStart"/>
            <w:r w:rsidRPr="00AA6906">
              <w:rPr>
                <w:rFonts w:cs="Arial"/>
              </w:rPr>
              <w:t>hyn</w:t>
            </w:r>
            <w:proofErr w:type="spellEnd"/>
            <w:r w:rsidRPr="00AA6906">
              <w:rPr>
                <w:rFonts w:cs="Arial"/>
              </w:rPr>
              <w:t xml:space="preserve"> </w:t>
            </w:r>
            <w:proofErr w:type="spellStart"/>
            <w:r w:rsidRPr="00AA6906">
              <w:rPr>
                <w:rFonts w:cs="Arial"/>
              </w:rPr>
              <w:t>er</w:t>
            </w:r>
            <w:proofErr w:type="spellEnd"/>
            <w:r w:rsidRPr="00AA6906">
              <w:rPr>
                <w:rFonts w:cs="Arial"/>
              </w:rPr>
              <w:t xml:space="preserve"> </w:t>
            </w:r>
            <w:proofErr w:type="spellStart"/>
            <w:r w:rsidRPr="00AA6906">
              <w:rPr>
                <w:rFonts w:cs="Arial"/>
              </w:rPr>
              <w:t>mwyn</w:t>
            </w:r>
            <w:proofErr w:type="spellEnd"/>
            <w:r w:rsidRPr="00AA6906">
              <w:rPr>
                <w:rFonts w:cs="Arial"/>
              </w:rPr>
              <w:t xml:space="preserve"> </w:t>
            </w:r>
            <w:proofErr w:type="spellStart"/>
            <w:r w:rsidRPr="00AA6906">
              <w:rPr>
                <w:rFonts w:cs="Arial"/>
              </w:rPr>
              <w:t>sicrhau</w:t>
            </w:r>
            <w:proofErr w:type="spellEnd"/>
            <w:r w:rsidRPr="00AA6906">
              <w:rPr>
                <w:rFonts w:cs="Arial"/>
              </w:rPr>
              <w:t xml:space="preserve"> </w:t>
            </w:r>
            <w:proofErr w:type="spellStart"/>
            <w:r w:rsidRPr="00AA6906">
              <w:rPr>
                <w:rFonts w:cs="Arial"/>
              </w:rPr>
              <w:t>cywirdeb</w:t>
            </w:r>
            <w:proofErr w:type="spellEnd"/>
            <w:r w:rsidRPr="00AA6906">
              <w:rPr>
                <w:rFonts w:cs="Arial"/>
              </w:rPr>
              <w:t xml:space="preserve"> </w:t>
            </w:r>
            <w:proofErr w:type="spellStart"/>
            <w:r w:rsidRPr="00AA6906">
              <w:rPr>
                <w:rFonts w:cs="Arial"/>
              </w:rPr>
              <w:t>iaith</w:t>
            </w:r>
            <w:proofErr w:type="spellEnd"/>
            <w:r w:rsidRPr="00AA6906">
              <w:rPr>
                <w:rFonts w:cs="Arial"/>
              </w:rPr>
              <w:t xml:space="preserve"> </w:t>
            </w:r>
            <w:proofErr w:type="spellStart"/>
            <w:r w:rsidRPr="00AA6906">
              <w:rPr>
                <w:rFonts w:cs="Arial"/>
              </w:rPr>
              <w:t>ar</w:t>
            </w:r>
            <w:proofErr w:type="spellEnd"/>
            <w:r w:rsidRPr="00AA6906">
              <w:rPr>
                <w:rFonts w:cs="Arial"/>
              </w:rPr>
              <w:t xml:space="preserve"> y </w:t>
            </w:r>
            <w:proofErr w:type="spellStart"/>
            <w:r w:rsidRPr="00AA6906">
              <w:rPr>
                <w:rFonts w:cs="Arial"/>
              </w:rPr>
              <w:t>cyfan</w:t>
            </w:r>
            <w:proofErr w:type="spellEnd"/>
            <w:r w:rsidRPr="00AA6906">
              <w:rPr>
                <w:rFonts w:cs="Arial"/>
              </w:rPr>
              <w:t xml:space="preserve"> </w:t>
            </w:r>
            <w:proofErr w:type="spellStart"/>
            <w:r w:rsidRPr="00AA6906">
              <w:rPr>
                <w:rFonts w:cs="Arial"/>
              </w:rPr>
              <w:t>hefyd</w:t>
            </w:r>
            <w:proofErr w:type="spellEnd"/>
            <w:r w:rsidRPr="00AA6906">
              <w:rPr>
                <w:rFonts w:cs="Arial"/>
              </w:rPr>
              <w:t xml:space="preserve"> </w:t>
            </w:r>
            <w:proofErr w:type="spellStart"/>
            <w:r w:rsidRPr="00AA6906">
              <w:rPr>
                <w:rFonts w:cs="Arial"/>
              </w:rPr>
              <w:t>wnes</w:t>
            </w:r>
            <w:proofErr w:type="spellEnd"/>
            <w:r w:rsidRPr="00AA6906">
              <w:rPr>
                <w:rFonts w:cs="Arial"/>
              </w:rPr>
              <w:t xml:space="preserve"> </w:t>
            </w:r>
            <w:proofErr w:type="spellStart"/>
            <w:r w:rsidRPr="00AA6906">
              <w:rPr>
                <w:rFonts w:cs="Arial"/>
              </w:rPr>
              <w:t>i</w:t>
            </w:r>
            <w:proofErr w:type="spellEnd"/>
            <w:r w:rsidRPr="00AA6906">
              <w:rPr>
                <w:rFonts w:cs="Arial"/>
              </w:rPr>
              <w:t xml:space="preserve"> layette </w:t>
            </w:r>
            <w:proofErr w:type="spellStart"/>
            <w:r w:rsidRPr="00AA6906">
              <w:rPr>
                <w:rFonts w:cs="Arial"/>
              </w:rPr>
              <w:t>Cysill</w:t>
            </w:r>
            <w:proofErr w:type="spellEnd"/>
            <w:r w:rsidRPr="00AA6906">
              <w:rPr>
                <w:rFonts w:cs="Arial"/>
              </w:rPr>
              <w:t xml:space="preserve"> a </w:t>
            </w:r>
            <w:proofErr w:type="spellStart"/>
            <w:r w:rsidRPr="00AA6906">
              <w:rPr>
                <w:rFonts w:cs="Arial"/>
              </w:rPr>
              <w:t>Cysgeir</w:t>
            </w:r>
            <w:proofErr w:type="spellEnd"/>
            <w:r w:rsidRPr="00AA6906">
              <w:rPr>
                <w:rFonts w:cs="Arial"/>
              </w:rPr>
              <w:t xml:space="preserve"> </w:t>
            </w:r>
            <w:proofErr w:type="spellStart"/>
            <w:r w:rsidRPr="00AA6906">
              <w:rPr>
                <w:rFonts w:cs="Arial"/>
              </w:rPr>
              <w:t>i</w:t>
            </w:r>
            <w:proofErr w:type="spellEnd"/>
            <w:r w:rsidRPr="00AA6906">
              <w:rPr>
                <w:rFonts w:cs="Arial"/>
              </w:rPr>
              <w:t xml:space="preserve"> </w:t>
            </w:r>
            <w:proofErr w:type="spellStart"/>
            <w:r w:rsidRPr="00AA6906">
              <w:rPr>
                <w:rFonts w:cs="Arial"/>
              </w:rPr>
              <w:t>fy</w:t>
            </w:r>
            <w:proofErr w:type="spellEnd"/>
            <w:r w:rsidRPr="00AA6906">
              <w:rPr>
                <w:rFonts w:cs="Arial"/>
              </w:rPr>
              <w:t xml:space="preserve"> </w:t>
            </w:r>
            <w:proofErr w:type="spellStart"/>
            <w:r w:rsidRPr="00AA6906">
              <w:rPr>
                <w:rFonts w:cs="Arial"/>
              </w:rPr>
              <w:t>rhaglen</w:t>
            </w:r>
            <w:proofErr w:type="spellEnd"/>
            <w:r w:rsidRPr="00AA6906">
              <w:rPr>
                <w:rFonts w:cs="Arial"/>
              </w:rPr>
              <w:t xml:space="preserve"> ‘Word’ </w:t>
            </w:r>
            <w:proofErr w:type="spellStart"/>
            <w:r w:rsidRPr="00AA6906">
              <w:rPr>
                <w:rFonts w:cs="Arial"/>
              </w:rPr>
              <w:t>i</w:t>
            </w:r>
            <w:proofErr w:type="spellEnd"/>
            <w:r w:rsidRPr="00AA6906">
              <w:rPr>
                <w:rFonts w:cs="Arial"/>
              </w:rPr>
              <w:t xml:space="preserve"> </w:t>
            </w:r>
            <w:proofErr w:type="spellStart"/>
            <w:r w:rsidRPr="00AA6906">
              <w:rPr>
                <w:rFonts w:cs="Arial"/>
              </w:rPr>
              <w:t>helpu</w:t>
            </w:r>
            <w:proofErr w:type="spellEnd"/>
            <w:r w:rsidRPr="00AA6906">
              <w:rPr>
                <w:rFonts w:cs="Arial"/>
              </w:rPr>
              <w:t xml:space="preserve"> </w:t>
            </w:r>
            <w:proofErr w:type="spellStart"/>
            <w:r w:rsidRPr="00AA6906">
              <w:rPr>
                <w:rFonts w:cs="Arial"/>
              </w:rPr>
              <w:t>cywiro</w:t>
            </w:r>
            <w:proofErr w:type="spellEnd"/>
            <w:r w:rsidRPr="00AA6906">
              <w:rPr>
                <w:rFonts w:cs="Arial"/>
              </w:rPr>
              <w:t xml:space="preserve"> </w:t>
            </w:r>
            <w:proofErr w:type="spellStart"/>
            <w:r w:rsidRPr="00AA6906">
              <w:rPr>
                <w:rFonts w:cs="Arial"/>
              </w:rPr>
              <w:t>fy</w:t>
            </w:r>
            <w:proofErr w:type="spellEnd"/>
            <w:r w:rsidRPr="00AA6906">
              <w:rPr>
                <w:rFonts w:cs="Arial"/>
              </w:rPr>
              <w:t xml:space="preserve"> </w:t>
            </w:r>
            <w:proofErr w:type="spellStart"/>
            <w:r w:rsidRPr="00AA6906">
              <w:rPr>
                <w:rFonts w:cs="Arial"/>
              </w:rPr>
              <w:t>ngwallau</w:t>
            </w:r>
            <w:proofErr w:type="spellEnd"/>
            <w:r w:rsidRPr="00AA6906">
              <w:rPr>
                <w:rFonts w:cs="Arial"/>
              </w:rPr>
              <w:t xml:space="preserve"> </w:t>
            </w:r>
            <w:proofErr w:type="spellStart"/>
            <w:r w:rsidRPr="00AA6906">
              <w:rPr>
                <w:rFonts w:cs="Arial"/>
              </w:rPr>
              <w:t>hefyd</w:t>
            </w:r>
            <w:proofErr w:type="spellEnd"/>
            <w:r w:rsidRPr="00AA6906">
              <w:rPr>
                <w:rFonts w:cs="Arial"/>
              </w:rPr>
              <w:t>.</w:t>
            </w:r>
          </w:p>
        </w:tc>
      </w:tr>
    </w:tbl>
    <w:p w14:paraId="35C23213" w14:textId="67AFAEB1" w:rsidR="00755E37" w:rsidRDefault="00755E37" w:rsidP="00755E37">
      <w:pPr>
        <w:pStyle w:val="AssignBody"/>
      </w:pPr>
    </w:p>
    <w:p w14:paraId="59CD9FF4" w14:textId="543654DD" w:rsidR="00755E37" w:rsidRDefault="00755E37" w:rsidP="00755E37">
      <w:pPr>
        <w:pStyle w:val="AssignBody"/>
      </w:pPr>
      <w:bookmarkStart w:id="1" w:name="cysill"/>
      <w:bookmarkEnd w:id="1"/>
    </w:p>
    <w:p w14:paraId="0DFBF152"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lastRenderedPageBreak/>
        <w:t xml:space="preserve">Cyflwyniad </w:t>
      </w:r>
    </w:p>
    <w:p w14:paraId="1565979B" w14:textId="1C975082"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Mae’r aseiniad yma yn seiliedig ar astudiaethau gwersi(Blackburn,2015)</w:t>
      </w:r>
      <w:r w:rsidR="000E67DB">
        <w:rPr>
          <w:rFonts w:ascii="Arial" w:eastAsia="Calibri" w:hAnsi="Arial" w:cs="Arial"/>
          <w:lang w:val="cy-GB"/>
        </w:rPr>
        <w:t xml:space="preserve"> c</w:t>
      </w:r>
      <w:r w:rsidRPr="00223E6F">
        <w:rPr>
          <w:rFonts w:ascii="Arial" w:eastAsia="Calibri" w:hAnsi="Arial" w:cs="Arial"/>
          <w:lang w:val="cy-GB"/>
        </w:rPr>
        <w:t xml:space="preserve">ytunwyd ar gwestiwn </w:t>
      </w:r>
      <w:r w:rsidR="000E67DB">
        <w:rPr>
          <w:rFonts w:ascii="Arial" w:eastAsia="Calibri" w:hAnsi="Arial" w:cs="Arial"/>
          <w:lang w:val="cy-GB"/>
        </w:rPr>
        <w:t xml:space="preserve">fel grwp </w:t>
      </w:r>
      <w:r w:rsidRPr="00223E6F">
        <w:rPr>
          <w:rFonts w:ascii="Arial" w:eastAsia="Calibri" w:hAnsi="Arial" w:cs="Arial"/>
          <w:lang w:val="cy-GB"/>
        </w:rPr>
        <w:t>gan rannu’r wybodaeth rydyn ni wedi casglu wrth adfyfyrio ar y rhan cyntaf o ein profiad addysgu o fewn ein lleoliad cyntaf. Trafodwn er bod pob myfyrwyr yn addysgu mewn ysgolion gwahanol mae pob un o ein dosbarthiadau yn eistedd o fewn grwpiau gallu. Er dyma’r ffordd mae’r ysgolion yn trefnu’r dosbarthiadau teimlon ni fel nid dyma’r ffordd fwyaf effeithiol o sicrhau bod pob unigolyn yn cael eu herio er mwyn rhoi cyfle iddyn nhw gyrraedd eu potensial llawn.</w:t>
      </w:r>
    </w:p>
    <w:p w14:paraId="7575E45B"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Wrth ystyried yr holl ddarlleniadau damcaniaethwyr rydyn ni wedi cysylltu yn ein gwaith academaidd fel myfyrwyr hyd at hyn, credwn ni fel grŵp bod y ffordd gorau i sefydlu dosbarth yw bod y plant yn eistedd yn gymysg. Y rheswm dros ein barn oedd gan fod damcanith Vygotsky  yn argymell bod plant yn treulio amser, cydweithio a chyfathrebu efo gyfeillion o alluoedd amrywiol oherwydd bod dysgu o bobl fwy gwybodus yn ddigwyddiad naturiol i ddigwydd yn enwedig yn ystod plentyndod cynnar (TDTN,2015).</w:t>
      </w:r>
    </w:p>
    <w:p w14:paraId="46C66919"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Er hyn dywedwyd Korthagen (2008) bod angen athrawon cael cysondeb rhwng ymarfer ac ymchwilio gan ein bod yn rhoi ymchwil damcaniaethwyr o’r canrifau diwethaf mewn i ein hymarfer trwy weithredu eu credoau yn gysylltiedig â chanlyniadau. Er hyn er mwyn sicrhau addysg lwyddiannus mae angen bod yr ymchwil sy’n dylanwadu ar weithredoedd o ddysgu bod yn addas i’r plant rydyn ni’n ddysg. Ychwanegwyd Schoon (2006) bod cydweithio efo eraill o wahanol alluoedd yn datblygu gwytnwch oherwydd bod agweddau gwahanol gan bawb, efo cymorth teuluoedd bydd plant yn dysgu llawer o sgiliau bywyd o ganlyniad i amrywiaeth o brofiadau heriol rydyn nhw’n arbrofi yn ysgol wrth gydweithio mewn grwpiau lle bydd ganddyn nhw’r gallu gwanaf ar gyfer rhai pynciau a’r gallu mwyaf yn bynciau arall. Bydd dod yn gyfarwydd â factorion syml fel hyn yn paratoi’r plant ar gyfer yr amgylchedd o’r byd gwaith.</w:t>
      </w:r>
    </w:p>
    <w:p w14:paraId="44BACF9B"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4DBB39E3"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22A8855F"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 xml:space="preserve">Y cyd-destun </w:t>
      </w:r>
    </w:p>
    <w:p w14:paraId="36114110"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Cyd-gynllwynwyd ni gwers ar ôl trafod gwendidau'r disgyblion i gyd. Cytunwyd bod angen datblygu sgiliau rhifedd y plant yn pob ysgol ac felly gan oeddwn wedi adnabod dau brif wendid aethon ni ati i gynllunio gwers yn gysylltiedig efo datrys problemau a gwella eu cywirdeb o ddefnyddio cyfrifianellau yn gywir. Y cam nesaf ar ôl cytuno o fewn grŵp ar bwnc o dan sylw, cynllun gwers, cwestiwn ymchwil ac ystyried ffactorio’n foesegol er mwyn cwblhau ffurflen moeseg trwy’r brif ysgol oedd dewis y disgyblion bydd yn cymryd rhan yn y gwaith ymchwil yn ystod yr astudiaeth gwers (Blackburn,2015). Er mwyn sicrhau tegwch a chynhwysiant cytunwyd eu bod yn foesegol i roi llythyron caniatâd i bob unigolyn o fewn blwyddyn pedwar </w:t>
      </w:r>
      <w:r w:rsidRPr="00223E6F">
        <w:rPr>
          <w:rFonts w:ascii="Arial" w:eastAsia="Calibri" w:hAnsi="Arial" w:cs="Arial"/>
          <w:lang w:val="cy-GB"/>
        </w:rPr>
        <w:lastRenderedPageBreak/>
        <w:t>gan fod hyn yn sicrhau bod pob rhiant yn ymwybodol o’r weithred sydd yn digwydd o fewn yr ysgol. Ar ôl i’r ffurflenni caniatâd cael eu derbyn dol gan yr ysgol yna oedd tri phlentyn allan o’r dewis yn cael eu dewis gan yr Athrawon dosbarth (TDTN,2015).</w:t>
      </w:r>
    </w:p>
    <w:p w14:paraId="4EF9DB74"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Roedd yr arsylwad yn barod i gael ei weithredu felly dechreuon ni ymchwilio’n bellach fel grŵp i sicrhau oeddwn wedi gwneud y penderfyniad cywir yn ôl ein cwestiwn o ymchwil. Darllenwyd bod English (2002) yn anghytuno efo asesiadau ffurfiol yn unig oherwydd credaf fod angen i addysgwyr effeithiol cael y sgiliau i allu gwneud asesiadau parhaus ar y plant sy’n dysgu yn ein lleoliad. Er nad yw hyn yn gysylltiad uniongyrchol efo ein hastudiaeth gwers teimlaf eu bod yn ddarlleniad addas gan os mae asesiadau gorfod bod yn broses parhaus er mwyn sicrhau bod yr unigolion gallu datblygu i'w photensial llawn. Ydy hyn yn golygu bod ble mae’r plant yn eistedd yn addasu yn ystod y flwyddyn wrth i alluoedd pob unigolyn addasu a datblygu ar dwf amrywiol? Mae Sachs (2016) yn cytuno bod llawer o weithredoedd sy’n gweithredu ar draws canran uchel o ysgolion gallu cael eu dadlau os mae’r ymarfer yn effeithiol neu ydy’r plant yn cydymffurfio i’r syniadau’n effeithiol?</w:t>
      </w:r>
    </w:p>
    <w:p w14:paraId="6264C668" w14:textId="77777777" w:rsidR="00223E6F" w:rsidRPr="00223E6F" w:rsidRDefault="00223E6F" w:rsidP="00223E6F">
      <w:pPr>
        <w:suppressAutoHyphens/>
        <w:autoSpaceDN w:val="0"/>
        <w:spacing w:line="360" w:lineRule="auto"/>
        <w:jc w:val="both"/>
        <w:rPr>
          <w:rFonts w:ascii="Arial" w:eastAsia="Calibri" w:hAnsi="Arial" w:cs="Arial"/>
          <w:lang w:val="cy-GB"/>
        </w:rPr>
      </w:pPr>
    </w:p>
    <w:p w14:paraId="4F1C78BE"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1250FF9F"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486B2E22"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Methodoleg</w:t>
      </w:r>
    </w:p>
    <w:p w14:paraId="52D5B11B" w14:textId="77777777" w:rsidR="00223E6F" w:rsidRPr="00223E6F" w:rsidRDefault="00223E6F" w:rsidP="00223E6F">
      <w:pPr>
        <w:suppressAutoHyphens/>
        <w:autoSpaceDN w:val="0"/>
        <w:spacing w:line="360" w:lineRule="auto"/>
        <w:jc w:val="both"/>
        <w:rPr>
          <w:rFonts w:ascii="Arial" w:eastAsia="Calibri" w:hAnsi="Arial" w:cs="Arial"/>
          <w:sz w:val="32"/>
          <w:szCs w:val="32"/>
          <w:lang w:val="cy-GB"/>
        </w:rPr>
      </w:pPr>
      <w:r w:rsidRPr="00223E6F">
        <w:rPr>
          <w:rFonts w:ascii="Arial" w:eastAsia="Calibri" w:hAnsi="Arial" w:cs="Arial"/>
          <w:lang w:val="cy-GB"/>
        </w:rPr>
        <w:t>Ystyr ymchwil Astudiaeth Gwers yw baratoad o waith darllen sydd â ffocws penodol ac yna bod astudiaethau yn cael eu gwneud ar wers sy’n seiliedig a darganfod gwybodaeth yn gysylltiedig efo’r darlleniadau er mwyn casglu gwybodaeth a dod i gasgliad yn seiliedig ar ffeithiau’r broses o waith ymchwil yn unig (Collins,2019).</w:t>
      </w:r>
    </w:p>
    <w:p w14:paraId="6AF84215" w14:textId="15DF1D6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Yn ychwanegol i hyn mae’n sicrhau casgliadau o ymchwil sy’n fwy dibynadwy (llyw.cymru,2018). Yn unol i hynny dywed</w:t>
      </w:r>
      <w:r w:rsidR="000E67DB">
        <w:rPr>
          <w:rFonts w:ascii="Arial" w:eastAsia="Calibri" w:hAnsi="Arial" w:cs="Arial"/>
          <w:lang w:val="cy-GB"/>
        </w:rPr>
        <w:t>a</w:t>
      </w:r>
      <w:r w:rsidRPr="00223E6F">
        <w:rPr>
          <w:rFonts w:ascii="Arial" w:eastAsia="Calibri" w:hAnsi="Arial" w:cs="Arial"/>
          <w:lang w:val="cy-GB"/>
        </w:rPr>
        <w:t xml:space="preserve"> Warwick et al (2016) bod yn ymchwilydd effeithiol yn sgil angenrheidiol i ddatblygu er mwyn bod yn athro llwyddiannus oherwydd bod angen gwneud ymchwil addysgiadol yn barhaus er mwyn sicrhau bod ymarfer yn parhau i wella ac ein bod ni’n addasu ymarfer os oes angen i gryfhau’r gweithdrefnau llai llwyddiannus o fewn addysg i sicrhau bod pob unigolyn yn derbyn addysg o’r safon mor uchel â phosib. Er hyn ni olyg</w:t>
      </w:r>
      <w:r w:rsidR="000E67DB">
        <w:rPr>
          <w:rFonts w:ascii="Arial" w:eastAsia="Calibri" w:hAnsi="Arial" w:cs="Arial"/>
          <w:lang w:val="cy-GB"/>
        </w:rPr>
        <w:t>a</w:t>
      </w:r>
      <w:r w:rsidRPr="00223E6F">
        <w:rPr>
          <w:rFonts w:ascii="Arial" w:eastAsia="Calibri" w:hAnsi="Arial" w:cs="Arial"/>
          <w:lang w:val="cy-GB"/>
        </w:rPr>
        <w:t xml:space="preserve"> </w:t>
      </w:r>
      <w:r w:rsidR="000E67DB">
        <w:rPr>
          <w:rFonts w:ascii="Arial" w:eastAsia="Calibri" w:hAnsi="Arial" w:cs="Arial"/>
          <w:lang w:val="cy-GB"/>
        </w:rPr>
        <w:t>mai</w:t>
      </w:r>
      <w:r w:rsidRPr="00223E6F">
        <w:rPr>
          <w:rFonts w:ascii="Arial" w:eastAsia="Calibri" w:hAnsi="Arial" w:cs="Arial"/>
          <w:lang w:val="cy-GB"/>
        </w:rPr>
        <w:t xml:space="preserve"> prif rôl athro yw ymchwilio ac felly mae’n angenrheidiol bod pob astudiaeth gwers yn atebol i’r fframwaith arolygu sef Estyn (2020). Mae hyn yn sicrhau bod projectau ymchwil ond yn cael eu gwneud yn gywir er mwyn lles y plant ac yn foesegol. O ganlyniad credaf Mckinsey et al (2007) bod astudiaethau gwersi gorfod bod yn rhan naturiol o rôl athrawon. Bydd hyn yn galluogi gwneud wrth ochr addysgu i sicrhau bod y plant yn cyrraedd eu potensial llawn wrth asesu ar gyfer dysgu yn barhaus. Yn ychwanegol i hyn wrth wneud astudiaethau </w:t>
      </w:r>
      <w:r w:rsidRPr="00223E6F">
        <w:rPr>
          <w:rFonts w:ascii="Arial" w:eastAsia="Calibri" w:hAnsi="Arial" w:cs="Arial"/>
          <w:lang w:val="cy-GB"/>
        </w:rPr>
        <w:lastRenderedPageBreak/>
        <w:t>gwersi mae’n gorfodi’r athro i fod yn adfyfyriol ar ei ymarfer personol o addysgu. Mae hyn yn weithdrefn mae llawer yn ceisio osgoi yn ôl Cajkler et al (2015). Fel canlyniad dywed</w:t>
      </w:r>
      <w:r w:rsidR="000E67DB">
        <w:rPr>
          <w:rFonts w:ascii="Arial" w:eastAsia="Calibri" w:hAnsi="Arial" w:cs="Arial"/>
          <w:lang w:val="cy-GB"/>
        </w:rPr>
        <w:t xml:space="preserve">a </w:t>
      </w:r>
      <w:r w:rsidRPr="00223E6F">
        <w:rPr>
          <w:rFonts w:ascii="Arial" w:eastAsia="Calibri" w:hAnsi="Arial" w:cs="Arial"/>
          <w:lang w:val="cy-GB"/>
        </w:rPr>
        <w:t>BERA (2020) bod yr ysgolion sy’n rhyngweithio’n fwyaf effeithiol yw’r lleoliadau sy’n ymgysylltu efo ymchwil ac yn gweithredu’r ymgynghoriadau sy’n dod fel canlyniad i’r astudiaethau gwersi.</w:t>
      </w:r>
    </w:p>
    <w:p w14:paraId="510C0156"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Mae arsylwi yn cynnwys dadl rhwng dau neu fwy set o gredoau cryf sydd angen cael ymateb iddo yn ôl Greenhalgh (1998). Anghytunwyd Donaldson (gwelwyd yn Evans,2015) wrth gredu nid oes angen cael mwy nag un farn ar gyfer ceisio gwneud ymchwil ond bod pwrpas i’r ymchwil. Enghraifft o hyn yw’r profion pisa’s (2015) nid oedd Donaldson (2019) yn hapus efo canlyniadau Cymru. O ganlyniad cychwynnodd gwaith ymchwil er mwyn ceisio ystyried amrywiaeth o addasiadau bydd yn fuddiol i system addysgu yng Nghymru er mwyn datblygu i wella safon ein gwlad. Dywedwyd Barbour (2014) bod ymrwymiad a diddordeb yr ymchwilydd i mewn i’r maes ymchwil a phwrpas y nod yn cael dylynwad cryf ar canlyniadau’r astudiaethau gwers. Mae'r angen am sylw llawn yn ystod y sesiynau er mwyn casglu’r uchafswm o dystiolaeth i cefnogi’r gwaith ymchwil yn hanfodol.</w:t>
      </w:r>
    </w:p>
    <w:p w14:paraId="549C14AF"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Ffurf dderbyniol o gasglu data yn ôl Blaikie (2003) yw’r dull mwyaf moesegol sy’n galluogi casgliad eang o ddata er mwyn i’r ymchwilwyr dod i ganlyniad gan gyfeirio at y wybodaeth casglwyd yn ystod yr astudiaethau gwersi. Er hyn dywedwyd bod mesuriadau amrywiol i fesur effeithiolrwydd pob dull posib o gasglu’r data. Mae angen ymchwilio er mwyn sicrhau bod y fath o gasglu data rydych yn bwriadu gwneud yn addas ac yn foesegol ar gyfer eich ymchwiliad a’r astudiaeth gwers. Yn ôl Hattie (2009) dyma’r ffordd fwyaf diogel i ymchwilwyr diogelu eu hun a hefyd i wahanu eu gwaith ymchwil ar wahân i'w rôl broffesiynol o fewn eu maes arbenigwyr.</w:t>
      </w:r>
    </w:p>
    <w:p w14:paraId="02D2729E" w14:textId="4067EC94"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Penderfy</w:t>
      </w:r>
      <w:r w:rsidR="000E67DB">
        <w:rPr>
          <w:rFonts w:ascii="Arial" w:eastAsia="Calibri" w:hAnsi="Arial" w:cs="Arial"/>
          <w:lang w:val="cy-GB"/>
        </w:rPr>
        <w:t>non os</w:t>
      </w:r>
      <w:r w:rsidRPr="00223E6F">
        <w:rPr>
          <w:rFonts w:ascii="Arial" w:eastAsia="Calibri" w:hAnsi="Arial" w:cs="Arial"/>
          <w:lang w:val="cy-GB"/>
        </w:rPr>
        <w:t xml:space="preserve"> </w:t>
      </w:r>
      <w:r w:rsidR="000E67DB">
        <w:rPr>
          <w:rFonts w:ascii="Arial" w:eastAsia="Calibri" w:hAnsi="Arial" w:cs="Arial"/>
          <w:lang w:val="cy-GB"/>
        </w:rPr>
        <w:t>bod y</w:t>
      </w:r>
      <w:r w:rsidRPr="00223E6F">
        <w:rPr>
          <w:rFonts w:ascii="Arial" w:eastAsia="Calibri" w:hAnsi="Arial" w:cs="Arial"/>
          <w:lang w:val="cy-GB"/>
        </w:rPr>
        <w:t xml:space="preserve"> d</w:t>
      </w:r>
      <w:r w:rsidR="000E67DB">
        <w:rPr>
          <w:rFonts w:ascii="Arial" w:eastAsia="Calibri" w:hAnsi="Arial" w:cs="Arial"/>
          <w:lang w:val="cy-GB"/>
        </w:rPr>
        <w:t>d</w:t>
      </w:r>
      <w:r w:rsidRPr="00223E6F">
        <w:rPr>
          <w:rFonts w:ascii="Arial" w:eastAsia="Calibri" w:hAnsi="Arial" w:cs="Arial"/>
          <w:lang w:val="cy-GB"/>
        </w:rPr>
        <w:t>ata yn ansoddol neu’r feintiol trwy ddarllen Youngman (1994). Cyn paratoi’r cwestiynau cyfweliadau ar gyfer y disgyblion oedd yn cymryd rhan yn y wers oedd yn cael eu harsylwi ac oherwydd ond tri phlentyn oeddem ni’n cyfweld o bob ysgol penderfynon ni nid oes modd casglu data meintiol o ansawdd ac felly i gadw’r cwestiynau yn agored er mwyn casglu gwybodaeth feintiol.</w:t>
      </w:r>
    </w:p>
    <w:p w14:paraId="5E83C03C"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Mae’r arsylwadau yn cael eu nodi ar ffurf lled-strwythuredig gan yn ôl Gillham (2008). Mae’n rhoi cydbwysedd o strwythur er mwyn sicrhau eich bod ar dasg fel ymchwilwyr a hyblygrwydd. Gan fod y cwestiynau a’r ymchwiliadau’n agored ac felly nid ydych yn ymwybodol o’r canlyniadau sydd mynd i godi yn ystod yr arsylwadau.</w:t>
      </w:r>
    </w:p>
    <w:p w14:paraId="7F729769"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Casglwyd sylwadau wrth blant yn defnyddio nodiadau maes wrth ystyried hawliau plant yn ôl UNCRC (2020). Gan fod y confensiwn yn gymwys i bob unigolyn yn ôl erthygl 2 ac felly wnaeth cadw'r rhain yn gof yn sicrhau bod ein hastudiaeth yn foesegol. Enghraifft o hyn yn cael eu gweithredu yw bod unigolyn wedi rhannu nad oeddwn eisiau cymryd rhan yn ysgol A. Er oedd </w:t>
      </w:r>
      <w:r w:rsidRPr="00223E6F">
        <w:rPr>
          <w:rFonts w:ascii="Arial" w:eastAsia="Calibri" w:hAnsi="Arial" w:cs="Arial"/>
          <w:lang w:val="cy-GB"/>
        </w:rPr>
        <w:lastRenderedPageBreak/>
        <w:t>ei rhieni wedi rhoi caniatâd iddi fynychu’r astudiaeth penderfynais gadw at erthygl 12 sef ‘Eich hawl i ddweud beth ddylai digwydd ac i rywun wrando arnoch.’ a phenderfynu arsylwi unigolyn arall er mwyn sicrhau parch tuag at yr unigolyn.</w:t>
      </w:r>
    </w:p>
    <w:p w14:paraId="6A279147"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0AFD2DA2"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2DCC555A"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Ystyriaeth foesegol</w:t>
      </w:r>
    </w:p>
    <w:p w14:paraId="12F32BB3"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Mae ystyriaethau moesegol wnaethon ni ymchwilio yn gysylltiedig â gwneud gwaith ymchwil mewn dosbarth yn creu cysylltiadau efo’r ffurflen foesegol. Yn ôl Kawulich (2012) mae’n bwysig adnabod cefndir a theimladau pob unigolyn cyn gallu dysgu plenty am fathemateg. Gan fod angen sgiliau meddwl i ddatrys problemau’n effeithiol sy’n amhosib gwneud heb gael sylfaen o les oherwydd bod angen ymennydd clir i feddwl yn fathemategol. Wrth ddweud hyn gan oedd angen i ein sesiynau bod yn rhai byr am yr astudiaeth gwers nid oedd cyfle iddyn nhw sicrhau bod pob unigolyn yn hapus. Er hyn wnaeth pob un ohonon ni sicrhau ein bod yn cyflwyno’r myfyrwyr oedd yn ymweld ar ddosbarth fel rhan o’r astudiaeth gwers. Penderfynon ni peidio recordio lleisiau’r plant yn ystod y cyfweliadau ganddyn nhw oherwydd ystyriaethau moesau cyfriadurol. Nid oeddwn yn sicr o’r ffordd gorau i drin a defnyddio’r dechnoleg ar ôl casglu’r data ar sail yr astudiaeth gwers. O ganlyniad penderfynon fod yn fwy diogel i beidio cynnwys fel rhan o ein hymchwil er oeddwn wedi cael caniatâd fel rhan o’r ffurflen foesegol. Ar ôl yr astudiaeth gwers gyntaf yn cynnwys tair merch fel rhan o’r arsylwadau teimlaf ei fod yn sicrhau cynhwysiant oes oedd amrywiaeth o ferched a bachgen yn cymryd rhan yn yr astudiaethau gwersi eraill oherwydd moeseg rhyw i sicrhau hefyd tegwch yn yr ymchwil. Ar ôl adfyfyrio hefyd penderfynwyd gallwn wedi cynllunio’n well er mwyn sicrhau moesau amgylcheddol. Wnaethon ni i gyd defnyddio papur er mwyn cofnodi’r wers lle byddwn ni fel arfer wedi gwneud y gwaith yn syth mewn i lyfrau gwaith er mwyn sicrhau eu bod yn well i’r amgylchedd megis gwastraffu llai o bapur. Er hyn yn amlwg y foeseg oedd o fwy o bwys i ni oedd hawliau plant a hawliau dynol oherwydd oeddwn yn cydweithio efo plant ac o fewn grŵp (Danby a Farrell, 2004).</w:t>
      </w:r>
    </w:p>
    <w:p w14:paraId="15E028E1"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538CF1B7"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6121D93D"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p>
    <w:p w14:paraId="6A97D83E"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p>
    <w:p w14:paraId="5E4FAF9E"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 xml:space="preserve">Astudiaeth gwers 1 </w:t>
      </w:r>
    </w:p>
    <w:p w14:paraId="32112C39" w14:textId="1D5FAB13"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I ddechrau'r broses o arsylwi oeddwn yn addysgu plant sesiwn rhifedd yn seiliedig ar wendidau’r dosbarth cyfan. </w:t>
      </w:r>
      <w:r w:rsidR="00C20C42">
        <w:rPr>
          <w:rFonts w:ascii="Arial" w:eastAsia="Calibri" w:hAnsi="Arial" w:cs="Arial"/>
          <w:lang w:val="cy-GB"/>
        </w:rPr>
        <w:t xml:space="preserve">Wnaeth hyn cael eu penderfynnu wrth gwneud arsylwadau o’r </w:t>
      </w:r>
      <w:r w:rsidR="00C20C42">
        <w:rPr>
          <w:rFonts w:ascii="Arial" w:eastAsia="Calibri" w:hAnsi="Arial" w:cs="Arial"/>
          <w:lang w:val="cy-GB"/>
        </w:rPr>
        <w:lastRenderedPageBreak/>
        <w:t xml:space="preserve">ddosbarth yn ystod yr cyfnod o ymgartrefi o fewn y leoliad ac arsylwi a’r trefiant y ddosbarth. Yn ychwanegol i hyn wnaeth y sylwadau cael eu trafod efo’r Athro dosbarth er mwyn sicrhau eu fod yn addas. </w:t>
      </w:r>
      <w:r w:rsidRPr="00223E6F">
        <w:rPr>
          <w:rFonts w:ascii="Arial" w:eastAsia="Calibri" w:hAnsi="Arial" w:cs="Arial"/>
          <w:lang w:val="cy-GB"/>
        </w:rPr>
        <w:t>Yn ystod y sesiwn oedd fy nghyd-fyfyrwyr yn arsylwi’r wers gan gymryd sylw manwl i’r tri unigolyn oedd yn cael eu defnyddio fel rhan o’r gwaith ymchwil.</w:t>
      </w:r>
      <w:r w:rsidR="00C20C42">
        <w:rPr>
          <w:rFonts w:ascii="Arial" w:eastAsia="Calibri" w:hAnsi="Arial" w:cs="Arial"/>
          <w:lang w:val="cy-GB"/>
        </w:rPr>
        <w:t xml:space="preserve"> Gwelwyd caniatad rhieni a’r phlant fel rhan o’r atodiadau.</w:t>
      </w:r>
      <w:r w:rsidRPr="00223E6F">
        <w:rPr>
          <w:rFonts w:ascii="Arial" w:eastAsia="Calibri" w:hAnsi="Arial" w:cs="Arial"/>
          <w:lang w:val="cy-GB"/>
        </w:rPr>
        <w:t xml:space="preserve"> Yn ystod y sesiwn oedd y myfyrwyr yn trafod efo’r plant er mwyn cael gwell dealltwriaeth o eu cerddant o fewn y sesiwn ac yn wneud nodiadau ar yr hyn oeddent nhw’n eu gweld yn ystod y sesiwn.</w:t>
      </w:r>
      <w:r w:rsidR="00C20C42">
        <w:rPr>
          <w:rFonts w:ascii="Arial" w:eastAsia="Calibri" w:hAnsi="Arial" w:cs="Arial"/>
          <w:lang w:val="cy-GB"/>
        </w:rPr>
        <w:t xml:space="preserve">Gwelwyd y nodiadau cyd-arsylwi fel rhan o’r atodiadau. </w:t>
      </w:r>
      <w:r w:rsidRPr="00223E6F">
        <w:rPr>
          <w:rFonts w:ascii="Arial" w:eastAsia="Calibri" w:hAnsi="Arial" w:cs="Arial"/>
          <w:lang w:val="cy-GB"/>
        </w:rPr>
        <w:t>Er bod amcanion cywir i weithdrefnau’r myfyrwyr yn ôl Blackburn (2015) a chanllawiau BERA (2020) mae cyfathrebiad rhwng yr ymchwilydd a’r ymchwilwyr yn cael dylanwad ar ganlyniadau’r ymchwil felly mae angen cymryd hyn mewn i ystyriaeth wrth ddadansoddi’r data casglwyd.</w:t>
      </w:r>
    </w:p>
    <w:p w14:paraId="57DA48CB" w14:textId="68614B0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Wnaethon nhw gyd-drafod yn ystod y sesiwn sut oeddwn yn teimlo ynghyn a’r ymateb, ymglymiad ac ymddygiad y plant yn ôl ble oeddent nhw’n eistedd ac efo phwy oeddent nhw’n cydweithio wrth gyflawni gofynion y sesiwn. Yn ychwanegol i hyn oedd dyletswydd ganddyn nhw gymryd rhan yn yr asesiadau o gyrhaeddiad pob unigolyn oedd yn cael eu harsylwi arno gan ystyried y ffactoron oedd yn cael effaith er mwyn dod i gasgliad ynghyn a’r cwestiwn. Hefyd oedd disgwyl iddyn nhw gwestiynu’r plant mewn ffurf cyfweliad ar y cyd fel diweddglo i’r sesiwn sy’n rhoi cyfle i ni wrando ar lais y disgyblion ynghyn a’r broses, (TDTN,2015).</w:t>
      </w:r>
      <w:r w:rsidR="00C20C42">
        <w:rPr>
          <w:rFonts w:ascii="Arial" w:eastAsia="Calibri" w:hAnsi="Arial" w:cs="Arial"/>
          <w:lang w:val="cy-GB"/>
        </w:rPr>
        <w:t xml:space="preserve"> Gwelwyd ymatebion y ddisgyblion yn yr atodiadau. </w:t>
      </w:r>
    </w:p>
    <w:p w14:paraId="6C277586" w14:textId="2CEA7973"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Dechreuodd y sesiwn gan gyflwyniad byr o bwrpas y gweithgaredd wrth esbonio nod y wers. </w:t>
      </w:r>
      <w:r w:rsidR="00C20C42">
        <w:rPr>
          <w:rFonts w:ascii="Arial" w:eastAsia="Calibri" w:hAnsi="Arial" w:cs="Arial"/>
          <w:lang w:val="cy-GB"/>
        </w:rPr>
        <w:t xml:space="preserve">Rhannwyd fy gyfeillion eu theimladau o effeithlonrwydd y cyflwyniad yn eu sylwadau, gwelwyd yn yr atodiadau. </w:t>
      </w:r>
      <w:r w:rsidRPr="00223E6F">
        <w:rPr>
          <w:rFonts w:ascii="Arial" w:eastAsia="Calibri" w:hAnsi="Arial" w:cs="Arial"/>
          <w:lang w:val="cy-GB"/>
        </w:rPr>
        <w:t>Credaf Claer a Hollingsworth (2002) heb bwrpas personol i’r disgyblion ni fyddwch yn hybu eu datblygiad, dealltwriaeth neu yn ennyn diddordeb y plant yn y ddysgu ac felly o ganlyniad ni fydd y cynllun gwers yn gweithio’n effeithiol. Mae’n ddisgwyliedig dilyn canllawiau safonau athroniaeth gymwysedig (SAC) (2020) wrth gynllunio gwersi a golygwyd hyn bod y nod y wers yn dod o’r fframweithiau dysgu. M</w:t>
      </w:r>
      <w:r w:rsidR="00C20C42">
        <w:rPr>
          <w:rFonts w:ascii="Arial" w:eastAsia="Calibri" w:hAnsi="Arial" w:cs="Arial"/>
          <w:lang w:val="cy-GB"/>
        </w:rPr>
        <w:t>a</w:t>
      </w:r>
      <w:r w:rsidRPr="00223E6F">
        <w:rPr>
          <w:rFonts w:ascii="Arial" w:eastAsia="Calibri" w:hAnsi="Arial" w:cs="Arial"/>
          <w:lang w:val="cy-GB"/>
        </w:rPr>
        <w:t>e hyn yn sicrhau bod pob unigolyn yn cael cyfleoedd cyfartal i ddatblygu gwybodaeth a sgiliau ym mhob agwedd yn ystod pob maes dysgu trwy gymryd rhan yn amrywiaeth eang o brofiadau sy’n hybu’r ddysgu.</w:t>
      </w:r>
      <w:r w:rsidR="00664F11">
        <w:rPr>
          <w:rFonts w:ascii="Arial" w:eastAsia="Calibri" w:hAnsi="Arial" w:cs="Arial"/>
          <w:lang w:val="cy-GB"/>
        </w:rPr>
        <w:t xml:space="preserve"> Gwelwyd y cynllun gwers yn yr atodiadau er mwyn gweld y gysylltiadau efo SAC(2020). </w:t>
      </w:r>
    </w:p>
    <w:p w14:paraId="40D49775" w14:textId="39F65B1C"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Fy nheimladau personol ynghyn a effeithiolrwydd y wers, dysgu gwnaeth digwydd a darpariaeth o fy addysgu yw eu bod yn llwyddiannus. Credaf hyn oherwydd wnaeth pob unigolyn cyrraedd nod y wers sef i ddefnyddio cyfrifiannell yn gywir.</w:t>
      </w:r>
      <w:r w:rsidR="00C20C42">
        <w:rPr>
          <w:rFonts w:ascii="Arial" w:eastAsia="Calibri" w:hAnsi="Arial" w:cs="Arial"/>
          <w:lang w:val="cy-GB"/>
        </w:rPr>
        <w:t xml:space="preserve"> Gallaf ddweud hyn yn hyderus gan oedd y ddisgyblion wedi ymateb i’r broblemau yn gywir ac wedi cyrraedd yr atebion cywir, gwelwyd gwaith y ddisgyblion yn yr atodiadau.</w:t>
      </w:r>
      <w:r w:rsidRPr="00223E6F">
        <w:rPr>
          <w:rFonts w:ascii="Arial" w:eastAsia="Calibri" w:hAnsi="Arial" w:cs="Arial"/>
          <w:lang w:val="cy-GB"/>
        </w:rPr>
        <w:t xml:space="preserve"> Wnes i adnabod bod pawb wedi cyrraedd y nod trwy arsylwi ar y trafodaethau grŵp oedd yn mynd ymlaen yn ystod y sesiwn. </w:t>
      </w:r>
      <w:r w:rsidRPr="00223E6F">
        <w:rPr>
          <w:rFonts w:ascii="Arial" w:eastAsia="Calibri" w:hAnsi="Arial" w:cs="Arial"/>
          <w:lang w:val="cy-GB"/>
        </w:rPr>
        <w:lastRenderedPageBreak/>
        <w:t xml:space="preserve">Wnaeth unigolion oedd yn ddeall sut i ddefnyddio cyfrifiannell yn esbonio i'w gyfeillion sut mae angen iddyn nhw roi’r data i mewn iddo yn gywir er mwyn cywiro eu hatebion. </w:t>
      </w:r>
      <w:r w:rsidR="00664F11">
        <w:rPr>
          <w:rFonts w:ascii="Arial" w:eastAsia="Calibri" w:hAnsi="Arial" w:cs="Arial"/>
          <w:lang w:val="cy-GB"/>
        </w:rPr>
        <w:t xml:space="preserve">Cafodd hyn i drafod yn ystod y cyfweliadau gyda’r ddisgyblion, trafodaeth academaidd rhwng fy gyfeillion ac wedi cael eu nodi fel rhan o’r sylwadau ar y wers. Gwelwyd yn yr atodiadau. </w:t>
      </w:r>
      <w:r w:rsidRPr="00223E6F">
        <w:rPr>
          <w:rFonts w:ascii="Arial" w:eastAsia="Calibri" w:hAnsi="Arial" w:cs="Arial"/>
          <w:lang w:val="cy-GB"/>
        </w:rPr>
        <w:t>Yn ychwanegol i hyn wrth farcio gwaith y disgyblion mae’n adlewyrchiad clir ar ddealltwriaeth y plant. Rydyn nhw wedi arddangos eu bod wedi hunanasesu wrth gwblhau’r gweithgaredd gan fod atebion yn cael ei ail-wneud ar ôl iddyn nhw sylweddoli eu camgymeriadau. Defnyddiais fodel beiriadau wedi adfyfyrio (BWA) er mwyn dod i’r casgliad yma.</w:t>
      </w:r>
    </w:p>
    <w:p w14:paraId="36C32E0F" w14:textId="65F627BC" w:rsid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Yn ôl adroddiad Donaldson (2015) mae’r amgylchedd dysgu yn factor anghenareidiol er mwyn hwyluso’r ddysgu ac i hybu’r addysgeg yr athrawes. Bydd y rhain yn elwa’r plant ac yn wneud iddyn nhw ddatblygu eu hun i fod yn ddysgwyr annibynnol megis mynediad rhydd i adnoddau a’r rhyddid i ddewis eu hamgylchedd dysgu megis tu mewn a thu allan. Er hyn dyma oedd y gwendid o fewn y sesiwn oherwydd nid oedd digon o adnoddau ar gyfer pob unigolyn o fewn y dosbarth. Felly ceisiais gymryd mantais o’r sefyllfa trwy hybu gwaith grŵp ond nid oedd digon i rannu’n parau felly golygwyd hyn bod amser aros rhwng rhannu adnoddau sydd dim yn sefyllfa ddelfrydol mewn gwers lwyddiannus.</w:t>
      </w:r>
      <w:r w:rsidR="00664F11">
        <w:rPr>
          <w:rFonts w:ascii="Arial" w:eastAsia="Calibri" w:hAnsi="Arial" w:cs="Arial"/>
          <w:lang w:val="cy-GB"/>
        </w:rPr>
        <w:t>Nid oedd y ffactor yma wedi cael eu cofnodi unrhywle ond byddaf wedi bod yn amlwg os oedd yr arsylwad gwes wedi cael eu ffilmio ond teimlaf nid oedd hyn yn ddull foesegol o recordio data.</w:t>
      </w:r>
    </w:p>
    <w:p w14:paraId="78CAC505" w14:textId="5301CDEE"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Er oeddwn yn ymwybodol bod addasu’r cynllun gwers gallu cael effaith ar y data casglwyd ac felly o ganlyniad cael dylanwad ar ein canlyniadau teimlaf eu bod y peth gorau i wneud. Wnaethon ni dod i’r penderfyniad hyn ar ôl gwneud ymchwil ar ddamcaniaeth Didau (2015) gan gredaf os nad yw cynllun gwers yn cael eu gwneud efo’r gallu i gael effaith positif ar ddatblygiad pob unigolyn sy’n mynychu’r sesiwn yna mae’n ddi-werth.</w:t>
      </w:r>
      <w:r w:rsidR="00664F11">
        <w:rPr>
          <w:rFonts w:ascii="Arial" w:eastAsia="Calibri" w:hAnsi="Arial" w:cs="Arial"/>
          <w:lang w:val="cy-GB"/>
        </w:rPr>
        <w:t xml:space="preserve"> Gwelwyd yr ail cynllun gwers fel rhan o atodiadau ysgol B. </w:t>
      </w:r>
    </w:p>
    <w:p w14:paraId="37C17873" w14:textId="074601CD" w:rsidR="00223E6F" w:rsidRDefault="00223E6F" w:rsidP="00223E6F">
      <w:pPr>
        <w:suppressAutoHyphens/>
        <w:autoSpaceDN w:val="0"/>
        <w:spacing w:line="240" w:lineRule="auto"/>
        <w:rPr>
          <w:rFonts w:ascii="Calibri" w:eastAsia="Calibri" w:hAnsi="Calibri" w:cs="Calibri"/>
          <w:lang w:val="cy-GB"/>
        </w:rPr>
      </w:pPr>
    </w:p>
    <w:p w14:paraId="23BFBCE3" w14:textId="0DBE18C6" w:rsidR="00664F11" w:rsidRDefault="00664F11" w:rsidP="00223E6F">
      <w:pPr>
        <w:suppressAutoHyphens/>
        <w:autoSpaceDN w:val="0"/>
        <w:spacing w:line="240" w:lineRule="auto"/>
        <w:rPr>
          <w:rFonts w:ascii="Calibri" w:eastAsia="Calibri" w:hAnsi="Calibri" w:cs="Calibri"/>
          <w:lang w:val="cy-GB"/>
        </w:rPr>
      </w:pPr>
    </w:p>
    <w:p w14:paraId="50C92245" w14:textId="77777777" w:rsidR="00664F11" w:rsidRPr="00223E6F" w:rsidRDefault="00664F11" w:rsidP="00223E6F">
      <w:pPr>
        <w:suppressAutoHyphens/>
        <w:autoSpaceDN w:val="0"/>
        <w:spacing w:line="240" w:lineRule="auto"/>
        <w:rPr>
          <w:rFonts w:ascii="Calibri" w:eastAsia="Calibri" w:hAnsi="Calibri" w:cs="Times New Roman"/>
          <w:lang w:val="cy-GB"/>
        </w:rPr>
      </w:pPr>
    </w:p>
    <w:p w14:paraId="1436B689"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 xml:space="preserve">Astudiaeth gwers 2 </w:t>
      </w:r>
    </w:p>
    <w:p w14:paraId="120568AF" w14:textId="523CCFE5"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Ar ol adfyfyrio o’r arsylwad gwers gyntaf penderfynon ni addasu’r cynllun gwers er mwyn iddo fod yn seiliedig ar thema’r ysgolion arall</w:t>
      </w:r>
      <w:r w:rsidR="001010D6">
        <w:rPr>
          <w:rFonts w:ascii="Arial" w:eastAsia="Calibri" w:hAnsi="Arial" w:cs="Arial"/>
          <w:lang w:val="cy-GB"/>
        </w:rPr>
        <w:t>,sef Ray Gravelle a rygbi,</w:t>
      </w:r>
      <w:r w:rsidRPr="00223E6F">
        <w:rPr>
          <w:rFonts w:ascii="Arial" w:eastAsia="Calibri" w:hAnsi="Arial" w:cs="Arial"/>
          <w:lang w:val="cy-GB"/>
        </w:rPr>
        <w:t>oedd y gwersi’n cael eu haddysgu ynddynt. Y rheswm wnaethon ni penderfynu bod hyn yn angenrheidiol oedd oherwydd ar ol i’r un o’r myfyrwyr wnaeth arsylwi ar y wers gweld y sesiwn yn cael eu haddysgu a gweithredu gan y disgyblion teimlaf oedd gallu’r plant yn y lleoliad yna llawer mwy uchelgeisiol na’r disgyblion bydd hi’n addysgu yn ystod yr arsylwad gwers, (TDTN,2015).</w:t>
      </w:r>
      <w:r w:rsidR="001010D6">
        <w:rPr>
          <w:rFonts w:ascii="Arial" w:eastAsia="Calibri" w:hAnsi="Arial" w:cs="Arial"/>
          <w:lang w:val="cy-GB"/>
        </w:rPr>
        <w:t xml:space="preserve"> Nid oedd hyn yn adlewyrchiad negyddol ar y leoliad ond bod y ddisgyblion wedi cael dysgu </w:t>
      </w:r>
      <w:r w:rsidR="001010D6">
        <w:rPr>
          <w:rFonts w:ascii="Arial" w:eastAsia="Calibri" w:hAnsi="Arial" w:cs="Arial"/>
          <w:lang w:val="cy-GB"/>
        </w:rPr>
        <w:lastRenderedPageBreak/>
        <w:t>adrannau gwahannol o’r fframwaith rhifedd yn cyntaf.</w:t>
      </w:r>
      <w:r w:rsidRPr="00223E6F">
        <w:rPr>
          <w:rFonts w:ascii="Arial" w:eastAsia="Calibri" w:hAnsi="Arial" w:cs="Arial"/>
          <w:lang w:val="cy-GB"/>
        </w:rPr>
        <w:t xml:space="preserve"> Er bod yr ail ysgol wedi dilyn cynllun gwers wahanol o ganlyniad i hyn oedd dal i fod yn wers rhifedd oedd yn datblygu sgiliau datrys problemau’r disgyblion ac efo’r defnydd o gyfrifianellau ynddo er mwyn gwirio gwaith mewn parau ac felly nid oedd gormod o ffactoron yn newid er mwyn sicrhau eu bod yn ymchwil teg yn ol Blackburn (2015).</w:t>
      </w:r>
    </w:p>
    <w:p w14:paraId="748DBCEA" w14:textId="126AB5F8"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Tra oeddwn yn ymwybodol gall addasu’r cynllun gwers cael effaith ar ganlyniadau’r astudiaeth gwers wrth ddarllen damcaniaethau Saito (2012) credaf ein bod wedi gwneud y penderfyniad gorau yn ol lles y plant. Dywed</w:t>
      </w:r>
      <w:r w:rsidR="000E67DB">
        <w:rPr>
          <w:rFonts w:ascii="Arial" w:eastAsia="Calibri" w:hAnsi="Arial" w:cs="Arial"/>
          <w:lang w:val="cy-GB"/>
        </w:rPr>
        <w:t xml:space="preserve">a </w:t>
      </w:r>
      <w:r w:rsidRPr="00223E6F">
        <w:rPr>
          <w:rFonts w:ascii="Arial" w:eastAsia="Calibri" w:hAnsi="Arial" w:cs="Arial"/>
          <w:lang w:val="cy-GB"/>
        </w:rPr>
        <w:t>heb brofiadau uniongyrchol mae plant methu deall y cysylltiadau efo’r ddysgu ac yn aml nid ydyn nhw’n ymglymu yn y wers ac felly dim yn buddio o’r sesiwn gorau gallwn. Mae gwledydd arall efo statudau llwyddiannus wedi gwneud ac nid ydyn nhw wedi cael adlewyrchiad effeithiol ar addysg oherwydd bod lles y plant heb gael eu hystyried yn y broses. I grynhoi mae plant yn dysgu trwy gofio ac felly os mae gwybodaeth yn cysylltu efo profiadau blaenorol bydd y ddysgu sy’n digwydd yn ystod y sesiwn yn cadw yn gof hyr-tymor y plant sy’n addysgu yn y wers. Felly wrth addasu’r sesiwn wnaeth yr athrawes sicrhau bod y wers o fewn gyd-destun a diddordeb y plant sy’n dysgu fel canlyniad o’r astudiaeth gwers. Wnaeth yr athrawes dangos bod datblygiad y plant yn bwysig iddi hi felly yn gysylltiedig efo dilyn gofynion yr astudiaeth gwers wnaeth hi hefyd sicrhau bod y plant yn datblygu sgiliau bywyd yn ychwanegol i addysgu’r cwricwlwm.</w:t>
      </w:r>
      <w:r w:rsidR="001010D6">
        <w:rPr>
          <w:rFonts w:ascii="Arial" w:eastAsia="Calibri" w:hAnsi="Arial" w:cs="Arial"/>
          <w:lang w:val="cy-GB"/>
        </w:rPr>
        <w:t xml:space="preserve"> Rhannwyd y sylwadau yma ynghlyn a Athroniaeth y fyfyrwyr yn sylwadau’r gwers fel gwelwyd yn yr atodiadau.</w:t>
      </w:r>
    </w:p>
    <w:p w14:paraId="7C9557D0"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Yn ol Gifford (2005) rôl yr oedolyn yw cefnogi’r plant yn emosiynol trwy fod yn gadarnhaol a wnaeth yr athrawes gwneud hon wrth ganmol ymdrech y disgyblion yn ystod y wers. Cytunwyd Coenders a Terlouw (2015) gan ychwanegu bod sgaffaldio’n dysgu’r plant mewn dull sy’n gefnogol a bod pwrpas i’r hyn mae’r plant yn dysgu i well safon sy’n hybu eu datblygiad. Felly wrth i’r athrawes sgaffaldio a chanmol y disgyblion oedd hi’n sicrhau bod y plant gallu datblygu i'w photensial llawn yn ychwanegol i’r astudiaeth gwers (Haylock a Thangata,2007).</w:t>
      </w:r>
    </w:p>
    <w:p w14:paraId="0856BBAE" w14:textId="617348A1"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Credaf Rogers (2006) bod datrys problemau yw’r craidd o ddatblygu sgiliau mathemategol ac i allu llwyddo mewn diwylliant. Wnaeth y disgyblion cyrraedd nod y wers trwy gwblhau’r daflen gwaith oedd yn seiliedig ar ddatrys problemau ar sail eu gwybodaeth o reolau rygbi. </w:t>
      </w:r>
      <w:r w:rsidR="001010D6">
        <w:rPr>
          <w:rFonts w:ascii="Arial" w:eastAsia="Calibri" w:hAnsi="Arial" w:cs="Arial"/>
          <w:lang w:val="cy-GB"/>
        </w:rPr>
        <w:t xml:space="preserve">Gwelwyd esiamplau o waith y ddisgyblion er mwyn cael adlwerychiad o cyrraeddiant y ddisgyblion yn yr atodiadau. </w:t>
      </w:r>
      <w:r w:rsidRPr="00223E6F">
        <w:rPr>
          <w:rFonts w:ascii="Arial" w:eastAsia="Calibri" w:hAnsi="Arial" w:cs="Arial"/>
          <w:lang w:val="cy-GB"/>
        </w:rPr>
        <w:t xml:space="preserve">Er nid oedd pob unigolyn wedi cwblhau’r daflen yn llawn wnaeth pob unigolyn dangos dealltwriaeth erbyn diwedd y sesiwn wrth ymateb i’r cwestiynau yn ystod y sesiwn gloi. </w:t>
      </w:r>
      <w:r w:rsidR="001010D6">
        <w:rPr>
          <w:rFonts w:ascii="Arial" w:eastAsia="Calibri" w:hAnsi="Arial" w:cs="Arial"/>
          <w:lang w:val="cy-GB"/>
        </w:rPr>
        <w:t xml:space="preserve">Gwelwyd hyn yn y sylwadau’r plant wnaeth cael eu cofnodi yn y gyd-arsylwad fel rhan o’r atodiadau. </w:t>
      </w:r>
      <w:r w:rsidRPr="00223E6F">
        <w:rPr>
          <w:rFonts w:ascii="Arial" w:eastAsia="Calibri" w:hAnsi="Arial" w:cs="Arial"/>
          <w:lang w:val="cy-GB"/>
        </w:rPr>
        <w:t>Yn ol Dawson (2013) dyma’r ffordd fwyaf effeithiol i sicrhau bod safbwyntiau pawb oedd yn bresennol yn ystod casgliad o ddata fel rhan o’r ymchwil yn gywir er mwyn dod i ganlyniad llwyddiannus.</w:t>
      </w:r>
    </w:p>
    <w:p w14:paraId="026AB218" w14:textId="1200BD79"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lastRenderedPageBreak/>
        <w:t>Datblygodd y disgyblion eu sgiliau datrys problemau yn ystod y sesiwn gan ddangosodd nifer isel. Arddangosodd y disgyblion yn glir bod sgiliau cymdeithasu nhw yn arbennig gan wnaeth y plant oedd yn mwynhau rygbi cymryd y cyfle i rannu ei ddealltwriaeth o’r rheolau efo’r cyfeillion oedd yn ansicr er mwyn galluogi nhw i gwblhau’r dasg. Oedd gan y dosbarth strategaeth dysgu o gyfeillion trwy weithredu’r rheol ‘gofyn tri cyn gofyn fi’ a wnaeth hyn arbrofi’n ddull llwyddiannus o fewn y lleoliad hwn ac yn sicr dull byddai’n arbrofi wrth addysgu. Credaf Blaxter,Hughes a Tight (2010) gan ein bod yn ymchwilwyr am y tro cyntaf mae casglu gwybodaeth sydd mynd i gael dylanwad positif ar eich ymarfer yna mae’r astudiaeth gwers wedi bod yn llwyddiannus.</w:t>
      </w:r>
      <w:r w:rsidR="001010D6">
        <w:rPr>
          <w:rFonts w:ascii="Arial" w:eastAsia="Calibri" w:hAnsi="Arial" w:cs="Arial"/>
          <w:lang w:val="cy-GB"/>
        </w:rPr>
        <w:t xml:space="preserve"> Atgyfnerthodd y ddisgyblion ein barn am hyn yn ystod y sesiwn cyfweld ar ddiwedd yr arsylwad gwers, gwelwyd fel rhan o’r atodiadau. </w:t>
      </w:r>
    </w:p>
    <w:p w14:paraId="523EF8D1"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54DC4950"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21F5554F"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5BD689F8" w14:textId="77777777" w:rsidR="00223E6F" w:rsidRPr="00223E6F" w:rsidRDefault="00223E6F" w:rsidP="003B046D">
      <w:pPr>
        <w:suppressAutoHyphens/>
        <w:autoSpaceDN w:val="0"/>
        <w:spacing w:line="360" w:lineRule="auto"/>
        <w:rPr>
          <w:rFonts w:ascii="Arial" w:eastAsia="Calibri" w:hAnsi="Arial" w:cs="Arial"/>
          <w:b/>
          <w:bCs/>
          <w:sz w:val="28"/>
          <w:szCs w:val="28"/>
          <w:lang w:val="cy-GB"/>
        </w:rPr>
      </w:pPr>
      <w:r w:rsidRPr="00223E6F">
        <w:rPr>
          <w:rFonts w:ascii="Arial" w:eastAsia="Calibri" w:hAnsi="Arial" w:cs="Arial"/>
          <w:b/>
          <w:bCs/>
          <w:sz w:val="28"/>
          <w:szCs w:val="28"/>
          <w:lang w:val="cy-GB"/>
        </w:rPr>
        <w:t xml:space="preserve">Astudiaeth gwers 3 </w:t>
      </w:r>
    </w:p>
    <w:p w14:paraId="5077D9DE"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Yn ol Depaepi et al (2013) mae angen i blant arddangos eu gwaith gweithio allan wrth wneud symiau mathemategol. Hynny yw’r rheswm nid yw ysgol C yn addysgu plant blwyddyn 4 sut i ddefnyddio cyfrifiannell neu yn rhoi’r hawl iddyn nhw ddefnyddio fel adnodd. Credaf ysgol C yn gryf eu bod yn ddigon syml i weithredu pryd mae’r plant yn ddigon aeddfed ac wedi ymarfer eu sgiliau rhifedd yn rhugl fel eu bod wedi datblygu digonol i ddelio efo problemau rhifedd tu allan o wersi mathemateg. Er hyn gan oedd angen i’r plant dangos y ffordd rydyn nhw wedi dod o hyd i’r atebion sy’n ffordd glir i’r plant dangos eu bod yn cyrraedd nod y wers yn llwyddiannus (Dudley,2013).</w:t>
      </w:r>
    </w:p>
    <w:p w14:paraId="20EDED45"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Yn wir wnaeth yr Athro cychwyn y wers wrth atgoffa’r plant o ddigwyddiadau’r penwythnos er mwyn rhoi cefndir y cynllun gwers iddyn nhw. Yn ol Bakkenes et al (2010) mae rhaid ail-adrodd a defnyddio’r wybodaeth yn aml er mwyn iddo ddysgu yn llwyddiannus ac efallai dyma’r unig wendid o ran y cyflwyniad oherwydd wnaeth y disgyblion oedd efo dim diddordeb yn rygbi colli ymglymiad yn y wers. Felly’n wahanol i’r disgyblion yn ysgol B ni fydd y disgyblion yn cofio’r hyn addysgwyd oherwydd nid ydyn nhw’n ddeall mewn cyd-destun o ganlyniad i ddim cael diddordeb yn rygbi yn ol damcaniaeth Bjuland a Mosvold (2015). Er hyn dysgodd y plant y rheolau o rygbi yn llwyddiannus erbyn diwedd y sesiwn hyd yn oed os nad oedd diddordeb ganddyn nhw yn flaenorol mae’n beth positif i fod yn ymwybodol ohono gan fod rygbi yn rhan o hunaniaeth y disgyblion fel plant Cymry.</w:t>
      </w:r>
    </w:p>
    <w:p w14:paraId="62B43ED0" w14:textId="79E8FFDD"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Mewn geiriau eraill bydd Cajkler a Wood (2016) yn ddweud dylai’r cynllun gwers wedi cael eu haddasu eto oherwydd credaf dylen ni addysgu plant yn ol beth sy’n bwysig iddyn nhw fel </w:t>
      </w:r>
      <w:r w:rsidRPr="00223E6F">
        <w:rPr>
          <w:rFonts w:ascii="Arial" w:eastAsia="Calibri" w:hAnsi="Arial" w:cs="Arial"/>
          <w:lang w:val="cy-GB"/>
        </w:rPr>
        <w:lastRenderedPageBreak/>
        <w:t>unigolion er mwyn dwyn eu diddordeb yn wersi i sicrhau ymglymiad y plant a sicrhau eich bod yn dilyn llais y plant. Gan nad oedd y wers yma wedi cael eu haddysgu'r ffordd mae plant yn dysgu byddaf allu dadlau nid oedd y wers yn llwyddiannus ond er tegwch yr athro digwyddodd hyn oherwydd pwrpas yr astudiaeth gwers. Bydd Leavy a Hourigan (2016) yn anghytuno efo hyn gan ddweud bod dyletswydd i athrawon i ddysgu plant sut i addasu i athroniaethau amrywiol. Er hyn teimlaf eu bod yn bwysig i gyflwyno gwybodaeth newydd i’r plant yn araf wrth roi cyfnod i’r plant prosesu’r wybodaeth gan gynllunio seibiant rhwng cyflwyno ffeithiau fel bod cyfle gan y disgyblion ymarfer hyn a dyna wnaeth yr athro yn effeithiol. Dywed</w:t>
      </w:r>
      <w:r w:rsidR="000E67DB">
        <w:rPr>
          <w:rFonts w:ascii="Arial" w:eastAsia="Calibri" w:hAnsi="Arial" w:cs="Arial"/>
          <w:lang w:val="cy-GB"/>
        </w:rPr>
        <w:t>a</w:t>
      </w:r>
      <w:r w:rsidRPr="00223E6F">
        <w:rPr>
          <w:rFonts w:ascii="Arial" w:eastAsia="Calibri" w:hAnsi="Arial" w:cs="Arial"/>
          <w:lang w:val="cy-GB"/>
        </w:rPr>
        <w:t xml:space="preserve"> bod y wers yn llwyddiannus oherwydd bod y plant wedi deall yr hyn rydyn nhw wedi cael eu haddysgu erbyn diwedd y wers ac wedi datblygu sgiliau bydd yn fuddiol am sesiynau’r dyfodol.</w:t>
      </w:r>
    </w:p>
    <w:p w14:paraId="37DAAE18"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Wnaeth yr athro adnabod pwysigrwydd rhifedd oherwydd ar ol rhoi cyfleoedd i’r disgyblion cydweithio a gweithio’n annibynnol sylweddolodd bod canran uchel ohonyn nhw efo dim diddordeb yn rygbi. Nid oedd eisiau i’r wers cael effaith negyddol ar les y disgyblion ac felly wnaeth yr athro gwneud meini pileri i rannu agwedd bositif tuag at yr unigolion sydd wedi ceisio datrys y problemau ond oherwydd eu hagwedd negyddol wedi methu ar gwblhau’r daflen gwaith. Atgyfnerthodd yr athro bod cymryd rhan i gydweithio er mwyn datrys problemau yw’r nod pwysicaf a bod angen ymdrechu yn y datblygiad a’r broses (Pillen et al,2010).</w:t>
      </w:r>
    </w:p>
    <w:p w14:paraId="5B55A436"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Dysgais o’r astudiaeth gwers eu bod dim yn realistig i feddwl bod cynllun gwers gallu cael eu defnyddio a chael yr un effaith ar amrywiaeth eang o ddisgyblion oherwydd bod pob disgybl efo diddordebau gwahanol ac yn dysgu trwy amrywiaeth o ddulliau addysgu. Yn ol McNiff (2014) er mwyn sicrhau bod pwrpas i’r ymchwil a bod yr astudiaethau gwersi yn effeithiol mae angen iddyn nhw ysbrydoli i adnabod y camau nesaf yn eich ymarfer fel ymchwilwyr ac o ran adnabod llwybr eich gyrfa.</w:t>
      </w:r>
    </w:p>
    <w:p w14:paraId="7F898F1E"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5B447A7E"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6D1C12B5"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690688E9"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p>
    <w:p w14:paraId="3ABF46DC"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 xml:space="preserve">Trosolwg o’r Llenyddiaeth </w:t>
      </w:r>
    </w:p>
    <w:p w14:paraId="570E3532"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Pryd dechreuais ddarlleniadau ynghyn ac ymchwil er mwyn deall sut i weithredu astudiaeth gwers yn effeithiol darganfyddai damcaniaethwyr megis Grix (2004) a Gillham (2005) sy’n trafod iaith ymchwil. Er nad oeddwn yn ymwybodol o’r derminoleg ar ol darllen ac ymchwilio darganfyddai eu bod yn trafod amrywiaeth o farn a gan fod pob unigolyn yn crynhoi gwybodaeth mewn ffurf amrywiol mae’n caniatáu camdealldwriaeth yn wir ystyr yr ymchwilydd ac o ganlyniad efo dylanwad ar ganlyniadau'r ymchwil. Ar ol ystyried hyn rwyf wedi adnabod </w:t>
      </w:r>
      <w:r w:rsidRPr="00223E6F">
        <w:rPr>
          <w:rFonts w:ascii="Arial" w:eastAsia="Calibri" w:hAnsi="Arial" w:cs="Arial"/>
          <w:lang w:val="cy-GB"/>
        </w:rPr>
        <w:lastRenderedPageBreak/>
        <w:t>pwysigrwydd sicrhau dealltwriaeth eraill yn yr hyn rydych chi’n rhannu ganddyn nhw er mwyn cadarnhau bod pawb yn sicr o’r data sy’n cael eu rhannu ac ystyr y canlyniadau mewn cysylltiad efo’r cwestiwn ymchwil.</w:t>
      </w:r>
    </w:p>
    <w:p w14:paraId="571B9FBF"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Bydd hyn hefyd yn cael dylynwad ar fy nghyswllt a chyfathrebiad efo plant, rhieni a rhandaliadau wrth addysgu yn amrywiaeth o leoliadau gan fod hyn wedi atgyfnerthu pa mor hawdd mae’r proses o gamddeall amcanion ac ystyr gwybodaeth a barn rydych yn rhannu efo eraill yn enwedig pobl sy’n ansicr o eich personoliaeth neu’n eich adnabod fel unigolyn tu allan o leoliad addysgu. Er oeddwn yn ymwybodol o bwysigrwydd o broffesiynoldeb ar bob adeg yn ystod eich gyrfa fel addysgwyr nid oeddwn wedi ystyried y pŵer gall aralleirio a chamddeall gwybodaeth rydych yn rhannu efo eraill yn ddiniwed. Nid dyma’r math o gasgliadau oeddwn yn bwriadu derbyn wrth wneud yr astudiaeth gwers a dyma’r ffordd o adnabod bod yr ymchwil wedi cael eu cynllunio’n llwyddiannus. Nid oedd amcanion caeth gennym ni er mwyn gwneud ein hymchwil yn gaeedig.</w:t>
      </w:r>
    </w:p>
    <w:p w14:paraId="59CC4165"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Dangnefeddus fel canlyniad o’r ymchwil bod plentyndod cynnar yn cael dylynwad cry far hunaniaeth unigolyn ac felly mae’n bwysig ystyried hyn wrth wneud unrhyw fath o weithgarredd,project neu ymchwil gan gynnwys nhw. Yn ol Fraser et al (2004) nid oedd pobl yn gwerthfawrogi plentyndod cynnar plant gan nid oedd yr ystyriaeth o bwysigrwydd wedi cael eu hadnabod ond o ganlyniad i ymchwilwyr mae’r dylynwad mae profiadau yn ystod plentyndod wedi cael eu rhannu’n rhyngwladol ac o ganlyniad mae llais y plentyn wedi dod y rhan bwysicaf o addysg. O ganlyniad  i hyn byddain sicrhau fel athrawes fy mod i’n defnyddio cyfleoedd i ddatblygu dealltwriaeth eraill trwy brofi damcaniaethau personol wrth gynnal ymchwil er mwyn gwella ymarferodd a gweithredoedd presennol ar gyfer y plant ond yn ychwanegol sicrhau bod fy prif ffocws yw addysg a datblygiad personol pob unigolyn rwy’n addysgu i sicrhau fy mod yn darparu amrywiaeth eang o brofiadau dysgu iddyn nhw i roi’r dechreuad gorau iddynt ac i sicrhau bod pob un yn derbyn y profiadau er mwyn cyrraedd eu potensial llawn yn unrhyw faes gyrfa yn y dyfodol.  </w:t>
      </w:r>
    </w:p>
    <w:p w14:paraId="0BF5A5D2"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69E732DE"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659756B9"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 xml:space="preserve">Canfyddiadau (darganfod) </w:t>
      </w:r>
    </w:p>
    <w:p w14:paraId="28A6573F" w14:textId="0A5F901A"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Cytunwyd bod y ffordd gorau i gynllunio’r dosbarth yw bod y plant yn eistedd mewn galluoedd cymysg i sicrhau bod pob unigolyn yn cael cyfleoedd i ddatblygu i'w photential llawn. Er hyn nid oedd ein harsylwadau gwersi yn cefnogi ein disgwyliadau blaenorol, ond dyma sut mae’r broses o ymchwilio yn datblygu eich athroniaeth oherwydd ei fod yn wneud iddych meddwl yn fwy agored (TDTN,2015). Mae Blackburn (2015) yn cefnogi bod hyn yn digwydd mewn rhan fwyaf o ymchwiliadau a dyna bwrpas ymchwil yw agor ein meddylfryd fel ymarferwyr yn </w:t>
      </w:r>
      <w:r w:rsidRPr="00223E6F">
        <w:rPr>
          <w:rFonts w:ascii="Arial" w:eastAsia="Calibri" w:hAnsi="Arial" w:cs="Arial"/>
          <w:lang w:val="cy-GB"/>
        </w:rPr>
        <w:lastRenderedPageBreak/>
        <w:t>unrhyw faes er mwyn ehangu ein wybodus yn ddyfnach.Dywedwyd Davies a Hughes (2014) bod project ymchwil yn llwyddiannus os mae’n ymchwilwyr yn ystyried safbwyntiau gwahanol yn ystod y broses ac efo tystiolaeth a darlleniadau i gytuno efo’r syniadau newydd er mwyn ehangu gwybodaeth a dealltwriaeth yn y maes o dan sylw.</w:t>
      </w:r>
    </w:p>
    <w:p w14:paraId="106DD4A5"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p>
    <w:p w14:paraId="60837FBA"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 xml:space="preserve">Casgliadau </w:t>
      </w:r>
    </w:p>
    <w:p w14:paraId="2FC7EED8"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Ym mhellach gallwn ni wedi casglu’r data yn fwy dibynadwy gan gytunwyd Siencyn (2008) bod astudiaethau mewn i blant yn faes ymchwil cymharol ddiweddar ac felly nid oes digonedd o ddarlleniadau sy’n rhannu safbwyntiau gwahanol o ran sut i leoli plant o fewn y dosbarth. Gan oedd yr ymchwilwyr dim yn adnabod y disgyblion cyn gwneud yr arsylwad gwers nid oedd eu hymarfer arferol yn cael eu cymryd mewn i ystyriaeth felly nid oedd cymhariaeth deg gallu cael eu gwneud ar argraff yr ymchwilwyr ar effaith wnaeth ble mae’r unigolion eistedd cael dylynwad ar y ddysgu gwnaeth digwydd yn ystod y sesiwn. Yn ol Grigg (2015) er mwyn bod yn athrawes arbennig mae angen ymarfer amrywiaeth eang o ddulliau er mwyn arbrofi sut mae’r disgyblion yn dysgu’n fwyaf effeithiol er mwyn sicrhau datblygiad llwyddiannus. Wrth adnabod hyn bydd yr ymchwil wedi gweithio’n fwy effeithiol os oedd amser yn bodloni’r ymchwil i ddigwydd dros gyfnod hirach er mwyn ystyried ymddygiad a hybu’r plant i ddysgu o eu cyfoedion. Yn wahanol byddaf wedi rhoi cyfle i’r cyd-ymchwilwyr dod i adnabod y disgyblion sy’n cymryd rhan yn yr astudiaeth gwers trwy gynllunio cyfnod iddyn nhw arsylwi ar ymateb y disgyblion yn sesiwn addysgu arferol er mwyn adnabod eu hymatebion naturiol, ymddygiad pob dydd a dod i adnabod personoliaeth yr unigolion. Os oedd amser i hyn digwydd o fewn pob lleoliad golygwyd bod argraff naturiol gennym ni o sut mae’r unigolion yn dysgu wrth eistedd fel mae’r athrawes wedi cynllunio ac yna sut mae’r disgyblion yn ymateb yn wahanol yn ystod yr astudiaeth gwers ar ol i newidiadau o eu sedd arferol a'r cyfeillion rydyn nhw’n cydweithio efo addasu.</w:t>
      </w:r>
    </w:p>
    <w:p w14:paraId="24229A01"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Hefyd byddaf Siencyn (2010) wedi cytuno bod y sesiynau yn hybu’r plant i ddysgu’n ddilys oherwydd oeddent nhw’n annog y plant i ddatblygu sgiliau byddwn nhw allu defnyddio i ddatrys problemau yn naturiol tu allan o’r ystafell dosbarth. Wrth i blant medru caffael y sgiliau meddwl beirniadol, cydweithio a chyfathrebu’n effeithiol wrth ystyried amrywiaeth o safbwyntiau a cheisio dulliau gwahannol i ddarganfod y ffordd gorau o ddatrys problemau yna byddwn yn datblygu’r disgyblion i fod yn unigolion cydweithredol. Yn ogystal credaf os oeddwn yn adnabod y disgyblion i gyd oedd yn cymryd rhan yn yr astudiaeth gwers o flaen llaw gall y cynllunio wedi cynnal datblygiad pob unigolyn er mwyn sicrhau cyfleoedd teg o fewn y lleoliadau oeddwn yn arsylwi i mewn er mwyn creu’r ymchwil yn fwy dibynadwy. Er bydd Didau (2015) yn anghytuno bod astudiaeth gwers gallu bod yn brofiad o ddysgu dilys i bob unigolyn </w:t>
      </w:r>
      <w:r w:rsidRPr="00223E6F">
        <w:rPr>
          <w:rFonts w:ascii="Arial" w:eastAsia="Calibri" w:hAnsi="Arial" w:cs="Arial"/>
          <w:lang w:val="cy-GB"/>
        </w:rPr>
        <w:lastRenderedPageBreak/>
        <w:t>sy’n cymryd rhan o fewn leoliadau gwahannol oherwydd nid oes cysylltiadau efo addysgu blaenorol gallu bod heb fod cynllunio blaenorol wedi cael eu gwneud ar y cyd.</w:t>
      </w:r>
    </w:p>
    <w:p w14:paraId="5E7AE16B"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Yr un mor agored â syniadau Smith et al (2012) oedd ein canfyddiadau er mae dwy allan o’r tri ymchwilydd oedd yn rhan o’r astudiaethau gwersi efo’r un farn ynghyn a grwpio plant. Credaf Smith et al (2012) i fod yn athrawes effeithiol a sicrhau bod pob unigolyn yn datblygu i'w photential llawn yn llwyddiannus mae angen sicrhau bod cyfleoedd iddyn nhw ddatblygu eu sgiliau rhifedd yn annibynnol yn ychwanegol i hybu sgiliau cymdeithasol a datrys problemau wrth ddosbarthu gweithgareddau grŵp i’r disgyblion cydweithio ac i ddatblygu eu sgiliau rhifedd yn ogystal. Dylai cyfleoedd cael eu cynllunio fel bod amrywiaeth o adborth gyfeillion ac o athrawon yn cael eu rhoi er mwyn herio’r plant i ddatblygu eu dealltwriaeth wrth esbonio a rhoi cymorth i'w gyfeillion a sicrhau dealltwriaeth glir gan gymorth oedolyn. Wrth ystyried hyn mae’n debyg bod amrywio ble mae disgyblion yn eistedd yn ystod y flwyddyn er mwyn sicrhau bod cyfleoedd cyfartal yn cael eu cynnig i bob unigolyn o fewn y dosbarth er mwyn i bawb dysgu.</w:t>
      </w:r>
    </w:p>
    <w:p w14:paraId="2B26A388"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 xml:space="preserve">Argymhellion </w:t>
      </w:r>
    </w:p>
    <w:p w14:paraId="045C7433"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Yn lle gwneud astudiaeth gwers heb adnabod y plant o’r lleoliadau arall byddain cynllunio bod cyfleoedd i’r disgyblion dod yn gyfarwydd efo ni fel ymchwilwyr yn rhan o’r dosbarth a rhoi cyfle iddyn nhw ddod i adnabod ni oherwydd darlleniadau Bradbury (2015) dyma yw ymarfer da fel ymchwilydd. Hefyd os oedd cyfle wedi bod gennym ni fel myfyrwyr i wneud hyn byddwn ni wedi gallu adnabod o flaen llaw bod angen addasu ein cynllun a threfn ein harsylwadau er mwyn sicrhau cyfiawnder o fewn yr arsylwadau. Megis bydd ffactorau fel galluoedd y disgyblion wedi cael eu hadnabod i fod mor eang o leoliad i leoliad ac yn caniatáu amser i ni ail-ystyried y cynllun gwers fel bod un cynllun yn cael ei ddilyn ar gyfer y tair ysgol a bod yr un adnoddau a darpariaeth yn cael eu rhoi i’r disgyblion i gyd fel oeddwn yn bwriadi gwneud o’r cychwyn efo’r ymchwiliad a’r astudiaethau gwersi canlynol.</w:t>
      </w:r>
    </w:p>
    <w:p w14:paraId="69E26932"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At hyn nid oes angen i’r ymchwil gorffen ar yr astudiaethau gwersi yna. Credaf Frycan (2012) bod modd parhau efo syniad ymchwil os nad yw’r canlyniad yn glir ac yn yr ymchwiliad yma er fy mod yn credu’n gryf bod ble mae disgbylion yn eistedd ac ei gyfeillion o amgylch yn cael dylynwad ar effeithiolrwydd dysgu’r unigolion yn y ddosbarth mae sut mae hyn yn cael eu benderfynu a ble mae’r ddisgyblipon yn cael eu gosod yn ddibynnol ar yr unigolion. Serch hynny, mae canran uchel o ysgolion yn rhoi plant i eistedd o fewn grwpiau gallu ac oherwydd bod yr athrawon sy’n penderfynu ar hyn yn fwy profiadol na fy hun ar hyn o bryd mae rhaid bod rhesymau cadarn tu ol i’r penderfyniadau hyn.</w:t>
      </w:r>
    </w:p>
    <w:p w14:paraId="2DEA847F"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18E9D41B"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5D7ACCB9"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4B0CC8E5"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4483E46A"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12DE8D94"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7EEA1CC9"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765F49CC"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409EFDD6"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2E7CD5C8"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062227BC"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675B151C"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2C45CDC2"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0CF34540"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6BB45D72"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4FACC246" w14:textId="77777777" w:rsidR="00F612FF" w:rsidRDefault="00F612FF" w:rsidP="00223E6F">
      <w:pPr>
        <w:suppressAutoHyphens/>
        <w:autoSpaceDN w:val="0"/>
        <w:spacing w:line="240" w:lineRule="auto"/>
        <w:rPr>
          <w:rFonts w:ascii="Arial" w:eastAsia="Calibri" w:hAnsi="Arial" w:cs="Arial"/>
          <w:b/>
          <w:bCs/>
          <w:sz w:val="28"/>
          <w:szCs w:val="28"/>
          <w:lang w:val="cy-GB"/>
        </w:rPr>
      </w:pPr>
    </w:p>
    <w:p w14:paraId="40321A10" w14:textId="77777777" w:rsidR="00F612FF" w:rsidRDefault="00F612FF" w:rsidP="00223E6F">
      <w:pPr>
        <w:suppressAutoHyphens/>
        <w:autoSpaceDN w:val="0"/>
        <w:spacing w:line="240" w:lineRule="auto"/>
        <w:rPr>
          <w:rFonts w:ascii="Arial" w:eastAsia="Calibri" w:hAnsi="Arial" w:cs="Arial"/>
          <w:b/>
          <w:bCs/>
          <w:sz w:val="28"/>
          <w:szCs w:val="28"/>
          <w:lang w:val="cy-GB"/>
        </w:rPr>
      </w:pPr>
    </w:p>
    <w:p w14:paraId="7C83F17E" w14:textId="77777777" w:rsidR="00F612FF" w:rsidRDefault="00F612FF" w:rsidP="00223E6F">
      <w:pPr>
        <w:suppressAutoHyphens/>
        <w:autoSpaceDN w:val="0"/>
        <w:spacing w:line="240" w:lineRule="auto"/>
        <w:rPr>
          <w:rFonts w:ascii="Arial" w:eastAsia="Calibri" w:hAnsi="Arial" w:cs="Arial"/>
          <w:b/>
          <w:bCs/>
          <w:sz w:val="28"/>
          <w:szCs w:val="28"/>
          <w:lang w:val="cy-GB"/>
        </w:rPr>
      </w:pPr>
    </w:p>
    <w:p w14:paraId="2D30B8E1" w14:textId="77777777" w:rsidR="00F612FF" w:rsidRDefault="00F612FF" w:rsidP="00223E6F">
      <w:pPr>
        <w:suppressAutoHyphens/>
        <w:autoSpaceDN w:val="0"/>
        <w:spacing w:line="240" w:lineRule="auto"/>
        <w:rPr>
          <w:rFonts w:ascii="Arial" w:eastAsia="Calibri" w:hAnsi="Arial" w:cs="Arial"/>
          <w:b/>
          <w:bCs/>
          <w:sz w:val="28"/>
          <w:szCs w:val="28"/>
          <w:lang w:val="cy-GB"/>
        </w:rPr>
      </w:pPr>
    </w:p>
    <w:p w14:paraId="1C7BC92B" w14:textId="77777777" w:rsidR="00F612FF" w:rsidRDefault="00F612FF" w:rsidP="00223E6F">
      <w:pPr>
        <w:suppressAutoHyphens/>
        <w:autoSpaceDN w:val="0"/>
        <w:spacing w:line="240" w:lineRule="auto"/>
        <w:rPr>
          <w:rFonts w:ascii="Arial" w:eastAsia="Calibri" w:hAnsi="Arial" w:cs="Arial"/>
          <w:b/>
          <w:bCs/>
          <w:sz w:val="28"/>
          <w:szCs w:val="28"/>
          <w:lang w:val="cy-GB"/>
        </w:rPr>
      </w:pPr>
    </w:p>
    <w:p w14:paraId="0171DD46" w14:textId="4131544C"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 xml:space="preserve">Llyfryddiaeth </w:t>
      </w:r>
    </w:p>
    <w:p w14:paraId="0842677A"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Bakkenes, I., Vermunt, J.D., and Wubbels, T., 2010. Teacher learning in the context of educational innovation: learning activities and learning outcomes of experienced teachers. Learning and In-struction, 20 (6), 533–548.</w:t>
      </w:r>
    </w:p>
    <w:p w14:paraId="76886AC4"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Barbour,R. (2014) (2ed) Introducing qualitive research. London:Sage.</w:t>
      </w:r>
    </w:p>
    <w:p w14:paraId="6A74D66D"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Bjuland, R. and Mosvold, R., 2015. Lesson Study in teacher education: learning from a challenging case. Teaching and Teacher Education, 52, 83–90.</w:t>
      </w:r>
    </w:p>
    <w:p w14:paraId="1F530784"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Blackburn,C. (2015) British Educational Research Association (BERA) ‘Researching with young and developmentally young children – ethical considerations, dilemma’s and compromises.’ https://www.bera.ac.uk/blog/researching-with-young-and-developmentally-young-children-ethical-considerations-dilemmas-and-compromises [Mynediad: 5ed o Chwefror,2020].</w:t>
      </w:r>
    </w:p>
    <w:p w14:paraId="4F54065A"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lastRenderedPageBreak/>
        <w:t>Blaikie,N. (2003) Analyzing Quantitive Data. London:Sage.</w:t>
      </w:r>
    </w:p>
    <w:p w14:paraId="65849BC3"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Blaxter,L. a Hughes,C. a Tight,M. (2010) (4ed) How to Research. Glasgow:Open University Press. </w:t>
      </w:r>
    </w:p>
    <w:p w14:paraId="2B58655A"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Bradbury,H. (2015) (3ed) The SAGE Handbook of Research. Singapore:Sage.</w:t>
      </w:r>
    </w:p>
    <w:p w14:paraId="7934FB8B"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Bryman,A. (2012) (4ed) social research methods. China:Oxford University Press.</w:t>
      </w:r>
    </w:p>
    <w:p w14:paraId="00A2F923"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Cadjkler,W. a Wood,P. a Norton,E,J. a Pedder,D. a Haiyan,X,U. (2015) ‘Teacher perspectives about lesson study in secondary school departments: a collaborative vehicle for professional learning and practice development. Research Papers in Education, 30:2, 192-213, DOI: 10.1080/02671522.2014.887139 https://moodle.uwtsd.ac.uk/pluginfile.php/288885/mod_resource/content/1/Cajkler%2C%20Wood%20%20Norton%202015.pdf [Mynediad: 10fed o Chwefror,2020].</w:t>
      </w:r>
    </w:p>
    <w:p w14:paraId="073C6E16"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Cajkler, W. and Wood, P., 2016. Adapting ‘lesson study’ to investigate classroom pedagogy in initial teacher education: what student-teachers think. Cambridge Journal of Education, 46 (1), 1–18.</w:t>
      </w:r>
    </w:p>
    <w:p w14:paraId="34580894"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Clarke, D. and Hollingsworth, H., 2002. Elaborating a model of teacher professional growth. Teach-ing and Teacher Education, 18 (8), 947–967.</w:t>
      </w:r>
    </w:p>
    <w:p w14:paraId="304DD8CA"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Coenders, F. and Terlouw, C., 2015. A model for in-service teacher learning in the context of an in-novation. Journal of Science Teacher Education, 26 (5), 451–470.</w:t>
      </w:r>
    </w:p>
    <w:p w14:paraId="3582965C"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Collins. (2019) a Collins English Dictonary. England:Express Publishing. </w:t>
      </w:r>
    </w:p>
    <w:p w14:paraId="6DCF28DD"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Danby, S. a Farrell, A. (2004). Accounting for young children's competence in educational research: New perspectives on research ethics. Australian Educational Researcher, 31(3), 35-50.</w:t>
      </w:r>
    </w:p>
    <w:p w14:paraId="3F5F9BEC"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Davies,M. a Hughes,N. (2014) (2ed) Doing a successful research project. China:Palgrave. </w:t>
      </w:r>
    </w:p>
    <w:p w14:paraId="51ED8D77"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Dawson,C. (2013) (4ed) Introduction to Research Methods. Glasgow:Bell&amp;Bain Ltd.</w:t>
      </w:r>
    </w:p>
    <w:p w14:paraId="2158FB2E"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Depaepe, F., Verschaffel, L., and Kelchtermans, G., (2013). Pedagogical content knowledge: a sys-tematic review of the way in which the concept has pervaded mathematics educational research. Teaching and Teacher Education, 34, 12–25.</w:t>
      </w:r>
    </w:p>
    <w:p w14:paraId="6DA8CB3B"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Didau,D. (2015) Making the impact explicit. Ceredigion:Gomer Press. </w:t>
      </w:r>
    </w:p>
    <w:p w14:paraId="7F89871F"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Dudley, P., 2013. Teacher learning in Lesson Study: what interaction-level discourse analysis re-vealed about how teachers utilized imagination, tacit knowledge of teaching and fresh </w:t>
      </w:r>
      <w:r w:rsidRPr="00223E6F">
        <w:rPr>
          <w:rFonts w:ascii="Arial" w:eastAsia="Calibri" w:hAnsi="Arial" w:cs="Arial"/>
          <w:lang w:val="cy-GB"/>
        </w:rPr>
        <w:lastRenderedPageBreak/>
        <w:t xml:space="preserve">evidence of pupils learning, to develop practice knowledge and so enhance their pupils’ learning. Teaching and Teacher Education, 34, 107–121. </w:t>
      </w:r>
    </w:p>
    <w:p w14:paraId="5A11B7A8"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Estyn (2020) ‘Amdanom ni’ https://www.estyn.llyw.cymru/amdanom-ni?_ga=2.78434644.1334976909.1581856570-1998750538.1577538101 [Mynediad: 8fed o Chwe-fror,2020].</w:t>
      </w:r>
    </w:p>
    <w:p w14:paraId="74BF8A8F"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Wales Online. Evans,G. (2015) ‘The Donaldson Report:An at-a-glance guide.’ https://www.walesonline.co.uk/news/wales-news/the-donaldson-report-an-at-a-glance-guide-8713671 [Mynediad:11eg o Chwefror,2020].</w:t>
      </w:r>
    </w:p>
    <w:p w14:paraId="73338AAE"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Fraser,S. a Lewis,V. a Ding,S. a Kellett,M. a Robinson,C. (2004) Doing research with children and young people. India:Sage. </w:t>
      </w:r>
    </w:p>
    <w:p w14:paraId="1B5C236F"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Gifford, S. (2005) Teaching mathematics to 3 – 5s: developing learning in the Foundation Stage  Maidenhead: Open University Press</w:t>
      </w:r>
    </w:p>
    <w:p w14:paraId="38C8144B"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Gillham,B. (2005) Research Interviewing the range of techniques. England:Open Press University. </w:t>
      </w:r>
    </w:p>
    <w:p w14:paraId="6EBF5936"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Gillham,B. (2008) (2ed) Observation Techniques. Bodmin:Continuum.</w:t>
      </w:r>
    </w:p>
    <w:p w14:paraId="3DCE4FE6"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Grix,J. (2004) Palgrave study skills the foundations  of research. China:British Library. </w:t>
      </w:r>
    </w:p>
    <w:p w14:paraId="2EDBF7F5"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Grigg,R. (2015) (2ed) Becoming an Outstanding Primary School Teacher. Devon:Florence Produc-tion Limited. </w:t>
      </w:r>
    </w:p>
    <w:p w14:paraId="47C43DD5"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Greenhalgh,T. (1998) How to read a paper. London:BMJ Books.</w:t>
      </w:r>
    </w:p>
    <w:p w14:paraId="4E84E753"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Hattie,J. (2009) Visible Learning Meta-Study. London:Routledge. </w:t>
      </w:r>
    </w:p>
    <w:p w14:paraId="5BAB37EA"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Kawulich, B. B. (20012). Participant Observation as a Data Collection Method [81 </w:t>
      </w:r>
    </w:p>
    <w:p w14:paraId="528CE0E7"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paragraphs]. Forum: Qualitative Sozialforschung/Forum: Qualitative Social Research [On-line </w:t>
      </w:r>
    </w:p>
    <w:p w14:paraId="019CD00B"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Journal], 6(2), Art. 43. http://www.qualitative-research.net/fqs-texte/2-05/05-2-43</w:t>
      </w:r>
    </w:p>
    <w:p w14:paraId="77E5EC77"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e.htm [Mynediad: 15eg o Chwefror,2020].</w:t>
      </w:r>
    </w:p>
    <w:p w14:paraId="4AAD9375"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Korthagen,F,A, J.  (2007) The gap between research and practice revisited, Educational Research and Evaluation, 13:3, 303-310, DOI: 10.1080/13803610701640235</w:t>
      </w:r>
    </w:p>
    <w:p w14:paraId="7FFEC90A"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Leavy, A.M. and Hourigan, M., (2016). Using Lesson Study to support knowledge development in initial teacher education: insights from early number classrooms. Teaching and Teacher Education, 57, 161–175.</w:t>
      </w:r>
    </w:p>
    <w:p w14:paraId="6C738728"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lastRenderedPageBreak/>
        <w:t>Llywodraeth Cymru. (2018) ‘Llesiant Cymru:2018’ https://llyw.cymru/llesiant-cymru-2018 [Mynediad: 7fed o Chwefror,2020].</w:t>
      </w:r>
    </w:p>
    <w:p w14:paraId="2714F38E"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McKinsey Report (2007) How the World’s Best-Performing School Systems Come out on Top. </w:t>
      </w:r>
    </w:p>
    <w:p w14:paraId="69D06952"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http://alamin99.wordpress.com/2008/02/22/mckinsey-report/ [Mynediad: 9fed o Chwe-fror,2020].</w:t>
      </w:r>
    </w:p>
    <w:p w14:paraId="7B656DB7"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McNiff,J. (2014) Writing and Doing Action Research. London:Sage.</w:t>
      </w:r>
    </w:p>
    <w:p w14:paraId="0E3F303E"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OECD (2020) ‘Pisa 2015 databade’ http://www.oecd.org/pisa/data/2015database/ [Mynediad:12eg o Chwefror,2020].</w:t>
      </w:r>
    </w:p>
    <w:p w14:paraId="292A6310"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Pillen, M., Beijard, D. and Den Brok, P., (2012). Profiles and change in beginning teachers’ professional identity tensions. Teaching and Teacher Education, 34, 87–93.</w:t>
      </w:r>
    </w:p>
    <w:p w14:paraId="5A271A8D"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Prif Ysgol Cymru y Drindod Dewi Sant (2020) ‘Professor Donaldson talks ‘Successful Futures’ at UWTSD’s ‘Aiming for Excellence’ education conference’ (2019) https://www.uwtsd.ac.uk/news/press-releases/press-2019/professor-donaldson-talks-successful-futures-at-uwtsds-aiming-for-excellence-education-conference.html [Mynediad: 13eg o Chwefror,2020].</w:t>
      </w:r>
    </w:p>
    <w:p w14:paraId="293286D7"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Rogers,B. (2006) (2ed) Classroom Behaviour. London:Sage. </w:t>
      </w:r>
    </w:p>
    <w:p w14:paraId="126BA400"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Sachs,J. (2016) Learning to improve or improving learning : the dilemma of teacher continuing pro-fessional development. Macquarle University:ResearchGate. </w:t>
      </w:r>
    </w:p>
    <w:p w14:paraId="467F48D3"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Saito, E., (2012). Key issues of Lesson Study in Japan and the United States: a literature review. Pro-fessional Development in Education, 38 (5), 777–789.</w:t>
      </w:r>
    </w:p>
    <w:p w14:paraId="1C19A2AB"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Schoon,I. (2006). Risk and resilience: Adaptations to changing times. Cambridge: Cam-bridge University Press. doi:10.1017/CBO9780511490132</w:t>
      </w:r>
    </w:p>
    <w:p w14:paraId="1E822FB2"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Siencyn,S. (2008) Y Plentyn Bach. Caerfyrddin:Coleg y Drindod. </w:t>
      </w:r>
    </w:p>
    <w:p w14:paraId="036C94A3"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Siencyn,S. (2010) Y Cyfnod Sylfaen 3-7 oed. Llandysul:Canolfan Addysg Uwch Cyfrwng Cymraeg. </w:t>
      </w:r>
    </w:p>
    <w:p w14:paraId="778EE3F0"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Smith,M. a Kamen,T. a Armitage,M. a Barker,C. (2012) Children and Young People’s Workforce. London:Hodder Education. </w:t>
      </w:r>
    </w:p>
    <w:p w14:paraId="3FCB6D44"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Teacher Development Trust Network (TDTN) (2015) ‘Lesson Study Enquiry’ http://tdtrust.org/?s=lesson+study+ [Mynediad: 5ed o Chwefror,2020].</w:t>
      </w:r>
    </w:p>
    <w:p w14:paraId="7A2BA5F0"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lastRenderedPageBreak/>
        <w:t>The United Nations Convention on the Rights of the Child (UNCRC) https://downloads.unicef.org.uk/wp-content/uploads/2016/08/unicef-convention-rights-child-uncrc.pdf?_ga=2.154183352.1281872263.1581858353-2099017301.1581858353 [Mynediad:13eg o Chwefror,2020].</w:t>
      </w:r>
    </w:p>
    <w:p w14:paraId="7789D907"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Youngman,M,B. (1994) Designing and analysing interviews’, yn Bennet,N. a Glatter,R. a Levacic,R. (eds) Improving Educational Management through Research and Consultancy.  London:Paul Chapman Publishing in Association with the Open University. </w:t>
      </w:r>
    </w:p>
    <w:p w14:paraId="7E57D0A8"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Warwick,P. a Vrikki,M. a Vermunt,J. a Mercer,N. a Van Halem,N. Connecting observations of student and teacher learning: an examination of dialogic processes in Lesson Study discussions in mathematics. Vol48.No10. (2016) https://www.researchgate.net/publication/291389736_Connecting_observations_of_student_and_teacher_learning_an_examination_of_dialogic_processes_in_Lesson_Study_discussions_in_mathematics  [Mynediad: 6ed o Chwefror,2020].</w:t>
      </w:r>
    </w:p>
    <w:p w14:paraId="09ECCBA0"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William,D. Thinking through assessment: An interview with Dylan William English in Education. Vol 36.No3.(2002).</w:t>
      </w:r>
    </w:p>
    <w:p w14:paraId="5C4C5FB6" w14:textId="77777777" w:rsidR="00223E6F" w:rsidRPr="00223E6F" w:rsidRDefault="00223E6F" w:rsidP="00223E6F">
      <w:pPr>
        <w:suppressAutoHyphens/>
        <w:autoSpaceDN w:val="0"/>
        <w:spacing w:line="240" w:lineRule="auto"/>
        <w:rPr>
          <w:rFonts w:ascii="Calibri" w:eastAsia="Calibri" w:hAnsi="Calibri" w:cs="Times New Roman"/>
          <w:lang w:val="cy-GB"/>
        </w:rPr>
      </w:pPr>
    </w:p>
    <w:p w14:paraId="7900B7DC" w14:textId="77777777" w:rsidR="00223E6F" w:rsidRPr="00223E6F" w:rsidRDefault="00223E6F" w:rsidP="00223E6F">
      <w:pPr>
        <w:suppressAutoHyphens/>
        <w:autoSpaceDN w:val="0"/>
        <w:spacing w:line="240" w:lineRule="auto"/>
        <w:rPr>
          <w:rFonts w:ascii="Calibri" w:eastAsia="Calibri" w:hAnsi="Calibri" w:cs="Times New Roman"/>
          <w:sz w:val="32"/>
          <w:szCs w:val="32"/>
          <w:lang w:val="cy-GB"/>
        </w:rPr>
      </w:pPr>
    </w:p>
    <w:p w14:paraId="2B9A5E98" w14:textId="77777777" w:rsidR="00223E6F" w:rsidRPr="00223E6F" w:rsidRDefault="00223E6F" w:rsidP="00223E6F">
      <w:pPr>
        <w:suppressAutoHyphens/>
        <w:autoSpaceDN w:val="0"/>
        <w:spacing w:line="240" w:lineRule="auto"/>
        <w:rPr>
          <w:rFonts w:ascii="Calibri" w:eastAsia="Calibri" w:hAnsi="Calibri" w:cs="Times New Roman"/>
          <w:sz w:val="32"/>
          <w:szCs w:val="32"/>
          <w:lang w:val="cy-GB"/>
        </w:rPr>
      </w:pPr>
    </w:p>
    <w:p w14:paraId="5C2BC7CE" w14:textId="77777777" w:rsidR="00223E6F" w:rsidRPr="00223E6F" w:rsidRDefault="00223E6F" w:rsidP="00223E6F">
      <w:pPr>
        <w:suppressAutoHyphens/>
        <w:autoSpaceDN w:val="0"/>
        <w:spacing w:line="240" w:lineRule="auto"/>
        <w:rPr>
          <w:rFonts w:ascii="Calibri" w:eastAsia="Calibri" w:hAnsi="Calibri" w:cs="Times New Roman"/>
          <w:sz w:val="32"/>
          <w:szCs w:val="32"/>
          <w:lang w:val="cy-GB"/>
        </w:rPr>
      </w:pPr>
    </w:p>
    <w:p w14:paraId="169D1AD5" w14:textId="77777777" w:rsidR="00223E6F" w:rsidRPr="00223E6F" w:rsidRDefault="00223E6F" w:rsidP="00223E6F">
      <w:pPr>
        <w:suppressAutoHyphens/>
        <w:autoSpaceDN w:val="0"/>
        <w:spacing w:line="240" w:lineRule="auto"/>
        <w:rPr>
          <w:rFonts w:ascii="Calibri" w:eastAsia="Calibri" w:hAnsi="Calibri" w:cs="Times New Roman"/>
          <w:sz w:val="32"/>
          <w:szCs w:val="32"/>
          <w:lang w:val="cy-GB"/>
        </w:rPr>
      </w:pPr>
    </w:p>
    <w:p w14:paraId="241B0D8F"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p>
    <w:p w14:paraId="3CE3F8EC" w14:textId="77777777" w:rsidR="00223E6F" w:rsidRPr="00223E6F" w:rsidRDefault="00223E6F" w:rsidP="00223E6F">
      <w:pPr>
        <w:suppressAutoHyphens/>
        <w:autoSpaceDN w:val="0"/>
        <w:spacing w:line="240" w:lineRule="auto"/>
        <w:rPr>
          <w:rFonts w:ascii="Arial" w:eastAsia="Calibri" w:hAnsi="Arial" w:cs="Arial"/>
          <w:b/>
          <w:bCs/>
          <w:sz w:val="28"/>
          <w:szCs w:val="28"/>
          <w:lang w:val="cy-GB"/>
        </w:rPr>
      </w:pPr>
      <w:r w:rsidRPr="00223E6F">
        <w:rPr>
          <w:rFonts w:ascii="Arial" w:eastAsia="Calibri" w:hAnsi="Arial" w:cs="Arial"/>
          <w:b/>
          <w:bCs/>
          <w:sz w:val="28"/>
          <w:szCs w:val="28"/>
          <w:lang w:val="cy-GB"/>
        </w:rPr>
        <w:t xml:space="preserve">Darlleniadau </w:t>
      </w:r>
    </w:p>
    <w:p w14:paraId="10D144A3"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Bell,J. (2010) (5ed) Doing Your Research Project. Suffolk:Open University Press.</w:t>
      </w:r>
    </w:p>
    <w:p w14:paraId="4742DEF5"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Blaxter,L. a Hughes,C. a Tight,M. (2006) (3ed) HOW TO research. Glasgow:Open University Press. </w:t>
      </w:r>
    </w:p>
    <w:p w14:paraId="6B702A41"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Cotton,T. (2013) Understanding and Teaching Primary Mathematics. Harlow:Pearson. </w:t>
      </w:r>
    </w:p>
    <w:p w14:paraId="4911E3DE"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 xml:space="preserve">Dunn, J. (1999). Making sense of the social world: Mindreading, emotion and relationships. In P. D. Zelazo, J. W. Astington &amp; D. R. Olson (Eds.), Developing theories of intention: Social understanding and self-control. Mahwas, NJ: Lawrence Erlbaum. </w:t>
      </w:r>
    </w:p>
    <w:p w14:paraId="4E5F96FC"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Eder, D., &amp; Fingerson, L. (2001). Interviewing children and adolescents. In J. F. Gubrium &amp; J. A. Holstein (Eds.), Handbook of interview research (pp. 181-201). Thousand Oaks: Sage.</w:t>
      </w:r>
    </w:p>
    <w:p w14:paraId="44302B7F" w14:textId="77777777" w:rsidR="00223E6F" w:rsidRPr="00223E6F" w:rsidRDefault="00223E6F" w:rsidP="00223E6F">
      <w:pPr>
        <w:suppressAutoHyphens/>
        <w:autoSpaceDN w:val="0"/>
        <w:spacing w:line="360" w:lineRule="auto"/>
        <w:jc w:val="both"/>
        <w:rPr>
          <w:rFonts w:ascii="Arial" w:eastAsia="Calibri" w:hAnsi="Arial" w:cs="Arial"/>
          <w:lang w:val="cy-GB"/>
        </w:rPr>
      </w:pPr>
    </w:p>
    <w:p w14:paraId="07017AD6"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Gifford, S. (2014) ‘A good foundation for number learning for five year olds?’  An evaluation of the English Early Learning ‘Numbers’ Goal in the light of research’ Research in Mathematics Education 16 (3) 219-233</w:t>
      </w:r>
    </w:p>
    <w:p w14:paraId="5ED21318" w14:textId="77777777" w:rsidR="00223E6F" w:rsidRPr="00223E6F" w:rsidRDefault="00223E6F" w:rsidP="00223E6F">
      <w:pPr>
        <w:suppressAutoHyphens/>
        <w:autoSpaceDN w:val="0"/>
        <w:spacing w:line="360" w:lineRule="auto"/>
        <w:jc w:val="both"/>
        <w:rPr>
          <w:rFonts w:ascii="Arial" w:eastAsia="Calibri" w:hAnsi="Arial" w:cs="Arial"/>
          <w:lang w:val="cy-GB"/>
        </w:rPr>
      </w:pPr>
    </w:p>
    <w:p w14:paraId="3C337821"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Gifford, S. &amp; F. Rockliffe (2012) ‘Mathematics difficulties: does one approach fit all?’ Research in Mathematics Education 14 (1) 1-15</w:t>
      </w:r>
    </w:p>
    <w:p w14:paraId="1D945FDC" w14:textId="77777777" w:rsidR="00223E6F" w:rsidRPr="00223E6F" w:rsidRDefault="00223E6F" w:rsidP="00223E6F">
      <w:pPr>
        <w:suppressAutoHyphens/>
        <w:autoSpaceDN w:val="0"/>
        <w:spacing w:line="360" w:lineRule="auto"/>
        <w:jc w:val="both"/>
        <w:rPr>
          <w:rFonts w:ascii="Arial" w:eastAsia="Calibri" w:hAnsi="Arial" w:cs="Arial"/>
          <w:lang w:val="cy-GB"/>
        </w:rPr>
      </w:pPr>
    </w:p>
    <w:p w14:paraId="602E348A"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Gifford, S. &amp; J. Davenall (2012) ‘Developing counting through play’ Primary Mathematics 16 (2) 11-13</w:t>
      </w:r>
    </w:p>
    <w:p w14:paraId="67A2861F"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Groundwater-Smith,S. a Dockett,S. a Bottrell,D. (2015) Participatory research with children and young people. Dprset:SAGE.</w:t>
      </w:r>
    </w:p>
    <w:p w14:paraId="610033FE" w14:textId="77777777" w:rsidR="00223E6F" w:rsidRPr="00223E6F" w:rsidRDefault="00223E6F" w:rsidP="00223E6F">
      <w:pPr>
        <w:suppressAutoHyphens/>
        <w:autoSpaceDN w:val="0"/>
        <w:spacing w:line="360" w:lineRule="auto"/>
        <w:jc w:val="both"/>
        <w:rPr>
          <w:rFonts w:ascii="Arial" w:eastAsia="Calibri" w:hAnsi="Arial" w:cs="Arial"/>
          <w:lang w:val="cy-GB"/>
        </w:rPr>
      </w:pPr>
      <w:r w:rsidRPr="00223E6F">
        <w:rPr>
          <w:rFonts w:ascii="Arial" w:eastAsia="Calibri" w:hAnsi="Arial" w:cs="Arial"/>
          <w:lang w:val="cy-GB"/>
        </w:rPr>
        <w:t>Meggit,C. a Kamen,T. a Bruce,T. a Grenier,J. (2011) Children and Young People’s Workforce. London:Hodder Education.</w:t>
      </w:r>
    </w:p>
    <w:p w14:paraId="28088275" w14:textId="77777777" w:rsidR="00223E6F" w:rsidRPr="00E611D9" w:rsidRDefault="00223E6F" w:rsidP="00E611D9">
      <w:pPr>
        <w:pStyle w:val="AssignBody"/>
      </w:pPr>
    </w:p>
    <w:sectPr w:rsidR="00223E6F"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9D3B8F" w14:textId="77777777" w:rsidR="00D638DF" w:rsidRDefault="00D638DF" w:rsidP="00E611D9">
      <w:pPr>
        <w:spacing w:after="0" w:line="240" w:lineRule="auto"/>
      </w:pPr>
      <w:r>
        <w:separator/>
      </w:r>
    </w:p>
  </w:endnote>
  <w:endnote w:type="continuationSeparator" w:id="0">
    <w:p w14:paraId="05309DC8" w14:textId="77777777" w:rsidR="00D638DF" w:rsidRDefault="00D638D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B2CC2D" w14:textId="77777777" w:rsidR="00D638DF" w:rsidRDefault="00D638DF" w:rsidP="00E611D9">
      <w:pPr>
        <w:spacing w:after="0" w:line="240" w:lineRule="auto"/>
      </w:pPr>
      <w:r>
        <w:separator/>
      </w:r>
    </w:p>
  </w:footnote>
  <w:footnote w:type="continuationSeparator" w:id="0">
    <w:p w14:paraId="4B28E783" w14:textId="77777777" w:rsidR="00D638DF" w:rsidRDefault="00D638D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43CF72" w14:textId="36187328" w:rsidR="00755E37" w:rsidRDefault="00755E37" w:rsidP="003B046D">
    <w:pPr>
      <w:pStyle w:val="Header"/>
      <w:tabs>
        <w:tab w:val="clear" w:pos="4513"/>
        <w:tab w:val="left" w:pos="2850"/>
      </w:tabs>
    </w:pPr>
    <w:r>
      <w:t>ECAD7004C</w:t>
    </w:r>
    <w:r w:rsidR="00223E6F">
      <w:tab/>
    </w:r>
    <w:r w:rsidR="003B046D">
      <w:t xml:space="preserve">               5,</w:t>
    </w:r>
    <w:r w:rsidR="001010D6">
      <w:t>493</w:t>
    </w:r>
    <w:r w:rsidR="003B046D">
      <w:t xml:space="preserve"> </w:t>
    </w:r>
    <w:proofErr w:type="spellStart"/>
    <w:r w:rsidR="003B046D">
      <w:t>gair</w:t>
    </w:r>
    <w:proofErr w:type="spellEnd"/>
    <w:r w:rsidR="003B046D">
      <w:t xml:space="preserve"> </w:t>
    </w:r>
    <w:r w:rsidR="003B046D">
      <w:tab/>
    </w:r>
    <w:r w:rsidR="00223E6F">
      <w:t>1600820</w:t>
    </w:r>
  </w:p>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E67DB"/>
    <w:rsid w:val="001010D6"/>
    <w:rsid w:val="002229F0"/>
    <w:rsid w:val="00223E6F"/>
    <w:rsid w:val="003B046D"/>
    <w:rsid w:val="006419C3"/>
    <w:rsid w:val="00664F11"/>
    <w:rsid w:val="006B5861"/>
    <w:rsid w:val="00755E37"/>
    <w:rsid w:val="00817F7A"/>
    <w:rsid w:val="00A44E5D"/>
    <w:rsid w:val="00AA6906"/>
    <w:rsid w:val="00B457F0"/>
    <w:rsid w:val="00B47C61"/>
    <w:rsid w:val="00BC651E"/>
    <w:rsid w:val="00C20C42"/>
    <w:rsid w:val="00CD1240"/>
    <w:rsid w:val="00D638DF"/>
    <w:rsid w:val="00D83A40"/>
    <w:rsid w:val="00E611D9"/>
    <w:rsid w:val="00F61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880892">
      <w:bodyDiv w:val="1"/>
      <w:marLeft w:val="0"/>
      <w:marRight w:val="0"/>
      <w:marTop w:val="0"/>
      <w:marBottom w:val="0"/>
      <w:divBdr>
        <w:top w:val="none" w:sz="0" w:space="0" w:color="auto"/>
        <w:left w:val="none" w:sz="0" w:space="0" w:color="auto"/>
        <w:bottom w:val="none" w:sz="0" w:space="0" w:color="auto"/>
        <w:right w:val="none" w:sz="0" w:space="0" w:color="auto"/>
      </w:divBdr>
    </w:div>
    <w:div w:id="267542828">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C8ED19B5-F149-4E95-B104-5CB3EE39F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19</Pages>
  <Words>6438</Words>
  <Characters>36700</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Jaime Budding</cp:lastModifiedBy>
  <cp:revision>3</cp:revision>
  <dcterms:created xsi:type="dcterms:W3CDTF">2020-02-19T16:54:00Z</dcterms:created>
  <dcterms:modified xsi:type="dcterms:W3CDTF">2020-02-19T18:08:00Z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